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4D39B1" w:rsidRDefault="006E279F" w:rsidP="006E279F">
      <w:pPr>
        <w:tabs>
          <w:tab w:val="center" w:pos="4536"/>
          <w:tab w:val="right" w:pos="9072"/>
        </w:tabs>
        <w:rPr>
          <w:rFonts w:ascii="Arial" w:eastAsiaTheme="minorEastAsia"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sidR="00012415">
        <w:rPr>
          <w:rFonts w:ascii="Arial" w:eastAsiaTheme="minorEastAsia" w:hAnsi="Arial"/>
          <w:b/>
          <w:bCs/>
          <w:sz w:val="22"/>
          <w:lang w:val="x-none" w:eastAsia="zh-CN"/>
        </w:rPr>
        <w:t>7</w:t>
      </w:r>
      <w:r w:rsidR="00B67E8D">
        <w:rPr>
          <w:rFonts w:ascii="Arial" w:eastAsiaTheme="minorEastAsia" w:hAnsi="Arial"/>
          <w:b/>
          <w:bCs/>
          <w:sz w:val="22"/>
          <w:lang w:val="x-none" w:eastAsia="zh-CN"/>
        </w:rPr>
        <w:t>b</w:t>
      </w:r>
      <w:r w:rsidR="00F977B1">
        <w:rPr>
          <w:rFonts w:ascii="Arial" w:eastAsiaTheme="minorEastAsia" w:hAnsi="Arial"/>
          <w:b/>
          <w:bCs/>
          <w:sz w:val="22"/>
          <w:lang w:val="x-none" w:eastAsia="zh-CN"/>
        </w:rPr>
        <w:t>is</w:t>
      </w:r>
      <w:r>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00FD027A">
        <w:rPr>
          <w:rFonts w:ascii="Arial" w:eastAsia="MS Mincho" w:hAnsi="Arial"/>
          <w:b/>
          <w:sz w:val="22"/>
          <w:lang w:val="x-none"/>
        </w:rPr>
        <w:t xml:space="preserve">           </w:t>
      </w:r>
      <w:r w:rsidR="008D3888" w:rsidRPr="00B2251E">
        <w:rPr>
          <w:rFonts w:ascii="Arial" w:eastAsia="MS Mincho" w:hAnsi="Arial"/>
          <w:b/>
          <w:sz w:val="22"/>
          <w:lang w:val="x-none"/>
        </w:rPr>
        <w:t>R1-2</w:t>
      </w:r>
      <w:r w:rsidR="006F2DB7">
        <w:rPr>
          <w:rFonts w:ascii="Arial" w:eastAsia="MS Mincho" w:hAnsi="Arial"/>
          <w:b/>
          <w:sz w:val="22"/>
          <w:lang w:val="x-none"/>
        </w:rPr>
        <w:t>200128</w:t>
      </w:r>
    </w:p>
    <w:p w:rsidR="009131FC" w:rsidRPr="009131FC" w:rsidRDefault="00F477CA" w:rsidP="009131FC">
      <w:pPr>
        <w:tabs>
          <w:tab w:val="center" w:pos="4536"/>
          <w:tab w:val="right" w:pos="9072"/>
        </w:tabs>
        <w:rPr>
          <w:rFonts w:ascii="Arial" w:eastAsia="MS Mincho" w:hAnsi="Arial"/>
          <w:b/>
          <w:sz w:val="22"/>
          <w:lang w:val="x-none"/>
        </w:rPr>
      </w:pPr>
      <w:r w:rsidRPr="00956602">
        <w:rPr>
          <w:rFonts w:ascii="Arial" w:eastAsia="MS Mincho" w:hAnsi="Arial"/>
          <w:b/>
          <w:sz w:val="22"/>
          <w:szCs w:val="22"/>
        </w:rPr>
        <w:t>e-Meeting,</w:t>
      </w:r>
      <w:r>
        <w:rPr>
          <w:rFonts w:ascii="Arial" w:eastAsia="MS Mincho" w:hAnsi="Arial" w:cs="Arial"/>
          <w:b/>
          <w:bCs/>
          <w:sz w:val="22"/>
          <w:szCs w:val="22"/>
          <w:lang w:eastAsia="ja-JP"/>
        </w:rPr>
        <w:t xml:space="preserve"> January </w:t>
      </w:r>
      <w:r w:rsidRPr="00956602">
        <w:rPr>
          <w:rFonts w:ascii="Arial" w:eastAsia="MS Mincho" w:hAnsi="Arial" w:cs="Arial"/>
          <w:b/>
          <w:bCs/>
          <w:sz w:val="22"/>
          <w:szCs w:val="22"/>
          <w:lang w:eastAsia="ja-JP"/>
        </w:rPr>
        <w:t>1</w:t>
      </w:r>
      <w:r>
        <w:rPr>
          <w:rFonts w:ascii="Arial" w:eastAsia="MS Mincho" w:hAnsi="Arial" w:cs="Arial"/>
          <w:b/>
          <w:bCs/>
          <w:sz w:val="22"/>
          <w:szCs w:val="22"/>
          <w:lang w:eastAsia="ja-JP"/>
        </w:rPr>
        <w:t>7</w:t>
      </w:r>
      <w:r w:rsidRPr="00956602">
        <w:rPr>
          <w:rFonts w:ascii="Arial" w:eastAsia="MS Mincho" w:hAnsi="Arial" w:cs="Arial"/>
          <w:b/>
          <w:bCs/>
          <w:sz w:val="22"/>
          <w:szCs w:val="22"/>
          <w:vertAlign w:val="superscript"/>
          <w:lang w:eastAsia="ja-JP"/>
        </w:rPr>
        <w:t>th</w:t>
      </w:r>
      <w:r w:rsidRPr="00956602">
        <w:rPr>
          <w:rFonts w:ascii="Arial" w:eastAsia="MS Mincho" w:hAnsi="Arial" w:cs="Arial"/>
          <w:b/>
          <w:bCs/>
          <w:sz w:val="22"/>
          <w:szCs w:val="22"/>
          <w:lang w:eastAsia="ja-JP"/>
        </w:rPr>
        <w:t xml:space="preserve"> – </w:t>
      </w:r>
      <w:r>
        <w:rPr>
          <w:rFonts w:ascii="Arial" w:eastAsia="MS Mincho" w:hAnsi="Arial" w:cs="Arial"/>
          <w:b/>
          <w:bCs/>
          <w:sz w:val="22"/>
          <w:szCs w:val="22"/>
          <w:lang w:eastAsia="ja-JP"/>
        </w:rPr>
        <w:t>25</w:t>
      </w:r>
      <w:r w:rsidRPr="00956602">
        <w:rPr>
          <w:rFonts w:ascii="Arial" w:eastAsia="MS Mincho" w:hAnsi="Arial" w:cs="Arial"/>
          <w:b/>
          <w:bCs/>
          <w:sz w:val="22"/>
          <w:szCs w:val="22"/>
          <w:vertAlign w:val="superscript"/>
          <w:lang w:eastAsia="ja-JP"/>
        </w:rPr>
        <w:t>th</w:t>
      </w:r>
      <w:r w:rsidRPr="00956602">
        <w:rPr>
          <w:rFonts w:ascii="Arial" w:eastAsia="MS Mincho" w:hAnsi="Arial"/>
          <w:b/>
          <w:sz w:val="22"/>
          <w:szCs w:val="22"/>
        </w:rPr>
        <w:t>, 202</w:t>
      </w:r>
      <w:r>
        <w:rPr>
          <w:rFonts w:ascii="Arial" w:eastAsia="MS Mincho" w:hAnsi="Arial"/>
          <w:b/>
          <w:sz w:val="22"/>
          <w:szCs w:val="22"/>
        </w:rPr>
        <w:t>2</w:t>
      </w:r>
    </w:p>
    <w:p w:rsidR="00FA7121" w:rsidRDefault="00FA7121" w:rsidP="00FA7121">
      <w:pPr>
        <w:pStyle w:val="ad"/>
        <w:tabs>
          <w:tab w:val="left" w:pos="1800"/>
        </w:tabs>
        <w:ind w:left="1800" w:hanging="1800"/>
        <w:rPr>
          <w:rFonts w:ascii="Arial" w:eastAsia="宋体" w:hAnsi="Arial" w:cs="Arial"/>
          <w:b/>
          <w:sz w:val="22"/>
          <w:szCs w:val="22"/>
          <w:lang w:eastAsia="zh-CN"/>
        </w:rPr>
      </w:pPr>
    </w:p>
    <w:p w:rsidR="004E012B" w:rsidRPr="00960A05" w:rsidRDefault="004E012B" w:rsidP="004E012B">
      <w:pPr>
        <w:tabs>
          <w:tab w:val="right" w:pos="9800"/>
        </w:tabs>
        <w:spacing w:after="60"/>
        <w:ind w:left="1985" w:hanging="1985"/>
        <w:rPr>
          <w:rFonts w:ascii="Arial" w:hAnsi="Arial" w:cs="Arial"/>
          <w:b/>
          <w:bCs/>
          <w:lang w:eastAsia="zh-CN"/>
        </w:rPr>
      </w:pP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Title:</w:t>
      </w:r>
      <w:r w:rsidRPr="004E012B">
        <w:rPr>
          <w:rFonts w:ascii="Arial" w:hAnsi="Arial" w:cs="Arial"/>
          <w:b/>
          <w:sz w:val="22"/>
          <w:szCs w:val="22"/>
        </w:rPr>
        <w:tab/>
      </w:r>
      <w:r w:rsidR="00741C88" w:rsidRPr="00741C88">
        <w:rPr>
          <w:rFonts w:ascii="Arial" w:hAnsi="Arial" w:cs="Arial"/>
          <w:sz w:val="22"/>
          <w:szCs w:val="22"/>
        </w:rPr>
        <w:t>[</w:t>
      </w:r>
      <w:r w:rsidR="003A29EB" w:rsidRPr="00741C88">
        <w:rPr>
          <w:rFonts w:ascii="Arial" w:hAnsi="Arial" w:cs="Arial"/>
          <w:sz w:val="22"/>
          <w:szCs w:val="22"/>
        </w:rPr>
        <w:t>Draft</w:t>
      </w:r>
      <w:r w:rsidR="00741C88" w:rsidRPr="00741C88">
        <w:rPr>
          <w:rFonts w:ascii="Arial" w:hAnsi="Arial" w:cs="Arial"/>
          <w:sz w:val="22"/>
          <w:szCs w:val="22"/>
        </w:rPr>
        <w:t>]</w:t>
      </w:r>
      <w:r w:rsidR="003A29EB">
        <w:rPr>
          <w:rFonts w:ascii="Arial" w:hAnsi="Arial" w:cs="Arial"/>
          <w:sz w:val="22"/>
          <w:szCs w:val="22"/>
        </w:rPr>
        <w:t xml:space="preserve"> </w:t>
      </w:r>
      <w:r w:rsidRPr="004E012B">
        <w:rPr>
          <w:rFonts w:ascii="Arial" w:hAnsi="Arial" w:cs="Arial"/>
          <w:sz w:val="22"/>
          <w:szCs w:val="22"/>
        </w:rPr>
        <w:t xml:space="preserve">Reply LS on </w:t>
      </w:r>
      <w:r w:rsidR="00F477CA" w:rsidRPr="008A5FE1">
        <w:rPr>
          <w:rFonts w:ascii="Arial" w:hAnsi="Arial" w:cs="Arial"/>
        </w:rPr>
        <w:t>P</w:t>
      </w:r>
      <w:r w:rsidR="00F477CA" w:rsidRPr="008A5FE1">
        <w:rPr>
          <w:rFonts w:ascii="Arial" w:hAnsi="Arial" w:cs="Arial"/>
          <w:vertAlign w:val="subscript"/>
        </w:rPr>
        <w:t>EMAX</w:t>
      </w:r>
      <w:r w:rsidR="00F477CA" w:rsidRPr="00783AD1">
        <w:rPr>
          <w:rFonts w:ascii="Arial" w:hAnsi="Arial" w:cs="Arial"/>
        </w:rPr>
        <w:t xml:space="preserve"> for NR-V2X</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Response to:</w:t>
      </w:r>
      <w:r w:rsidRPr="004E012B">
        <w:rPr>
          <w:rFonts w:ascii="Arial" w:hAnsi="Arial" w:cs="Arial"/>
          <w:b/>
          <w:sz w:val="22"/>
          <w:szCs w:val="22"/>
        </w:rPr>
        <w:tab/>
      </w:r>
      <w:r w:rsidR="00741C88">
        <w:rPr>
          <w:rFonts w:ascii="Arial" w:hAnsi="Arial" w:cs="Arial"/>
          <w:sz w:val="22"/>
          <w:szCs w:val="22"/>
        </w:rPr>
        <w:t>R1-21</w:t>
      </w:r>
      <w:r w:rsidR="00F477CA">
        <w:rPr>
          <w:rFonts w:ascii="Arial" w:hAnsi="Arial" w:cs="Arial"/>
          <w:sz w:val="22"/>
          <w:szCs w:val="22"/>
        </w:rPr>
        <w:t>12672</w:t>
      </w:r>
      <w:r w:rsidR="00741C88">
        <w:rPr>
          <w:rFonts w:ascii="Arial" w:hAnsi="Arial" w:cs="Arial"/>
          <w:sz w:val="22"/>
          <w:szCs w:val="22"/>
        </w:rPr>
        <w:t xml:space="preserve"> /R4-21</w:t>
      </w:r>
      <w:r w:rsidR="00F477CA">
        <w:rPr>
          <w:rFonts w:ascii="Arial" w:hAnsi="Arial" w:cs="Arial"/>
          <w:sz w:val="22"/>
          <w:szCs w:val="22"/>
        </w:rPr>
        <w:t>20047</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Release:</w:t>
      </w:r>
      <w:r w:rsidRPr="004E012B">
        <w:rPr>
          <w:rFonts w:ascii="Arial" w:hAnsi="Arial" w:cs="Arial"/>
          <w:b/>
          <w:sz w:val="22"/>
          <w:szCs w:val="22"/>
        </w:rPr>
        <w:tab/>
      </w:r>
      <w:r w:rsidRPr="004E012B">
        <w:rPr>
          <w:rFonts w:ascii="Arial" w:hAnsi="Arial" w:cs="Arial"/>
          <w:sz w:val="22"/>
          <w:szCs w:val="22"/>
        </w:rPr>
        <w:t>Rel-1</w:t>
      </w:r>
      <w:r w:rsidR="00F477CA">
        <w:rPr>
          <w:rFonts w:ascii="Arial" w:hAnsi="Arial" w:cs="Arial"/>
          <w:sz w:val="22"/>
          <w:szCs w:val="22"/>
        </w:rPr>
        <w:t>6</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Work Item:</w:t>
      </w:r>
      <w:r w:rsidRPr="004E012B">
        <w:rPr>
          <w:rFonts w:ascii="Arial" w:hAnsi="Arial" w:cs="Arial"/>
          <w:b/>
          <w:sz w:val="22"/>
          <w:szCs w:val="22"/>
        </w:rPr>
        <w:tab/>
      </w:r>
      <w:r w:rsidR="00F477CA" w:rsidRPr="00C46C25">
        <w:rPr>
          <w:rFonts w:ascii="Arial" w:hAnsi="Arial" w:cs="Arial"/>
          <w:szCs w:val="21"/>
          <w:lang w:eastAsia="ja-JP"/>
        </w:rPr>
        <w:t>5G_V2X_NRSL-</w:t>
      </w:r>
      <w:r w:rsidR="00F477CA" w:rsidRPr="00C46C25">
        <w:rPr>
          <w:rFonts w:ascii="Arial" w:hAnsi="Arial" w:cs="Arial"/>
          <w:szCs w:val="21"/>
        </w:rPr>
        <w:t>Core</w:t>
      </w:r>
    </w:p>
    <w:p w:rsidR="004E012B" w:rsidRPr="004E012B" w:rsidRDefault="004E012B" w:rsidP="004E012B">
      <w:pPr>
        <w:pStyle w:val="ad"/>
        <w:tabs>
          <w:tab w:val="left" w:pos="1800"/>
        </w:tabs>
        <w:ind w:left="1800" w:hanging="1800"/>
        <w:rPr>
          <w:rFonts w:ascii="Arial" w:hAnsi="Arial" w:cs="Arial"/>
          <w:b/>
          <w:sz w:val="22"/>
          <w:szCs w:val="22"/>
        </w:rPr>
      </w:pP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Source:</w:t>
      </w:r>
      <w:r w:rsidRPr="004E012B">
        <w:rPr>
          <w:rFonts w:ascii="Arial" w:hAnsi="Arial" w:cs="Arial"/>
          <w:b/>
          <w:sz w:val="22"/>
          <w:szCs w:val="22"/>
        </w:rPr>
        <w:tab/>
      </w:r>
      <w:r w:rsidR="00F477CA" w:rsidRPr="00F477CA">
        <w:rPr>
          <w:rFonts w:ascii="Arial" w:hAnsi="Arial" w:cs="Arial"/>
          <w:sz w:val="22"/>
          <w:szCs w:val="22"/>
        </w:rPr>
        <w:t>[RAN1]</w:t>
      </w:r>
      <w:r w:rsidR="00F477CA">
        <w:rPr>
          <w:rFonts w:ascii="Arial" w:hAnsi="Arial" w:cs="Arial"/>
          <w:sz w:val="22"/>
          <w:szCs w:val="22"/>
        </w:rPr>
        <w:t xml:space="preserve">, </w:t>
      </w:r>
      <w:r w:rsidR="00F72173">
        <w:rPr>
          <w:rFonts w:ascii="Arial" w:hAnsi="Arial" w:cs="Arial"/>
          <w:sz w:val="22"/>
          <w:szCs w:val="22"/>
        </w:rPr>
        <w:t>CATT, GOHIGH</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To:</w:t>
      </w:r>
      <w:r w:rsidRPr="004E012B">
        <w:rPr>
          <w:rFonts w:ascii="Arial" w:hAnsi="Arial" w:cs="Arial"/>
          <w:b/>
          <w:sz w:val="22"/>
          <w:szCs w:val="22"/>
        </w:rPr>
        <w:tab/>
      </w:r>
      <w:r w:rsidRPr="004E012B">
        <w:rPr>
          <w:rFonts w:ascii="Arial" w:hAnsi="Arial" w:cs="Arial" w:hint="eastAsia"/>
          <w:sz w:val="22"/>
          <w:szCs w:val="22"/>
        </w:rPr>
        <w:t>RAN</w:t>
      </w:r>
      <w:r w:rsidR="00741C88">
        <w:rPr>
          <w:rFonts w:ascii="Arial" w:hAnsi="Arial" w:cs="Arial"/>
          <w:sz w:val="22"/>
          <w:szCs w:val="22"/>
        </w:rPr>
        <w:t>4</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Cc:</w:t>
      </w:r>
      <w:r w:rsidRPr="004E012B">
        <w:rPr>
          <w:rFonts w:ascii="Arial" w:hAnsi="Arial" w:cs="Arial"/>
          <w:b/>
          <w:sz w:val="22"/>
          <w:szCs w:val="22"/>
        </w:rPr>
        <w:tab/>
      </w:r>
      <w:r w:rsidR="00F477CA" w:rsidRPr="00F477CA">
        <w:rPr>
          <w:rFonts w:ascii="Arial" w:hAnsi="Arial" w:cs="Arial"/>
          <w:sz w:val="22"/>
          <w:szCs w:val="22"/>
        </w:rPr>
        <w:t>RAN2</w:t>
      </w:r>
    </w:p>
    <w:p w:rsidR="004E012B" w:rsidRPr="004E012B" w:rsidRDefault="004E012B" w:rsidP="004E012B">
      <w:pPr>
        <w:pStyle w:val="ad"/>
        <w:tabs>
          <w:tab w:val="left" w:pos="1800"/>
        </w:tabs>
        <w:ind w:left="1800" w:hanging="1800"/>
        <w:rPr>
          <w:rFonts w:ascii="Arial" w:hAnsi="Arial" w:cs="Arial"/>
          <w:b/>
          <w:sz w:val="22"/>
          <w:szCs w:val="22"/>
        </w:rPr>
      </w:pPr>
    </w:p>
    <w:p w:rsidR="004E012B" w:rsidRPr="00960A05" w:rsidRDefault="004E012B" w:rsidP="004E012B">
      <w:pPr>
        <w:spacing w:after="60"/>
        <w:ind w:left="1985" w:hanging="1985"/>
        <w:rPr>
          <w:rFonts w:ascii="Arial" w:hAnsi="Arial" w:cs="Arial"/>
          <w:bCs/>
          <w:lang w:eastAsia="zh-CN"/>
        </w:rPr>
      </w:pPr>
      <w:r>
        <w:rPr>
          <w:rFonts w:ascii="Arial" w:hAnsi="Arial" w:cs="Arial" w:hint="eastAsia"/>
          <w:b/>
          <w:lang w:eastAsia="zh-CN"/>
        </w:rPr>
        <w:t>Attachment</w:t>
      </w:r>
      <w:r w:rsidRPr="00960A05">
        <w:rPr>
          <w:rFonts w:ascii="Arial" w:hAnsi="Arial" w:cs="Arial"/>
          <w:b/>
        </w:rPr>
        <w:t>:</w:t>
      </w:r>
      <w:r w:rsidRPr="00960A05">
        <w:rPr>
          <w:rFonts w:ascii="Arial" w:hAnsi="Arial" w:cs="Arial"/>
          <w:bCs/>
        </w:rPr>
        <w:tab/>
      </w:r>
      <w:r>
        <w:rPr>
          <w:rFonts w:ascii="Arial" w:hAnsi="Arial" w:cs="Arial" w:hint="eastAsia"/>
          <w:bCs/>
          <w:lang w:eastAsia="zh-CN"/>
        </w:rPr>
        <w:t>-</w:t>
      </w:r>
    </w:p>
    <w:p w:rsidR="004E012B" w:rsidRDefault="004E012B" w:rsidP="004E012B">
      <w:pPr>
        <w:tabs>
          <w:tab w:val="left" w:pos="2268"/>
        </w:tabs>
        <w:rPr>
          <w:rFonts w:ascii="Arial" w:hAnsi="Arial" w:cs="Arial"/>
          <w:b/>
          <w:lang w:eastAsia="zh-CN"/>
        </w:rPr>
      </w:pPr>
    </w:p>
    <w:p w:rsidR="004E012B" w:rsidRDefault="004E012B" w:rsidP="004E012B">
      <w:pPr>
        <w:tabs>
          <w:tab w:val="left" w:pos="2268"/>
        </w:tabs>
        <w:rPr>
          <w:rFonts w:ascii="Arial" w:hAnsi="Arial" w:cs="Arial"/>
          <w:bCs/>
        </w:rPr>
      </w:pPr>
      <w:r w:rsidRPr="00960A05">
        <w:rPr>
          <w:rFonts w:ascii="Arial" w:hAnsi="Arial" w:cs="Arial"/>
          <w:b/>
        </w:rPr>
        <w:t>Contact Person:</w:t>
      </w:r>
    </w:p>
    <w:p w:rsidR="004E012B" w:rsidRDefault="004E012B" w:rsidP="004E012B">
      <w:pPr>
        <w:tabs>
          <w:tab w:val="left" w:pos="2268"/>
        </w:tabs>
        <w:ind w:firstLineChars="250" w:firstLine="502"/>
        <w:rPr>
          <w:rFonts w:ascii="Arial" w:hAnsi="Arial" w:cs="Arial"/>
          <w:b/>
        </w:rPr>
      </w:pPr>
      <w:r w:rsidRPr="004E012B">
        <w:rPr>
          <w:rFonts w:ascii="Arial" w:hAnsi="Arial" w:cs="Arial"/>
          <w:b/>
        </w:rPr>
        <w:t>Name:</w:t>
      </w:r>
      <w:r>
        <w:rPr>
          <w:rFonts w:ascii="Arial" w:hAnsi="Arial" w:cs="Arial"/>
          <w:b/>
        </w:rPr>
        <w:tab/>
      </w:r>
      <w:r w:rsidRPr="004E012B">
        <w:rPr>
          <w:rFonts w:ascii="Arial" w:hAnsi="Arial" w:cs="Arial"/>
        </w:rPr>
        <w:t>Rui Zhao</w:t>
      </w:r>
    </w:p>
    <w:p w:rsidR="004E012B" w:rsidRPr="004E012B" w:rsidRDefault="004E012B" w:rsidP="004E012B">
      <w:pPr>
        <w:tabs>
          <w:tab w:val="left" w:pos="2268"/>
        </w:tabs>
        <w:ind w:firstLineChars="250" w:firstLine="502"/>
        <w:rPr>
          <w:rFonts w:ascii="Arial" w:hAnsi="Arial" w:cs="Arial"/>
          <w:bCs/>
        </w:rPr>
      </w:pPr>
      <w:r w:rsidRPr="004E012B">
        <w:rPr>
          <w:rFonts w:ascii="Arial" w:hAnsi="Arial" w:cs="Arial"/>
          <w:b/>
        </w:rPr>
        <w:t>E-mail Address:</w:t>
      </w:r>
      <w:r w:rsidRPr="004E012B">
        <w:rPr>
          <w:rFonts w:ascii="Arial" w:hAnsi="Arial" w:cs="Arial"/>
          <w:b/>
        </w:rPr>
        <w:tab/>
      </w:r>
      <w:hyperlink r:id="rId9" w:history="1">
        <w:r w:rsidRPr="004E012B">
          <w:rPr>
            <w:rStyle w:val="af3"/>
            <w:rFonts w:ascii="Arial" w:hAnsi="Arial" w:cs="Arial"/>
          </w:rPr>
          <w:t>zhaorui@gohigh.com.cn</w:t>
        </w:r>
      </w:hyperlink>
      <w:r>
        <w:rPr>
          <w:rFonts w:ascii="Arial" w:hAnsi="Arial" w:cs="Arial"/>
          <w:b/>
        </w:rPr>
        <w:t xml:space="preserve"> </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4E012B">
      <w:pPr>
        <w:pStyle w:val="1"/>
        <w:spacing w:beforeLines="50" w:before="120" w:afterLines="50"/>
        <w:ind w:left="431"/>
        <w:rPr>
          <w:rFonts w:cs="Arial"/>
        </w:rPr>
      </w:pPr>
      <w:r>
        <w:rPr>
          <w:rFonts w:cs="Arial"/>
        </w:rPr>
        <w:t>Overall description</w:t>
      </w:r>
    </w:p>
    <w:p w:rsidR="008D3888" w:rsidRDefault="0023015C" w:rsidP="00DF10A0">
      <w:pPr>
        <w:spacing w:beforeLines="50" w:before="120" w:after="120"/>
        <w:rPr>
          <w:rFonts w:eastAsiaTheme="minorEastAsia"/>
          <w:lang w:eastAsia="zh-CN"/>
        </w:rPr>
      </w:pPr>
      <w:r>
        <w:rPr>
          <w:rFonts w:eastAsiaTheme="minorEastAsia"/>
          <w:lang w:eastAsia="zh-CN"/>
        </w:rPr>
        <w:t>RAN1 thank</w:t>
      </w:r>
      <w:r w:rsidR="00C624D0">
        <w:rPr>
          <w:rFonts w:eastAsiaTheme="minorEastAsia"/>
          <w:lang w:eastAsia="zh-CN"/>
        </w:rPr>
        <w:t>s</w:t>
      </w:r>
      <w:r>
        <w:rPr>
          <w:rFonts w:eastAsiaTheme="minorEastAsia"/>
          <w:lang w:eastAsia="zh-CN"/>
        </w:rPr>
        <w:t xml:space="preserve"> RAN4</w:t>
      </w:r>
      <w:r w:rsidR="00DF10A0" w:rsidRPr="00DF10A0">
        <w:rPr>
          <w:rFonts w:eastAsiaTheme="minorEastAsia"/>
          <w:lang w:eastAsia="zh-CN"/>
        </w:rPr>
        <w:t xml:space="preserve"> for the LS on </w:t>
      </w:r>
      <w:r w:rsidR="00F477CA">
        <w:rPr>
          <w:rFonts w:eastAsiaTheme="minorEastAsia"/>
          <w:lang w:eastAsia="zh-CN"/>
        </w:rPr>
        <w:t>P</w:t>
      </w:r>
      <w:r w:rsidR="00F477CA" w:rsidRPr="00F477CA">
        <w:rPr>
          <w:rFonts w:eastAsiaTheme="minorEastAsia"/>
          <w:vertAlign w:val="subscript"/>
          <w:lang w:eastAsia="zh-CN"/>
        </w:rPr>
        <w:t>EMAX</w:t>
      </w:r>
      <w:r w:rsidR="00F477CA">
        <w:rPr>
          <w:rFonts w:eastAsiaTheme="minorEastAsia"/>
          <w:lang w:eastAsia="zh-CN"/>
        </w:rPr>
        <w:t xml:space="preserve"> for NR-V2X, </w:t>
      </w:r>
      <w:r w:rsidR="00DF10A0">
        <w:rPr>
          <w:rFonts w:eastAsiaTheme="minorEastAsia"/>
          <w:lang w:eastAsia="zh-CN"/>
        </w:rPr>
        <w:t xml:space="preserve">and would </w:t>
      </w:r>
      <w:r w:rsidR="00DF10A0" w:rsidRPr="00263BEB">
        <w:rPr>
          <w:rFonts w:eastAsiaTheme="minorEastAsia"/>
          <w:lang w:eastAsia="zh-CN"/>
        </w:rPr>
        <w:t>provide response to t</w:t>
      </w:r>
      <w:r>
        <w:rPr>
          <w:rFonts w:eastAsiaTheme="minorEastAsia"/>
          <w:lang w:eastAsia="zh-CN"/>
        </w:rPr>
        <w:t>he following question from RAN4</w:t>
      </w:r>
      <w:r w:rsidR="00DF10A0" w:rsidRPr="00263BEB">
        <w:rPr>
          <w:rFonts w:eastAsiaTheme="minorEastAsia"/>
          <w:lang w:eastAsia="zh-CN"/>
        </w:rPr>
        <w:t>.</w:t>
      </w:r>
    </w:p>
    <w:p w:rsidR="00F477CA" w:rsidRPr="00D55965" w:rsidRDefault="00F477CA" w:rsidP="00F477CA">
      <w:pPr>
        <w:pStyle w:val="ad"/>
        <w:rPr>
          <w:b/>
        </w:rPr>
      </w:pPr>
      <w:r w:rsidRPr="00F477CA">
        <w:rPr>
          <w:rFonts w:eastAsia="宋体" w:cs="Arial"/>
          <w:b/>
          <w:lang w:eastAsia="zh-CN"/>
        </w:rPr>
        <w:t>Issue 1:</w:t>
      </w:r>
      <w:r w:rsidRPr="00D55965">
        <w:rPr>
          <w:rFonts w:eastAsia="宋体" w:cs="Arial"/>
          <w:lang w:eastAsia="zh-CN"/>
        </w:rPr>
        <w:t xml:space="preserve"> It is RAN4 understanding that the parameter to limit the </w:t>
      </w:r>
      <w:r w:rsidRPr="00D55965">
        <w:t>transmitted power of PSSCH/PSCCH for V2X can be used in both in-coverage and out-of-coverage. RAN4 would like to check with RAN1 and RAN2 which parameter (</w:t>
      </w:r>
      <w:proofErr w:type="spellStart"/>
      <w:r w:rsidRPr="00D55965">
        <w:rPr>
          <w:i/>
          <w:highlight w:val="yellow"/>
        </w:rPr>
        <w:t>sl-maxTxPower</w:t>
      </w:r>
      <w:proofErr w:type="spellEnd"/>
      <w:r w:rsidRPr="00D55965">
        <w:rPr>
          <w:i/>
        </w:rPr>
        <w:t xml:space="preserve">, </w:t>
      </w:r>
      <w:proofErr w:type="spellStart"/>
      <w:r w:rsidRPr="00D55965">
        <w:rPr>
          <w:rFonts w:eastAsia="Malgun Gothic"/>
          <w:i/>
          <w:iCs/>
          <w:highlight w:val="yellow"/>
        </w:rPr>
        <w:t>sl-MaxTransPower</w:t>
      </w:r>
      <w:proofErr w:type="spellEnd"/>
      <w:r w:rsidRPr="00D55965">
        <w:rPr>
          <w:rFonts w:eastAsia="Malgun Gothic"/>
          <w:i/>
          <w:iCs/>
        </w:rPr>
        <w:t xml:space="preserve">, </w:t>
      </w:r>
      <w:r w:rsidRPr="00D55965">
        <w:rPr>
          <w:rFonts w:eastAsia="Malgun Gothic"/>
          <w:i/>
          <w:iCs/>
          <w:highlight w:val="yellow"/>
        </w:rPr>
        <w:t>SL-</w:t>
      </w:r>
      <w:proofErr w:type="spellStart"/>
      <w:r w:rsidRPr="00D55965">
        <w:rPr>
          <w:rFonts w:eastAsia="Malgun Gothic"/>
          <w:i/>
          <w:iCs/>
          <w:highlight w:val="yellow"/>
        </w:rPr>
        <w:t>TxPower</w:t>
      </w:r>
      <w:proofErr w:type="spellEnd"/>
      <w:r w:rsidRPr="00D55965">
        <w:t>) is the correct one to be used to fulfill the purpose?</w:t>
      </w:r>
    </w:p>
    <w:p w:rsidR="00F477CA" w:rsidRPr="00F477CA" w:rsidRDefault="00F477CA" w:rsidP="00DF10A0">
      <w:pPr>
        <w:spacing w:beforeLines="50" w:before="120" w:after="120"/>
        <w:rPr>
          <w:rFonts w:eastAsiaTheme="minorEastAsia"/>
          <w:b/>
          <w:lang w:eastAsia="zh-CN"/>
        </w:rPr>
      </w:pPr>
      <w:r w:rsidRPr="00F477CA">
        <w:rPr>
          <w:rFonts w:eastAsiaTheme="minorEastAsia" w:hint="eastAsia"/>
          <w:b/>
          <w:lang w:eastAsia="zh-CN"/>
        </w:rPr>
        <w:t>R</w:t>
      </w:r>
      <w:r w:rsidRPr="00F477CA">
        <w:rPr>
          <w:rFonts w:eastAsiaTheme="minorEastAsia"/>
          <w:b/>
          <w:lang w:eastAsia="zh-CN"/>
        </w:rPr>
        <w:t xml:space="preserve">AN1 response: </w:t>
      </w:r>
      <w:r w:rsidRPr="00F477CA">
        <w:rPr>
          <w:rFonts w:eastAsiaTheme="minorEastAsia"/>
          <w:i/>
          <w:lang w:eastAsia="zh-CN"/>
        </w:rPr>
        <w:t xml:space="preserve"> </w:t>
      </w:r>
      <w:proofErr w:type="spellStart"/>
      <w:r w:rsidRPr="00F477CA">
        <w:rPr>
          <w:rFonts w:eastAsiaTheme="minorEastAsia"/>
          <w:i/>
          <w:lang w:eastAsia="zh-CN"/>
        </w:rPr>
        <w:t>sl-MaxTransPower</w:t>
      </w:r>
      <w:proofErr w:type="spellEnd"/>
      <w:r w:rsidRPr="00F477CA">
        <w:rPr>
          <w:rFonts w:eastAsiaTheme="minorEastAsia"/>
          <w:lang w:eastAsia="zh-CN"/>
        </w:rPr>
        <w:t xml:space="preserve"> </w:t>
      </w:r>
      <w:r w:rsidRPr="00F477CA">
        <w:rPr>
          <w:rFonts w:eastAsiaTheme="minorEastAsia" w:hint="eastAsia"/>
          <w:lang w:eastAsia="zh-CN"/>
        </w:rPr>
        <w:t xml:space="preserve">is </w:t>
      </w:r>
      <w:r w:rsidRPr="00F477CA">
        <w:rPr>
          <w:rFonts w:eastAsiaTheme="minorEastAsia"/>
          <w:lang w:eastAsia="zh-CN"/>
        </w:rPr>
        <w:t>the correct one to indicate</w:t>
      </w:r>
      <w:r w:rsidRPr="00F477CA">
        <w:rPr>
          <w:rFonts w:eastAsiaTheme="minorEastAsia"/>
          <w:i/>
          <w:lang w:eastAsia="zh-CN"/>
        </w:rPr>
        <w:t xml:space="preserve"> </w:t>
      </w:r>
      <w:proofErr w:type="spellStart"/>
      <w:proofErr w:type="gramStart"/>
      <w:r w:rsidRPr="00F477CA">
        <w:rPr>
          <w:rFonts w:eastAsia="宋体" w:cs="Arial"/>
          <w:i/>
          <w:lang w:eastAsia="zh-CN"/>
        </w:rPr>
        <w:t>P</w:t>
      </w:r>
      <w:r w:rsidRPr="00F477CA">
        <w:rPr>
          <w:rFonts w:eastAsia="宋体" w:cs="Arial"/>
          <w:i/>
          <w:vertAlign w:val="subscript"/>
          <w:lang w:eastAsia="zh-CN"/>
        </w:rPr>
        <w:t>EMAX,c</w:t>
      </w:r>
      <w:proofErr w:type="spellEnd"/>
      <w:r w:rsidRPr="00F477CA">
        <w:rPr>
          <w:rFonts w:eastAsiaTheme="minorEastAsia"/>
          <w:i/>
          <w:lang w:eastAsia="zh-CN"/>
        </w:rPr>
        <w:t>.</w:t>
      </w:r>
      <w:proofErr w:type="gramEnd"/>
    </w:p>
    <w:p w:rsidR="00F477CA" w:rsidRDefault="00F477CA" w:rsidP="00DF10A0">
      <w:pPr>
        <w:spacing w:beforeLines="50" w:before="120" w:after="120"/>
        <w:rPr>
          <w:rFonts w:eastAsiaTheme="minorEastAsia"/>
          <w:lang w:eastAsia="zh-CN"/>
        </w:rPr>
      </w:pPr>
    </w:p>
    <w:p w:rsidR="00F477CA" w:rsidRPr="00D55965" w:rsidRDefault="00F477CA" w:rsidP="00F477CA">
      <w:pPr>
        <w:pStyle w:val="ad"/>
        <w:rPr>
          <w:rFonts w:eastAsia="宋体" w:cs="Arial"/>
          <w:b/>
          <w:lang w:eastAsia="zh-CN"/>
        </w:rPr>
      </w:pPr>
      <w:r w:rsidRPr="00F477CA">
        <w:rPr>
          <w:rFonts w:eastAsia="宋体" w:cs="Arial"/>
          <w:b/>
          <w:lang w:eastAsia="zh-CN"/>
        </w:rPr>
        <w:t>Issue 2:</w:t>
      </w:r>
      <w:r w:rsidRPr="00D55965">
        <w:rPr>
          <w:rFonts w:eastAsia="宋体" w:cs="Arial"/>
          <w:lang w:eastAsia="zh-CN"/>
        </w:rPr>
        <w:t xml:space="preserve"> RAN4 also had some discussion on whether the parameter should be associated with or without a serving cell on the NR V2X carrier, and three options are proposed:</w:t>
      </w:r>
    </w:p>
    <w:p w:rsidR="00F477CA" w:rsidRPr="00D55965" w:rsidRDefault="00F477CA" w:rsidP="00F477CA">
      <w:pPr>
        <w:pStyle w:val="ad"/>
        <w:widowControl w:val="0"/>
        <w:numPr>
          <w:ilvl w:val="0"/>
          <w:numId w:val="25"/>
        </w:numPr>
        <w:tabs>
          <w:tab w:val="clear" w:pos="4320"/>
          <w:tab w:val="clear" w:pos="8640"/>
        </w:tabs>
        <w:overflowPunct w:val="0"/>
        <w:autoSpaceDE w:val="0"/>
        <w:autoSpaceDN w:val="0"/>
        <w:adjustRightInd w:val="0"/>
        <w:textAlignment w:val="baseline"/>
        <w:rPr>
          <w:rFonts w:eastAsia="宋体" w:cs="Arial"/>
          <w:b/>
          <w:lang w:eastAsia="zh-CN"/>
        </w:rPr>
      </w:pPr>
      <w:r w:rsidRPr="006D5144">
        <w:rPr>
          <w:rFonts w:eastAsia="宋体" w:cs="Arial"/>
          <w:lang w:eastAsia="zh-CN"/>
        </w:rPr>
        <w:t>Option 1</w:t>
      </w:r>
      <w:r w:rsidRPr="00D55965">
        <w:rPr>
          <w:rFonts w:eastAsia="宋体" w:cs="Arial"/>
          <w:lang w:eastAsia="zh-CN"/>
        </w:rPr>
        <w:t xml:space="preserve">: The parameter can be associated either with a serving cell or without a serving cell, and it can be configured separately with </w:t>
      </w:r>
      <w:r w:rsidRPr="00D55965">
        <w:rPr>
          <w:i/>
          <w:lang w:bidi="bn-IN"/>
        </w:rPr>
        <w:t>p-max</w:t>
      </w:r>
      <w:r w:rsidRPr="00D55965">
        <w:rPr>
          <w:lang w:bidi="bn-IN"/>
        </w:rPr>
        <w:t xml:space="preserve"> for </w:t>
      </w:r>
      <w:proofErr w:type="spellStart"/>
      <w:r w:rsidRPr="00D55965">
        <w:rPr>
          <w:lang w:bidi="bn-IN"/>
        </w:rPr>
        <w:t>Uu</w:t>
      </w:r>
      <w:proofErr w:type="spellEnd"/>
    </w:p>
    <w:p w:rsidR="00F477CA" w:rsidRPr="00D55965" w:rsidRDefault="00F477CA" w:rsidP="00F477CA">
      <w:pPr>
        <w:pStyle w:val="ad"/>
        <w:widowControl w:val="0"/>
        <w:numPr>
          <w:ilvl w:val="0"/>
          <w:numId w:val="25"/>
        </w:numPr>
        <w:tabs>
          <w:tab w:val="clear" w:pos="4320"/>
          <w:tab w:val="clear" w:pos="8640"/>
        </w:tabs>
        <w:overflowPunct w:val="0"/>
        <w:autoSpaceDE w:val="0"/>
        <w:autoSpaceDN w:val="0"/>
        <w:adjustRightInd w:val="0"/>
        <w:textAlignment w:val="baseline"/>
        <w:rPr>
          <w:rFonts w:eastAsia="宋体" w:cs="Arial"/>
          <w:b/>
          <w:lang w:eastAsia="zh-CN"/>
        </w:rPr>
      </w:pPr>
      <w:r w:rsidRPr="006D5144">
        <w:rPr>
          <w:rFonts w:eastAsia="宋体" w:cs="Arial"/>
          <w:lang w:eastAsia="zh-CN"/>
        </w:rPr>
        <w:t>Option 2</w:t>
      </w:r>
      <w:r w:rsidRPr="00D55965">
        <w:rPr>
          <w:rFonts w:eastAsia="宋体" w:cs="Arial"/>
          <w:lang w:eastAsia="zh-CN"/>
        </w:rPr>
        <w:t xml:space="preserve">: The parameter can be associated either with a serving cell or without a serving cell, when the parameter is associated with a serving cell, </w:t>
      </w:r>
      <w:proofErr w:type="spellStart"/>
      <w:proofErr w:type="gramStart"/>
      <w:r w:rsidRPr="00D55965">
        <w:t>P</w:t>
      </w:r>
      <w:r w:rsidRPr="00D55965">
        <w:rPr>
          <w:vertAlign w:val="subscript"/>
        </w:rPr>
        <w:t>EMAX,c</w:t>
      </w:r>
      <w:proofErr w:type="spellEnd"/>
      <w:proofErr w:type="gramEnd"/>
      <w:r w:rsidRPr="00D55965">
        <w:rPr>
          <w:vertAlign w:val="subscript"/>
        </w:rPr>
        <w:t xml:space="preserve"> </w:t>
      </w:r>
      <w:r w:rsidRPr="00D55965">
        <w:rPr>
          <w:lang w:bidi="bn-IN"/>
        </w:rPr>
        <w:t xml:space="preserve">is the smaller value given by this parameter for SL and </w:t>
      </w:r>
      <w:r w:rsidRPr="00D55965">
        <w:rPr>
          <w:i/>
          <w:lang w:bidi="bn-IN"/>
        </w:rPr>
        <w:t>p-max</w:t>
      </w:r>
      <w:r w:rsidRPr="00D55965">
        <w:rPr>
          <w:lang w:bidi="bn-IN"/>
        </w:rPr>
        <w:t xml:space="preserve"> for </w:t>
      </w:r>
      <w:proofErr w:type="spellStart"/>
      <w:r w:rsidRPr="00D55965">
        <w:rPr>
          <w:lang w:bidi="bn-IN"/>
        </w:rPr>
        <w:t>Uu</w:t>
      </w:r>
      <w:proofErr w:type="spellEnd"/>
      <w:r w:rsidRPr="00D55965">
        <w:rPr>
          <w:lang w:bidi="bn-IN"/>
        </w:rPr>
        <w:t xml:space="preserve"> of that serving cell.</w:t>
      </w:r>
    </w:p>
    <w:p w:rsidR="00F477CA" w:rsidRPr="007A09B0" w:rsidRDefault="00F477CA" w:rsidP="00F477CA">
      <w:pPr>
        <w:pStyle w:val="ad"/>
        <w:widowControl w:val="0"/>
        <w:numPr>
          <w:ilvl w:val="0"/>
          <w:numId w:val="25"/>
        </w:numPr>
        <w:tabs>
          <w:tab w:val="clear" w:pos="4320"/>
          <w:tab w:val="clear" w:pos="8640"/>
        </w:tabs>
        <w:overflowPunct w:val="0"/>
        <w:autoSpaceDE w:val="0"/>
        <w:autoSpaceDN w:val="0"/>
        <w:adjustRightInd w:val="0"/>
        <w:textAlignment w:val="baseline"/>
        <w:rPr>
          <w:rFonts w:eastAsia="宋体" w:cs="Arial"/>
          <w:b/>
          <w:lang w:eastAsia="zh-CN"/>
        </w:rPr>
      </w:pPr>
      <w:r w:rsidRPr="006D5144">
        <w:rPr>
          <w:rFonts w:eastAsia="宋体" w:cs="Arial"/>
          <w:lang w:eastAsia="zh-CN"/>
        </w:rPr>
        <w:t>Option 3</w:t>
      </w:r>
      <w:r w:rsidRPr="00D55965">
        <w:rPr>
          <w:rFonts w:eastAsia="宋体" w:cs="Arial"/>
          <w:lang w:eastAsia="zh-CN"/>
        </w:rPr>
        <w:t xml:space="preserve">: </w:t>
      </w:r>
      <w:r w:rsidRPr="00D55965">
        <w:t xml:space="preserve">when UE is associated with a serving cell on the NR V2X carrier, </w:t>
      </w:r>
      <w:r w:rsidRPr="00D55965">
        <w:rPr>
          <w:i/>
          <w:lang w:bidi="bn-IN"/>
        </w:rPr>
        <w:t>p-max</w:t>
      </w:r>
      <w:r w:rsidRPr="00D55965">
        <w:rPr>
          <w:lang w:bidi="bn-IN"/>
        </w:rPr>
        <w:t xml:space="preserve"> </w:t>
      </w:r>
      <w:r w:rsidRPr="00D55965">
        <w:t>is used for serving cell c;</w:t>
      </w:r>
      <w:r w:rsidRPr="00D55965">
        <w:rPr>
          <w:position w:val="-14"/>
        </w:rPr>
        <w:t xml:space="preserve"> </w:t>
      </w:r>
      <w:r w:rsidRPr="00D55965">
        <w:t>when the UE i</w:t>
      </w:r>
      <w:bookmarkStart w:id="0" w:name="_GoBack"/>
      <w:bookmarkEnd w:id="0"/>
      <w:r w:rsidRPr="00D55965">
        <w:t>s not associated with a serving cell on the NR V2X carrier, the parameter given for SL in RAN2 specification is used.</w:t>
      </w:r>
    </w:p>
    <w:p w:rsidR="00F477CA" w:rsidRDefault="00F477CA" w:rsidP="00DF10A0">
      <w:pPr>
        <w:spacing w:beforeLines="50" w:before="120" w:after="120"/>
        <w:rPr>
          <w:rFonts w:eastAsiaTheme="minorEastAsia"/>
          <w:lang w:eastAsia="zh-CN"/>
        </w:rPr>
      </w:pPr>
    </w:p>
    <w:p w:rsidR="00F477CA" w:rsidRDefault="00F477CA" w:rsidP="00F477CA">
      <w:pPr>
        <w:spacing w:beforeLines="50" w:before="120" w:after="120"/>
        <w:rPr>
          <w:rFonts w:eastAsiaTheme="minorEastAsia"/>
          <w:b/>
          <w:lang w:eastAsia="zh-CN"/>
        </w:rPr>
      </w:pPr>
      <w:r w:rsidRPr="00F477CA">
        <w:rPr>
          <w:rFonts w:eastAsiaTheme="minorEastAsia" w:hint="eastAsia"/>
          <w:b/>
          <w:lang w:eastAsia="zh-CN"/>
        </w:rPr>
        <w:t>R</w:t>
      </w:r>
      <w:r w:rsidRPr="00F477CA">
        <w:rPr>
          <w:rFonts w:eastAsiaTheme="minorEastAsia"/>
          <w:b/>
          <w:lang w:eastAsia="zh-CN"/>
        </w:rPr>
        <w:t xml:space="preserve">AN1 response: </w:t>
      </w:r>
      <w:r w:rsidR="00713DA1">
        <w:rPr>
          <w:rFonts w:eastAsiaTheme="minorEastAsia"/>
          <w:b/>
          <w:lang w:eastAsia="zh-CN"/>
        </w:rPr>
        <w:t xml:space="preserve"> </w:t>
      </w:r>
    </w:p>
    <w:p w:rsidR="00713DA1" w:rsidRPr="00713DA1" w:rsidRDefault="00713DA1" w:rsidP="00F477CA">
      <w:pPr>
        <w:spacing w:beforeLines="50" w:before="120" w:after="120"/>
        <w:rPr>
          <w:rFonts w:eastAsiaTheme="minorEastAsia"/>
          <w:lang w:eastAsia="zh-CN"/>
        </w:rPr>
      </w:pPr>
      <w:r w:rsidRPr="00713DA1">
        <w:rPr>
          <w:rFonts w:eastAsiaTheme="minorEastAsia"/>
          <w:lang w:eastAsia="zh-CN"/>
        </w:rPr>
        <w:t>Option 1 is aligned with RAN1 common understanding</w:t>
      </w:r>
      <w:r w:rsidR="00312FD3">
        <w:rPr>
          <w:rFonts w:eastAsiaTheme="minorEastAsia"/>
          <w:lang w:eastAsia="zh-CN"/>
        </w:rPr>
        <w:t xml:space="preserve"> which is same as that in LTE-V2X</w:t>
      </w:r>
      <w:r>
        <w:rPr>
          <w:rFonts w:eastAsiaTheme="minorEastAsia"/>
          <w:lang w:eastAsia="zh-CN"/>
        </w:rPr>
        <w:t>.</w:t>
      </w:r>
      <w:r w:rsidRPr="00713DA1">
        <w:rPr>
          <w:rFonts w:eastAsiaTheme="minorEastAsia"/>
          <w:lang w:eastAsia="zh-CN"/>
        </w:rPr>
        <w:t xml:space="preserve"> </w:t>
      </w:r>
      <w:r>
        <w:rPr>
          <w:rFonts w:eastAsiaTheme="minorEastAsia"/>
          <w:lang w:eastAsia="zh-CN"/>
        </w:rPr>
        <w:t xml:space="preserve">With option 1, </w:t>
      </w:r>
      <w:r w:rsidRPr="00713DA1">
        <w:rPr>
          <w:rFonts w:eastAsiaTheme="minorEastAsia"/>
          <w:lang w:eastAsia="zh-CN"/>
        </w:rPr>
        <w:t xml:space="preserve">option 2 can be supported by proper configuration of </w:t>
      </w:r>
      <w:proofErr w:type="spellStart"/>
      <w:r w:rsidRPr="00F477CA">
        <w:rPr>
          <w:rFonts w:eastAsiaTheme="minorEastAsia"/>
          <w:i/>
          <w:lang w:eastAsia="zh-CN"/>
        </w:rPr>
        <w:t>sl-MaxTransPowe</w:t>
      </w:r>
      <w:r w:rsidRPr="00713DA1">
        <w:rPr>
          <w:rFonts w:eastAsiaTheme="minorEastAsia"/>
          <w:lang w:eastAsia="zh-CN"/>
        </w:rPr>
        <w:t>r</w:t>
      </w:r>
      <w:proofErr w:type="spellEnd"/>
      <w:r w:rsidRPr="00713DA1">
        <w:rPr>
          <w:rFonts w:eastAsiaTheme="minorEastAsia"/>
          <w:lang w:eastAsia="zh-CN"/>
        </w:rPr>
        <w:t xml:space="preserve">, i.e. the value of </w:t>
      </w:r>
      <w:proofErr w:type="spellStart"/>
      <w:r w:rsidRPr="00F477CA">
        <w:rPr>
          <w:rFonts w:eastAsiaTheme="minorEastAsia"/>
          <w:i/>
          <w:lang w:eastAsia="zh-CN"/>
        </w:rPr>
        <w:t>sl-MaxTransPower</w:t>
      </w:r>
      <w:proofErr w:type="spellEnd"/>
      <w:r w:rsidRPr="00713DA1">
        <w:rPr>
          <w:rFonts w:eastAsiaTheme="minorEastAsia"/>
          <w:lang w:eastAsia="zh-CN"/>
        </w:rPr>
        <w:t xml:space="preserve"> is not lager than </w:t>
      </w:r>
      <w:r>
        <w:rPr>
          <w:rFonts w:eastAsiaTheme="minorEastAsia"/>
          <w:i/>
          <w:lang w:eastAsia="zh-CN"/>
        </w:rPr>
        <w:t>p-max</w:t>
      </w:r>
      <w:r w:rsidR="000C541B" w:rsidRPr="000C541B">
        <w:rPr>
          <w:rFonts w:eastAsiaTheme="minorEastAsia"/>
          <w:lang w:eastAsia="zh-CN"/>
        </w:rPr>
        <w:t xml:space="preserve"> for </w:t>
      </w:r>
      <w:proofErr w:type="spellStart"/>
      <w:r w:rsidR="000C541B" w:rsidRPr="000C541B">
        <w:rPr>
          <w:rFonts w:eastAsiaTheme="minorEastAsia"/>
          <w:lang w:eastAsia="zh-CN"/>
        </w:rPr>
        <w:t>Uu</w:t>
      </w:r>
      <w:proofErr w:type="spellEnd"/>
      <w:r w:rsidRPr="000C541B">
        <w:rPr>
          <w:rFonts w:eastAsiaTheme="minorEastAsia"/>
          <w:lang w:eastAsia="zh-CN"/>
        </w:rPr>
        <w:t>.</w:t>
      </w:r>
    </w:p>
    <w:p w:rsidR="00B67E8D" w:rsidRPr="0023015C" w:rsidRDefault="00B67E8D" w:rsidP="0023015C">
      <w:pPr>
        <w:pStyle w:val="a0"/>
        <w:rPr>
          <w:rFonts w:ascii="Times New Roman" w:eastAsia="宋体" w:hAnsi="Times New Roman" w:cs="Times New Roman"/>
          <w:sz w:val="20"/>
          <w:szCs w:val="20"/>
        </w:rPr>
      </w:pPr>
    </w:p>
    <w:p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RAN4</w:t>
      </w:r>
      <w:r w:rsidR="00713DA1">
        <w:rPr>
          <w:rFonts w:ascii="Arial" w:eastAsia="Malgun Gothic" w:hAnsi="Arial" w:cs="Arial"/>
          <w:b/>
          <w:lang w:eastAsia="ko-KR"/>
        </w:rPr>
        <w:t>, RAN2</w:t>
      </w:r>
      <w:r w:rsidR="00263BEB" w:rsidRPr="00263BEB">
        <w:rPr>
          <w:rFonts w:ascii="Arial" w:eastAsia="Malgun Gothic" w:hAnsi="Arial" w:cs="Arial"/>
          <w:b/>
          <w:lang w:eastAsia="ko-KR"/>
        </w:rPr>
        <w:t>:</w:t>
      </w:r>
    </w:p>
    <w:p w:rsidR="00263BEB" w:rsidRDefault="00E45204" w:rsidP="00263BEB">
      <w:pPr>
        <w:spacing w:beforeLines="50" w:before="120" w:after="120"/>
        <w:rPr>
          <w:rFonts w:eastAsiaTheme="minorEastAsia"/>
          <w:lang w:eastAsia="zh-CN"/>
        </w:rPr>
      </w:pPr>
      <w:r>
        <w:rPr>
          <w:rFonts w:eastAsiaTheme="minorEastAsia"/>
          <w:lang w:eastAsia="zh-CN"/>
        </w:rPr>
        <w:t>RAN1 respectfully requests RAN4</w:t>
      </w:r>
      <w:r w:rsidR="00713DA1">
        <w:rPr>
          <w:rFonts w:eastAsiaTheme="minorEastAsia"/>
          <w:lang w:eastAsia="zh-CN"/>
        </w:rPr>
        <w:t xml:space="preserve"> and RAN2</w:t>
      </w:r>
      <w:r w:rsidR="00263BEB" w:rsidRPr="00263BEB">
        <w:rPr>
          <w:rFonts w:eastAsiaTheme="minorEastAsia"/>
          <w:lang w:eastAsia="zh-CN"/>
        </w:rPr>
        <w:t xml:space="preserve"> </w:t>
      </w:r>
      <w:r w:rsidR="00263BEB" w:rsidRPr="00263BEB">
        <w:rPr>
          <w:rFonts w:eastAsiaTheme="minorEastAsia" w:hint="eastAsia"/>
          <w:lang w:eastAsia="zh-CN"/>
        </w:rPr>
        <w:t>t</w:t>
      </w:r>
      <w:r w:rsidR="00263BEB" w:rsidRPr="00263BEB">
        <w:rPr>
          <w:rFonts w:eastAsiaTheme="minorEastAsia"/>
          <w:lang w:eastAsia="zh-CN"/>
        </w:rPr>
        <w:t>o take the above responses into account in the future work.</w:t>
      </w:r>
    </w:p>
    <w:p w:rsidR="009F779A" w:rsidRPr="00263BEB" w:rsidRDefault="009F779A" w:rsidP="00263BEB">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rsidR="00B67E8D" w:rsidRDefault="00B67E8D" w:rsidP="00B67E8D">
      <w:pPr>
        <w:spacing w:beforeLines="50" w:before="120" w:after="120"/>
        <w:rPr>
          <w:rFonts w:eastAsiaTheme="minorEastAsia"/>
          <w:lang w:eastAsia="zh-CN"/>
        </w:rPr>
      </w:pPr>
      <w:r w:rsidRPr="00263BEB">
        <w:rPr>
          <w:rFonts w:eastAsiaTheme="minorEastAsia"/>
          <w:lang w:eastAsia="zh-CN"/>
        </w:rPr>
        <w:t>RAN1#10</w:t>
      </w:r>
      <w:r w:rsidR="00EA75F8">
        <w:rPr>
          <w:rFonts w:eastAsiaTheme="minorEastAsia"/>
          <w:lang w:eastAsia="zh-CN"/>
        </w:rPr>
        <w:t>8</w:t>
      </w:r>
      <w:r w:rsidRPr="00263BEB">
        <w:rPr>
          <w:rFonts w:eastAsiaTheme="minorEastAsia"/>
          <w:lang w:eastAsia="zh-CN"/>
        </w:rPr>
        <w:t>-e</w:t>
      </w:r>
      <w:r w:rsidRPr="00263BEB">
        <w:rPr>
          <w:rFonts w:eastAsiaTheme="minorEastAsia"/>
          <w:lang w:eastAsia="zh-CN"/>
        </w:rPr>
        <w:tab/>
      </w:r>
      <w:r>
        <w:rPr>
          <w:rFonts w:eastAsiaTheme="minorEastAsia"/>
          <w:lang w:eastAsia="zh-CN"/>
        </w:rPr>
        <w:tab/>
      </w:r>
      <w:r>
        <w:rPr>
          <w:rFonts w:eastAsiaTheme="minorEastAsia"/>
          <w:lang w:eastAsia="zh-CN"/>
        </w:rPr>
        <w:tab/>
      </w:r>
      <w:r w:rsidR="00AC2B0A">
        <w:rPr>
          <w:rFonts w:eastAsiaTheme="minorEastAsia"/>
          <w:lang w:eastAsia="zh-CN"/>
        </w:rPr>
        <w:t>21</w:t>
      </w:r>
      <w:r w:rsidR="00AC2B0A" w:rsidRPr="00AC2B0A">
        <w:rPr>
          <w:rFonts w:eastAsiaTheme="minorEastAsia"/>
          <w:vertAlign w:val="superscript"/>
          <w:lang w:eastAsia="zh-CN"/>
        </w:rPr>
        <w:t>th</w:t>
      </w:r>
      <w:r w:rsidR="00AC2B0A">
        <w:rPr>
          <w:rFonts w:eastAsiaTheme="minorEastAsia"/>
          <w:lang w:eastAsia="zh-CN"/>
        </w:rPr>
        <w:t xml:space="preserve"> February </w:t>
      </w:r>
      <w:r w:rsidRPr="00263BEB">
        <w:rPr>
          <w:rFonts w:eastAsiaTheme="minorEastAsia"/>
          <w:lang w:eastAsia="zh-CN"/>
        </w:rPr>
        <w:t>-</w:t>
      </w:r>
      <w:r w:rsidR="00AC2B0A">
        <w:rPr>
          <w:rFonts w:eastAsiaTheme="minorEastAsia"/>
          <w:lang w:eastAsia="zh-CN"/>
        </w:rPr>
        <w:t>3</w:t>
      </w:r>
      <w:r w:rsidR="00AC2B0A" w:rsidRPr="00AC2B0A">
        <w:rPr>
          <w:rFonts w:eastAsiaTheme="minorEastAsia"/>
          <w:vertAlign w:val="superscript"/>
          <w:lang w:eastAsia="zh-CN"/>
        </w:rPr>
        <w:t>rd</w:t>
      </w:r>
      <w:r w:rsidR="00AC2B0A">
        <w:rPr>
          <w:rFonts w:eastAsiaTheme="minorEastAsia"/>
          <w:lang w:eastAsia="zh-CN"/>
        </w:rPr>
        <w:t xml:space="preserve"> </w:t>
      </w:r>
      <w:r w:rsidR="00C97743">
        <w:rPr>
          <w:rFonts w:eastAsiaTheme="minorEastAsia"/>
          <w:lang w:eastAsia="zh-CN"/>
        </w:rPr>
        <w:t>March</w:t>
      </w:r>
      <w:r w:rsidRPr="00263BEB">
        <w:rPr>
          <w:rFonts w:eastAsiaTheme="minorEastAsia" w:hint="eastAsia"/>
          <w:lang w:eastAsia="zh-CN"/>
        </w:rPr>
        <w:t xml:space="preserve"> </w:t>
      </w:r>
      <w:r w:rsidRPr="00263BEB">
        <w:rPr>
          <w:rFonts w:eastAsiaTheme="minorEastAsia"/>
          <w:lang w:eastAsia="zh-CN"/>
        </w:rPr>
        <w:t>202</w:t>
      </w:r>
      <w:r w:rsidR="00EA75F8">
        <w:rPr>
          <w:rFonts w:eastAsiaTheme="minorEastAsia"/>
          <w:lang w:eastAsia="zh-CN"/>
        </w:rPr>
        <w:t>2</w:t>
      </w:r>
      <w:r w:rsidRPr="00263BEB">
        <w:rPr>
          <w:rFonts w:eastAsiaTheme="minorEastAsia"/>
          <w:lang w:eastAsia="zh-CN"/>
        </w:rPr>
        <w:t xml:space="preserve">   </w:t>
      </w:r>
      <w:r w:rsidRPr="00263BEB">
        <w:rPr>
          <w:rFonts w:eastAsiaTheme="minorEastAsia"/>
          <w:lang w:eastAsia="zh-CN"/>
        </w:rPr>
        <w:tab/>
      </w:r>
      <w:r>
        <w:rPr>
          <w:rFonts w:eastAsiaTheme="minorEastAsia"/>
          <w:lang w:eastAsia="zh-CN"/>
        </w:rPr>
        <w:tab/>
      </w:r>
      <w:r>
        <w:rPr>
          <w:rFonts w:eastAsiaTheme="minorEastAsia"/>
          <w:lang w:eastAsia="zh-CN"/>
        </w:rPr>
        <w:tab/>
      </w:r>
      <w:r w:rsidRPr="00263BEB">
        <w:rPr>
          <w:rFonts w:eastAsiaTheme="minorEastAsia"/>
          <w:lang w:eastAsia="zh-CN"/>
        </w:rPr>
        <w:t>E-Meeting</w:t>
      </w:r>
    </w:p>
    <w:p w:rsidR="00C97743" w:rsidRDefault="00C97743" w:rsidP="00C97743">
      <w:pPr>
        <w:spacing w:beforeLines="50" w:before="120" w:after="120"/>
        <w:rPr>
          <w:rFonts w:eastAsiaTheme="minorEastAsia"/>
          <w:lang w:eastAsia="zh-CN"/>
        </w:rPr>
      </w:pPr>
      <w:r w:rsidRPr="00263BEB">
        <w:rPr>
          <w:rFonts w:eastAsiaTheme="minorEastAsia"/>
          <w:lang w:eastAsia="zh-CN"/>
        </w:rPr>
        <w:t>RAN1#10</w:t>
      </w:r>
      <w:r>
        <w:rPr>
          <w:rFonts w:eastAsiaTheme="minorEastAsia"/>
          <w:lang w:eastAsia="zh-CN"/>
        </w:rPr>
        <w:t>9</w:t>
      </w:r>
      <w:r w:rsidRPr="00263BEB">
        <w:rPr>
          <w:rFonts w:eastAsiaTheme="minorEastAsia"/>
          <w:lang w:eastAsia="zh-CN"/>
        </w:rPr>
        <w:t>-e</w:t>
      </w:r>
      <w:r w:rsidRPr="00263BEB">
        <w:rPr>
          <w:rFonts w:eastAsiaTheme="minorEastAsia"/>
          <w:lang w:eastAsia="zh-CN"/>
        </w:rPr>
        <w:tab/>
      </w:r>
      <w:r>
        <w:rPr>
          <w:rFonts w:eastAsiaTheme="minorEastAsia"/>
          <w:lang w:eastAsia="zh-CN"/>
        </w:rPr>
        <w:tab/>
      </w:r>
      <w:r>
        <w:rPr>
          <w:rFonts w:eastAsiaTheme="minorEastAsia"/>
          <w:lang w:eastAsia="zh-CN"/>
        </w:rPr>
        <w:tab/>
        <w:t>16</w:t>
      </w:r>
      <w:r w:rsidRPr="00C97743">
        <w:rPr>
          <w:rFonts w:eastAsiaTheme="minorEastAsia"/>
          <w:vertAlign w:val="superscript"/>
          <w:lang w:eastAsia="zh-CN"/>
        </w:rPr>
        <w:t>th</w:t>
      </w:r>
      <w:r>
        <w:rPr>
          <w:rFonts w:eastAsiaTheme="minorEastAsia"/>
          <w:lang w:eastAsia="zh-CN"/>
        </w:rPr>
        <w:t xml:space="preserve"> -27</w:t>
      </w:r>
      <w:r w:rsidRPr="00C97743">
        <w:rPr>
          <w:rFonts w:eastAsiaTheme="minorEastAsia"/>
          <w:vertAlign w:val="superscript"/>
          <w:lang w:eastAsia="zh-CN"/>
        </w:rPr>
        <w:t>th</w:t>
      </w:r>
      <w:r>
        <w:rPr>
          <w:rFonts w:eastAsiaTheme="minorEastAsia"/>
          <w:lang w:eastAsia="zh-CN"/>
        </w:rPr>
        <w:t xml:space="preserve"> May </w:t>
      </w:r>
      <w:r w:rsidRPr="00263BEB">
        <w:rPr>
          <w:rFonts w:eastAsiaTheme="minorEastAsia"/>
          <w:lang w:eastAsia="zh-CN"/>
        </w:rPr>
        <w:t>202</w:t>
      </w:r>
      <w:r>
        <w:rPr>
          <w:rFonts w:eastAsiaTheme="minorEastAsia"/>
          <w:lang w:eastAsia="zh-CN"/>
        </w:rPr>
        <w:t>2</w:t>
      </w:r>
      <w:r w:rsidR="00F93091">
        <w:rPr>
          <w:rFonts w:eastAsiaTheme="minorEastAsia"/>
          <w:lang w:eastAsia="zh-CN"/>
        </w:rPr>
        <w:tab/>
      </w:r>
      <w:r w:rsidRPr="00263BEB">
        <w:rPr>
          <w:rFonts w:eastAsiaTheme="minorEastAsia"/>
          <w:lang w:eastAsia="zh-CN"/>
        </w:rPr>
        <w:t xml:space="preserve">   </w:t>
      </w:r>
      <w:r w:rsidRPr="00263BEB">
        <w:rPr>
          <w:rFonts w:eastAsiaTheme="minorEastAsia"/>
          <w:lang w:eastAsia="zh-CN"/>
        </w:rPr>
        <w:tab/>
      </w:r>
      <w:r>
        <w:rPr>
          <w:rFonts w:eastAsiaTheme="minorEastAsia"/>
          <w:lang w:eastAsia="zh-CN"/>
        </w:rPr>
        <w:tab/>
      </w:r>
      <w:r>
        <w:rPr>
          <w:rFonts w:eastAsiaTheme="minorEastAsia"/>
          <w:lang w:eastAsia="zh-CN"/>
        </w:rPr>
        <w:tab/>
      </w:r>
      <w:r w:rsidRPr="00263BEB">
        <w:rPr>
          <w:rFonts w:eastAsiaTheme="minorEastAsia"/>
          <w:lang w:eastAsia="zh-CN"/>
        </w:rPr>
        <w:t>E-Meeting</w:t>
      </w:r>
    </w:p>
    <w:p w:rsidR="00DF10A0" w:rsidRPr="00C97743" w:rsidRDefault="00DF10A0" w:rsidP="004E3D63">
      <w:pPr>
        <w:spacing w:after="120"/>
        <w:rPr>
          <w:lang w:eastAsia="zh-CN"/>
        </w:rPr>
      </w:pPr>
    </w:p>
    <w:sectPr w:rsidR="00DF10A0" w:rsidRPr="00C97743" w:rsidSect="00706C39">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846" w:rsidRDefault="003E7846">
      <w:r>
        <w:separator/>
      </w:r>
    </w:p>
  </w:endnote>
  <w:endnote w:type="continuationSeparator" w:id="0">
    <w:p w:rsidR="003E7846" w:rsidRDefault="003E7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846" w:rsidRDefault="003E7846">
      <w:r>
        <w:separator/>
      </w:r>
    </w:p>
  </w:footnote>
  <w:footnote w:type="continuationSeparator" w:id="0">
    <w:p w:rsidR="003E7846" w:rsidRDefault="003E78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2"/>
  </w:num>
  <w:num w:numId="2">
    <w:abstractNumId w:val="17"/>
  </w:num>
  <w:num w:numId="3">
    <w:abstractNumId w:val="1"/>
  </w:num>
  <w:num w:numId="4">
    <w:abstractNumId w:val="9"/>
  </w:num>
  <w:num w:numId="5">
    <w:abstractNumId w:val="10"/>
  </w:num>
  <w:num w:numId="6">
    <w:abstractNumId w:val="5"/>
  </w:num>
  <w:num w:numId="7">
    <w:abstractNumId w:val="3"/>
  </w:num>
  <w:num w:numId="8">
    <w:abstractNumId w:val="7"/>
  </w:num>
  <w:num w:numId="9">
    <w:abstractNumId w:val="8"/>
  </w:num>
  <w:num w:numId="10">
    <w:abstractNumId w:val="16"/>
  </w:num>
  <w:num w:numId="11">
    <w:abstractNumId w:val="19"/>
  </w:num>
  <w:num w:numId="12">
    <w:abstractNumId w:val="13"/>
  </w:num>
  <w:num w:numId="13">
    <w:abstractNumId w:val="11"/>
  </w:num>
  <w:num w:numId="14">
    <w:abstractNumId w:val="21"/>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5"/>
  </w:num>
  <w:num w:numId="18">
    <w:abstractNumId w:val="14"/>
  </w:num>
  <w:num w:numId="19">
    <w:abstractNumId w:val="6"/>
  </w:num>
  <w:num w:numId="20">
    <w:abstractNumId w:val="4"/>
  </w:num>
  <w:num w:numId="21">
    <w:abstractNumId w:val="18"/>
  </w:num>
  <w:num w:numId="22">
    <w:abstractNumId w:val="12"/>
  </w:num>
  <w:num w:numId="23">
    <w:abstractNumId w:val="12"/>
  </w:num>
  <w:num w:numId="24">
    <w:abstractNumId w:val="22"/>
  </w:num>
  <w:num w:numId="2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5C"/>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1CB6"/>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E90"/>
    <w:rsid w:val="0056230A"/>
    <w:rsid w:val="00562CEA"/>
    <w:rsid w:val="00566965"/>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1B80"/>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B2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1EB9"/>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BB1"/>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C2A3A"/>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zhaorui@gohig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0452A1-6E9A-4D47-8BA9-64A7C312A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4</cp:revision>
  <cp:lastPrinted>2019-08-13T07:17:00Z</cp:lastPrinted>
  <dcterms:created xsi:type="dcterms:W3CDTF">2022-01-11T01:50:00Z</dcterms:created>
  <dcterms:modified xsi:type="dcterms:W3CDTF">2022-01-11T01:51:00Z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