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“PUCCH-TimeDomainWindowLength”</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“PUCCH-TimeDomainWindowLength</w:t>
      </w:r>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r>
              <w:rPr>
                <w:rFonts w:hint="eastAsia"/>
                <w:lang w:eastAsia="zh-CN"/>
              </w:rPr>
              <w:t xml:space="preserve">Regrading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r>
              <w:rPr>
                <w:rFonts w:eastAsia="MS Mincho"/>
                <w:lang w:eastAsia="ja-JP"/>
              </w:rPr>
              <w:t>Basiclly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TimeDomainWindowLength,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lastRenderedPageBreak/>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Huawei, HiSilicon</w:t>
            </w:r>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PUCCH-TimeDomainWindowLength</w:t>
            </w:r>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 xml:space="preserve">@all,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PUCCH-Frequencyhopping-Interval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PUSCH-Frequencyhopping-Interval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PUSCH-Frequencyhopping-Interval.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similar to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PUCCH-TimeDomainWindowLength, PUCCH-Window-Restart, PUCCH-Frequencyhopping-Interval, and PUSCH-Frequencyhopping-Interval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(2..[</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p w14:paraId="1735C530" w14:textId="2F9D4633" w:rsidR="00C430DB" w:rsidRDefault="00C430DB" w:rsidP="00C430DB">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 xml:space="preserve">Note: When DMRS bundling for PUCCH is enabled by PUCCH-DMRS-Bundling,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is configured. </w:t>
            </w:r>
          </w:p>
          <w:p w14:paraId="3F9ADEA8" w14:textId="38C86FB9" w:rsidR="00E42DBB" w:rsidRPr="00C430DB" w:rsidRDefault="00E42DBB" w:rsidP="00C430DB">
            <w:pPr>
              <w:spacing w:after="0"/>
              <w:jc w:val="left"/>
              <w:rPr>
                <w:rFonts w:ascii="Arial" w:eastAsia="DengXian" w:hAnsi="Arial" w:cs="Arial"/>
                <w:color w:val="FF0000"/>
                <w:sz w:val="12"/>
                <w:szCs w:val="12"/>
                <w:lang w:eastAsia="zh-CN"/>
              </w:rPr>
            </w:pPr>
            <w:r w:rsidRPr="00E42DBB">
              <w:rPr>
                <w:rFonts w:ascii="Arial" w:eastAsia="DengXian" w:hAnsi="Arial" w:cs="Arial"/>
                <w:color w:val="FF0000"/>
                <w:sz w:val="12"/>
                <w:szCs w:val="12"/>
                <w:lang w:eastAsia="zh-CN"/>
              </w:rPr>
              <w:t>FFS: whether/how to support/configure frequency hopping when DMRS bundling for  PUCCH is disabled by PUCCH-DMRS-Bundling.</w:t>
            </w:r>
          </w:p>
          <w:p w14:paraId="317C93DF" w14:textId="6893989E" w:rsidR="007A57B2" w:rsidRDefault="007A57B2" w:rsidP="00C430DB">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4653163E"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w:t>
            </w:r>
            <w:r w:rsidR="00C430DB">
              <w:rPr>
                <w:rFonts w:ascii="Arial" w:eastAsia="DengXian" w:hAnsi="Arial" w:cs="Arial"/>
                <w:color w:val="FF0000"/>
                <w:sz w:val="12"/>
                <w:szCs w:val="12"/>
                <w:lang w:eastAsia="zh-CN"/>
              </w:rPr>
              <w:t xml:space="preserve"> 1</w:t>
            </w:r>
            <w:r>
              <w:rPr>
                <w:rFonts w:ascii="Arial" w:eastAsia="DengXian" w:hAnsi="Arial" w:cs="Arial"/>
                <w:color w:val="FF0000"/>
                <w:sz w:val="12"/>
                <w:szCs w:val="12"/>
                <w:lang w:eastAsia="zh-CN"/>
              </w:rPr>
              <w:t>: T</w:t>
            </w:r>
            <w:r w:rsidRPr="00371553">
              <w:rPr>
                <w:rFonts w:ascii="Arial" w:eastAsia="DengXian" w:hAnsi="Arial" w:cs="Arial"/>
                <w:color w:val="FF0000"/>
                <w:sz w:val="12"/>
                <w:szCs w:val="12"/>
                <w:lang w:eastAsia="zh-CN"/>
              </w:rPr>
              <w:t xml:space="preserve">his RRC parameter </w:t>
            </w:r>
            <w:r w:rsidR="00B84292">
              <w:rPr>
                <w:rFonts w:ascii="Arial" w:eastAsia="DengXian" w:hAnsi="Arial" w:cs="Arial"/>
                <w:color w:val="FF0000"/>
                <w:sz w:val="12"/>
                <w:szCs w:val="12"/>
                <w:lang w:eastAsia="zh-CN"/>
              </w:rPr>
              <w:t>is</w:t>
            </w:r>
            <w:r w:rsidRPr="00371553">
              <w:rPr>
                <w:rFonts w:ascii="Arial" w:eastAsia="DengXian" w:hAnsi="Arial" w:cs="Arial"/>
                <w:color w:val="FF0000"/>
                <w:sz w:val="12"/>
                <w:szCs w:val="12"/>
                <w:lang w:eastAsia="zh-CN"/>
              </w:rPr>
              <w:t xml:space="preserve"> shared for both DG-PUSCH and CG-PUSCH</w:t>
            </w:r>
          </w:p>
          <w:p w14:paraId="513D8FA2" w14:textId="77777777" w:rsidR="007A57B2" w:rsidRDefault="00C430DB" w:rsidP="006D2C57">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Note 2: When DMRS bundling for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CH is enabled by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 xml:space="preserve">CH-DMRS-Bundling,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frequency hopping interval is only determined by the </w:t>
            </w:r>
            <w:r w:rsidRPr="00C430DB">
              <w:rPr>
                <w:rFonts w:ascii="Arial" w:eastAsia="DengXian" w:hAnsi="Arial" w:cs="Arial"/>
                <w:color w:val="FF0000"/>
                <w:sz w:val="12"/>
                <w:szCs w:val="12"/>
                <w:lang w:eastAsia="zh-CN"/>
              </w:rPr>
              <w:lastRenderedPageBreak/>
              <w:t xml:space="preserve">configuration of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hopping interval is configured.</w:t>
            </w:r>
          </w:p>
          <w:p w14:paraId="58643D15" w14:textId="4A9DB120" w:rsidR="00E42DBB" w:rsidRPr="00E42DBB" w:rsidRDefault="00E42DBB"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F</w:t>
            </w:r>
            <w:r w:rsidRPr="00E42DBB">
              <w:rPr>
                <w:rFonts w:ascii="Arial" w:eastAsia="DengXian" w:hAnsi="Arial" w:cs="Arial"/>
                <w:color w:val="FF0000"/>
                <w:sz w:val="12"/>
                <w:szCs w:val="12"/>
                <w:lang w:eastAsia="zh-CN"/>
              </w:rPr>
              <w:t>FS: whether/how to support/configure frequency hopping when DMRS bundling for  PU</w:t>
            </w:r>
            <w:r>
              <w:rPr>
                <w:rFonts w:ascii="Arial" w:eastAsia="DengXian" w:hAnsi="Arial" w:cs="Arial"/>
                <w:color w:val="FF0000"/>
                <w:sz w:val="12"/>
                <w:szCs w:val="12"/>
                <w:lang w:eastAsia="zh-CN"/>
              </w:rPr>
              <w:t>S</w:t>
            </w:r>
            <w:r w:rsidRPr="00E42DBB">
              <w:rPr>
                <w:rFonts w:ascii="Arial" w:eastAsia="DengXian" w:hAnsi="Arial" w:cs="Arial"/>
                <w:color w:val="FF0000"/>
                <w:sz w:val="12"/>
                <w:szCs w:val="12"/>
                <w:lang w:eastAsia="zh-CN"/>
              </w:rPr>
              <w:t>CH is disabled by PU</w:t>
            </w:r>
            <w:r>
              <w:rPr>
                <w:rFonts w:ascii="Arial" w:eastAsia="DengXian" w:hAnsi="Arial" w:cs="Arial"/>
                <w:color w:val="FF0000"/>
                <w:sz w:val="12"/>
                <w:szCs w:val="12"/>
                <w:lang w:eastAsia="zh-CN"/>
              </w:rPr>
              <w:t>S</w:t>
            </w:r>
            <w:r w:rsidRPr="00E42DBB">
              <w:rPr>
                <w:rFonts w:ascii="Arial" w:eastAsia="DengXian" w:hAnsi="Arial" w:cs="Arial"/>
                <w:color w:val="FF0000"/>
                <w:sz w:val="12"/>
                <w:szCs w:val="12"/>
                <w:lang w:eastAsia="zh-CN"/>
              </w:rPr>
              <w:t>CH-DMRS-Bundling.</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lastRenderedPageBreak/>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4BF1DADF" w:rsidR="007A57B2" w:rsidRDefault="00461C3F"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r>
              <w:rPr>
                <w:rFonts w:eastAsia="Malgun Gothic"/>
                <w:lang w:eastAsia="ko-KR"/>
              </w:rPr>
              <w:t>Therefore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lastRenderedPageBreak/>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PUSCH-Frequencyhopping-Interval and PUCCH-Frequencyhopping-Interval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We agree with LG, and it is clear from previous agreement that inter-slot frequency hopping and DMRS bundling are coupled together. Having separate RRC parameters is for enabling/disabling inter-slot frequency hopping when DMRS bundling is configured and not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to do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for  PUSCH/PUCCH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 xml:space="preserve">@all,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 xml:space="preserve">@all,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186684DD" w:rsidR="007A57B2" w:rsidRDefault="00461C3F" w:rsidP="006D2C57">
            <w:pPr>
              <w:spacing w:before="0" w:after="0"/>
              <w:rPr>
                <w:bCs/>
                <w:lang w:eastAsia="zh-CN"/>
              </w:rPr>
            </w:pPr>
            <w:r>
              <w:rPr>
                <w:bCs/>
                <w:lang w:eastAsia="zh-CN"/>
              </w:rPr>
              <w:lastRenderedPageBreak/>
              <w:t>Ericsson2</w:t>
            </w:r>
          </w:p>
        </w:tc>
        <w:tc>
          <w:tcPr>
            <w:tcW w:w="7740" w:type="dxa"/>
            <w:shd w:val="clear" w:color="auto" w:fill="auto"/>
          </w:tcPr>
          <w:p w14:paraId="03B9532A" w14:textId="7DB7246A" w:rsidR="007A57B2" w:rsidRDefault="00461C3F" w:rsidP="006D2C57">
            <w:pPr>
              <w:spacing w:before="0" w:after="0"/>
              <w:rPr>
                <w:lang w:eastAsia="zh-CN"/>
              </w:rPr>
            </w:pPr>
            <w:r>
              <w:rPr>
                <w:lang w:eastAsia="zh-CN"/>
              </w:rPr>
              <w:t>Thanks much to the FL for helping us to converge.  While I think the two notes I suggest are simply statements of what is agreed (based on the agreements I quoted), I can accept the FL proposal</w:t>
            </w:r>
            <w:r w:rsidR="00016DDA">
              <w:rPr>
                <w:lang w:eastAsia="zh-CN"/>
              </w:rPr>
              <w:t xml:space="preserve"> if other companies prefer that.</w:t>
            </w:r>
          </w:p>
        </w:tc>
      </w:tr>
      <w:tr w:rsidR="007C76E1" w14:paraId="5B9960C4" w14:textId="77777777" w:rsidTr="006D2C57">
        <w:tc>
          <w:tcPr>
            <w:tcW w:w="2222" w:type="dxa"/>
            <w:shd w:val="clear" w:color="auto" w:fill="auto"/>
          </w:tcPr>
          <w:p w14:paraId="58F70F30" w14:textId="076952AD" w:rsidR="007C76E1" w:rsidRPr="007C76E1" w:rsidRDefault="007C76E1" w:rsidP="006D2C57">
            <w:pPr>
              <w:spacing w:after="0"/>
              <w:rPr>
                <w:bCs/>
                <w:color w:val="00B0F0"/>
                <w:lang w:eastAsia="zh-CN"/>
              </w:rPr>
            </w:pPr>
            <w:r w:rsidRPr="007C76E1">
              <w:rPr>
                <w:bCs/>
                <w:color w:val="00B0F0"/>
                <w:lang w:eastAsia="zh-CN"/>
              </w:rPr>
              <w:t>FL</w:t>
            </w:r>
          </w:p>
        </w:tc>
        <w:tc>
          <w:tcPr>
            <w:tcW w:w="7740" w:type="dxa"/>
            <w:shd w:val="clear" w:color="auto" w:fill="auto"/>
          </w:tcPr>
          <w:p w14:paraId="190E7B35" w14:textId="2364BE60" w:rsidR="007C76E1" w:rsidRPr="007C76E1" w:rsidRDefault="007C76E1" w:rsidP="006D2C57">
            <w:pPr>
              <w:spacing w:after="0"/>
              <w:rPr>
                <w:color w:val="00B0F0"/>
                <w:lang w:eastAsia="zh-CN"/>
              </w:rPr>
            </w:pPr>
            <w:r w:rsidRPr="007C76E1">
              <w:rPr>
                <w:color w:val="00B0F0"/>
                <w:lang w:eastAsia="zh-CN"/>
              </w:rPr>
              <w:t xml:space="preserve">@all, please check the update FL proposal for email approval with the note added for both PUCCH and PUSCH. </w:t>
            </w:r>
            <w:r>
              <w:rPr>
                <w:color w:val="00B0F0"/>
                <w:lang w:eastAsia="zh-CN"/>
              </w:rPr>
              <w:t xml:space="preserve">Hope this version is acceptable to everyone. We really need to settle this issue now. </w:t>
            </w: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t>D</w:t>
      </w:r>
      <w:r>
        <w:t>ynamic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lastRenderedPageBreak/>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lastRenderedPageBreak/>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lastRenderedPageBreak/>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lastRenderedPageBreak/>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lastRenderedPageBreak/>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lastRenderedPageBreak/>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lastRenderedPageBreak/>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lastRenderedPageBreak/>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lastRenderedPageBreak/>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Inter slot freq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lastRenderedPageBreak/>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lastRenderedPageBreak/>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w:t>
            </w:r>
            <w:r>
              <w:lastRenderedPageBreak/>
              <w:t xml:space="preserve">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lastRenderedPageBreak/>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lastRenderedPageBreak/>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w:t>
            </w:r>
            <w:r>
              <w:rPr>
                <w:bCs/>
                <w:lang w:eastAsia="zh-CN"/>
              </w:rPr>
              <w:lastRenderedPageBreak/>
              <w:t>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lastRenderedPageBreak/>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5747F4">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5747F4">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5747F4">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lastRenderedPageBreak/>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lastRenderedPageBreak/>
              <w:t>Lenovo, Motorola Mobility</w:t>
            </w:r>
          </w:p>
        </w:tc>
        <w:tc>
          <w:tcPr>
            <w:tcW w:w="8202" w:type="dxa"/>
          </w:tcPr>
          <w:p w14:paraId="595D9F7C" w14:textId="77777777" w:rsidR="00385B9B" w:rsidRDefault="00080E11">
            <w:pPr>
              <w:spacing w:after="0"/>
              <w:rPr>
                <w:lang w:eastAsia="zh-CN"/>
              </w:rPr>
            </w:pPr>
            <w:r>
              <w:rPr>
                <w:lang w:eastAsia="zh-CN"/>
              </w:rPr>
              <w:t>Hopping intervals should be derived based on Frequencyhopping-Interval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r>
              <w:rPr>
                <w:lang w:eastAsia="zh-CN"/>
              </w:rPr>
              <w:lastRenderedPageBreak/>
              <w:t xml:space="preserve">TBoMS and with PUCCH.  Therefore, we suggest to support Rel-17 frequency hopping patterns that can be configured independently of DMRS bundling, for PUSCH and PUCCH transmission. Such hopping should be supported for TBoMS.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lastRenderedPageBreak/>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r>
              <w:rPr>
                <w:lang w:eastAsia="zh-CN"/>
              </w:rPr>
              <w:t>hopping_offset  = floor((slot_num+offset)/hop_duration) mod num_hops</w:t>
            </w:r>
          </w:p>
          <w:p w14:paraId="11C7E0A3" w14:textId="77777777"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w:t>
            </w:r>
            <w:r>
              <w:rPr>
                <w:lang w:eastAsia="zh-CN"/>
              </w:rPr>
              <w:lastRenderedPageBreak/>
              <w:t>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lastRenderedPageBreak/>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w:t>
            </w:r>
            <w:r>
              <w:lastRenderedPageBreak/>
              <w:t>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w:t>
            </w:r>
            <w:r>
              <w:rPr>
                <w:lang w:eastAsia="zh-CN"/>
              </w:rPr>
              <w:lastRenderedPageBreak/>
              <w:t xml:space="preserve">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Supported by: Sharp, CATT, LG, Ericsson, QC, CMCC, Lenovo/Moto, Spreadtrum, Xiaomi, OPPO,   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w:t>
            </w:r>
            <w:r>
              <w:rPr>
                <w:lang w:eastAsia="zh-CN"/>
              </w:rPr>
              <w:lastRenderedPageBreak/>
              <w:t xml:space="preserve">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 xml:space="preserve">@Intel: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w:t>
            </w:r>
            <w:r>
              <w:rPr>
                <w:lang w:eastAsia="zh-CN"/>
              </w:rPr>
              <w:lastRenderedPageBreak/>
              <w:t>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lastRenderedPageBreak/>
              <w:t>QC</w:t>
            </w:r>
          </w:p>
        </w:tc>
        <w:tc>
          <w:tcPr>
            <w:tcW w:w="8292" w:type="dxa"/>
          </w:tcPr>
          <w:p w14:paraId="52931392" w14:textId="77777777" w:rsidR="00385B9B" w:rsidRDefault="00080E11">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lastRenderedPageBreak/>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lastRenderedPageBreak/>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5747F4">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5747F4">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5747F4">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lastRenderedPageBreak/>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w:t>
            </w:r>
            <w:r>
              <w:rPr>
                <w:bCs/>
                <w:lang w:eastAsia="zh-CN"/>
              </w:rPr>
              <w:lastRenderedPageBreak/>
              <w:t>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lastRenderedPageBreak/>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Frequency hopping for TBoMS</w:t>
      </w:r>
    </w:p>
    <w:p w14:paraId="23DEEF46" w14:textId="77777777" w:rsidR="00385B9B" w:rsidRDefault="00080E11">
      <w:pPr>
        <w:spacing w:before="72"/>
      </w:pPr>
      <w:r>
        <w:t xml:space="preserve">There are a few proposals to support frequency hopping for TBoMS,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14:paraId="0C44FAF2" w14:textId="77777777" w:rsidR="00385B9B" w:rsidRDefault="00080E11">
      <w:pPr>
        <w:numPr>
          <w:ilvl w:val="1"/>
          <w:numId w:val="19"/>
        </w:numPr>
        <w:spacing w:before="60" w:after="0" w:line="240" w:lineRule="auto"/>
        <w:ind w:left="648" w:hanging="360"/>
      </w:pPr>
      <w:r>
        <w:t>Frequency hopping pattern for TBoMS is determined based on physical slot index.</w:t>
      </w:r>
    </w:p>
    <w:p w14:paraId="4D5BCB30" w14:textId="77777777" w:rsidR="00385B9B" w:rsidRDefault="00080E11">
      <w:pPr>
        <w:numPr>
          <w:ilvl w:val="0"/>
          <w:numId w:val="19"/>
        </w:numPr>
        <w:spacing w:before="60" w:after="0" w:line="240" w:lineRule="auto"/>
        <w:ind w:left="288" w:hanging="288"/>
      </w:pPr>
      <w:r>
        <w:t>For repetition of a single TBoMS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Proposal 8: The bundling of inter-slot frequency hopping should be supported for TBoMS.</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TBoMS</w:t>
      </w:r>
      <w:bookmarkEnd w:id="28"/>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lastRenderedPageBreak/>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The same mechanism for inter-slot FH with DMRS bundling for type-A PUSCH repetition can be reused for TBoMS.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Reuse mechanism for PUSCH repetition type A without additional enhancement for TBoMS.</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w:t>
            </w:r>
            <w:r>
              <w:rPr>
                <w:lang w:eastAsia="zh-CN"/>
              </w:rPr>
              <w:lastRenderedPageBreak/>
              <w:t>bundling.  Therefore, we suggest to support Rel-17 frequency hopping patterns for TBoMS,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lastRenderedPageBreak/>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lastRenderedPageBreak/>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lastRenderedPageBreak/>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FFS: for TBoMS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FFS: for TBoMS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TBoMS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t>OPPO</w:t>
            </w:r>
          </w:p>
        </w:tc>
        <w:tc>
          <w:tcPr>
            <w:tcW w:w="7740" w:type="dxa"/>
            <w:shd w:val="clear" w:color="auto" w:fill="auto"/>
          </w:tcPr>
          <w:p w14:paraId="25DB35D7" w14:textId="77777777" w:rsidR="006B2CCB" w:rsidRDefault="006B2CCB" w:rsidP="006D2C57">
            <w:pPr>
              <w:spacing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TBoMS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FFS: for TBoMS with repetitions</w:t>
      </w:r>
      <w:r w:rsidRPr="00261910">
        <w:rPr>
          <w:rFonts w:ascii="Times New Roman" w:hAnsi="Times New Roman"/>
          <w:b/>
          <w:bCs/>
          <w:color w:val="00B050"/>
          <w:sz w:val="20"/>
          <w:szCs w:val="20"/>
        </w:rPr>
        <w:t>.  No optimization of FH mechanism specific to TBoMS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1E0EF3DB" w:rsidR="00261910" w:rsidRDefault="00846BBC" w:rsidP="006D2C57">
            <w:pPr>
              <w:spacing w:before="0" w:after="0"/>
              <w:rPr>
                <w:bCs/>
                <w:lang w:eastAsia="zh-CN"/>
              </w:rPr>
            </w:pPr>
            <w:r>
              <w:rPr>
                <w:bCs/>
                <w:lang w:eastAsia="zh-CN"/>
              </w:rPr>
              <w:t>Apple</w:t>
            </w:r>
          </w:p>
        </w:tc>
        <w:tc>
          <w:tcPr>
            <w:tcW w:w="7740" w:type="dxa"/>
            <w:shd w:val="clear" w:color="auto" w:fill="auto"/>
          </w:tcPr>
          <w:p w14:paraId="30111D8F" w14:textId="06EE660F" w:rsidR="00261910" w:rsidRDefault="00846BBC" w:rsidP="00846BBC">
            <w:pPr>
              <w:rPr>
                <w:lang w:eastAsia="zh-CN"/>
              </w:rPr>
            </w:pPr>
            <w:r>
              <w:t xml:space="preserve">We are ok with FL proposal 4a. </w:t>
            </w:r>
          </w:p>
          <w:p w14:paraId="16E1EC25" w14:textId="3BA51F32" w:rsidR="00846BBC" w:rsidRDefault="00185503" w:rsidP="00846BBC">
            <w:pPr>
              <w:spacing w:after="0" w:line="240" w:lineRule="auto"/>
              <w:rPr>
                <w:lang w:eastAsia="zh-CN"/>
              </w:rPr>
            </w:pPr>
            <w:r>
              <w:t>For other frequency hopping scheme, a</w:t>
            </w:r>
            <w:r w:rsidR="00846BBC">
              <w:t xml:space="preserve">ccording to the agreements </w:t>
            </w:r>
            <w:r>
              <w:t xml:space="preserve">made </w:t>
            </w:r>
            <w:r w:rsidR="00846BBC">
              <w:t>in RAN1#106bis under AI8.8.1.2, except intra-slot and inter-slot frequency hopping for TBoMS, other scheme is FFS. Thus, we don’t need another FFS to study</w:t>
            </w:r>
            <w:r w:rsidR="00846BBC">
              <w:rPr>
                <w:rStyle w:val="apple-converted-space"/>
              </w:rPr>
              <w:t> </w:t>
            </w:r>
            <w:r w:rsidR="00846BBC">
              <w:rPr>
                <w:lang w:val="en-GB"/>
              </w:rPr>
              <w:t>inter-slot frequency hopping for TBoMS without DMRS bundling.</w:t>
            </w:r>
          </w:p>
          <w:p w14:paraId="7B7AC85C"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306573B9" w14:textId="77777777" w:rsidR="00846BBC" w:rsidRDefault="00846BBC" w:rsidP="00846BBC">
            <w:pPr>
              <w:shd w:val="clear" w:color="auto" w:fill="FFFFFF"/>
              <w:spacing w:after="100" w:afterAutospacing="1"/>
            </w:pPr>
            <w:r>
              <w:rPr>
                <w:rFonts w:ascii="Arial" w:hAnsi="Arial" w:cs="Arial"/>
                <w:b/>
                <w:bCs/>
              </w:rPr>
              <w:lastRenderedPageBreak/>
              <w:t>For a single TBoMS transmission and TBoMS repetitions in Rel-17, at least the legacy Rel-15/16 inter-slot frequency hopping framework used in PUSCH repetition Type A is supported.</w:t>
            </w:r>
          </w:p>
          <w:p w14:paraId="3F155540" w14:textId="77777777" w:rsidR="00846BBC" w:rsidRDefault="00846BBC" w:rsidP="00846BBC">
            <w:pPr>
              <w:shd w:val="clear" w:color="auto" w:fill="FFFFFF"/>
              <w:spacing w:after="180"/>
              <w:ind w:left="778" w:hanging="360"/>
            </w:pPr>
            <w:r>
              <w:rPr>
                <w:rFonts w:ascii="Symbol" w:hAnsi="Symbol"/>
              </w:rPr>
              <w:t>·</w:t>
            </w:r>
            <w:r>
              <w:rPr>
                <w:sz w:val="14"/>
                <w:szCs w:val="14"/>
              </w:rPr>
              <w:t>    </w:t>
            </w:r>
            <w:r>
              <w:rPr>
                <w:rStyle w:val="apple-converted-space"/>
                <w:sz w:val="14"/>
                <w:szCs w:val="14"/>
              </w:rPr>
              <w:t> </w:t>
            </w:r>
            <w:r>
              <w:rPr>
                <w:rFonts w:ascii="Arial" w:hAnsi="Arial" w:cs="Arial"/>
                <w:b/>
                <w:bCs/>
              </w:rPr>
              <w:t>FFS: other frequency hopping schemes.</w:t>
            </w:r>
          </w:p>
          <w:p w14:paraId="3074584F"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7A6CA34A" w14:textId="77777777" w:rsidR="00846BBC" w:rsidRDefault="00846BBC" w:rsidP="00846BBC">
            <w:pPr>
              <w:shd w:val="clear" w:color="auto" w:fill="FFFFFF"/>
              <w:spacing w:after="100" w:afterAutospacing="1"/>
            </w:pPr>
            <w:r>
              <w:rPr>
                <w:rFonts w:ascii="Arial" w:hAnsi="Arial" w:cs="Arial"/>
              </w:rPr>
              <w:t>For a single TBoMS transmission and TBoMS repetitions in Rel-17, the legacy Rel-15/16 intra-slot frequency hopping framework used in PUSCH repetition Type A is supported.</w:t>
            </w:r>
          </w:p>
          <w:p w14:paraId="3385415F" w14:textId="7747CEE0" w:rsidR="00846BBC" w:rsidRDefault="00846BBC" w:rsidP="00846BBC">
            <w:pPr>
              <w:spacing w:before="0" w:after="0"/>
              <w:rPr>
                <w:lang w:eastAsia="zh-CN"/>
              </w:rPr>
            </w:pPr>
            <w:r>
              <w:rPr>
                <w:rFonts w:ascii="Symbol" w:hAnsi="Symbol"/>
              </w:rPr>
              <w:t>·</w:t>
            </w:r>
            <w:r>
              <w:rPr>
                <w:sz w:val="14"/>
                <w:szCs w:val="14"/>
              </w:rPr>
              <w:t>    </w:t>
            </w:r>
            <w:r>
              <w:rPr>
                <w:rStyle w:val="apple-converted-space"/>
                <w:sz w:val="14"/>
                <w:szCs w:val="14"/>
              </w:rPr>
              <w:t> </w:t>
            </w:r>
            <w:r>
              <w:rPr>
                <w:rFonts w:ascii="Arial" w:hAnsi="Arial" w:cs="Arial"/>
              </w:rPr>
              <w:t>FFS: other frequency hopping schemes.</w:t>
            </w: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lastRenderedPageBreak/>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TBoMS.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5747F4">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5747F4">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5747F4">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5747F4">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5747F4">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5747F4">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5747F4">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5747F4">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5747F4">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5747F4">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5747F4">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5747F4">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5747F4">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5747F4">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r>
              <w:rPr>
                <w:iCs/>
                <w:lang w:eastAsia="zh-CN"/>
              </w:rPr>
              <w:t>xiaomi</w:t>
            </w:r>
          </w:p>
        </w:tc>
      </w:tr>
      <w:tr w:rsidR="00385B9B" w14:paraId="18A20B6E" w14:textId="77777777">
        <w:trPr>
          <w:trHeight w:val="600"/>
        </w:trPr>
        <w:tc>
          <w:tcPr>
            <w:tcW w:w="1345" w:type="dxa"/>
          </w:tcPr>
          <w:p w14:paraId="24C054BC" w14:textId="77777777" w:rsidR="00385B9B" w:rsidRDefault="005747F4">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5747F4">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5747F4">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5747F4">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5747F4">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5747F4">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5747F4">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520F" w14:textId="77777777" w:rsidR="005747F4" w:rsidRDefault="005747F4">
      <w:pPr>
        <w:spacing w:line="240" w:lineRule="auto"/>
      </w:pPr>
      <w:r>
        <w:separator/>
      </w:r>
    </w:p>
  </w:endnote>
  <w:endnote w:type="continuationSeparator" w:id="0">
    <w:p w14:paraId="1F61F3AD" w14:textId="77777777" w:rsidR="005747F4" w:rsidRDefault="0057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570B" w14:textId="77777777" w:rsidR="005747F4" w:rsidRDefault="005747F4">
      <w:pPr>
        <w:spacing w:after="0" w:line="240" w:lineRule="auto"/>
      </w:pPr>
      <w:r>
        <w:separator/>
      </w:r>
    </w:p>
  </w:footnote>
  <w:footnote w:type="continuationSeparator" w:id="0">
    <w:p w14:paraId="0F607CAD" w14:textId="77777777" w:rsidR="005747F4" w:rsidRDefault="005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503"/>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7F4"/>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1813867232">
      <w:bodyDiv w:val="1"/>
      <w:marLeft w:val="0"/>
      <w:marRight w:val="0"/>
      <w:marTop w:val="0"/>
      <w:marBottom w:val="0"/>
      <w:divBdr>
        <w:top w:val="none" w:sz="0" w:space="0" w:color="auto"/>
        <w:left w:val="none" w:sz="0" w:space="0" w:color="auto"/>
        <w:bottom w:val="none" w:sz="0" w:space="0" w:color="auto"/>
        <w:right w:val="none" w:sz="0" w:space="0" w:color="auto"/>
      </w:divBdr>
      <w:divsChild>
        <w:div w:id="10668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659877">
              <w:marLeft w:val="0"/>
              <w:marRight w:val="0"/>
              <w:marTop w:val="0"/>
              <w:marBottom w:val="0"/>
              <w:divBdr>
                <w:top w:val="none" w:sz="0" w:space="0" w:color="auto"/>
                <w:left w:val="none" w:sz="0" w:space="0" w:color="auto"/>
                <w:bottom w:val="none" w:sz="0" w:space="0" w:color="auto"/>
                <w:right w:val="none" w:sz="0" w:space="0" w:color="auto"/>
              </w:divBdr>
              <w:divsChild>
                <w:div w:id="760953088">
                  <w:marLeft w:val="0"/>
                  <w:marRight w:val="0"/>
                  <w:marTop w:val="0"/>
                  <w:marBottom w:val="0"/>
                  <w:divBdr>
                    <w:top w:val="none" w:sz="0" w:space="0" w:color="auto"/>
                    <w:left w:val="none" w:sz="0" w:space="0" w:color="auto"/>
                    <w:bottom w:val="none" w:sz="0" w:space="0" w:color="auto"/>
                    <w:right w:val="none" w:sz="0" w:space="0" w:color="auto"/>
                  </w:divBdr>
                  <w:divsChild>
                    <w:div w:id="1282565095">
                      <w:marLeft w:val="0"/>
                      <w:marRight w:val="0"/>
                      <w:marTop w:val="0"/>
                      <w:marBottom w:val="0"/>
                      <w:divBdr>
                        <w:top w:val="none" w:sz="0" w:space="0" w:color="auto"/>
                        <w:left w:val="none" w:sz="0" w:space="0" w:color="auto"/>
                        <w:bottom w:val="none" w:sz="0" w:space="0" w:color="auto"/>
                        <w:right w:val="none" w:sz="0" w:space="0" w:color="auto"/>
                      </w:divBdr>
                      <w:divsChild>
                        <w:div w:id="185293081">
                          <w:marLeft w:val="0"/>
                          <w:marRight w:val="0"/>
                          <w:marTop w:val="0"/>
                          <w:marBottom w:val="0"/>
                          <w:divBdr>
                            <w:top w:val="none" w:sz="0" w:space="0" w:color="auto"/>
                            <w:left w:val="none" w:sz="0" w:space="0" w:color="auto"/>
                            <w:bottom w:val="none" w:sz="0" w:space="0" w:color="auto"/>
                            <w:right w:val="none" w:sz="0" w:space="0" w:color="auto"/>
                          </w:divBdr>
                        </w:div>
                        <w:div w:id="856388442">
                          <w:marLeft w:val="0"/>
                          <w:marRight w:val="0"/>
                          <w:marTop w:val="0"/>
                          <w:marBottom w:val="0"/>
                          <w:divBdr>
                            <w:top w:val="none" w:sz="0" w:space="0" w:color="auto"/>
                            <w:left w:val="none" w:sz="0" w:space="0" w:color="auto"/>
                            <w:bottom w:val="none" w:sz="0" w:space="0" w:color="auto"/>
                            <w:right w:val="none" w:sz="0" w:space="0" w:color="auto"/>
                          </w:divBdr>
                        </w:div>
                        <w:div w:id="1633441199">
                          <w:marLeft w:val="0"/>
                          <w:marRight w:val="0"/>
                          <w:marTop w:val="0"/>
                          <w:marBottom w:val="0"/>
                          <w:divBdr>
                            <w:top w:val="none" w:sz="0" w:space="0" w:color="auto"/>
                            <w:left w:val="none" w:sz="0" w:space="0" w:color="auto"/>
                            <w:bottom w:val="none" w:sz="0" w:space="0" w:color="auto"/>
                            <w:right w:val="none" w:sz="0" w:space="0" w:color="auto"/>
                          </w:divBdr>
                        </w:div>
                        <w:div w:id="1187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122737">
      <w:bodyDiv w:val="1"/>
      <w:marLeft w:val="0"/>
      <w:marRight w:val="0"/>
      <w:marTop w:val="0"/>
      <w:marBottom w:val="0"/>
      <w:divBdr>
        <w:top w:val="none" w:sz="0" w:space="0" w:color="auto"/>
        <w:left w:val="none" w:sz="0" w:space="0" w:color="auto"/>
        <w:bottom w:val="none" w:sz="0" w:space="0" w:color="auto"/>
        <w:right w:val="none" w:sz="0" w:space="0" w:color="auto"/>
      </w:divBdr>
      <w:divsChild>
        <w:div w:id="120174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89191">
              <w:marLeft w:val="0"/>
              <w:marRight w:val="0"/>
              <w:marTop w:val="0"/>
              <w:marBottom w:val="0"/>
              <w:divBdr>
                <w:top w:val="none" w:sz="0" w:space="0" w:color="auto"/>
                <w:left w:val="none" w:sz="0" w:space="0" w:color="auto"/>
                <w:bottom w:val="none" w:sz="0" w:space="0" w:color="auto"/>
                <w:right w:val="none" w:sz="0" w:space="0" w:color="auto"/>
              </w:divBdr>
              <w:divsChild>
                <w:div w:id="1235508096">
                  <w:marLeft w:val="0"/>
                  <w:marRight w:val="0"/>
                  <w:marTop w:val="0"/>
                  <w:marBottom w:val="0"/>
                  <w:divBdr>
                    <w:top w:val="none" w:sz="0" w:space="0" w:color="auto"/>
                    <w:left w:val="none" w:sz="0" w:space="0" w:color="auto"/>
                    <w:bottom w:val="none" w:sz="0" w:space="0" w:color="auto"/>
                    <w:right w:val="none" w:sz="0" w:space="0" w:color="auto"/>
                  </w:divBdr>
                  <w:divsChild>
                    <w:div w:id="668484237">
                      <w:marLeft w:val="0"/>
                      <w:marRight w:val="0"/>
                      <w:marTop w:val="0"/>
                      <w:marBottom w:val="0"/>
                      <w:divBdr>
                        <w:top w:val="none" w:sz="0" w:space="0" w:color="auto"/>
                        <w:left w:val="none" w:sz="0" w:space="0" w:color="auto"/>
                        <w:bottom w:val="none" w:sz="0" w:space="0" w:color="auto"/>
                        <w:right w:val="none" w:sz="0" w:space="0" w:color="auto"/>
                      </w:divBdr>
                      <w:divsChild>
                        <w:div w:id="1610317066">
                          <w:marLeft w:val="0"/>
                          <w:marRight w:val="0"/>
                          <w:marTop w:val="0"/>
                          <w:marBottom w:val="0"/>
                          <w:divBdr>
                            <w:top w:val="none" w:sz="0" w:space="0" w:color="auto"/>
                            <w:left w:val="none" w:sz="0" w:space="0" w:color="auto"/>
                            <w:bottom w:val="none" w:sz="0" w:space="0" w:color="auto"/>
                            <w:right w:val="none" w:sz="0" w:space="0" w:color="auto"/>
                          </w:divBdr>
                        </w:div>
                        <w:div w:id="120613185">
                          <w:marLeft w:val="0"/>
                          <w:marRight w:val="0"/>
                          <w:marTop w:val="0"/>
                          <w:marBottom w:val="0"/>
                          <w:divBdr>
                            <w:top w:val="none" w:sz="0" w:space="0" w:color="auto"/>
                            <w:left w:val="none" w:sz="0" w:space="0" w:color="auto"/>
                            <w:bottom w:val="none" w:sz="0" w:space="0" w:color="auto"/>
                            <w:right w:val="none" w:sz="0" w:space="0" w:color="auto"/>
                          </w:divBdr>
                        </w:div>
                        <w:div w:id="2009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64</Pages>
  <Words>22456</Words>
  <Characters>128000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5</cp:revision>
  <cp:lastPrinted>2014-11-07T05:38:00Z</cp:lastPrinted>
  <dcterms:created xsi:type="dcterms:W3CDTF">2022-01-25T02:29:00Z</dcterms:created>
  <dcterms:modified xsi:type="dcterms:W3CDTF">2022-01-25T03:05:00Z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