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t>Ericsson</w:t>
            </w:r>
          </w:p>
        </w:tc>
        <w:tc>
          <w:tcPr>
            <w:tcW w:w="7627" w:type="dxa"/>
          </w:tcPr>
          <w:p w14:paraId="3F6743CA" w14:textId="77777777" w:rsidR="00A6641F" w:rsidRDefault="0012627B">
            <w:pPr>
              <w:spacing w:before="0" w:after="0"/>
              <w:rPr>
                <w:lang w:eastAsia="zh-CN"/>
              </w:rPr>
            </w:pPr>
            <w:r>
              <w:rPr>
                <w:lang w:eastAsia="zh-CN"/>
              </w:rPr>
              <w:t xml:space="preserve">We agree with the FL that this is an important issue to resolve.  It should be clear to RAN2 </w:t>
            </w:r>
            <w:r>
              <w:rPr>
                <w:lang w:eastAsia="zh-CN"/>
              </w:rPr>
              <w:lastRenderedPageBreak/>
              <w:t xml:space="preserve">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lastRenderedPageBreak/>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lastRenderedPageBreak/>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bundling for </w:t>
            </w:r>
            <w:r>
              <w:rPr>
                <w:rFonts w:ascii="Arial" w:eastAsia="DengXian" w:hAnsi="Arial" w:cs="Arial"/>
                <w:sz w:val="16"/>
                <w:szCs w:val="16"/>
                <w:lang w:eastAsia="zh-CN"/>
              </w:rPr>
              <w:lastRenderedPageBreak/>
              <w:t>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 xml:space="preserve">Preferably, candidate numbers for hopping interval should be unified between paired (&amp; SUL) and </w:t>
            </w:r>
            <w:r>
              <w:rPr>
                <w:rFonts w:hint="eastAsia"/>
                <w:lang w:eastAsia="zh-CN"/>
              </w:rPr>
              <w:lastRenderedPageBreak/>
              <w:t>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lastRenderedPageBreak/>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lastRenderedPageBreak/>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proofErr w:type="spellStart"/>
      <w:r>
        <w:t>ynamic</w:t>
      </w:r>
      <w:proofErr w:type="spellEnd"/>
      <w:r>
        <w:t xml:space="preserve">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lastRenderedPageBreak/>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lastRenderedPageBreak/>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77777777" w:rsidR="00A6641F" w:rsidRDefault="00A6641F">
            <w:pPr>
              <w:spacing w:before="0" w:after="0"/>
              <w:rPr>
                <w:rFonts w:eastAsia="Malgun Gothic"/>
                <w:bCs/>
                <w:lang w:eastAsia="ko-KR"/>
              </w:rPr>
            </w:pPr>
          </w:p>
        </w:tc>
        <w:tc>
          <w:tcPr>
            <w:tcW w:w="7627" w:type="dxa"/>
          </w:tcPr>
          <w:p w14:paraId="22A18CDE" w14:textId="77777777" w:rsidR="00A6641F" w:rsidRDefault="00A6641F">
            <w:pPr>
              <w:spacing w:before="0" w:after="0"/>
              <w:rPr>
                <w:bCs/>
                <w:lang w:eastAsia="zh-CN"/>
              </w:rPr>
            </w:pP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lastRenderedPageBreak/>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0" w:type="auto"/>
        <w:tblLook w:val="04A0" w:firstRow="1" w:lastRow="0" w:firstColumn="1" w:lastColumn="0" w:noHBand="0" w:noVBand="1"/>
      </w:tblPr>
      <w:tblGrid>
        <w:gridCol w:w="2335"/>
        <w:gridCol w:w="7627"/>
      </w:tblGrid>
      <w:tr w:rsidR="00A6641F" w14:paraId="0FDE22D2" w14:textId="77777777">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A6641F" w14:paraId="170443CB" w14:textId="77777777">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w:t>
            </w:r>
            <w:r>
              <w:rPr>
                <w:lang w:eastAsia="zh-CN"/>
              </w:rPr>
              <w:lastRenderedPageBreak/>
              <w:t xml:space="preserve">TRP, it needs to switch the UL beam. </w:t>
            </w:r>
          </w:p>
        </w:tc>
      </w:tr>
      <w:tr w:rsidR="00A6641F" w14:paraId="6DBD76F8" w14:textId="77777777">
        <w:trPr>
          <w:trHeight w:val="341"/>
        </w:trPr>
        <w:tc>
          <w:tcPr>
            <w:tcW w:w="2335" w:type="dxa"/>
          </w:tcPr>
          <w:p w14:paraId="19A971E1" w14:textId="77777777" w:rsidR="00A6641F" w:rsidRDefault="0012627B">
            <w:pPr>
              <w:spacing w:before="0" w:after="0"/>
              <w:rPr>
                <w:bCs/>
                <w:lang w:eastAsia="zh-CN"/>
              </w:rPr>
            </w:pPr>
            <w:r>
              <w:rPr>
                <w:rFonts w:hint="eastAsia"/>
                <w:bCs/>
                <w:lang w:eastAsia="zh-CN"/>
              </w:rPr>
              <w:lastRenderedPageBreak/>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bl>
    <w:p w14:paraId="1889E6F5" w14:textId="77777777" w:rsidR="00A6641F" w:rsidRDefault="00A6641F">
      <w:pPr>
        <w:rPr>
          <w:lang w:val="en-GB"/>
        </w:rPr>
      </w:pPr>
    </w:p>
    <w:p w14:paraId="7D6DF6FA" w14:textId="77777777" w:rsidR="00A6641F" w:rsidRDefault="0012627B">
      <w:pPr>
        <w:pStyle w:val="Heading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 xml:space="preserve">We are open whether to use unified rule/procedure </w:t>
            </w:r>
            <w:r>
              <w:rPr>
                <w:rFonts w:eastAsia="MS Mincho"/>
                <w:lang w:eastAsia="zh-CN"/>
              </w:rPr>
              <w:lastRenderedPageBreak/>
              <w:t>between PUCCH and PUSCH.</w:t>
            </w:r>
          </w:p>
        </w:tc>
        <w:tc>
          <w:tcPr>
            <w:tcW w:w="3925" w:type="dxa"/>
          </w:tcPr>
          <w:p w14:paraId="153E9281" w14:textId="77777777" w:rsidR="00A6641F" w:rsidRDefault="0012627B">
            <w:pPr>
              <w:spacing w:before="0" w:after="0"/>
              <w:rPr>
                <w:lang w:eastAsia="zh-CN"/>
              </w:rPr>
            </w:pPr>
            <w:r>
              <w:rPr>
                <w:lang w:eastAsia="zh-CN"/>
              </w:rPr>
              <w:lastRenderedPageBreak/>
              <w:t xml:space="preserve">To adopt different rules for PUCCH and </w:t>
            </w:r>
            <w:r>
              <w:rPr>
                <w:lang w:eastAsia="zh-CN"/>
              </w:rPr>
              <w:lastRenderedPageBreak/>
              <w:t>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w:t>
            </w:r>
            <w:r>
              <w:rPr>
                <w:bCs/>
                <w:lang w:eastAsia="zh-CN"/>
              </w:rPr>
              <w:lastRenderedPageBreak/>
              <w:t xml:space="preserve">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lastRenderedPageBreak/>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w:t>
            </w:r>
            <w:r>
              <w:rPr>
                <w:rFonts w:eastAsia="MS Mincho"/>
                <w:lang w:eastAsia="ja-JP"/>
              </w:rPr>
              <w:lastRenderedPageBreak/>
              <w:t xml:space="preserve">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w:t>
            </w:r>
            <w:r>
              <w:rPr>
                <w:rFonts w:hint="eastAsia"/>
                <w:bCs/>
                <w:lang w:eastAsia="zh-CN"/>
              </w:rPr>
              <w:lastRenderedPageBreak/>
              <w:t xml:space="preserve">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lastRenderedPageBreak/>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BE037E">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BE037E">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BE037E">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t>
      </w:r>
      <w:proofErr w:type="gramStart"/>
      <w:r w:rsidR="0012627B">
        <w:rPr>
          <w:rFonts w:ascii="Times New Roman" w:eastAsiaTheme="minorEastAsia" w:hAnsi="Times New Roman"/>
          <w:sz w:val="20"/>
          <w:szCs w:val="20"/>
          <w:lang w:eastAsia="ja-JP"/>
        </w:rPr>
        <w:t>whether or not</w:t>
      </w:r>
      <w:proofErr w:type="gramEnd"/>
      <w:r w:rsidR="0012627B">
        <w:rPr>
          <w:rFonts w:ascii="Times New Roman" w:eastAsiaTheme="minorEastAsia" w:hAnsi="Times New Roman"/>
          <w:sz w:val="20"/>
          <w:szCs w:val="20"/>
          <w:lang w:eastAsia="ja-JP"/>
        </w:rPr>
        <w:t xml:space="preserve">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w:t>
            </w:r>
            <w:r>
              <w:rPr>
                <w:rFonts w:eastAsia="Malgun Gothic" w:hint="eastAsia"/>
                <w:lang w:eastAsia="ko-KR"/>
              </w:rPr>
              <w:lastRenderedPageBreak/>
              <w:t>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A6641F" w14:paraId="08E88485" w14:textId="77777777">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A6641F" w14:paraId="136DFA03" w14:textId="77777777">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TBoMS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TBoMS.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lastRenderedPageBreak/>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 xml:space="preserve">if hopping interval is not </w:t>
            </w:r>
            <w:r>
              <w:lastRenderedPageBreak/>
              <w:t>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lastRenderedPageBreak/>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6175131F" w14:textId="77777777" w:rsidR="00A6641F" w:rsidRDefault="0012627B">
            <w:pPr>
              <w:spacing w:after="0"/>
              <w:rPr>
                <w:rFonts w:eastAsia="MS Mincho"/>
                <w:lang w:eastAsia="ja-JP"/>
              </w:rPr>
            </w:pPr>
            <w:r>
              <w:rPr>
                <w:rFonts w:hint="eastAsia"/>
                <w:lang w:eastAsia="zh-CN"/>
              </w:rPr>
              <w:t>If 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proofErr w:type="spellStart"/>
            <w:r>
              <w:rPr>
                <w:rFonts w:eastAsia="Malgun Gothic"/>
                <w:bCs/>
                <w:lang w:eastAsia="ko-KR"/>
              </w:rPr>
              <w:lastRenderedPageBreak/>
              <w:t>InterDigital</w:t>
            </w:r>
            <w:proofErr w:type="spellEnd"/>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lastRenderedPageBreak/>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lastRenderedPageBreak/>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lastRenderedPageBreak/>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bl>
    <w:p w14:paraId="5AB21F2C" w14:textId="77777777" w:rsidR="00A6641F" w:rsidRDefault="00A6641F">
      <w:pPr>
        <w:rPr>
          <w:b/>
          <w:bCs/>
          <w:lang w:val="en-GB"/>
        </w:rPr>
      </w:pPr>
    </w:p>
    <w:p w14:paraId="7E62BEB6" w14:textId="77777777" w:rsidR="00A6641F" w:rsidRDefault="0012627B">
      <w:pPr>
        <w:pStyle w:val="Heading2"/>
      </w:pPr>
      <w:r>
        <w:t>Frequency hopping for TBoMS</w:t>
      </w:r>
    </w:p>
    <w:p w14:paraId="2D3B4341" w14:textId="77777777" w:rsidR="00A6641F" w:rsidRDefault="0012627B">
      <w:pPr>
        <w:spacing w:before="72"/>
      </w:pPr>
      <w:r>
        <w:t xml:space="preserve">There are a few proposals to support frequency hopping for TBoMS,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1906B473" w14:textId="77777777" w:rsidR="00A6641F" w:rsidRDefault="0012627B">
      <w:pPr>
        <w:numPr>
          <w:ilvl w:val="1"/>
          <w:numId w:val="13"/>
        </w:numPr>
        <w:spacing w:before="60" w:after="0" w:line="240" w:lineRule="auto"/>
        <w:ind w:left="648" w:hanging="360"/>
      </w:pPr>
      <w:r>
        <w:t>Frequency hopping pattern for TBoMS is determined based on physical slot index.</w:t>
      </w:r>
    </w:p>
    <w:p w14:paraId="31457067" w14:textId="77777777" w:rsidR="00A6641F" w:rsidRDefault="0012627B">
      <w:pPr>
        <w:numPr>
          <w:ilvl w:val="0"/>
          <w:numId w:val="13"/>
        </w:numPr>
        <w:spacing w:before="60" w:after="0" w:line="240" w:lineRule="auto"/>
        <w:ind w:left="288" w:hanging="288"/>
      </w:pPr>
      <w:r>
        <w:t>For repetition of a single TBoMS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Proposal 8: The bundling of inter-slot frequency hopping should be supported for TBoMS.</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The same mechanism for inter-slot FH with DMRS bundling for type-A PUSCH repetition can be reused for TBoMS.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 xml:space="preserve">Only if those for PUSCH repetition </w:t>
            </w:r>
            <w:r>
              <w:rPr>
                <w:rFonts w:eastAsia="Malgun Gothic"/>
                <w:lang w:eastAsia="ko-KR"/>
              </w:rPr>
              <w:lastRenderedPageBreak/>
              <w:t>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lastRenderedPageBreak/>
              <w:t xml:space="preserve">For the TDW determination procedure, following is </w:t>
            </w:r>
            <w:r>
              <w:rPr>
                <w:rFonts w:eastAsia="Malgun Gothic"/>
                <w:lang w:eastAsia="ko-KR"/>
              </w:rPr>
              <w:t>agreed</w:t>
            </w:r>
            <w:r>
              <w:rPr>
                <w:rFonts w:eastAsia="Malgun Gothic" w:hint="eastAsia"/>
                <w:lang w:eastAsia="ko-KR"/>
              </w:rPr>
              <w:t xml:space="preserve"> </w:t>
            </w:r>
            <w:r>
              <w:rPr>
                <w:rFonts w:eastAsia="Malgun Gothic" w:hint="eastAsia"/>
                <w:lang w:eastAsia="ko-KR"/>
              </w:rPr>
              <w:lastRenderedPageBreak/>
              <w:t xml:space="preserve">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50E15F72" w14:textId="77777777" w:rsidR="00A6641F" w:rsidRDefault="0012627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TBoMS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Reuse mechanism for PUSCH repetition type A without additional enhancement for TBoMS.</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TBoMS,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0" w:type="auto"/>
        <w:tblLook w:val="04A0" w:firstRow="1" w:lastRow="0" w:firstColumn="1" w:lastColumn="0" w:noHBand="0" w:noVBand="1"/>
      </w:tblPr>
      <w:tblGrid>
        <w:gridCol w:w="2335"/>
        <w:gridCol w:w="7627"/>
      </w:tblGrid>
      <w:tr w:rsidR="00A6641F" w14:paraId="57B92489" w14:textId="77777777">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TBoMS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DMRS bundling for type-A PUSCH repetitions is reused for TBoMS.</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BE037E">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BE037E">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BE037E">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BE037E">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BE037E">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BE037E">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BE037E">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BE037E">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BE037E">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BE037E">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BE037E">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BE037E">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BE037E">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BE037E">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BE037E">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BE037E">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BE037E">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BE037E">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BE037E">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BE037E">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BE037E">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B5DA" w14:textId="77777777" w:rsidR="001D6748" w:rsidRDefault="001D6748">
      <w:pPr>
        <w:spacing w:line="240" w:lineRule="auto"/>
      </w:pPr>
      <w:r>
        <w:separator/>
      </w:r>
    </w:p>
  </w:endnote>
  <w:endnote w:type="continuationSeparator" w:id="0">
    <w:p w14:paraId="71248DBF" w14:textId="77777777" w:rsidR="001D6748" w:rsidRDefault="001D6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77777777"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8D99" w14:textId="77777777" w:rsidR="001D6748" w:rsidRDefault="001D6748">
      <w:pPr>
        <w:spacing w:after="0" w:line="240" w:lineRule="auto"/>
      </w:pPr>
      <w:r>
        <w:separator/>
      </w:r>
    </w:p>
  </w:footnote>
  <w:footnote w:type="continuationSeparator" w:id="0">
    <w:p w14:paraId="330B178E" w14:textId="77777777" w:rsidR="001D6748" w:rsidRDefault="001D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86CD83-3CFF-4026-BE82-F7C36BBE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37</Pages>
  <Words>12836</Words>
  <Characters>73166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2022-01-19T19:59:00Z</dcterms:created>
  <dcterms:modified xsi:type="dcterms:W3CDTF">2022-01-19T19:59:00Z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