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02093" w14:textId="559DF892" w:rsidR="00E22E39" w:rsidRPr="000B0639" w:rsidRDefault="00D7440A" w:rsidP="004B61B3">
      <w:pPr>
        <w:pStyle w:val="3GPPHeader"/>
      </w:pPr>
      <w:r w:rsidRPr="000B0639">
        <w:t>3GPP</w:t>
      </w:r>
      <w:r w:rsidR="00136C0E" w:rsidRPr="000B0639">
        <w:t xml:space="preserve"> TSG RAN WG1 #</w:t>
      </w:r>
      <w:r w:rsidR="00BF1725" w:rsidRPr="000B0639">
        <w:t>10</w:t>
      </w:r>
      <w:r w:rsidR="004B6EC2">
        <w:t>7</w:t>
      </w:r>
      <w:r w:rsidR="00E312E8">
        <w:t>-</w:t>
      </w:r>
      <w:r w:rsidR="00BF1725" w:rsidRPr="000B0639">
        <w:t>e</w:t>
      </w:r>
      <w:r w:rsidR="00E22E39" w:rsidRPr="000B0639">
        <w:tab/>
      </w:r>
      <w:r w:rsidR="00136C0E" w:rsidRPr="000B0639">
        <w:t>R1-</w:t>
      </w:r>
      <w:r w:rsidR="00BF1725" w:rsidRPr="000B0639">
        <w:t>2</w:t>
      </w:r>
      <w:r w:rsidR="00D261E7">
        <w:t>1</w:t>
      </w:r>
      <w:r w:rsidR="00404E24">
        <w:t>1</w:t>
      </w:r>
      <w:r w:rsidR="00223A30">
        <w:t>1940</w:t>
      </w:r>
    </w:p>
    <w:p w14:paraId="378E7328" w14:textId="75AFF99C" w:rsidR="00E22E39" w:rsidRPr="000B0639" w:rsidRDefault="00BF1725" w:rsidP="00E22E39">
      <w:pPr>
        <w:pStyle w:val="3GPPHeader"/>
        <w:rPr>
          <w:rFonts w:eastAsiaTheme="minorHAnsi" w:cstheme="minorBidi"/>
          <w:sz w:val="22"/>
          <w:szCs w:val="22"/>
        </w:rPr>
      </w:pPr>
      <w:r w:rsidRPr="000B0639">
        <w:t>e-</w:t>
      </w:r>
      <w:r w:rsidR="007D2864">
        <w:t>M</w:t>
      </w:r>
      <w:r w:rsidRPr="000B0639">
        <w:t>eeting</w:t>
      </w:r>
      <w:r w:rsidR="00136C0E" w:rsidRPr="000B0639">
        <w:t xml:space="preserve">, </w:t>
      </w:r>
      <w:r w:rsidR="00404E24">
        <w:t>Nov</w:t>
      </w:r>
      <w:r w:rsidR="0057774F">
        <w:t>.</w:t>
      </w:r>
      <w:r w:rsidR="00D25DA2">
        <w:t xml:space="preserve"> </w:t>
      </w:r>
      <w:r w:rsidR="0057774F">
        <w:t>11</w:t>
      </w:r>
      <w:r w:rsidR="00E22E39" w:rsidRPr="000B0639">
        <w:rPr>
          <w:vertAlign w:val="superscript"/>
        </w:rPr>
        <w:t>th</w:t>
      </w:r>
      <w:r w:rsidR="00E22E39" w:rsidRPr="000B0639">
        <w:t xml:space="preserve"> – </w:t>
      </w:r>
      <w:r w:rsidR="0057774F">
        <w:t>19</w:t>
      </w:r>
      <w:r w:rsidR="00E22E39" w:rsidRPr="000B0639">
        <w:rPr>
          <w:vertAlign w:val="superscript"/>
        </w:rPr>
        <w:t>th</w:t>
      </w:r>
      <w:r w:rsidR="00136C0E" w:rsidRPr="000B0639">
        <w:t>, 20</w:t>
      </w:r>
      <w:r w:rsidRPr="000B0639">
        <w:t>2</w:t>
      </w:r>
      <w:r w:rsidR="001349A5">
        <w:t>1</w:t>
      </w:r>
    </w:p>
    <w:p w14:paraId="6EE49182" w14:textId="77777777" w:rsidR="00E22E39" w:rsidRPr="000B0639" w:rsidRDefault="00E22E39" w:rsidP="00E22E39">
      <w:pPr>
        <w:pStyle w:val="3GPPHeader"/>
      </w:pPr>
    </w:p>
    <w:p w14:paraId="51AF091C" w14:textId="33C92DBB" w:rsidR="00E22E39" w:rsidRPr="000B0639" w:rsidRDefault="00E22E39" w:rsidP="00E22E39">
      <w:pPr>
        <w:pStyle w:val="3GPPHeader"/>
      </w:pPr>
      <w:r w:rsidRPr="000B0639">
        <w:t>Source:</w:t>
      </w:r>
      <w:r w:rsidRPr="000B0639">
        <w:tab/>
      </w:r>
      <w:r w:rsidR="00B4755F" w:rsidRPr="000B0639">
        <w:t xml:space="preserve">Lenovo, </w:t>
      </w:r>
      <w:r w:rsidR="005D1432" w:rsidRPr="000B0639">
        <w:t>Motorola Mobility</w:t>
      </w:r>
    </w:p>
    <w:p w14:paraId="42FD4BC4" w14:textId="20D3F64E" w:rsidR="00E22E39" w:rsidRPr="000B0639" w:rsidRDefault="00E22E39" w:rsidP="0025055A">
      <w:pPr>
        <w:pStyle w:val="3GPPHeader"/>
      </w:pPr>
      <w:r w:rsidRPr="000B0639">
        <w:t>Title:</w:t>
      </w:r>
      <w:r w:rsidRPr="000B0639">
        <w:tab/>
      </w:r>
      <w:r w:rsidR="00E36636" w:rsidRPr="000B0639">
        <w:t>Enhancements for HST-SFN deployment</w:t>
      </w:r>
    </w:p>
    <w:p w14:paraId="0A507AD1" w14:textId="78B56AA8" w:rsidR="00E22E39" w:rsidRPr="000B0639" w:rsidRDefault="00E22E39" w:rsidP="00E22E39">
      <w:pPr>
        <w:pStyle w:val="3GPPHeader"/>
      </w:pPr>
      <w:r w:rsidRPr="000B0639">
        <w:t>Agenda Item:</w:t>
      </w:r>
      <w:r w:rsidRPr="000B0639">
        <w:tab/>
      </w:r>
      <w:r w:rsidR="00136C0E" w:rsidRPr="000B0639">
        <w:t>8.1</w:t>
      </w:r>
      <w:r w:rsidR="00BF1725" w:rsidRPr="000B0639">
        <w:t>.</w:t>
      </w:r>
      <w:r w:rsidR="00EC288A" w:rsidRPr="000B0639">
        <w:t>2.</w:t>
      </w:r>
      <w:r w:rsidR="00BF1725" w:rsidRPr="000B0639">
        <w:t>4</w:t>
      </w:r>
    </w:p>
    <w:p w14:paraId="4C846AE2" w14:textId="77777777" w:rsidR="00E22E39" w:rsidRPr="000B0639" w:rsidRDefault="00E22E39" w:rsidP="00E22E39">
      <w:pPr>
        <w:pStyle w:val="3GPPHeader"/>
      </w:pPr>
      <w:r w:rsidRPr="000B0639">
        <w:t>Document for:</w:t>
      </w:r>
      <w:r w:rsidRPr="000B0639">
        <w:tab/>
        <w:t>Discussion and Decision</w:t>
      </w:r>
    </w:p>
    <w:p w14:paraId="0F053A78" w14:textId="77777777" w:rsidR="00097A86" w:rsidRPr="000B0639" w:rsidRDefault="00E22E39" w:rsidP="00FD05BA">
      <w:pPr>
        <w:pStyle w:val="Heading1"/>
        <w:rPr>
          <w:lang w:val="en-US"/>
        </w:rPr>
      </w:pPr>
      <w:r w:rsidRPr="000B0639">
        <w:rPr>
          <w:lang w:val="en-US"/>
        </w:rPr>
        <w:t>Introduction</w:t>
      </w:r>
    </w:p>
    <w:p w14:paraId="10C27391" w14:textId="26E92B6F" w:rsidR="0000320B" w:rsidRPr="000B0639" w:rsidRDefault="004A0329" w:rsidP="004A0329">
      <w:pPr>
        <w:spacing w:line="276" w:lineRule="auto"/>
      </w:pPr>
      <w:r>
        <w:t xml:space="preserve">In </w:t>
      </w:r>
      <w:r w:rsidRPr="0000320B">
        <w:t>RAN</w:t>
      </w:r>
      <w:r>
        <w:t>1</w:t>
      </w:r>
      <w:r w:rsidRPr="0000320B">
        <w:t>#</w:t>
      </w:r>
      <w:r>
        <w:t>10</w:t>
      </w:r>
      <w:r w:rsidR="0057774F">
        <w:t>6</w:t>
      </w:r>
      <w:r w:rsidR="007159F3">
        <w:t>bis</w:t>
      </w:r>
      <w:r w:rsidR="00E312E8">
        <w:t>-</w:t>
      </w:r>
      <w:r>
        <w:t xml:space="preserve">e, </w:t>
      </w:r>
      <w:r w:rsidR="002B41C3">
        <w:t>a few</w:t>
      </w:r>
      <w:r>
        <w:t xml:space="preserve"> agreements were made </w:t>
      </w:r>
      <w:r w:rsidR="002B41C3">
        <w:t xml:space="preserve">for </w:t>
      </w:r>
      <w:r>
        <w:t>HST-SFN deployment</w:t>
      </w:r>
      <w:r w:rsidR="002B41C3">
        <w:t xml:space="preserve"> enhancements</w:t>
      </w:r>
      <w:r w:rsidR="00740767">
        <w:t xml:space="preserve"> to help down select the supported schemes and identify the</w:t>
      </w:r>
      <w:r w:rsidR="001E1F3F">
        <w:t xml:space="preserve"> combinations of PDSCH and PDCCH schemes for deployments involving HST-SFN schemes. </w:t>
      </w:r>
      <w:r w:rsidR="00422AD4">
        <w:t>In addition</w:t>
      </w:r>
      <w:r w:rsidR="007159F3">
        <w:t xml:space="preserve">, </w:t>
      </w:r>
      <w:r w:rsidR="00223A30">
        <w:t xml:space="preserve">other </w:t>
      </w:r>
      <w:r w:rsidR="00422AD4">
        <w:t>agreements were made related to identifying the default beam as well as beam failure detection process.</w:t>
      </w:r>
      <w:r>
        <w:t xml:space="preserve"> In this </w:t>
      </w:r>
      <w:r w:rsidRPr="0000320B">
        <w:t>contribution</w:t>
      </w:r>
      <w:r>
        <w:t xml:space="preserve"> </w:t>
      </w:r>
      <w:r w:rsidR="001D729F">
        <w:t xml:space="preserve">we provide </w:t>
      </w:r>
      <w:r>
        <w:t xml:space="preserve">our views on </w:t>
      </w:r>
      <w:r w:rsidR="00C6338E">
        <w:t xml:space="preserve">these </w:t>
      </w:r>
      <w:r>
        <w:t>H</w:t>
      </w:r>
      <w:r w:rsidR="001D729F">
        <w:t>S</w:t>
      </w:r>
      <w:r>
        <w:t>T-SFN deployment</w:t>
      </w:r>
      <w:r w:rsidR="00C6338E">
        <w:t xml:space="preserve"> proposals</w:t>
      </w:r>
      <w:r>
        <w:t>,</w:t>
      </w:r>
      <w:r w:rsidR="001D729F">
        <w:t xml:space="preserve"> more specifically we discuss </w:t>
      </w:r>
      <w:r w:rsidR="00A05280">
        <w:t>further details of the Doppler</w:t>
      </w:r>
      <w:r>
        <w:t xml:space="preserve"> </w:t>
      </w:r>
      <w:r w:rsidR="00ED5D05">
        <w:t>pre-compensation mechanis</w:t>
      </w:r>
      <w:r w:rsidR="00A05280">
        <w:t>m</w:t>
      </w:r>
      <w:r w:rsidR="007159F3">
        <w:t xml:space="preserve">, as well as </w:t>
      </w:r>
      <w:r w:rsidR="00DF6E99">
        <w:t>PDCCH enhancements for multi-TRP SFN scenarios</w:t>
      </w:r>
      <w:r w:rsidR="005025EF">
        <w:t>.</w:t>
      </w:r>
    </w:p>
    <w:p w14:paraId="547F1795" w14:textId="7539B842" w:rsidR="00B376BF" w:rsidRPr="000B0639" w:rsidRDefault="00D51923" w:rsidP="00B376BF">
      <w:pPr>
        <w:pStyle w:val="Heading1"/>
        <w:rPr>
          <w:lang w:val="en-US"/>
        </w:rPr>
      </w:pPr>
      <w:r w:rsidRPr="000B0639">
        <w:rPr>
          <w:lang w:val="en-US"/>
        </w:rPr>
        <w:t>HST-SFN Deployment</w:t>
      </w:r>
    </w:p>
    <w:p w14:paraId="5A5658BF" w14:textId="5B52378F" w:rsidR="00FC4B69" w:rsidRDefault="00805DD2" w:rsidP="00FC4B69">
      <w:pPr>
        <w:spacing w:after="0"/>
      </w:pPr>
      <w:r>
        <w:t xml:space="preserve">In </w:t>
      </w:r>
      <w:r w:rsidRPr="0000320B">
        <w:t>RAN</w:t>
      </w:r>
      <w:r>
        <w:t>1</w:t>
      </w:r>
      <w:r w:rsidRPr="0000320B">
        <w:t>#</w:t>
      </w:r>
      <w:r>
        <w:t>10</w:t>
      </w:r>
      <w:r w:rsidR="0057774F">
        <w:t>6</w:t>
      </w:r>
      <w:r w:rsidR="007159F3">
        <w:t>bis</w:t>
      </w:r>
      <w:r w:rsidR="00E312E8">
        <w:t>-</w:t>
      </w:r>
      <w:r>
        <w:t>e</w:t>
      </w:r>
      <w:r w:rsidR="007159F3">
        <w:t xml:space="preserve"> </w:t>
      </w:r>
      <w:sdt>
        <w:sdtPr>
          <w:id w:val="-1761755742"/>
          <w:citation/>
        </w:sdtPr>
        <w:sdtEndPr/>
        <w:sdtContent>
          <w:r w:rsidR="007159F3">
            <w:fldChar w:fldCharType="begin"/>
          </w:r>
          <w:r w:rsidR="007159F3">
            <w:instrText xml:space="preserve">CITATION RAN106b \l 1033 </w:instrText>
          </w:r>
          <w:r w:rsidR="007159F3">
            <w:fldChar w:fldCharType="separate"/>
          </w:r>
          <w:r w:rsidR="00065D71">
            <w:rPr>
              <w:noProof/>
            </w:rPr>
            <w:t>[1]</w:t>
          </w:r>
          <w:r w:rsidR="007159F3">
            <w:fldChar w:fldCharType="end"/>
          </w:r>
        </w:sdtContent>
      </w:sdt>
      <w:r>
        <w:t>,</w:t>
      </w:r>
      <w:r w:rsidR="00FC4B69">
        <w:t xml:space="preserve"> the following agreements were made for </w:t>
      </w:r>
      <w:r>
        <w:t>HST-SFN deployment</w:t>
      </w:r>
      <w:r w:rsidR="004A7CC0">
        <w:t>, as well as for PDCCH enhancements under SFN transmission</w:t>
      </w:r>
      <w:r w:rsidR="003111FF">
        <w:t>, as follows</w:t>
      </w:r>
    </w:p>
    <w:p w14:paraId="7C2A57B1" w14:textId="77777777" w:rsidR="00223A30" w:rsidRDefault="00223A30" w:rsidP="00FC4B69">
      <w:pPr>
        <w:spacing w:after="0"/>
      </w:pPr>
    </w:p>
    <w:tbl>
      <w:tblPr>
        <w:tblStyle w:val="TableGrid"/>
        <w:tblW w:w="0" w:type="auto"/>
        <w:tblLook w:val="04A0" w:firstRow="1" w:lastRow="0" w:firstColumn="1" w:lastColumn="0" w:noHBand="0" w:noVBand="1"/>
      </w:tblPr>
      <w:tblGrid>
        <w:gridCol w:w="9350"/>
      </w:tblGrid>
      <w:tr w:rsidR="00805DD2" w14:paraId="65EB4E7C" w14:textId="77777777" w:rsidTr="00805DD2">
        <w:tc>
          <w:tcPr>
            <w:tcW w:w="9350" w:type="dxa"/>
          </w:tcPr>
          <w:p w14:paraId="0C4DC06F" w14:textId="77777777" w:rsidR="000D1A1D" w:rsidRPr="00E31A9C" w:rsidRDefault="000D1A1D" w:rsidP="000D1A1D">
            <w:pPr>
              <w:rPr>
                <w:highlight w:val="darkYellow"/>
              </w:rPr>
            </w:pPr>
            <w:r w:rsidRPr="00E31A9C">
              <w:rPr>
                <w:highlight w:val="darkYellow"/>
              </w:rPr>
              <w:t>Working Assumption</w:t>
            </w:r>
          </w:p>
          <w:p w14:paraId="1DDC19B3" w14:textId="77777777" w:rsidR="000D1A1D" w:rsidRPr="00FB785C" w:rsidRDefault="000D1A1D" w:rsidP="000D1A1D">
            <w:pPr>
              <w:rPr>
                <w:rFonts w:eastAsia="Malgun Gothic"/>
              </w:rPr>
            </w:pPr>
            <w:r w:rsidRPr="00FB785C">
              <w:rPr>
                <w:rFonts w:eastAsia="Malgun Gothic"/>
              </w:rPr>
              <w:t xml:space="preserve">Reuse legacy Rel-16 RRC parameters </w:t>
            </w:r>
            <w:r w:rsidRPr="00FB785C">
              <w:rPr>
                <w:rFonts w:eastAsia="Malgun Gothic"/>
                <w:i/>
                <w:iCs/>
              </w:rPr>
              <w:t>simultaneousTCI-UpdateList1, simultaneousTCI-UpdateList2</w:t>
            </w:r>
            <w:r w:rsidRPr="00FB785C">
              <w:rPr>
                <w:rFonts w:eastAsia="Malgun Gothic"/>
              </w:rPr>
              <w:t xml:space="preserve"> to define set of the serving cells which can be addressed by a single MAC CE for activation of two TCI states of CORESET with the same CORESET ID for all the BWPs</w:t>
            </w:r>
            <w:r>
              <w:rPr>
                <w:rFonts w:eastAsia="Malgun Gothic"/>
              </w:rPr>
              <w:t>.</w:t>
            </w:r>
          </w:p>
          <w:p w14:paraId="1FD2A46C" w14:textId="77777777" w:rsidR="000D1A1D" w:rsidRDefault="000D1A1D" w:rsidP="000D1A1D"/>
          <w:p w14:paraId="6EFA8625" w14:textId="77777777" w:rsidR="000D1A1D" w:rsidRPr="00483E6A" w:rsidRDefault="000D1A1D" w:rsidP="000D1A1D">
            <w:pPr>
              <w:rPr>
                <w:highlight w:val="green"/>
              </w:rPr>
            </w:pPr>
            <w:r w:rsidRPr="00483E6A">
              <w:rPr>
                <w:highlight w:val="green"/>
              </w:rPr>
              <w:t>Agreement</w:t>
            </w:r>
          </w:p>
          <w:p w14:paraId="1BF91B27" w14:textId="77777777" w:rsidR="000D1A1D" w:rsidRPr="00707847" w:rsidRDefault="000D1A1D" w:rsidP="000D1A1D">
            <w:pPr>
              <w:rPr>
                <w:rFonts w:eastAsia="MS Mincho"/>
                <w:bCs/>
                <w:lang w:eastAsia="ja-JP"/>
              </w:rPr>
            </w:pPr>
            <w:r w:rsidRPr="00707847">
              <w:rPr>
                <w:rFonts w:eastAsia="MS Mincho"/>
                <w:bCs/>
                <w:lang w:eastAsia="ja-JP"/>
              </w:rPr>
              <w:t>If CSI-RS other than those configured with repetition set to 'on' is overlapping in the time domain with CORESET with two TCI states, support the first TCI state of the CORESET as the default TCI assumption for the CSI-RS.</w:t>
            </w:r>
          </w:p>
          <w:p w14:paraId="3E935540" w14:textId="77777777" w:rsidR="000D1A1D" w:rsidRDefault="000D1A1D" w:rsidP="000D1A1D"/>
          <w:p w14:paraId="17BFC14D" w14:textId="77777777" w:rsidR="000D1A1D" w:rsidRPr="00A45514" w:rsidRDefault="000D1A1D" w:rsidP="000D1A1D">
            <w:pPr>
              <w:rPr>
                <w:highlight w:val="green"/>
              </w:rPr>
            </w:pPr>
            <w:r w:rsidRPr="00A45514">
              <w:rPr>
                <w:highlight w:val="green"/>
              </w:rPr>
              <w:t>Agreement</w:t>
            </w:r>
          </w:p>
          <w:p w14:paraId="32675A3A" w14:textId="77777777" w:rsidR="000D1A1D" w:rsidRPr="00E31A9C" w:rsidRDefault="000D1A1D" w:rsidP="000D1A1D">
            <w:pPr>
              <w:pStyle w:val="ListParagraph"/>
              <w:numPr>
                <w:ilvl w:val="0"/>
                <w:numId w:val="28"/>
              </w:numPr>
              <w:tabs>
                <w:tab w:val="left" w:pos="142"/>
              </w:tabs>
              <w:overflowPunct w:val="0"/>
              <w:autoSpaceDE w:val="0"/>
              <w:autoSpaceDN w:val="0"/>
              <w:adjustRightInd w:val="0"/>
              <w:textAlignment w:val="baseline"/>
              <w:rPr>
                <w:lang w:eastAsia="zh-CN"/>
              </w:rPr>
            </w:pPr>
            <w:r w:rsidRPr="00E31A9C">
              <w:rPr>
                <w:lang w:eastAsia="zh-CN"/>
              </w:rPr>
              <w:t xml:space="preserve">Support combination of Rel-17 SFN PDCCH scheme 1 and single-TRP PDSCH </w:t>
            </w:r>
          </w:p>
          <w:p w14:paraId="41FD1FD6" w14:textId="77777777" w:rsidR="000D1A1D" w:rsidRPr="00E31A9C" w:rsidRDefault="000D1A1D" w:rsidP="000D1A1D">
            <w:pPr>
              <w:pStyle w:val="ListParagraph"/>
              <w:numPr>
                <w:ilvl w:val="1"/>
                <w:numId w:val="28"/>
              </w:numPr>
              <w:tabs>
                <w:tab w:val="left" w:pos="142"/>
              </w:tabs>
              <w:overflowPunct w:val="0"/>
              <w:autoSpaceDE w:val="0"/>
              <w:autoSpaceDN w:val="0"/>
              <w:adjustRightInd w:val="0"/>
              <w:textAlignment w:val="baseline"/>
              <w:rPr>
                <w:lang w:eastAsia="zh-CN"/>
              </w:rPr>
            </w:pPr>
            <w:r w:rsidRPr="00E31A9C">
              <w:rPr>
                <w:lang w:eastAsia="zh-CN"/>
              </w:rPr>
              <w:t>This is optional UE feature</w:t>
            </w:r>
          </w:p>
          <w:p w14:paraId="26BB3A7F" w14:textId="4873E4B2" w:rsidR="000D1A1D" w:rsidRDefault="000D1A1D" w:rsidP="000D1A1D">
            <w:pPr>
              <w:pStyle w:val="ListParagraph"/>
              <w:numPr>
                <w:ilvl w:val="1"/>
                <w:numId w:val="28"/>
              </w:numPr>
              <w:tabs>
                <w:tab w:val="left" w:pos="142"/>
              </w:tabs>
              <w:overflowPunct w:val="0"/>
              <w:autoSpaceDE w:val="0"/>
              <w:autoSpaceDN w:val="0"/>
              <w:adjustRightInd w:val="0"/>
              <w:textAlignment w:val="baseline"/>
              <w:rPr>
                <w:lang w:eastAsia="zh-CN"/>
              </w:rPr>
            </w:pPr>
            <w:r w:rsidRPr="00E31A9C">
              <w:rPr>
                <w:lang w:eastAsia="zh-CN"/>
              </w:rPr>
              <w:t>Note: The support of such combination scheme is for URLLC use-case only.</w:t>
            </w:r>
          </w:p>
          <w:p w14:paraId="21194FF1" w14:textId="59048693" w:rsidR="000D1A1D" w:rsidRPr="00E31A9C" w:rsidRDefault="000D1A1D" w:rsidP="000D1A1D">
            <w:pPr>
              <w:tabs>
                <w:tab w:val="left" w:pos="142"/>
              </w:tabs>
            </w:pPr>
          </w:p>
          <w:p w14:paraId="41E90D03" w14:textId="77777777" w:rsidR="000D1A1D" w:rsidRPr="007143D6" w:rsidRDefault="000D1A1D" w:rsidP="000D1A1D">
            <w:pPr>
              <w:rPr>
                <w:highlight w:val="green"/>
                <w:lang w:eastAsia="x-none"/>
              </w:rPr>
            </w:pPr>
            <w:r w:rsidRPr="007143D6">
              <w:rPr>
                <w:highlight w:val="green"/>
                <w:lang w:eastAsia="x-none"/>
              </w:rPr>
              <w:t>Agreement</w:t>
            </w:r>
          </w:p>
          <w:p w14:paraId="24A50F12" w14:textId="77777777" w:rsidR="000D1A1D" w:rsidRPr="007143D6" w:rsidRDefault="000D1A1D" w:rsidP="000D1A1D">
            <w:pPr>
              <w:pStyle w:val="xmsonormal"/>
              <w:shd w:val="clear" w:color="auto" w:fill="FFFFFF"/>
              <w:spacing w:before="0" w:beforeAutospacing="0" w:after="0" w:afterAutospacing="0"/>
              <w:rPr>
                <w:rFonts w:ascii="Times New Roman" w:eastAsia="Gulim" w:hAnsi="Times New Roman" w:cs="Times New Roman"/>
                <w:sz w:val="20"/>
                <w:szCs w:val="20"/>
                <w:lang w:eastAsia="zh-CN"/>
              </w:rPr>
            </w:pPr>
            <w:r w:rsidRPr="007143D6">
              <w:rPr>
                <w:rFonts w:ascii="Times New Roman" w:hAnsi="Times New Roman" w:cs="Times New Roman"/>
                <w:sz w:val="20"/>
                <w:szCs w:val="20"/>
                <w:lang w:eastAsia="zh-CN"/>
              </w:rPr>
              <w:t>Enhanced SFN (scheme 1 or TRP-based pre-compensation scheme) for PDCCH and PDSCH is configured by using separate per-BWP RRC parameters</w:t>
            </w:r>
          </w:p>
          <w:p w14:paraId="6B3FFD5A" w14:textId="77777777" w:rsidR="000D1A1D" w:rsidRPr="007143D6" w:rsidRDefault="000D1A1D" w:rsidP="000D1A1D">
            <w:pPr>
              <w:numPr>
                <w:ilvl w:val="0"/>
                <w:numId w:val="29"/>
              </w:numPr>
              <w:overflowPunct/>
              <w:autoSpaceDE/>
              <w:autoSpaceDN/>
              <w:adjustRightInd/>
              <w:spacing w:after="0"/>
              <w:jc w:val="left"/>
              <w:textAlignment w:val="auto"/>
              <w:rPr>
                <w:lang w:eastAsia="x-none"/>
              </w:rPr>
            </w:pPr>
            <w:r w:rsidRPr="007143D6">
              <w:t>In Rel-17, all downlink BWPs (except initial BWP and FFS: BWP-</w:t>
            </w:r>
            <w:proofErr w:type="spellStart"/>
            <w:r w:rsidRPr="007143D6">
              <w:t>DownlinkCommon</w:t>
            </w:r>
            <w:proofErr w:type="spellEnd"/>
            <w:r w:rsidRPr="007143D6">
              <w:t>) within a CC should be the same configuration of SFN scheme</w:t>
            </w:r>
          </w:p>
          <w:p w14:paraId="10E76168" w14:textId="77777777" w:rsidR="000D1A1D" w:rsidRPr="007143D6" w:rsidRDefault="000D1A1D" w:rsidP="000D1A1D">
            <w:pPr>
              <w:rPr>
                <w:lang w:eastAsia="x-none"/>
              </w:rPr>
            </w:pPr>
          </w:p>
          <w:p w14:paraId="3C97DF89" w14:textId="77777777" w:rsidR="000D1A1D" w:rsidRPr="00C42119" w:rsidRDefault="000D1A1D" w:rsidP="000D1A1D">
            <w:pPr>
              <w:rPr>
                <w:highlight w:val="green"/>
              </w:rPr>
            </w:pPr>
            <w:r w:rsidRPr="00C42119">
              <w:rPr>
                <w:highlight w:val="green"/>
                <w:shd w:val="clear" w:color="auto" w:fill="FFFF00"/>
              </w:rPr>
              <w:t>Agreement</w:t>
            </w:r>
          </w:p>
          <w:p w14:paraId="29675BEB" w14:textId="77777777" w:rsidR="000D1A1D" w:rsidRPr="00C42119" w:rsidRDefault="000D1A1D" w:rsidP="000D1A1D">
            <w:r w:rsidRPr="00C42119">
              <w:t xml:space="preserve">When SFN PDSCH is not configured by RRC, for PDSCH reception scheduled by DCI format 1_0, 1_1, 1_2, if the time offset between the reception of the DL DCI and the corresponding PDSCH is smaller than the threshold </w:t>
            </w:r>
            <w:proofErr w:type="spellStart"/>
            <w:r w:rsidRPr="00C42119">
              <w:rPr>
                <w:i/>
                <w:iCs/>
              </w:rPr>
              <w:t>timeDurationForQCL</w:t>
            </w:r>
            <w:proofErr w:type="spellEnd"/>
            <w:r w:rsidRPr="00C42119">
              <w:rPr>
                <w:i/>
                <w:iCs/>
              </w:rPr>
              <w:t>,</w:t>
            </w:r>
          </w:p>
          <w:p w14:paraId="7D3E1558" w14:textId="77777777" w:rsidR="000D1A1D" w:rsidRPr="00C42119" w:rsidRDefault="000D1A1D" w:rsidP="000D1A1D">
            <w:pPr>
              <w:pStyle w:val="ListParagraph"/>
              <w:numPr>
                <w:ilvl w:val="0"/>
                <w:numId w:val="30"/>
              </w:numPr>
              <w:spacing w:after="0"/>
              <w:contextualSpacing w:val="0"/>
              <w:jc w:val="both"/>
            </w:pPr>
            <w:r w:rsidRPr="00C42119">
              <w:lastRenderedPageBreak/>
              <w:t>For DCI format 1_1/1_2, support both configurations with and without TCI state field.</w:t>
            </w:r>
          </w:p>
          <w:p w14:paraId="51C5BC0A" w14:textId="77777777" w:rsidR="000D1A1D" w:rsidRPr="00C42119" w:rsidRDefault="000D1A1D" w:rsidP="000D1A1D">
            <w:pPr>
              <w:pStyle w:val="ListParagraph"/>
              <w:numPr>
                <w:ilvl w:val="0"/>
                <w:numId w:val="30"/>
              </w:numPr>
              <w:spacing w:after="0"/>
              <w:contextualSpacing w:val="0"/>
              <w:jc w:val="both"/>
            </w:pPr>
            <w:r w:rsidRPr="00C42119">
              <w:t xml:space="preserve">[If </w:t>
            </w:r>
            <w:proofErr w:type="spellStart"/>
            <w:r w:rsidRPr="00C42119">
              <w:rPr>
                <w:i/>
                <w:iCs/>
              </w:rPr>
              <w:t>enableTwoDefaultTCIStates</w:t>
            </w:r>
            <w:proofErr w:type="spellEnd"/>
            <w:r w:rsidRPr="00C42119">
              <w:t xml:space="preserve"> is not configured,] for both cases with and without TCI state field,</w:t>
            </w:r>
          </w:p>
          <w:p w14:paraId="29CBBB34" w14:textId="77777777" w:rsidR="000D1A1D" w:rsidRPr="00C42119" w:rsidRDefault="000D1A1D" w:rsidP="000D1A1D">
            <w:pPr>
              <w:pStyle w:val="ListParagraph"/>
              <w:numPr>
                <w:ilvl w:val="1"/>
                <w:numId w:val="30"/>
              </w:numPr>
              <w:spacing w:after="0"/>
              <w:contextualSpacing w:val="0"/>
            </w:pPr>
            <w:r w:rsidRPr="00C42119">
              <w:t xml:space="preserve">If enhanced SFN PDCCH transmission scheme 1 is configured and the lowest CORESET ID in the latest slot is indicated with two TCI states, select the 1st TCI state of the two TCI states </w:t>
            </w:r>
            <w:r w:rsidRPr="00C42119">
              <w:rPr>
                <w:lang w:eastAsia="zh-CN"/>
              </w:rPr>
              <w:t>of the CORESET</w:t>
            </w:r>
            <w:r w:rsidRPr="00C42119">
              <w:t xml:space="preserve"> as default beam for the PDSCH reception</w:t>
            </w:r>
          </w:p>
          <w:p w14:paraId="07D97F21" w14:textId="77777777" w:rsidR="000D1A1D" w:rsidRPr="00C42119" w:rsidRDefault="000D1A1D" w:rsidP="000D1A1D">
            <w:pPr>
              <w:pStyle w:val="ListParagraph"/>
              <w:numPr>
                <w:ilvl w:val="2"/>
                <w:numId w:val="30"/>
              </w:numPr>
              <w:spacing w:after="0"/>
              <w:contextualSpacing w:val="0"/>
            </w:pPr>
            <w:r w:rsidRPr="00C42119">
              <w:t>FFS: Whether above applies for TRP-based pre-compensation if TRP-based pre-compensation is agreed to be support in FR2</w:t>
            </w:r>
          </w:p>
          <w:p w14:paraId="3DEEC22C" w14:textId="77777777" w:rsidR="000D1A1D" w:rsidRPr="00C42119" w:rsidRDefault="000D1A1D" w:rsidP="000D1A1D">
            <w:pPr>
              <w:pStyle w:val="ListParagraph"/>
              <w:numPr>
                <w:ilvl w:val="1"/>
                <w:numId w:val="30"/>
              </w:numPr>
              <w:overflowPunct w:val="0"/>
              <w:autoSpaceDE w:val="0"/>
              <w:autoSpaceDN w:val="0"/>
              <w:adjustRightInd w:val="0"/>
              <w:textAlignment w:val="baseline"/>
            </w:pPr>
            <w:r w:rsidRPr="00C42119">
              <w:t>Otherwise, UE applies the one active TCI state of the CORESET</w:t>
            </w:r>
            <w:r w:rsidRPr="00824E27">
              <w:rPr>
                <w:rStyle w:val="apple-converted-space"/>
                <w:rFonts w:eastAsia="Times New Roman"/>
              </w:rPr>
              <w:t> </w:t>
            </w:r>
            <w:r w:rsidRPr="00C42119">
              <w:t xml:space="preserve">with the lowest </w:t>
            </w:r>
            <w:proofErr w:type="spellStart"/>
            <w:r w:rsidRPr="00824E27">
              <w:rPr>
                <w:i/>
                <w:iCs/>
              </w:rPr>
              <w:t>controlResourceSetId</w:t>
            </w:r>
            <w:proofErr w:type="spellEnd"/>
            <w:r w:rsidRPr="00C42119">
              <w:t xml:space="preserve"> in the latest slot</w:t>
            </w:r>
            <w:r w:rsidRPr="00824E27">
              <w:rPr>
                <w:rStyle w:val="apple-converted-space"/>
                <w:rFonts w:eastAsia="Times New Roman"/>
              </w:rPr>
              <w:t> </w:t>
            </w:r>
            <w:r w:rsidRPr="00C42119">
              <w:t xml:space="preserve">when receiving the PDSCH </w:t>
            </w:r>
          </w:p>
          <w:p w14:paraId="0B9BD9C5" w14:textId="77777777" w:rsidR="000D1A1D" w:rsidRDefault="000D1A1D" w:rsidP="000D1A1D"/>
          <w:p w14:paraId="517ECCE4" w14:textId="77777777" w:rsidR="000D1A1D" w:rsidRPr="00283302" w:rsidRDefault="000D1A1D" w:rsidP="000D1A1D">
            <w:pPr>
              <w:rPr>
                <w:highlight w:val="green"/>
              </w:rPr>
            </w:pPr>
            <w:r w:rsidRPr="00283302">
              <w:rPr>
                <w:highlight w:val="green"/>
                <w:shd w:val="clear" w:color="auto" w:fill="FFFF00"/>
              </w:rPr>
              <w:t>Agreement</w:t>
            </w:r>
          </w:p>
          <w:p w14:paraId="08872DDC" w14:textId="77777777" w:rsidR="000D1A1D" w:rsidRPr="008D2A8A" w:rsidRDefault="000D1A1D" w:rsidP="000D1A1D">
            <w:pPr>
              <w:rPr>
                <w:rFonts w:cs="Times"/>
              </w:rPr>
            </w:pPr>
            <w:r w:rsidRPr="008D2A8A">
              <w:rPr>
                <w:rFonts w:cs="Times"/>
              </w:rPr>
              <w:t>For CSS asso</w:t>
            </w:r>
            <w:r>
              <w:rPr>
                <w:rFonts w:cs="Times"/>
              </w:rPr>
              <w:t>ciated with SFN CORESET</w:t>
            </w:r>
            <w:r w:rsidRPr="008D2A8A">
              <w:rPr>
                <w:rFonts w:cs="Times"/>
              </w:rPr>
              <w:t>, study the following alternatives and down-select in RAN1#107e:</w:t>
            </w:r>
          </w:p>
          <w:p w14:paraId="44F6FB08" w14:textId="77777777" w:rsidR="000D1A1D" w:rsidRPr="00824E27" w:rsidRDefault="000D1A1D" w:rsidP="000D1A1D">
            <w:pPr>
              <w:pStyle w:val="ListParagraph"/>
              <w:numPr>
                <w:ilvl w:val="0"/>
                <w:numId w:val="28"/>
              </w:numPr>
              <w:overflowPunct w:val="0"/>
              <w:autoSpaceDE w:val="0"/>
              <w:autoSpaceDN w:val="0"/>
              <w:adjustRightInd w:val="0"/>
              <w:textAlignment w:val="baseline"/>
              <w:rPr>
                <w:rFonts w:cs="Times"/>
                <w:lang w:eastAsia="zh-CN"/>
              </w:rPr>
            </w:pPr>
            <w:r w:rsidRPr="00824E27">
              <w:rPr>
                <w:rFonts w:cs="Times"/>
                <w:lang w:eastAsia="zh-CN"/>
              </w:rPr>
              <w:t>Alt 2: UE doesn’t expect PDCCH candidates in CSS to be associated with CORESET activated with two TCI states, except for CSS type 3 associated with CORESET configured with scheme 1</w:t>
            </w:r>
          </w:p>
          <w:p w14:paraId="52093EE4" w14:textId="77777777" w:rsidR="000D1A1D" w:rsidRPr="00824E27" w:rsidRDefault="000D1A1D" w:rsidP="000D1A1D">
            <w:pPr>
              <w:pStyle w:val="ListParagraph"/>
              <w:numPr>
                <w:ilvl w:val="0"/>
                <w:numId w:val="28"/>
              </w:numPr>
              <w:overflowPunct w:val="0"/>
              <w:autoSpaceDE w:val="0"/>
              <w:autoSpaceDN w:val="0"/>
              <w:adjustRightInd w:val="0"/>
              <w:textAlignment w:val="baseline"/>
              <w:rPr>
                <w:rFonts w:cs="Times"/>
                <w:lang w:eastAsia="zh-CN"/>
              </w:rPr>
            </w:pPr>
            <w:r w:rsidRPr="00824E27">
              <w:rPr>
                <w:rFonts w:cs="Times"/>
                <w:lang w:eastAsia="zh-CN"/>
              </w:rPr>
              <w:t>Alt</w:t>
            </w:r>
            <w:r>
              <w:rPr>
                <w:rFonts w:cs="Times"/>
                <w:lang w:eastAsia="zh-CN"/>
              </w:rPr>
              <w:t xml:space="preserve"> </w:t>
            </w:r>
            <w:r w:rsidRPr="00824E27">
              <w:rPr>
                <w:rFonts w:cs="Times"/>
                <w:lang w:eastAsia="zh-CN"/>
              </w:rPr>
              <w:t>3: If PDCCH candidates in CSS 0/0A/1/2/3 are associated with CORESET that activated with two TCI states, the first TCI state is applied for the CSS reception, except for CSS type 3 associated with CORESET configured with scheme 1.</w:t>
            </w:r>
          </w:p>
          <w:p w14:paraId="47BE9AA0" w14:textId="77777777" w:rsidR="000D1A1D" w:rsidRPr="00824E27" w:rsidRDefault="000D1A1D" w:rsidP="000D1A1D">
            <w:pPr>
              <w:pStyle w:val="ListParagraph"/>
              <w:numPr>
                <w:ilvl w:val="1"/>
                <w:numId w:val="28"/>
              </w:numPr>
              <w:overflowPunct w:val="0"/>
              <w:autoSpaceDE w:val="0"/>
              <w:autoSpaceDN w:val="0"/>
              <w:adjustRightInd w:val="0"/>
              <w:textAlignment w:val="baseline"/>
              <w:rPr>
                <w:rFonts w:cs="Times"/>
                <w:lang w:eastAsia="zh-CN"/>
              </w:rPr>
            </w:pPr>
            <w:r w:rsidRPr="00824E27">
              <w:rPr>
                <w:rFonts w:cs="Times"/>
                <w:bdr w:val="none" w:sz="0" w:space="0" w:color="auto" w:frame="1"/>
                <w:lang w:eastAsia="zh-CN"/>
              </w:rPr>
              <w:t>For</w:t>
            </w:r>
            <w:r>
              <w:rPr>
                <w:rFonts w:cs="Times"/>
                <w:bdr w:val="none" w:sz="0" w:space="0" w:color="auto" w:frame="1"/>
                <w:lang w:eastAsia="zh-CN"/>
              </w:rPr>
              <w:t xml:space="preserve"> </w:t>
            </w:r>
            <w:r w:rsidRPr="00824E27">
              <w:rPr>
                <w:rFonts w:cs="Times"/>
                <w:bdr w:val="none" w:sz="0" w:space="0" w:color="auto" w:frame="1"/>
                <w:lang w:eastAsia="zh-CN"/>
              </w:rPr>
              <w:t>CSS type 3 associated with CORESET configured with scheme 1,</w:t>
            </w:r>
            <w:r>
              <w:rPr>
                <w:rFonts w:cs="Times"/>
                <w:bdr w:val="none" w:sz="0" w:space="0" w:color="auto" w:frame="1"/>
                <w:lang w:eastAsia="zh-CN"/>
              </w:rPr>
              <w:t xml:space="preserve"> </w:t>
            </w:r>
            <w:r w:rsidRPr="00824E27">
              <w:rPr>
                <w:rFonts w:cs="Times"/>
                <w:bdr w:val="none" w:sz="0" w:space="0" w:color="auto" w:frame="1"/>
                <w:lang w:eastAsia="zh-CN"/>
              </w:rPr>
              <w:t>both TCI states can be applied</w:t>
            </w:r>
            <w:r>
              <w:rPr>
                <w:rFonts w:cs="Times"/>
                <w:bdr w:val="none" w:sz="0" w:space="0" w:color="auto" w:frame="1"/>
                <w:lang w:eastAsia="zh-CN"/>
              </w:rPr>
              <w:t xml:space="preserve"> </w:t>
            </w:r>
            <w:r w:rsidRPr="00824E27">
              <w:rPr>
                <w:rFonts w:cs="Times"/>
                <w:bdr w:val="none" w:sz="0" w:space="0" w:color="auto" w:frame="1"/>
                <w:lang w:eastAsia="zh-CN"/>
              </w:rPr>
              <w:t>for the CSS reception.</w:t>
            </w:r>
          </w:p>
          <w:p w14:paraId="763ED83E" w14:textId="77777777" w:rsidR="000D1A1D" w:rsidRPr="00283302" w:rsidRDefault="000D1A1D" w:rsidP="000D1A1D">
            <w:pPr>
              <w:rPr>
                <w:highlight w:val="green"/>
              </w:rPr>
            </w:pPr>
            <w:r w:rsidRPr="00283302">
              <w:rPr>
                <w:highlight w:val="green"/>
                <w:shd w:val="clear" w:color="auto" w:fill="FFFF00"/>
              </w:rPr>
              <w:t>Agreement</w:t>
            </w:r>
          </w:p>
          <w:p w14:paraId="63FAC6D8" w14:textId="77777777" w:rsidR="000D1A1D" w:rsidRPr="008D2A8A" w:rsidRDefault="000D1A1D" w:rsidP="000D1A1D">
            <w:pPr>
              <w:rPr>
                <w:rFonts w:cs="Times"/>
              </w:rPr>
            </w:pPr>
            <w:r w:rsidRPr="008D2A8A">
              <w:rPr>
                <w:rFonts w:cs="Times"/>
              </w:rPr>
              <w:t>When CORESET is indicated with two TCI states</w:t>
            </w:r>
          </w:p>
          <w:p w14:paraId="26AB4448" w14:textId="77777777" w:rsidR="000D1A1D" w:rsidRPr="00824E27" w:rsidRDefault="000D1A1D" w:rsidP="000D1A1D">
            <w:pPr>
              <w:pStyle w:val="ListParagraph"/>
              <w:numPr>
                <w:ilvl w:val="0"/>
                <w:numId w:val="31"/>
              </w:numPr>
              <w:overflowPunct w:val="0"/>
              <w:autoSpaceDE w:val="0"/>
              <w:autoSpaceDN w:val="0"/>
              <w:adjustRightInd w:val="0"/>
              <w:textAlignment w:val="baseline"/>
              <w:rPr>
                <w:rFonts w:cs="Times"/>
                <w:lang w:eastAsia="zh-CN"/>
              </w:rPr>
            </w:pPr>
            <w:r w:rsidRPr="00824E27">
              <w:rPr>
                <w:rFonts w:cs="Times"/>
                <w:lang w:eastAsia="zh-CN"/>
              </w:rPr>
              <w:t>One BFD RS pair for SFN CORESET is counted as two BFD RSs</w:t>
            </w:r>
          </w:p>
          <w:p w14:paraId="136742A5" w14:textId="77777777" w:rsidR="000D1A1D" w:rsidRPr="00824E27" w:rsidRDefault="000D1A1D" w:rsidP="000D1A1D">
            <w:pPr>
              <w:pStyle w:val="ListParagraph"/>
              <w:numPr>
                <w:ilvl w:val="0"/>
                <w:numId w:val="31"/>
              </w:numPr>
              <w:overflowPunct w:val="0"/>
              <w:autoSpaceDE w:val="0"/>
              <w:autoSpaceDN w:val="0"/>
              <w:adjustRightInd w:val="0"/>
              <w:textAlignment w:val="baseline"/>
              <w:rPr>
                <w:rFonts w:cs="Times"/>
                <w:lang w:eastAsia="zh-CN"/>
              </w:rPr>
            </w:pPr>
            <w:r w:rsidRPr="00824E27">
              <w:rPr>
                <w:rFonts w:cs="Times"/>
                <w:lang w:eastAsia="zh-CN"/>
              </w:rPr>
              <w:t>FFS: Increase the maximum number of monitored BFD RSs to X.</w:t>
            </w:r>
          </w:p>
          <w:p w14:paraId="7B74682A" w14:textId="77777777" w:rsidR="000D1A1D" w:rsidRPr="00824E27" w:rsidRDefault="000D1A1D" w:rsidP="000D1A1D">
            <w:pPr>
              <w:pStyle w:val="ListParagraph"/>
              <w:numPr>
                <w:ilvl w:val="1"/>
                <w:numId w:val="31"/>
              </w:numPr>
              <w:overflowPunct w:val="0"/>
              <w:autoSpaceDE w:val="0"/>
              <w:autoSpaceDN w:val="0"/>
              <w:adjustRightInd w:val="0"/>
              <w:textAlignment w:val="baseline"/>
              <w:rPr>
                <w:rFonts w:cs="Times"/>
                <w:lang w:eastAsia="zh-CN"/>
              </w:rPr>
            </w:pPr>
            <w:r w:rsidRPr="00824E27">
              <w:rPr>
                <w:rFonts w:cs="Times"/>
                <w:lang w:eastAsia="zh-CN"/>
              </w:rPr>
              <w:t>X is UE capability</w:t>
            </w:r>
          </w:p>
          <w:p w14:paraId="3BCD0440" w14:textId="77777777" w:rsidR="000D1A1D" w:rsidRPr="00824E27" w:rsidRDefault="000D1A1D" w:rsidP="000D1A1D">
            <w:pPr>
              <w:pStyle w:val="ListParagraph"/>
              <w:numPr>
                <w:ilvl w:val="1"/>
                <w:numId w:val="31"/>
              </w:numPr>
              <w:overflowPunct w:val="0"/>
              <w:autoSpaceDE w:val="0"/>
              <w:autoSpaceDN w:val="0"/>
              <w:adjustRightInd w:val="0"/>
              <w:textAlignment w:val="baseline"/>
              <w:rPr>
                <w:rFonts w:cs="Times"/>
                <w:lang w:eastAsia="zh-CN"/>
              </w:rPr>
            </w:pPr>
            <w:r w:rsidRPr="00824E27">
              <w:rPr>
                <w:rFonts w:cs="Times"/>
                <w:lang w:eastAsia="zh-CN"/>
              </w:rPr>
              <w:t>X = 2, 3, 4, FFS other values of X</w:t>
            </w:r>
          </w:p>
          <w:p w14:paraId="4328E1CB" w14:textId="77777777" w:rsidR="000D1A1D" w:rsidRPr="00283302" w:rsidRDefault="000D1A1D" w:rsidP="000D1A1D">
            <w:pPr>
              <w:rPr>
                <w:highlight w:val="green"/>
              </w:rPr>
            </w:pPr>
            <w:r w:rsidRPr="00283302">
              <w:rPr>
                <w:highlight w:val="green"/>
                <w:shd w:val="clear" w:color="auto" w:fill="FFFF00"/>
              </w:rPr>
              <w:t>Agreement</w:t>
            </w:r>
          </w:p>
          <w:p w14:paraId="126AFAB9" w14:textId="77777777" w:rsidR="000D1A1D" w:rsidRPr="008D2A8A" w:rsidRDefault="000D1A1D" w:rsidP="000D1A1D">
            <w:pPr>
              <w:rPr>
                <w:rFonts w:cs="Times"/>
              </w:rPr>
            </w:pPr>
            <w:r w:rsidRPr="008D2A8A">
              <w:rPr>
                <w:rFonts w:cs="Times"/>
              </w:rPr>
              <w:t>When two TCI states are activated for a CORESET, NBI RS can be configured as follows</w:t>
            </w:r>
          </w:p>
          <w:p w14:paraId="2D2133BF" w14:textId="77777777" w:rsidR="000D1A1D" w:rsidRPr="00824E27" w:rsidRDefault="000D1A1D" w:rsidP="000D1A1D">
            <w:pPr>
              <w:pStyle w:val="ListParagraph"/>
              <w:numPr>
                <w:ilvl w:val="0"/>
                <w:numId w:val="32"/>
              </w:numPr>
              <w:overflowPunct w:val="0"/>
              <w:autoSpaceDE w:val="0"/>
              <w:autoSpaceDN w:val="0"/>
              <w:adjustRightInd w:val="0"/>
              <w:textAlignment w:val="baseline"/>
              <w:rPr>
                <w:rFonts w:cs="Times"/>
                <w:lang w:eastAsia="zh-CN"/>
              </w:rPr>
            </w:pPr>
            <w:r w:rsidRPr="00824E27">
              <w:rPr>
                <w:rStyle w:val="Strong"/>
                <w:rFonts w:cs="Times"/>
                <w:lang w:eastAsia="zh-CN"/>
              </w:rPr>
              <w:t>Alt 4-1</w:t>
            </w:r>
            <w:r w:rsidRPr="00824E27">
              <w:rPr>
                <w:rFonts w:cs="Times"/>
                <w:lang w:eastAsia="zh-CN"/>
              </w:rPr>
              <w:t>: Using the existing Rel-15 NBI configuration based on single SSB / CSI-RS resource</w:t>
            </w:r>
          </w:p>
          <w:p w14:paraId="2440D2FF" w14:textId="0E3954B9" w:rsidR="00805DD2" w:rsidRPr="000D1A1D" w:rsidRDefault="000D1A1D" w:rsidP="000D1A1D">
            <w:pPr>
              <w:pStyle w:val="ListParagraph"/>
              <w:numPr>
                <w:ilvl w:val="0"/>
                <w:numId w:val="32"/>
              </w:numPr>
              <w:overflowPunct w:val="0"/>
              <w:autoSpaceDE w:val="0"/>
              <w:autoSpaceDN w:val="0"/>
              <w:adjustRightInd w:val="0"/>
              <w:textAlignment w:val="baseline"/>
              <w:rPr>
                <w:rFonts w:cs="Times"/>
                <w:lang w:eastAsia="zh-CN"/>
              </w:rPr>
            </w:pPr>
            <w:r w:rsidRPr="00824E27">
              <w:rPr>
                <w:rStyle w:val="Strong"/>
                <w:rFonts w:cs="Times"/>
                <w:lang w:eastAsia="zh-CN"/>
              </w:rPr>
              <w:t>FFS addition support of</w:t>
            </w:r>
            <w:r>
              <w:rPr>
                <w:rStyle w:val="apple-converted-space"/>
                <w:rFonts w:cs="Times"/>
                <w:lang w:eastAsia="zh-CN"/>
              </w:rPr>
              <w:t xml:space="preserve"> </w:t>
            </w:r>
            <w:r w:rsidRPr="00824E27">
              <w:rPr>
                <w:rStyle w:val="Strong"/>
                <w:rFonts w:cs="Times"/>
                <w:lang w:eastAsia="zh-CN"/>
              </w:rPr>
              <w:t>Alt 4-2</w:t>
            </w:r>
            <w:r w:rsidRPr="00824E27">
              <w:rPr>
                <w:rFonts w:cs="Times"/>
                <w:lang w:eastAsia="zh-CN"/>
              </w:rPr>
              <w:t>: two new beam identification CSI-RS resource sets / new beam identification CSI-RS resource pairs or SSB pairs</w:t>
            </w:r>
          </w:p>
        </w:tc>
      </w:tr>
    </w:tbl>
    <w:p w14:paraId="61B42585" w14:textId="77777777" w:rsidR="00A92823" w:rsidRDefault="00A92823" w:rsidP="0090620A">
      <w:pPr>
        <w:spacing w:line="276" w:lineRule="auto"/>
        <w:rPr>
          <w:rFonts w:eastAsiaTheme="minorEastAsia"/>
        </w:rPr>
      </w:pPr>
    </w:p>
    <w:p w14:paraId="425D3A42" w14:textId="2EE97860" w:rsidR="004A7CC0" w:rsidRPr="0005127E" w:rsidRDefault="00A05280" w:rsidP="004A7CC0">
      <w:pPr>
        <w:pStyle w:val="Heading2"/>
        <w:rPr>
          <w:rFonts w:eastAsiaTheme="minorEastAsia"/>
          <w:sz w:val="24"/>
          <w:szCs w:val="24"/>
        </w:rPr>
      </w:pPr>
      <w:r w:rsidRPr="0005127E">
        <w:rPr>
          <w:rFonts w:eastAsiaTheme="minorEastAsia"/>
          <w:sz w:val="24"/>
          <w:szCs w:val="24"/>
          <w:lang w:val="en-US"/>
        </w:rPr>
        <w:t>Doppler</w:t>
      </w:r>
      <w:r w:rsidR="004A7CC0" w:rsidRPr="0005127E">
        <w:rPr>
          <w:rFonts w:eastAsiaTheme="minorEastAsia"/>
          <w:sz w:val="24"/>
          <w:szCs w:val="24"/>
          <w:lang w:val="en-US"/>
        </w:rPr>
        <w:t xml:space="preserve"> pre-compensation scheme</w:t>
      </w:r>
      <w:r w:rsidR="0005127E" w:rsidRPr="0005127E">
        <w:rPr>
          <w:rFonts w:eastAsiaTheme="minorEastAsia"/>
          <w:sz w:val="24"/>
          <w:szCs w:val="24"/>
          <w:lang w:val="en-US"/>
        </w:rPr>
        <w:t xml:space="preserve"> variants</w:t>
      </w:r>
    </w:p>
    <w:p w14:paraId="206129E8" w14:textId="77777777" w:rsidR="0033749C" w:rsidRPr="0005127E" w:rsidRDefault="0033749C" w:rsidP="0033749C">
      <w:pPr>
        <w:pStyle w:val="Heading3"/>
        <w:rPr>
          <w:rFonts w:eastAsiaTheme="minorEastAsia"/>
          <w:sz w:val="22"/>
          <w:szCs w:val="24"/>
        </w:rPr>
      </w:pPr>
      <w:r w:rsidRPr="0005127E">
        <w:rPr>
          <w:rFonts w:eastAsiaTheme="minorEastAsia"/>
          <w:sz w:val="22"/>
          <w:szCs w:val="24"/>
        </w:rPr>
        <w:t>UL RS-based Pre-compensation</w:t>
      </w:r>
    </w:p>
    <w:p w14:paraId="549E26B5" w14:textId="55881D66" w:rsidR="004A7CC0" w:rsidRDefault="004A7CC0" w:rsidP="0033749C">
      <w:pPr>
        <w:spacing w:line="276" w:lineRule="auto"/>
        <w:rPr>
          <w:rFonts w:eastAsiaTheme="minorEastAsia"/>
        </w:rPr>
      </w:pPr>
      <w:r>
        <w:rPr>
          <w:rFonts w:eastAsiaTheme="minorEastAsia"/>
        </w:rPr>
        <w:t>In RAN1#10</w:t>
      </w:r>
      <w:r w:rsidR="00096E0F">
        <w:rPr>
          <w:rFonts w:eastAsiaTheme="minorEastAsia"/>
        </w:rPr>
        <w:t>6</w:t>
      </w:r>
      <w:r>
        <w:rPr>
          <w:rFonts w:eastAsiaTheme="minorEastAsia"/>
        </w:rPr>
        <w:t>-e</w:t>
      </w:r>
      <w:r w:rsidR="007159F3">
        <w:rPr>
          <w:rFonts w:eastAsiaTheme="minorEastAsia"/>
        </w:rPr>
        <w:t xml:space="preserve"> </w:t>
      </w:r>
      <w:sdt>
        <w:sdtPr>
          <w:rPr>
            <w:rFonts w:eastAsiaTheme="minorEastAsia"/>
          </w:rPr>
          <w:id w:val="195975764"/>
          <w:citation/>
        </w:sdtPr>
        <w:sdtEndPr/>
        <w:sdtContent>
          <w:r w:rsidR="007159F3">
            <w:rPr>
              <w:rFonts w:eastAsiaTheme="minorEastAsia"/>
            </w:rPr>
            <w:fldChar w:fldCharType="begin"/>
          </w:r>
          <w:r w:rsidR="007159F3">
            <w:rPr>
              <w:rFonts w:eastAsiaTheme="minorEastAsia"/>
            </w:rPr>
            <w:instrText xml:space="preserve"> CITATION RAN106 \l 1033 </w:instrText>
          </w:r>
          <w:r w:rsidR="007159F3">
            <w:rPr>
              <w:rFonts w:eastAsiaTheme="minorEastAsia"/>
            </w:rPr>
            <w:fldChar w:fldCharType="separate"/>
          </w:r>
          <w:r w:rsidR="00223A30" w:rsidRPr="00223A30">
            <w:rPr>
              <w:rFonts w:eastAsiaTheme="minorEastAsia"/>
              <w:noProof/>
            </w:rPr>
            <w:t>[2]</w:t>
          </w:r>
          <w:r w:rsidR="007159F3">
            <w:rPr>
              <w:rFonts w:eastAsiaTheme="minorEastAsia"/>
            </w:rPr>
            <w:fldChar w:fldCharType="end"/>
          </w:r>
        </w:sdtContent>
      </w:sdt>
      <w:r>
        <w:rPr>
          <w:rFonts w:eastAsiaTheme="minorEastAsia"/>
        </w:rPr>
        <w:t xml:space="preserve">, it was </w:t>
      </w:r>
      <w:r w:rsidR="00096E0F">
        <w:rPr>
          <w:rFonts w:eastAsiaTheme="minorEastAsia"/>
        </w:rPr>
        <w:t xml:space="preserve">agreed to support </w:t>
      </w:r>
      <w:r>
        <w:rPr>
          <w:rFonts w:eastAsiaTheme="minorEastAsia"/>
        </w:rPr>
        <w:t xml:space="preserve">network-based Doppler pre-compensation </w:t>
      </w:r>
      <w:r w:rsidR="0033749C">
        <w:rPr>
          <w:rFonts w:eastAsiaTheme="minorEastAsia"/>
        </w:rPr>
        <w:t xml:space="preserve">with implicit Doppler reporting under Variant A. </w:t>
      </w:r>
      <w:r w:rsidR="00BC70B7" w:rsidRPr="00FD65A4">
        <w:rPr>
          <w:rFonts w:eastAsiaTheme="minorEastAsia"/>
        </w:rPr>
        <w:t>I</w:t>
      </w:r>
      <w:bookmarkStart w:id="0" w:name="_Hlk84007227"/>
      <w:r w:rsidR="00BC70B7" w:rsidRPr="00FD65A4">
        <w:rPr>
          <w:rFonts w:eastAsiaTheme="minorEastAsia"/>
        </w:rPr>
        <w:t>n</w:t>
      </w:r>
      <w:r w:rsidR="00FD65A4" w:rsidRPr="00FD65A4">
        <w:rPr>
          <w:rFonts w:eastAsiaTheme="minorEastAsia"/>
        </w:rPr>
        <w:t xml:space="preserve"> </w:t>
      </w:r>
      <w:r w:rsidR="00FD65A4" w:rsidRPr="00FD65A4">
        <w:rPr>
          <w:rFonts w:eastAsiaTheme="minorEastAsia"/>
        </w:rPr>
        <w:fldChar w:fldCharType="begin"/>
      </w:r>
      <w:r w:rsidR="00FD65A4" w:rsidRPr="00FD65A4">
        <w:rPr>
          <w:rFonts w:eastAsiaTheme="minorEastAsia"/>
        </w:rPr>
        <w:instrText xml:space="preserve"> REF _Ref79146434 \h  \* MERGEFORMAT </w:instrText>
      </w:r>
      <w:r w:rsidR="00FD65A4" w:rsidRPr="00FD65A4">
        <w:rPr>
          <w:rFonts w:eastAsiaTheme="minorEastAsia"/>
        </w:rPr>
      </w:r>
      <w:r w:rsidR="00FD65A4" w:rsidRPr="00FD65A4">
        <w:rPr>
          <w:rFonts w:eastAsiaTheme="minorEastAsia"/>
        </w:rPr>
        <w:fldChar w:fldCharType="separate"/>
      </w:r>
      <w:r w:rsidR="00FD65A4" w:rsidRPr="00FD65A4">
        <w:t xml:space="preserve">Table </w:t>
      </w:r>
      <w:r w:rsidR="00FD65A4" w:rsidRPr="00FD65A4">
        <w:rPr>
          <w:noProof/>
        </w:rPr>
        <w:t>1</w:t>
      </w:r>
      <w:r w:rsidR="00FD65A4" w:rsidRPr="00FD65A4">
        <w:rPr>
          <w:rFonts w:eastAsiaTheme="minorEastAsia"/>
        </w:rPr>
        <w:fldChar w:fldCharType="end"/>
      </w:r>
      <w:bookmarkEnd w:id="0"/>
      <w:r w:rsidRPr="00FD65A4">
        <w:rPr>
          <w:rFonts w:eastAsiaTheme="minorEastAsia"/>
        </w:rPr>
        <w:t xml:space="preserve">, we </w:t>
      </w:r>
      <w:r w:rsidR="00BC70B7" w:rsidRPr="00FD65A4">
        <w:rPr>
          <w:rFonts w:eastAsiaTheme="minorEastAsia"/>
        </w:rPr>
        <w:t>pr</w:t>
      </w:r>
      <w:r w:rsidR="0033749C">
        <w:rPr>
          <w:rFonts w:eastAsiaTheme="minorEastAsia"/>
        </w:rPr>
        <w:t>esent</w:t>
      </w:r>
      <w:r w:rsidR="00BC70B7">
        <w:rPr>
          <w:rFonts w:eastAsiaTheme="minorEastAsia"/>
        </w:rPr>
        <w:t xml:space="preserve"> a version of</w:t>
      </w:r>
      <w:r w:rsidR="0033749C">
        <w:rPr>
          <w:rFonts w:eastAsiaTheme="minorEastAsia"/>
        </w:rPr>
        <w:t xml:space="preserve"> Variant A of</w:t>
      </w:r>
      <w:r w:rsidR="00BC70B7">
        <w:rPr>
          <w:rFonts w:eastAsiaTheme="minorEastAsia"/>
        </w:rPr>
        <w:t xml:space="preserve"> the </w:t>
      </w:r>
      <w:r w:rsidR="005025EF">
        <w:rPr>
          <w:rFonts w:eastAsiaTheme="minorEastAsia"/>
        </w:rPr>
        <w:t>Doppler</w:t>
      </w:r>
      <w:r>
        <w:rPr>
          <w:rFonts w:eastAsiaTheme="minorEastAsia"/>
        </w:rPr>
        <w:t xml:space="preserve"> pre-compensation scheme</w:t>
      </w:r>
      <w:r w:rsidR="005025EF">
        <w:rPr>
          <w:rFonts w:eastAsiaTheme="minorEastAsia"/>
        </w:rPr>
        <w:t xml:space="preserve">, </w:t>
      </w:r>
      <w:r w:rsidR="0033749C">
        <w:rPr>
          <w:rFonts w:eastAsiaTheme="minorEastAsia"/>
        </w:rPr>
        <w:t xml:space="preserve">with Doppler estimation </w:t>
      </w:r>
      <w:r w:rsidR="005025EF">
        <w:rPr>
          <w:rFonts w:eastAsiaTheme="minorEastAsia"/>
        </w:rPr>
        <w:t>based on SRS</w:t>
      </w:r>
      <w:r w:rsidR="00BC70B7">
        <w:rPr>
          <w:rFonts w:eastAsiaTheme="minorEastAsia"/>
        </w:rPr>
        <w:t>, as follows</w:t>
      </w:r>
    </w:p>
    <w:tbl>
      <w:tblPr>
        <w:tblStyle w:val="TableGrid"/>
        <w:tblW w:w="0" w:type="auto"/>
        <w:tblLook w:val="04A0" w:firstRow="1" w:lastRow="0" w:firstColumn="1" w:lastColumn="0" w:noHBand="0" w:noVBand="1"/>
      </w:tblPr>
      <w:tblGrid>
        <w:gridCol w:w="9350"/>
      </w:tblGrid>
      <w:tr w:rsidR="00BC70B7" w14:paraId="134D2BB1" w14:textId="77777777" w:rsidTr="00445FE7">
        <w:tc>
          <w:tcPr>
            <w:tcW w:w="9350" w:type="dxa"/>
          </w:tcPr>
          <w:p w14:paraId="2E7A049D" w14:textId="77777777" w:rsidR="00BC70B7" w:rsidRPr="006170DB" w:rsidRDefault="00BC70B7" w:rsidP="00445FE7">
            <w:pPr>
              <w:spacing w:line="276" w:lineRule="auto"/>
              <w:rPr>
                <w:rFonts w:eastAsiaTheme="minorEastAsia"/>
                <w:b/>
                <w:bCs/>
              </w:rPr>
            </w:pPr>
            <w:r w:rsidRPr="006170DB">
              <w:rPr>
                <w:rFonts w:eastAsiaTheme="minorEastAsia"/>
                <w:b/>
                <w:bCs/>
              </w:rPr>
              <w:t>Step 1:</w:t>
            </w:r>
          </w:p>
          <w:p w14:paraId="1A0FB781" w14:textId="77777777" w:rsidR="00BC70B7" w:rsidRDefault="00BC70B7" w:rsidP="00704E43">
            <w:pPr>
              <w:pStyle w:val="ListParagraph"/>
              <w:numPr>
                <w:ilvl w:val="0"/>
                <w:numId w:val="13"/>
              </w:numPr>
              <w:spacing w:line="276" w:lineRule="auto"/>
              <w:rPr>
                <w:rFonts w:eastAsiaTheme="minorEastAsia"/>
              </w:rPr>
            </w:pPr>
            <w:r>
              <w:rPr>
                <w:rFonts w:eastAsiaTheme="minorEastAsia"/>
              </w:rPr>
              <w:t xml:space="preserve">TRP1 transmits TRS0 at carrier frequency </w:t>
            </w:r>
            <w:r w:rsidRPr="006170DB">
              <w:rPr>
                <w:rFonts w:eastAsiaTheme="minorEastAsia"/>
                <w:i/>
                <w:iCs/>
              </w:rPr>
              <w:t>f</w:t>
            </w:r>
            <w:r w:rsidRPr="006170DB">
              <w:rPr>
                <w:rFonts w:eastAsiaTheme="minorEastAsia"/>
                <w:i/>
                <w:iCs/>
                <w:vertAlign w:val="subscript"/>
              </w:rPr>
              <w:t>c</w:t>
            </w:r>
          </w:p>
          <w:p w14:paraId="67FF99BE" w14:textId="77777777" w:rsidR="00BC70B7" w:rsidRDefault="00BC70B7" w:rsidP="00704E43">
            <w:pPr>
              <w:pStyle w:val="ListParagraph"/>
              <w:numPr>
                <w:ilvl w:val="0"/>
                <w:numId w:val="13"/>
              </w:numPr>
              <w:spacing w:line="276" w:lineRule="auto"/>
              <w:rPr>
                <w:rFonts w:eastAsiaTheme="minorEastAsia"/>
              </w:rPr>
            </w:pPr>
            <w:r>
              <w:rPr>
                <w:rFonts w:eastAsiaTheme="minorEastAsia"/>
              </w:rPr>
              <w:t xml:space="preserve">TRP2 transmits TRS1 at carrier frequency </w:t>
            </w:r>
            <w:r w:rsidRPr="006170DB">
              <w:rPr>
                <w:rFonts w:eastAsiaTheme="minorEastAsia"/>
                <w:i/>
                <w:iCs/>
              </w:rPr>
              <w:t>f</w:t>
            </w:r>
            <w:r w:rsidRPr="006170DB">
              <w:rPr>
                <w:rFonts w:eastAsiaTheme="minorEastAsia"/>
                <w:i/>
                <w:iCs/>
                <w:vertAlign w:val="subscript"/>
              </w:rPr>
              <w:t>c</w:t>
            </w:r>
          </w:p>
          <w:p w14:paraId="53B9EB9C" w14:textId="77777777" w:rsidR="00BC70B7" w:rsidRPr="006170DB" w:rsidRDefault="00BC70B7" w:rsidP="00445FE7">
            <w:pPr>
              <w:spacing w:line="276" w:lineRule="auto"/>
              <w:rPr>
                <w:rFonts w:eastAsiaTheme="minorEastAsia"/>
                <w:b/>
                <w:bCs/>
              </w:rPr>
            </w:pPr>
            <w:r w:rsidRPr="006170DB">
              <w:rPr>
                <w:rFonts w:eastAsiaTheme="minorEastAsia"/>
                <w:b/>
                <w:bCs/>
              </w:rPr>
              <w:t xml:space="preserve">Step 2: </w:t>
            </w:r>
          </w:p>
          <w:p w14:paraId="1E90947E" w14:textId="77777777" w:rsidR="00BC70B7" w:rsidRPr="001951FD" w:rsidRDefault="00BC70B7" w:rsidP="00704E43">
            <w:pPr>
              <w:pStyle w:val="ListParagraph"/>
              <w:numPr>
                <w:ilvl w:val="0"/>
                <w:numId w:val="14"/>
              </w:numPr>
              <w:spacing w:line="276" w:lineRule="auto"/>
              <w:rPr>
                <w:rFonts w:eastAsiaTheme="minorEastAsia"/>
              </w:rPr>
            </w:pPr>
            <w:r w:rsidRPr="001951FD">
              <w:rPr>
                <w:rFonts w:eastAsiaTheme="minorEastAsia"/>
              </w:rPr>
              <w:t xml:space="preserve">UE receives TRS0 and TRS1 at frequencies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respectively</w:t>
            </w:r>
          </w:p>
          <w:p w14:paraId="2B9D70EE" w14:textId="77777777" w:rsidR="00BC70B7" w:rsidRPr="001951FD" w:rsidRDefault="00BC70B7" w:rsidP="00704E43">
            <w:pPr>
              <w:pStyle w:val="ListParagraph"/>
              <w:numPr>
                <w:ilvl w:val="0"/>
                <w:numId w:val="14"/>
              </w:numPr>
              <w:spacing w:line="276" w:lineRule="auto"/>
              <w:rPr>
                <w:rFonts w:eastAsiaTheme="minorEastAsia"/>
              </w:rPr>
            </w:pPr>
            <w:r w:rsidRPr="001951FD">
              <w:rPr>
                <w:rFonts w:eastAsiaTheme="minorEastAsia"/>
              </w:rPr>
              <w:lastRenderedPageBreak/>
              <w:t xml:space="preserve">UE transmits SRS at a frequency based on one of the two TRSs, e.g., based on TRS0 with carrier frequency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w:t>
            </w:r>
          </w:p>
          <w:p w14:paraId="5202150E" w14:textId="77777777" w:rsidR="00BC70B7" w:rsidRDefault="00BC70B7" w:rsidP="00445FE7">
            <w:pPr>
              <w:spacing w:line="276" w:lineRule="auto"/>
              <w:rPr>
                <w:rFonts w:eastAsiaTheme="minorEastAsia"/>
                <w:b/>
                <w:bCs/>
              </w:rPr>
            </w:pPr>
            <w:r w:rsidRPr="008411A7">
              <w:rPr>
                <w:rFonts w:eastAsiaTheme="minorEastAsia"/>
                <w:b/>
                <w:bCs/>
              </w:rPr>
              <w:t xml:space="preserve">Step </w:t>
            </w:r>
            <w:r>
              <w:rPr>
                <w:rFonts w:eastAsiaTheme="minorEastAsia"/>
                <w:b/>
                <w:bCs/>
              </w:rPr>
              <w:t>3</w:t>
            </w:r>
            <w:r w:rsidRPr="008411A7">
              <w:rPr>
                <w:rFonts w:eastAsiaTheme="minorEastAsia"/>
                <w:b/>
                <w:bCs/>
              </w:rPr>
              <w:t>:</w:t>
            </w:r>
          </w:p>
          <w:p w14:paraId="34EE9593" w14:textId="77777777" w:rsidR="00BC70B7" w:rsidRPr="001951FD" w:rsidRDefault="00BC70B7" w:rsidP="00704E43">
            <w:pPr>
              <w:pStyle w:val="ListParagraph"/>
              <w:numPr>
                <w:ilvl w:val="0"/>
                <w:numId w:val="13"/>
              </w:numPr>
              <w:spacing w:line="276" w:lineRule="auto"/>
              <w:rPr>
                <w:rFonts w:eastAsiaTheme="minorEastAsia"/>
              </w:rPr>
            </w:pPr>
            <w:r w:rsidRPr="001951FD">
              <w:rPr>
                <w:rFonts w:eastAsiaTheme="minorEastAsia"/>
              </w:rPr>
              <w:t xml:space="preserve">TRP1 and TRP2 receive SRS at frequencies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+2</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Pr>
                <w:rFonts w:eastAsiaTheme="minorEastAsia"/>
              </w:rPr>
              <w:t>, respectively</w:t>
            </w:r>
          </w:p>
          <w:p w14:paraId="3FECF9ED" w14:textId="77777777" w:rsidR="00BC70B7" w:rsidRDefault="00BC70B7" w:rsidP="00704E43">
            <w:pPr>
              <w:pStyle w:val="ListParagraph"/>
              <w:numPr>
                <w:ilvl w:val="0"/>
                <w:numId w:val="13"/>
              </w:numPr>
              <w:spacing w:line="276" w:lineRule="auto"/>
              <w:rPr>
                <w:rFonts w:eastAsiaTheme="minorEastAsia"/>
              </w:rPr>
            </w:pPr>
            <w:r w:rsidRPr="001951FD">
              <w:rPr>
                <w:rFonts w:eastAsiaTheme="minorEastAsia"/>
              </w:rPr>
              <w:t>A centralized node, e.g., gNB computes the delta frequency shift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between the received SRS at TRP1 and TRP2 respectively,</w:t>
            </w:r>
            <w:r>
              <w:rPr>
                <w:rFonts w:eastAsiaTheme="minorEastAsia"/>
              </w:rPr>
              <w:t xml:space="preserve"> so that</w:t>
            </w:r>
            <w:r w:rsidRPr="001951FD">
              <w:rPr>
                <w:rFonts w:eastAsiaTheme="minorEastAsia"/>
              </w:rPr>
              <w:t xml:space="preserve">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xml:space="preserve"> </w:t>
            </w:r>
          </w:p>
          <w:p w14:paraId="013CC48E" w14:textId="77777777" w:rsidR="00BC70B7" w:rsidRPr="008411A7" w:rsidRDefault="00BC70B7" w:rsidP="00704E43">
            <w:pPr>
              <w:pStyle w:val="ListParagraph"/>
              <w:numPr>
                <w:ilvl w:val="0"/>
                <w:numId w:val="13"/>
              </w:numPr>
              <w:spacing w:line="276" w:lineRule="auto"/>
              <w:rPr>
                <w:rFonts w:eastAsiaTheme="minorEastAsia"/>
              </w:rPr>
            </w:pPr>
            <w:r w:rsidRPr="001951FD">
              <w:rPr>
                <w:rFonts w:eastAsiaTheme="minorEastAsia"/>
              </w:rPr>
              <w:t xml:space="preserve">TRP1 and TRP2 </w:t>
            </w:r>
            <w:r>
              <w:rPr>
                <w:rFonts w:eastAsiaTheme="minorEastAsia"/>
              </w:rPr>
              <w:t>transmit DMRS0 at</w:t>
            </w:r>
            <w:r w:rsidRPr="001951FD">
              <w:rPr>
                <w:rFonts w:eastAsiaTheme="minorEastAsia"/>
              </w:rPr>
              <w:t xml:space="preserve"> frequencies </w:t>
            </w:r>
            <w:r w:rsidRPr="001951FD">
              <w:rPr>
                <w:rFonts w:eastAsiaTheme="minorEastAsia"/>
                <w:i/>
                <w:iCs/>
              </w:rPr>
              <w:t>f</w:t>
            </w:r>
            <w:r>
              <w:rPr>
                <w:rFonts w:eastAsiaTheme="minorEastAsia"/>
                <w:i/>
                <w:iCs/>
                <w:vertAlign w:val="subscript"/>
              </w:rPr>
              <w:t>t</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t</w:t>
            </w:r>
            <w:r>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proofErr w:type="spellStart"/>
            <w:r w:rsidRPr="001951FD">
              <w:rPr>
                <w:rFonts w:eastAsiaTheme="minorEastAsia"/>
                <w:i/>
                <w:iCs/>
              </w:rPr>
              <w:t>f</w:t>
            </w:r>
            <w:r w:rsidRPr="001951FD">
              <w:rPr>
                <w:rFonts w:eastAsiaTheme="minorEastAsia"/>
                <w:i/>
                <w:iCs/>
                <w:vertAlign w:val="subscript"/>
              </w:rPr>
              <w:t>r</w:t>
            </w:r>
            <w:proofErr w:type="spellEnd"/>
            <w:r>
              <w:rPr>
                <w:rFonts w:eastAsiaTheme="minorEastAsia"/>
              </w:rPr>
              <w:t xml:space="preserve">, respectively, which is expected to be received at frequency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p>
        </w:tc>
      </w:tr>
    </w:tbl>
    <w:p w14:paraId="3F37DCB8" w14:textId="3AB9C097" w:rsidR="004A7CC0" w:rsidRDefault="00FD65A4" w:rsidP="00FD65A4">
      <w:pPr>
        <w:pStyle w:val="Caption"/>
        <w:rPr>
          <w:b w:val="0"/>
          <w:bCs w:val="0"/>
        </w:rPr>
      </w:pPr>
      <w:bookmarkStart w:id="1" w:name="_Ref79146434"/>
      <w:r w:rsidRPr="00FD65A4">
        <w:rPr>
          <w:b w:val="0"/>
          <w:bCs w:val="0"/>
        </w:rPr>
        <w:lastRenderedPageBreak/>
        <w:t xml:space="preserve">Table </w:t>
      </w:r>
      <w:r w:rsidRPr="00FD65A4">
        <w:rPr>
          <w:b w:val="0"/>
          <w:bCs w:val="0"/>
        </w:rPr>
        <w:fldChar w:fldCharType="begin"/>
      </w:r>
      <w:r w:rsidRPr="00FD65A4">
        <w:rPr>
          <w:b w:val="0"/>
          <w:bCs w:val="0"/>
        </w:rPr>
        <w:instrText xml:space="preserve"> SEQ Table \* ARABIC </w:instrText>
      </w:r>
      <w:r w:rsidRPr="00FD65A4">
        <w:rPr>
          <w:b w:val="0"/>
          <w:bCs w:val="0"/>
        </w:rPr>
        <w:fldChar w:fldCharType="separate"/>
      </w:r>
      <w:r w:rsidR="002E50ED">
        <w:rPr>
          <w:b w:val="0"/>
          <w:bCs w:val="0"/>
          <w:noProof/>
        </w:rPr>
        <w:t>1</w:t>
      </w:r>
      <w:r w:rsidRPr="00FD65A4">
        <w:rPr>
          <w:b w:val="0"/>
          <w:bCs w:val="0"/>
        </w:rPr>
        <w:fldChar w:fldCharType="end"/>
      </w:r>
      <w:bookmarkEnd w:id="1"/>
      <w:r w:rsidR="00B87670">
        <w:rPr>
          <w:b w:val="0"/>
          <w:bCs w:val="0"/>
        </w:rPr>
        <w:t>.</w:t>
      </w:r>
      <w:r w:rsidR="004A7CC0" w:rsidRPr="001951FD">
        <w:rPr>
          <w:b w:val="0"/>
          <w:bCs w:val="0"/>
        </w:rPr>
        <w:t xml:space="preserve"> </w:t>
      </w:r>
      <w:r w:rsidR="002B6305">
        <w:rPr>
          <w:b w:val="0"/>
          <w:bCs w:val="0"/>
        </w:rPr>
        <w:t>Pre-compensation Scheme</w:t>
      </w:r>
      <w:r w:rsidR="004A7CC0">
        <w:rPr>
          <w:b w:val="0"/>
          <w:bCs w:val="0"/>
        </w:rPr>
        <w:t xml:space="preserve"> </w:t>
      </w:r>
      <w:r w:rsidR="00BC70B7">
        <w:rPr>
          <w:b w:val="0"/>
          <w:bCs w:val="0"/>
        </w:rPr>
        <w:t>f</w:t>
      </w:r>
      <w:r w:rsidR="004A7CC0" w:rsidRPr="001951FD">
        <w:rPr>
          <w:b w:val="0"/>
          <w:bCs w:val="0"/>
        </w:rPr>
        <w:t>or HST-SFN</w:t>
      </w:r>
    </w:p>
    <w:p w14:paraId="47889C63" w14:textId="08D0C3AC" w:rsidR="004A7CC0" w:rsidRDefault="00BC70B7" w:rsidP="00BC70B7">
      <w:pPr>
        <w:spacing w:line="276" w:lineRule="auto"/>
        <w:rPr>
          <w:rFonts w:eastAsiaTheme="minorEastAsia"/>
          <w:lang w:val="en-GB"/>
        </w:rPr>
      </w:pPr>
      <w:r>
        <w:rPr>
          <w:rFonts w:cs="Times"/>
        </w:rPr>
        <w:t>As shown above, the proposed</w:t>
      </w:r>
      <w:r w:rsidR="004161B3">
        <w:rPr>
          <w:rFonts w:cs="Times"/>
        </w:rPr>
        <w:t xml:space="preserve"> offset frequency pre-compensation scheme help</w:t>
      </w:r>
      <w:r w:rsidR="00FD65A4">
        <w:rPr>
          <w:rFonts w:cs="Times"/>
        </w:rPr>
        <w:t>s</w:t>
      </w:r>
      <w:r w:rsidR="004161B3">
        <w:rPr>
          <w:rFonts w:cs="Times"/>
        </w:rPr>
        <w:t xml:space="preserve"> align the receive frequency of the DMRS to </w:t>
      </w:r>
      <w:r w:rsidR="004161B3" w:rsidRPr="001951FD">
        <w:rPr>
          <w:rFonts w:eastAsiaTheme="minorEastAsia"/>
          <w:i/>
          <w:iCs/>
        </w:rPr>
        <w:t>f</w:t>
      </w:r>
      <w:r w:rsidR="004161B3" w:rsidRPr="001951FD">
        <w:rPr>
          <w:rFonts w:eastAsiaTheme="minorEastAsia"/>
          <w:i/>
          <w:iCs/>
          <w:vertAlign w:val="subscript"/>
        </w:rPr>
        <w:t>c</w:t>
      </w:r>
      <w:r w:rsidR="004161B3" w:rsidRPr="001951FD">
        <w:rPr>
          <w:rFonts w:eastAsiaTheme="minorEastAsia"/>
        </w:rPr>
        <w:t>+</w:t>
      </w:r>
      <w:r w:rsidR="004161B3" w:rsidRPr="001951FD">
        <w:rPr>
          <w:rFonts w:eastAsiaTheme="minorEastAsia"/>
          <w:i/>
          <w:iCs/>
        </w:rPr>
        <w:t>f</w:t>
      </w:r>
      <w:r w:rsidR="004161B3" w:rsidRPr="001951FD">
        <w:rPr>
          <w:rFonts w:eastAsiaTheme="minorEastAsia"/>
          <w:i/>
          <w:iCs/>
          <w:vertAlign w:val="subscript"/>
        </w:rPr>
        <w:t>d</w:t>
      </w:r>
      <w:r w:rsidR="004161B3" w:rsidRPr="001951FD">
        <w:rPr>
          <w:rFonts w:eastAsiaTheme="minorEastAsia"/>
          <w:vertAlign w:val="subscript"/>
        </w:rPr>
        <w:t>1</w:t>
      </w:r>
      <w:r w:rsidR="004161B3">
        <w:rPr>
          <w:rFonts w:eastAsiaTheme="minorEastAsia"/>
        </w:rPr>
        <w:t xml:space="preserve"> </w:t>
      </w:r>
      <w:r w:rsidR="004161B3">
        <w:rPr>
          <w:rFonts w:cs="Times"/>
        </w:rPr>
        <w:t>from both TRPs, and hence reduce</w:t>
      </w:r>
      <w:r w:rsidR="00FD65A4">
        <w:rPr>
          <w:rFonts w:cs="Times"/>
        </w:rPr>
        <w:t>s</w:t>
      </w:r>
      <w:r w:rsidR="004161B3">
        <w:rPr>
          <w:rFonts w:cs="Times"/>
        </w:rPr>
        <w:t xml:space="preserve"> the UE decoding complexity.</w:t>
      </w:r>
      <w:r w:rsidR="008A7F36">
        <w:rPr>
          <w:rFonts w:cs="Times"/>
        </w:rPr>
        <w:t xml:space="preserve"> </w:t>
      </w:r>
      <w:r w:rsidR="004161B3" w:rsidRPr="008A7F36">
        <w:rPr>
          <w:rFonts w:cs="Times"/>
        </w:rPr>
        <w:t xml:space="preserve">Note that </w:t>
      </w:r>
      <w:r>
        <w:rPr>
          <w:rFonts w:cs="Times"/>
        </w:rPr>
        <w:t xml:space="preserve">the </w:t>
      </w:r>
      <w:r w:rsidR="004161B3" w:rsidRPr="008A7F36">
        <w:rPr>
          <w:rFonts w:cs="Times"/>
        </w:rPr>
        <w:t>TRS transmission</w:t>
      </w:r>
      <w:r>
        <w:rPr>
          <w:rFonts w:cs="Times"/>
        </w:rPr>
        <w:t xml:space="preserve"> of the proposed scheme</w:t>
      </w:r>
      <w:r w:rsidR="003E2401" w:rsidRPr="008A7F36">
        <w:rPr>
          <w:rFonts w:cs="Times"/>
        </w:rPr>
        <w:t xml:space="preserve"> is TRP-specific,</w:t>
      </w:r>
      <w:r w:rsidR="004161B3" w:rsidRPr="008A7F36">
        <w:rPr>
          <w:rFonts w:cs="Times"/>
        </w:rPr>
        <w:t xml:space="preserve"> </w:t>
      </w:r>
      <w:r w:rsidR="00FD65A4">
        <w:rPr>
          <w:rFonts w:cs="Times"/>
        </w:rPr>
        <w:t xml:space="preserve">i.e., each TRP transmits a separate TRS, </w:t>
      </w:r>
      <w:r w:rsidR="003E2401" w:rsidRPr="008A7F36">
        <w:rPr>
          <w:rFonts w:cs="Times"/>
        </w:rPr>
        <w:t xml:space="preserve">similar to </w:t>
      </w:r>
      <w:r w:rsidR="004161B3" w:rsidRPr="008A7F36">
        <w:rPr>
          <w:rFonts w:cs="Times"/>
        </w:rPr>
        <w:t>HST Scheme</w:t>
      </w:r>
      <w:r w:rsidR="005429A5" w:rsidRPr="008A7F36">
        <w:rPr>
          <w:rFonts w:cs="Times"/>
        </w:rPr>
        <w:t xml:space="preserve"> 1</w:t>
      </w:r>
      <w:r w:rsidR="003E2401" w:rsidRPr="008A7F36">
        <w:rPr>
          <w:rFonts w:cs="Times"/>
        </w:rPr>
        <w:t>.</w:t>
      </w:r>
      <w:r w:rsidR="004161B3" w:rsidRPr="008A7F36">
        <w:rPr>
          <w:rFonts w:cs="Times"/>
        </w:rPr>
        <w:t xml:space="preserve"> </w:t>
      </w:r>
      <w:r>
        <w:rPr>
          <w:rFonts w:cs="Times"/>
        </w:rPr>
        <w:t xml:space="preserve">For this scenario, </w:t>
      </w:r>
      <w:r w:rsidR="004A7CC0">
        <w:rPr>
          <w:rFonts w:eastAsiaTheme="minorEastAsia"/>
          <w:lang w:val="en-GB"/>
        </w:rPr>
        <w:t>the DMRS symbols received at the UE would be aligned in frequency with that of the TRS transmitted from one TRP</w:t>
      </w:r>
      <w:r w:rsidR="00FD65A4">
        <w:rPr>
          <w:rFonts w:eastAsiaTheme="minorEastAsia"/>
          <w:lang w:val="en-GB"/>
        </w:rPr>
        <w:t xml:space="preserve"> (TRP1)</w:t>
      </w:r>
      <w:r w:rsidR="004A7CC0">
        <w:rPr>
          <w:rFonts w:eastAsiaTheme="minorEastAsia"/>
          <w:lang w:val="en-GB"/>
        </w:rPr>
        <w:t>, whereas the TRS from the other TRP</w:t>
      </w:r>
      <w:r w:rsidR="00FD65A4">
        <w:rPr>
          <w:rFonts w:eastAsiaTheme="minorEastAsia"/>
          <w:lang w:val="en-GB"/>
        </w:rPr>
        <w:t xml:space="preserve"> (TRP2)</w:t>
      </w:r>
      <w:r w:rsidR="004A7CC0">
        <w:rPr>
          <w:rFonts w:eastAsiaTheme="minorEastAsia"/>
          <w:lang w:val="en-GB"/>
        </w:rPr>
        <w:t xml:space="preserve"> would not be aligned with the DMRS, and hence cannot be </w:t>
      </w:r>
      <w:proofErr w:type="spellStart"/>
      <w:r w:rsidR="004A7CC0">
        <w:rPr>
          <w:rFonts w:eastAsiaTheme="minorEastAsia"/>
          <w:lang w:val="en-GB"/>
        </w:rPr>
        <w:t>QCLed</w:t>
      </w:r>
      <w:proofErr w:type="spellEnd"/>
      <w:r w:rsidR="004A7CC0">
        <w:rPr>
          <w:rFonts w:eastAsiaTheme="minorEastAsia"/>
          <w:lang w:val="en-GB"/>
        </w:rPr>
        <w:t xml:space="preserve"> with the DMRS for PDSCH</w:t>
      </w:r>
      <w:r w:rsidR="00B33796">
        <w:rPr>
          <w:rFonts w:eastAsiaTheme="minorEastAsia"/>
          <w:lang w:val="en-GB"/>
        </w:rPr>
        <w:t xml:space="preserve"> with respect to </w:t>
      </w:r>
      <w:r w:rsidR="00C910BD">
        <w:rPr>
          <w:rFonts w:eastAsiaTheme="minorEastAsia"/>
          <w:lang w:val="en-GB"/>
        </w:rPr>
        <w:t>Doppler characteristics</w:t>
      </w:r>
      <w:r w:rsidR="004A7CC0">
        <w:rPr>
          <w:rFonts w:eastAsiaTheme="minorEastAsia"/>
          <w:lang w:val="en-GB"/>
        </w:rPr>
        <w:t>.</w:t>
      </w:r>
      <w:r w:rsidR="00C910BD">
        <w:rPr>
          <w:rFonts w:eastAsiaTheme="minorEastAsia"/>
          <w:lang w:val="en-GB"/>
        </w:rPr>
        <w:t xml:space="preserve"> On the other hand, the delay characteristics of the channel can be inferred from both TRSs. </w:t>
      </w:r>
      <w:r w:rsidR="004A7CC0">
        <w:rPr>
          <w:rFonts w:eastAsiaTheme="minorEastAsia"/>
          <w:lang w:val="en-GB"/>
        </w:rPr>
        <w:t xml:space="preserve">In light of that, one TRS corresponding to the TRP whose DMRS is not pre-compensated should be </w:t>
      </w:r>
      <w:proofErr w:type="spellStart"/>
      <w:r w:rsidR="004A7CC0">
        <w:rPr>
          <w:rFonts w:eastAsiaTheme="minorEastAsia"/>
          <w:lang w:val="en-GB"/>
        </w:rPr>
        <w:t>QCLed</w:t>
      </w:r>
      <w:proofErr w:type="spellEnd"/>
      <w:r w:rsidR="004A7CC0">
        <w:rPr>
          <w:rFonts w:eastAsiaTheme="minorEastAsia"/>
          <w:lang w:val="en-GB"/>
        </w:rPr>
        <w:t xml:space="preserve"> with ‘QCL-</w:t>
      </w:r>
      <w:proofErr w:type="spellStart"/>
      <w:r w:rsidR="004A7CC0">
        <w:rPr>
          <w:rFonts w:eastAsiaTheme="minorEastAsia"/>
          <w:lang w:val="en-GB"/>
        </w:rPr>
        <w:t>typeA</w:t>
      </w:r>
      <w:proofErr w:type="spellEnd"/>
      <w:r w:rsidR="004A7CC0">
        <w:rPr>
          <w:rFonts w:eastAsiaTheme="minorEastAsia"/>
          <w:lang w:val="en-GB"/>
        </w:rPr>
        <w:t xml:space="preserve">’ with the DMRS for PDSCH, whereas the other TRS corresponding to the TRP whose DMRS is pre-compensated should </w:t>
      </w:r>
      <w:r w:rsidR="00C910BD">
        <w:rPr>
          <w:rFonts w:eastAsiaTheme="minorEastAsia"/>
          <w:lang w:val="en-GB"/>
        </w:rPr>
        <w:t xml:space="preserve">be </w:t>
      </w:r>
      <w:proofErr w:type="spellStart"/>
      <w:r w:rsidR="00C910BD">
        <w:rPr>
          <w:rFonts w:eastAsiaTheme="minorEastAsia"/>
          <w:lang w:val="en-GB"/>
        </w:rPr>
        <w:t>QCLed</w:t>
      </w:r>
      <w:proofErr w:type="spellEnd"/>
      <w:r w:rsidR="00C910BD">
        <w:rPr>
          <w:rFonts w:eastAsiaTheme="minorEastAsia"/>
          <w:lang w:val="en-GB"/>
        </w:rPr>
        <w:t xml:space="preserve"> with the DMRS for PDSCH with respect to </w:t>
      </w:r>
      <w:r w:rsidR="000A0B70">
        <w:rPr>
          <w:rFonts w:eastAsiaTheme="minorEastAsia"/>
          <w:lang w:val="en-GB"/>
        </w:rPr>
        <w:t>‘Average delay’ and ‘Delay spread’</w:t>
      </w:r>
      <w:r w:rsidR="00B33796">
        <w:rPr>
          <w:rFonts w:eastAsiaTheme="minorEastAsia"/>
          <w:lang w:val="en-GB"/>
        </w:rPr>
        <w:t>. This setup matches</w:t>
      </w:r>
      <w:r w:rsidR="000A0B70">
        <w:rPr>
          <w:rFonts w:eastAsiaTheme="minorEastAsia"/>
          <w:lang w:val="en-GB"/>
        </w:rPr>
        <w:t xml:space="preserve"> Variant A </w:t>
      </w:r>
      <w:r w:rsidR="00B33796">
        <w:rPr>
          <w:rFonts w:eastAsiaTheme="minorEastAsia"/>
          <w:lang w:val="en-GB"/>
        </w:rPr>
        <w:t>in the list of alternatives f</w:t>
      </w:r>
      <w:r w:rsidR="000A0B70">
        <w:rPr>
          <w:rFonts w:eastAsiaTheme="minorEastAsia"/>
          <w:lang w:val="en-GB"/>
        </w:rPr>
        <w:t>or QCL assumptions that w</w:t>
      </w:r>
      <w:r w:rsidR="00B33796">
        <w:rPr>
          <w:rFonts w:eastAsiaTheme="minorEastAsia"/>
          <w:lang w:val="en-GB"/>
        </w:rPr>
        <w:t>as</w:t>
      </w:r>
      <w:r w:rsidR="000A0B70">
        <w:rPr>
          <w:rFonts w:eastAsiaTheme="minorEastAsia"/>
          <w:lang w:val="en-GB"/>
        </w:rPr>
        <w:t xml:space="preserve"> </w:t>
      </w:r>
      <w:r w:rsidR="00A04DA2">
        <w:rPr>
          <w:rFonts w:eastAsiaTheme="minorEastAsia"/>
          <w:lang w:val="en-GB"/>
        </w:rPr>
        <w:t>derived in RAN1#103-e</w:t>
      </w:r>
      <w:r w:rsidR="007159F3">
        <w:rPr>
          <w:rFonts w:eastAsiaTheme="minorEastAsia"/>
          <w:lang w:val="en-GB"/>
        </w:rPr>
        <w:t xml:space="preserve"> </w:t>
      </w:r>
      <w:sdt>
        <w:sdtPr>
          <w:rPr>
            <w:rFonts w:eastAsiaTheme="minorEastAsia"/>
            <w:lang w:val="en-GB"/>
          </w:rPr>
          <w:id w:val="-1575579627"/>
          <w:citation/>
        </w:sdtPr>
        <w:sdtEndPr/>
        <w:sdtContent>
          <w:r w:rsidR="007159F3">
            <w:rPr>
              <w:rFonts w:eastAsiaTheme="minorEastAsia"/>
              <w:lang w:val="en-GB"/>
            </w:rPr>
            <w:fldChar w:fldCharType="begin"/>
          </w:r>
          <w:r w:rsidR="007159F3">
            <w:rPr>
              <w:rFonts w:eastAsiaTheme="minorEastAsia"/>
            </w:rPr>
            <w:instrText xml:space="preserve"> CITATION RAN103 \l 1033 </w:instrText>
          </w:r>
          <w:r w:rsidR="007159F3">
            <w:rPr>
              <w:rFonts w:eastAsiaTheme="minorEastAsia"/>
              <w:lang w:val="en-GB"/>
            </w:rPr>
            <w:fldChar w:fldCharType="separate"/>
          </w:r>
          <w:r w:rsidR="00065D71" w:rsidRPr="00065D71">
            <w:rPr>
              <w:rFonts w:eastAsiaTheme="minorEastAsia"/>
              <w:noProof/>
            </w:rPr>
            <w:t>[3]</w:t>
          </w:r>
          <w:r w:rsidR="007159F3">
            <w:rPr>
              <w:rFonts w:eastAsiaTheme="minorEastAsia"/>
              <w:lang w:val="en-GB"/>
            </w:rPr>
            <w:fldChar w:fldCharType="end"/>
          </w:r>
        </w:sdtContent>
      </w:sdt>
      <w:r w:rsidR="001066A5">
        <w:rPr>
          <w:rFonts w:eastAsiaTheme="minorEastAsia"/>
          <w:lang w:val="en-GB"/>
        </w:rPr>
        <w:t>.</w:t>
      </w:r>
      <w:r w:rsidR="000A0B70">
        <w:rPr>
          <w:rFonts w:eastAsiaTheme="minorEastAsia"/>
          <w:lang w:val="en-GB"/>
        </w:rPr>
        <w:t xml:space="preserve"> </w:t>
      </w:r>
    </w:p>
    <w:p w14:paraId="02886881" w14:textId="1AF41A6F" w:rsidR="00E42CFE" w:rsidRDefault="00BC70B7" w:rsidP="006E33B3">
      <w:pPr>
        <w:pStyle w:val="Observation"/>
        <w:spacing w:line="276" w:lineRule="auto"/>
        <w:ind w:left="1699" w:hanging="1699"/>
        <w:rPr>
          <w:rFonts w:eastAsiaTheme="minorEastAsia"/>
        </w:rPr>
      </w:pPr>
      <w:r>
        <w:rPr>
          <w:rFonts w:eastAsiaTheme="minorEastAsia"/>
        </w:rPr>
        <w:t>The proposed version of the Doppler pre-compensation scheme with TRP-specific TRS transmission is compatible with Variant A of the QCL assumptions</w:t>
      </w:r>
    </w:p>
    <w:p w14:paraId="21A6E71F" w14:textId="77777777" w:rsidR="001066A5" w:rsidRPr="006E33B3" w:rsidRDefault="001066A5" w:rsidP="001066A5">
      <w:pPr>
        <w:pStyle w:val="Observation"/>
        <w:numPr>
          <w:ilvl w:val="0"/>
          <w:numId w:val="0"/>
        </w:numPr>
        <w:spacing w:line="276" w:lineRule="auto"/>
        <w:ind w:left="1699"/>
        <w:rPr>
          <w:rFonts w:eastAsiaTheme="minorEastAsia"/>
        </w:rPr>
      </w:pPr>
    </w:p>
    <w:p w14:paraId="3155866D" w14:textId="2269029F" w:rsidR="00856859" w:rsidRPr="0005127E" w:rsidRDefault="00856859" w:rsidP="00856859">
      <w:pPr>
        <w:pStyle w:val="Heading3"/>
        <w:rPr>
          <w:rFonts w:eastAsiaTheme="minorEastAsia"/>
          <w:sz w:val="22"/>
          <w:szCs w:val="24"/>
        </w:rPr>
      </w:pPr>
      <w:r w:rsidRPr="0005127E">
        <w:rPr>
          <w:rFonts w:eastAsiaTheme="minorEastAsia"/>
          <w:sz w:val="22"/>
          <w:szCs w:val="24"/>
        </w:rPr>
        <w:t>Backward-compatible Doppler pre-compensation scheme</w:t>
      </w:r>
    </w:p>
    <w:p w14:paraId="635301EB" w14:textId="3FDE4CAE" w:rsidR="000A4516" w:rsidRDefault="00856859" w:rsidP="00F42A42">
      <w:pPr>
        <w:pStyle w:val="Proposal"/>
        <w:numPr>
          <w:ilvl w:val="0"/>
          <w:numId w:val="0"/>
        </w:numPr>
        <w:spacing w:line="276" w:lineRule="auto"/>
        <w:textAlignment w:val="auto"/>
        <w:rPr>
          <w:rFonts w:eastAsiaTheme="minorEastAsia"/>
          <w:b w:val="0"/>
          <w:bCs w:val="0"/>
        </w:rPr>
      </w:pPr>
      <w:r>
        <w:rPr>
          <w:rFonts w:eastAsiaTheme="minorEastAsia"/>
          <w:b w:val="0"/>
          <w:bCs w:val="0"/>
        </w:rPr>
        <w:t>A few companies have</w:t>
      </w:r>
      <w:r w:rsidR="00813282">
        <w:rPr>
          <w:rFonts w:eastAsiaTheme="minorEastAsia"/>
          <w:b w:val="0"/>
          <w:bCs w:val="0"/>
        </w:rPr>
        <w:t xml:space="preserve"> expressed their interest in supporting a backward compatible Doppler pre-compensation scheme to support legacy UEs.</w:t>
      </w:r>
      <w:r w:rsidR="00DF584A">
        <w:rPr>
          <w:rFonts w:eastAsiaTheme="minorEastAsia"/>
          <w:b w:val="0"/>
          <w:bCs w:val="0"/>
        </w:rPr>
        <w:t xml:space="preserve"> In order to achieve that, one straightforward approach would be transmitting at least one TRS in SFN manner, so that legacy UEs can only track this TRS. In light of that,</w:t>
      </w:r>
      <w:r w:rsidR="00F42A42">
        <w:rPr>
          <w:rFonts w:eastAsiaTheme="minorEastAsia"/>
          <w:b w:val="0"/>
          <w:bCs w:val="0"/>
        </w:rPr>
        <w:t xml:space="preserve"> a modified version of the aforementioned Doppler pre</w:t>
      </w:r>
      <w:r w:rsidR="00C25ADC">
        <w:rPr>
          <w:rFonts w:eastAsiaTheme="minorEastAsia"/>
          <w:b w:val="0"/>
          <w:bCs w:val="0"/>
        </w:rPr>
        <w:t>-compensation scheme that supports backward compatibility</w:t>
      </w:r>
      <w:r w:rsidR="00AF646F">
        <w:rPr>
          <w:rFonts w:eastAsiaTheme="minorEastAsia"/>
          <w:b w:val="0"/>
          <w:bCs w:val="0"/>
        </w:rPr>
        <w:t xml:space="preserve"> for legacy UEs</w:t>
      </w:r>
      <w:r w:rsidR="00F42A42">
        <w:rPr>
          <w:rFonts w:eastAsiaTheme="minorEastAsia"/>
          <w:b w:val="0"/>
          <w:bCs w:val="0"/>
        </w:rPr>
        <w:t xml:space="preserve"> is discussed i</w:t>
      </w:r>
      <w:r w:rsidR="00822D25">
        <w:rPr>
          <w:rFonts w:eastAsiaTheme="minorEastAsia"/>
          <w:b w:val="0"/>
          <w:bCs w:val="0"/>
        </w:rPr>
        <w:t xml:space="preserve">n </w:t>
      </w:r>
      <w:r w:rsidR="00B819DA">
        <w:rPr>
          <w:rFonts w:eastAsiaTheme="minorEastAsia"/>
          <w:b w:val="0"/>
          <w:bCs w:val="0"/>
        </w:rPr>
        <w:fldChar w:fldCharType="begin"/>
      </w:r>
      <w:r w:rsidR="00B819DA">
        <w:rPr>
          <w:rFonts w:eastAsiaTheme="minorEastAsia"/>
          <w:b w:val="0"/>
          <w:bCs w:val="0"/>
        </w:rPr>
        <w:instrText xml:space="preserve"> REF _Ref79147313 \h </w:instrText>
      </w:r>
      <w:r w:rsidR="00B819DA">
        <w:rPr>
          <w:rFonts w:eastAsiaTheme="minorEastAsia"/>
          <w:b w:val="0"/>
          <w:bCs w:val="0"/>
        </w:rPr>
      </w:r>
      <w:r w:rsidR="00B819DA">
        <w:rPr>
          <w:rFonts w:eastAsiaTheme="minorEastAsia"/>
          <w:b w:val="0"/>
          <w:bCs w:val="0"/>
        </w:rPr>
        <w:fldChar w:fldCharType="separate"/>
      </w:r>
      <w:r w:rsidR="00B819DA" w:rsidRPr="00B819DA">
        <w:rPr>
          <w:b w:val="0"/>
          <w:bCs w:val="0"/>
        </w:rPr>
        <w:t xml:space="preserve">Table </w:t>
      </w:r>
      <w:r w:rsidR="00B819DA" w:rsidRPr="00B819DA">
        <w:rPr>
          <w:b w:val="0"/>
          <w:bCs w:val="0"/>
          <w:noProof/>
        </w:rPr>
        <w:t>2</w:t>
      </w:r>
      <w:r w:rsidR="00B819DA">
        <w:rPr>
          <w:rFonts w:eastAsiaTheme="minorEastAsia"/>
          <w:b w:val="0"/>
          <w:bCs w:val="0"/>
        </w:rPr>
        <w:fldChar w:fldCharType="end"/>
      </w:r>
      <w:r w:rsidR="00B819DA">
        <w:rPr>
          <w:rFonts w:eastAsiaTheme="minorEastAsia"/>
          <w:b w:val="0"/>
          <w:bCs w:val="0"/>
        </w:rPr>
        <w:t xml:space="preserve"> </w:t>
      </w:r>
      <w:r w:rsidR="00C25ADC">
        <w:rPr>
          <w:rFonts w:eastAsiaTheme="minorEastAsia"/>
          <w:b w:val="0"/>
          <w:bCs w:val="0"/>
        </w:rPr>
        <w:t>as follows</w:t>
      </w:r>
    </w:p>
    <w:tbl>
      <w:tblPr>
        <w:tblStyle w:val="TableGrid"/>
        <w:tblW w:w="0" w:type="auto"/>
        <w:tblLook w:val="04A0" w:firstRow="1" w:lastRow="0" w:firstColumn="1" w:lastColumn="0" w:noHBand="0" w:noVBand="1"/>
      </w:tblPr>
      <w:tblGrid>
        <w:gridCol w:w="9350"/>
      </w:tblGrid>
      <w:tr w:rsidR="000A4516" w14:paraId="446FF0A6" w14:textId="77777777" w:rsidTr="006D68B3">
        <w:tc>
          <w:tcPr>
            <w:tcW w:w="9350" w:type="dxa"/>
          </w:tcPr>
          <w:p w14:paraId="7E927798" w14:textId="49A2AD70" w:rsidR="000A4516" w:rsidRPr="00AF646F" w:rsidRDefault="000A4516" w:rsidP="00AF646F">
            <w:pPr>
              <w:spacing w:line="276" w:lineRule="auto"/>
              <w:rPr>
                <w:rFonts w:eastAsiaTheme="minorEastAsia"/>
                <w:b/>
                <w:bCs/>
              </w:rPr>
            </w:pPr>
            <w:r w:rsidRPr="006170DB">
              <w:rPr>
                <w:rFonts w:eastAsiaTheme="minorEastAsia"/>
                <w:b/>
                <w:bCs/>
              </w:rPr>
              <w:t>Step 1:</w:t>
            </w:r>
          </w:p>
          <w:p w14:paraId="5402FE73" w14:textId="44781DFB" w:rsidR="000A4516" w:rsidRDefault="000A4516" w:rsidP="00704E43">
            <w:pPr>
              <w:pStyle w:val="ListParagraph"/>
              <w:numPr>
                <w:ilvl w:val="0"/>
                <w:numId w:val="13"/>
              </w:numPr>
              <w:spacing w:line="276" w:lineRule="auto"/>
              <w:rPr>
                <w:rFonts w:eastAsiaTheme="minorEastAsia"/>
              </w:rPr>
            </w:pPr>
            <w:r>
              <w:rPr>
                <w:rFonts w:eastAsiaTheme="minorEastAsia"/>
              </w:rPr>
              <w:t>TRP</w:t>
            </w:r>
            <w:r w:rsidR="00C25ADC">
              <w:rPr>
                <w:rFonts w:eastAsiaTheme="minorEastAsia"/>
              </w:rPr>
              <w:t>1</w:t>
            </w:r>
            <w:r>
              <w:rPr>
                <w:rFonts w:eastAsiaTheme="minorEastAsia"/>
              </w:rPr>
              <w:t xml:space="preserve"> transmits TRS</w:t>
            </w:r>
            <w:r w:rsidR="00AF646F">
              <w:rPr>
                <w:rFonts w:eastAsiaTheme="minorEastAsia"/>
              </w:rPr>
              <w:t>0</w:t>
            </w:r>
            <w:r>
              <w:rPr>
                <w:rFonts w:eastAsiaTheme="minorEastAsia"/>
              </w:rPr>
              <w:t xml:space="preserve"> at carrier frequency </w:t>
            </w:r>
            <w:r w:rsidRPr="006170DB">
              <w:rPr>
                <w:rFonts w:eastAsiaTheme="minorEastAsia"/>
                <w:i/>
                <w:iCs/>
              </w:rPr>
              <w:t>f</w:t>
            </w:r>
            <w:r w:rsidRPr="006170DB">
              <w:rPr>
                <w:rFonts w:eastAsiaTheme="minorEastAsia"/>
                <w:i/>
                <w:iCs/>
                <w:vertAlign w:val="subscript"/>
              </w:rPr>
              <w:t>c</w:t>
            </w:r>
          </w:p>
          <w:p w14:paraId="4D9B331F" w14:textId="35AD2179" w:rsidR="00AF646F" w:rsidRDefault="00AF646F" w:rsidP="00704E43">
            <w:pPr>
              <w:pStyle w:val="ListParagraph"/>
              <w:numPr>
                <w:ilvl w:val="0"/>
                <w:numId w:val="13"/>
              </w:numPr>
              <w:spacing w:line="276" w:lineRule="auto"/>
              <w:rPr>
                <w:rFonts w:eastAsiaTheme="minorEastAsia"/>
              </w:rPr>
            </w:pPr>
            <w:r>
              <w:rPr>
                <w:rFonts w:eastAsiaTheme="minorEastAsia"/>
              </w:rPr>
              <w:t xml:space="preserve">Both TRP1 and TRP2 transmit TRS1 in SFN manner at carrier frequency </w:t>
            </w:r>
            <w:r w:rsidRPr="006170DB">
              <w:rPr>
                <w:rFonts w:eastAsiaTheme="minorEastAsia"/>
                <w:i/>
                <w:iCs/>
              </w:rPr>
              <w:t>f</w:t>
            </w:r>
            <w:r w:rsidRPr="006170DB">
              <w:rPr>
                <w:rFonts w:eastAsiaTheme="minorEastAsia"/>
                <w:i/>
                <w:iCs/>
                <w:vertAlign w:val="subscript"/>
              </w:rPr>
              <w:t>c</w:t>
            </w:r>
          </w:p>
          <w:p w14:paraId="11E861EA" w14:textId="77777777" w:rsidR="000A4516" w:rsidRPr="006170DB" w:rsidRDefault="000A4516" w:rsidP="006D68B3">
            <w:pPr>
              <w:spacing w:line="276" w:lineRule="auto"/>
              <w:rPr>
                <w:rFonts w:eastAsiaTheme="minorEastAsia"/>
                <w:b/>
                <w:bCs/>
              </w:rPr>
            </w:pPr>
            <w:r w:rsidRPr="006170DB">
              <w:rPr>
                <w:rFonts w:eastAsiaTheme="minorEastAsia"/>
                <w:b/>
                <w:bCs/>
              </w:rPr>
              <w:t xml:space="preserve">Step 2: </w:t>
            </w:r>
          </w:p>
          <w:p w14:paraId="2DE085F1" w14:textId="0245A283" w:rsidR="001C14CE" w:rsidRDefault="001C14CE" w:rsidP="00704E43">
            <w:pPr>
              <w:pStyle w:val="ListParagraph"/>
              <w:numPr>
                <w:ilvl w:val="0"/>
                <w:numId w:val="14"/>
              </w:numPr>
              <w:spacing w:line="276" w:lineRule="auto"/>
              <w:rPr>
                <w:rFonts w:eastAsiaTheme="minorEastAsia"/>
              </w:rPr>
            </w:pPr>
            <w:r w:rsidRPr="001C14CE">
              <w:rPr>
                <w:rFonts w:eastAsiaTheme="minorEastAsia"/>
                <w:i/>
                <w:iCs/>
              </w:rPr>
              <w:t>Legacy UE:</w:t>
            </w:r>
            <w:r>
              <w:rPr>
                <w:rFonts w:eastAsiaTheme="minorEastAsia"/>
              </w:rPr>
              <w:t xml:space="preserve"> </w:t>
            </w:r>
            <w:r w:rsidR="00AF646F">
              <w:rPr>
                <w:rFonts w:eastAsiaTheme="minorEastAsia"/>
              </w:rPr>
              <w:t>tracks</w:t>
            </w:r>
            <w:r>
              <w:rPr>
                <w:rFonts w:eastAsiaTheme="minorEastAsia"/>
              </w:rPr>
              <w:t xml:space="preserve"> TRS</w:t>
            </w:r>
            <w:r w:rsidR="00AF646F">
              <w:rPr>
                <w:rFonts w:eastAsiaTheme="minorEastAsia"/>
              </w:rPr>
              <w:t>1</w:t>
            </w:r>
            <w:r>
              <w:rPr>
                <w:rFonts w:eastAsiaTheme="minorEastAsia"/>
              </w:rPr>
              <w:t xml:space="preserve"> only and ignore</w:t>
            </w:r>
            <w:r w:rsidR="00AF646F">
              <w:rPr>
                <w:rFonts w:eastAsiaTheme="minorEastAsia"/>
              </w:rPr>
              <w:t>s</w:t>
            </w:r>
            <w:r>
              <w:rPr>
                <w:rFonts w:eastAsiaTheme="minorEastAsia"/>
              </w:rPr>
              <w:t xml:space="preserve"> TRS</w:t>
            </w:r>
            <w:r w:rsidR="00AF646F">
              <w:rPr>
                <w:rFonts w:eastAsiaTheme="minorEastAsia"/>
              </w:rPr>
              <w:t>0</w:t>
            </w:r>
          </w:p>
          <w:p w14:paraId="1B010336" w14:textId="3B33BEE1" w:rsidR="000A4516" w:rsidRDefault="001C14CE" w:rsidP="00704E43">
            <w:pPr>
              <w:pStyle w:val="ListParagraph"/>
              <w:numPr>
                <w:ilvl w:val="0"/>
                <w:numId w:val="14"/>
              </w:numPr>
              <w:spacing w:line="276" w:lineRule="auto"/>
              <w:rPr>
                <w:rFonts w:eastAsiaTheme="minorEastAsia"/>
              </w:rPr>
            </w:pPr>
            <w:r w:rsidRPr="001C14CE">
              <w:rPr>
                <w:rFonts w:eastAsiaTheme="minorEastAsia"/>
                <w:i/>
                <w:iCs/>
              </w:rPr>
              <w:t>Rel. 17 UE:</w:t>
            </w:r>
            <w:r w:rsidR="000A4516" w:rsidRPr="001951FD">
              <w:rPr>
                <w:rFonts w:eastAsiaTheme="minorEastAsia"/>
              </w:rPr>
              <w:t xml:space="preserve"> receives </w:t>
            </w:r>
            <w:r>
              <w:rPr>
                <w:rFonts w:eastAsiaTheme="minorEastAsia"/>
              </w:rPr>
              <w:t>TRS</w:t>
            </w:r>
            <w:r w:rsidR="00AF646F">
              <w:rPr>
                <w:rFonts w:eastAsiaTheme="minorEastAsia"/>
              </w:rPr>
              <w:t>0</w:t>
            </w:r>
            <w:r>
              <w:rPr>
                <w:rFonts w:eastAsiaTheme="minorEastAsia"/>
              </w:rPr>
              <w:t xml:space="preserve"> at </w:t>
            </w:r>
            <w:r w:rsidRPr="001951FD">
              <w:rPr>
                <w:rFonts w:eastAsiaTheme="minorEastAsia"/>
              </w:rPr>
              <w:t>frequenc</w:t>
            </w:r>
            <w:r>
              <w:rPr>
                <w:rFonts w:eastAsiaTheme="minorEastAsia"/>
              </w:rPr>
              <w:t>y</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Pr>
                <w:rFonts w:eastAsiaTheme="minorEastAsia"/>
              </w:rPr>
              <w:t xml:space="preserve">, as well as </w:t>
            </w:r>
            <w:r w:rsidR="000A4516" w:rsidRPr="001951FD">
              <w:rPr>
                <w:rFonts w:eastAsiaTheme="minorEastAsia"/>
              </w:rPr>
              <w:t>TRS</w:t>
            </w:r>
            <w:r w:rsidR="00AF646F">
              <w:rPr>
                <w:rFonts w:eastAsiaTheme="minorEastAsia"/>
              </w:rPr>
              <w:t>1</w:t>
            </w:r>
            <w:r w:rsidR="000A4516" w:rsidRPr="001951FD">
              <w:rPr>
                <w:rFonts w:eastAsiaTheme="minorEastAsia"/>
              </w:rPr>
              <w:t xml:space="preserve"> </w:t>
            </w:r>
          </w:p>
          <w:p w14:paraId="10E4E0BF" w14:textId="55CF15F5" w:rsidR="000A4516" w:rsidRPr="001951FD" w:rsidRDefault="001C14CE" w:rsidP="00704E43">
            <w:pPr>
              <w:pStyle w:val="ListParagraph"/>
              <w:numPr>
                <w:ilvl w:val="0"/>
                <w:numId w:val="14"/>
              </w:numPr>
              <w:spacing w:line="276" w:lineRule="auto"/>
              <w:rPr>
                <w:rFonts w:eastAsiaTheme="minorEastAsia"/>
              </w:rPr>
            </w:pPr>
            <w:r w:rsidRPr="001C14CE">
              <w:rPr>
                <w:rFonts w:eastAsiaTheme="minorEastAsia"/>
                <w:i/>
                <w:iCs/>
              </w:rPr>
              <w:t>Rel. 17 UE:</w:t>
            </w:r>
            <w:r w:rsidRPr="001951FD">
              <w:rPr>
                <w:rFonts w:eastAsiaTheme="minorEastAsia"/>
              </w:rPr>
              <w:t xml:space="preserve"> </w:t>
            </w:r>
            <w:r w:rsidR="000A4516" w:rsidRPr="001951FD">
              <w:rPr>
                <w:rFonts w:eastAsiaTheme="minorEastAsia"/>
              </w:rPr>
              <w:t xml:space="preserve">transmits SRS at a frequency based on </w:t>
            </w:r>
            <w:r w:rsidR="00C25ADC">
              <w:rPr>
                <w:rFonts w:eastAsiaTheme="minorEastAsia"/>
              </w:rPr>
              <w:t>TRS</w:t>
            </w:r>
            <w:r w:rsidR="00AF646F">
              <w:rPr>
                <w:rFonts w:eastAsiaTheme="minorEastAsia"/>
              </w:rPr>
              <w:t>0</w:t>
            </w:r>
            <w:r w:rsidR="000A4516" w:rsidRPr="001951FD">
              <w:rPr>
                <w:rFonts w:eastAsiaTheme="minorEastAsia"/>
              </w:rPr>
              <w:t xml:space="preserve">, </w:t>
            </w:r>
            <w:r w:rsidR="00C25ADC">
              <w:rPr>
                <w:rFonts w:eastAsiaTheme="minorEastAsia"/>
              </w:rPr>
              <w:t>i.</w:t>
            </w:r>
            <w:r w:rsidR="000A4516" w:rsidRPr="001951FD">
              <w:rPr>
                <w:rFonts w:eastAsiaTheme="minorEastAsia"/>
              </w:rPr>
              <w:t xml:space="preserve">e., </w:t>
            </w:r>
            <w:r w:rsidR="00AF646F">
              <w:rPr>
                <w:rFonts w:eastAsiaTheme="minorEastAsia"/>
              </w:rPr>
              <w:t>transmits SRS with</w:t>
            </w:r>
            <w:r w:rsidR="000A4516" w:rsidRPr="001951FD">
              <w:rPr>
                <w:rFonts w:eastAsiaTheme="minorEastAsia"/>
              </w:rPr>
              <w:t xml:space="preserve"> frequency </w:t>
            </w:r>
            <w:r w:rsidR="000A4516" w:rsidRPr="001951FD">
              <w:rPr>
                <w:rFonts w:eastAsiaTheme="minorEastAsia"/>
                <w:i/>
                <w:iCs/>
              </w:rPr>
              <w:t>f</w:t>
            </w:r>
            <w:r w:rsidR="000A4516" w:rsidRPr="001951FD">
              <w:rPr>
                <w:rFonts w:eastAsiaTheme="minorEastAsia"/>
                <w:i/>
                <w:iCs/>
                <w:vertAlign w:val="subscript"/>
              </w:rPr>
              <w:t>c</w:t>
            </w:r>
            <w:r w:rsidR="000A4516" w:rsidRPr="001951FD">
              <w:rPr>
                <w:rFonts w:eastAsiaTheme="minorEastAsia"/>
              </w:rPr>
              <w:t>+</w:t>
            </w:r>
            <w:r w:rsidR="000A4516" w:rsidRPr="001951FD">
              <w:rPr>
                <w:rFonts w:eastAsiaTheme="minorEastAsia"/>
                <w:i/>
                <w:iCs/>
              </w:rPr>
              <w:t>f</w:t>
            </w:r>
            <w:r w:rsidR="000A4516" w:rsidRPr="001951FD">
              <w:rPr>
                <w:rFonts w:eastAsiaTheme="minorEastAsia"/>
                <w:i/>
                <w:iCs/>
                <w:vertAlign w:val="subscript"/>
              </w:rPr>
              <w:t>d</w:t>
            </w:r>
            <w:r w:rsidR="000A4516" w:rsidRPr="001951FD">
              <w:rPr>
                <w:rFonts w:eastAsiaTheme="minorEastAsia"/>
                <w:vertAlign w:val="subscript"/>
              </w:rPr>
              <w:t>1</w:t>
            </w:r>
            <w:r w:rsidR="000A4516" w:rsidRPr="001951FD">
              <w:rPr>
                <w:rFonts w:eastAsiaTheme="minorEastAsia"/>
              </w:rPr>
              <w:t xml:space="preserve"> </w:t>
            </w:r>
          </w:p>
          <w:p w14:paraId="378EC6B8" w14:textId="77777777" w:rsidR="000A4516" w:rsidRDefault="000A4516" w:rsidP="006D68B3">
            <w:pPr>
              <w:spacing w:line="276" w:lineRule="auto"/>
              <w:rPr>
                <w:rFonts w:eastAsiaTheme="minorEastAsia"/>
                <w:b/>
                <w:bCs/>
              </w:rPr>
            </w:pPr>
            <w:r w:rsidRPr="008411A7">
              <w:rPr>
                <w:rFonts w:eastAsiaTheme="minorEastAsia"/>
                <w:b/>
                <w:bCs/>
              </w:rPr>
              <w:t xml:space="preserve">Step </w:t>
            </w:r>
            <w:r>
              <w:rPr>
                <w:rFonts w:eastAsiaTheme="minorEastAsia"/>
                <w:b/>
                <w:bCs/>
              </w:rPr>
              <w:t>3</w:t>
            </w:r>
            <w:r w:rsidRPr="008411A7">
              <w:rPr>
                <w:rFonts w:eastAsiaTheme="minorEastAsia"/>
                <w:b/>
                <w:bCs/>
              </w:rPr>
              <w:t>:</w:t>
            </w:r>
          </w:p>
          <w:p w14:paraId="7B6A57AF" w14:textId="415F4177" w:rsidR="000A4516" w:rsidRPr="001951FD" w:rsidRDefault="000A4516" w:rsidP="00704E43">
            <w:pPr>
              <w:pStyle w:val="ListParagraph"/>
              <w:numPr>
                <w:ilvl w:val="0"/>
                <w:numId w:val="13"/>
              </w:numPr>
              <w:spacing w:line="276" w:lineRule="auto"/>
              <w:rPr>
                <w:rFonts w:eastAsiaTheme="minorEastAsia"/>
              </w:rPr>
            </w:pPr>
            <w:r w:rsidRPr="001951FD">
              <w:rPr>
                <w:rFonts w:eastAsiaTheme="minorEastAsia"/>
              </w:rPr>
              <w:t xml:space="preserve">TRP1 and TRP2 receive SRS at frequencies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+2</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Pr>
                <w:rFonts w:eastAsiaTheme="minorEastAsia"/>
              </w:rPr>
              <w:t>, respectively</w:t>
            </w:r>
          </w:p>
          <w:p w14:paraId="39B2C26B" w14:textId="77777777" w:rsidR="000A4516" w:rsidRDefault="000A4516" w:rsidP="00704E43">
            <w:pPr>
              <w:pStyle w:val="ListParagraph"/>
              <w:numPr>
                <w:ilvl w:val="0"/>
                <w:numId w:val="13"/>
              </w:numPr>
              <w:spacing w:line="276" w:lineRule="auto"/>
              <w:rPr>
                <w:rFonts w:eastAsiaTheme="minorEastAsia"/>
              </w:rPr>
            </w:pPr>
            <w:r w:rsidRPr="001951FD">
              <w:rPr>
                <w:rFonts w:eastAsiaTheme="minorEastAsia"/>
              </w:rPr>
              <w:t>A centralized node, e.g., gNB computes the delta frequency shift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between the received SRS at TRP1 and TRP2 respectively,</w:t>
            </w:r>
            <w:r>
              <w:rPr>
                <w:rFonts w:eastAsiaTheme="minorEastAsia"/>
              </w:rPr>
              <w:t xml:space="preserve"> so that</w:t>
            </w:r>
            <w:r w:rsidRPr="001951FD">
              <w:rPr>
                <w:rFonts w:eastAsiaTheme="minorEastAsia"/>
              </w:rPr>
              <w:t xml:space="preserve">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xml:space="preserve"> </w:t>
            </w:r>
          </w:p>
          <w:p w14:paraId="19D967CD" w14:textId="332F6B23" w:rsidR="000A4516" w:rsidRPr="008411A7" w:rsidRDefault="000A4516" w:rsidP="00704E43">
            <w:pPr>
              <w:pStyle w:val="ListParagraph"/>
              <w:numPr>
                <w:ilvl w:val="0"/>
                <w:numId w:val="13"/>
              </w:numPr>
              <w:spacing w:line="276" w:lineRule="auto"/>
              <w:rPr>
                <w:rFonts w:eastAsiaTheme="minorEastAsia"/>
              </w:rPr>
            </w:pPr>
            <w:r w:rsidRPr="001951FD">
              <w:rPr>
                <w:rFonts w:eastAsiaTheme="minorEastAsia"/>
              </w:rPr>
              <w:lastRenderedPageBreak/>
              <w:t xml:space="preserve">TRP1 and TRP2 </w:t>
            </w:r>
            <w:r>
              <w:rPr>
                <w:rFonts w:eastAsiaTheme="minorEastAsia"/>
              </w:rPr>
              <w:t>transmit DMRS0 at</w:t>
            </w:r>
            <w:r w:rsidRPr="001951FD">
              <w:rPr>
                <w:rFonts w:eastAsiaTheme="minorEastAsia"/>
              </w:rPr>
              <w:t xml:space="preserve"> frequencies </w:t>
            </w:r>
            <w:r w:rsidRPr="001951FD">
              <w:rPr>
                <w:rFonts w:eastAsiaTheme="minorEastAsia"/>
                <w:i/>
                <w:iCs/>
              </w:rPr>
              <w:t>f</w:t>
            </w:r>
            <w:r>
              <w:rPr>
                <w:rFonts w:eastAsiaTheme="minorEastAsia"/>
                <w:i/>
                <w:iCs/>
                <w:vertAlign w:val="subscript"/>
              </w:rPr>
              <w:t>t</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t</w:t>
            </w:r>
            <w:r>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proofErr w:type="spellStart"/>
            <w:r w:rsidRPr="001951FD">
              <w:rPr>
                <w:rFonts w:eastAsiaTheme="minorEastAsia"/>
                <w:i/>
                <w:iCs/>
              </w:rPr>
              <w:t>f</w:t>
            </w:r>
            <w:r w:rsidRPr="001951FD">
              <w:rPr>
                <w:rFonts w:eastAsiaTheme="minorEastAsia"/>
                <w:i/>
                <w:iCs/>
                <w:vertAlign w:val="subscript"/>
              </w:rPr>
              <w:t>r</w:t>
            </w:r>
            <w:proofErr w:type="spellEnd"/>
            <w:r>
              <w:rPr>
                <w:rFonts w:eastAsiaTheme="minorEastAsia"/>
              </w:rPr>
              <w:t>, respectively</w:t>
            </w:r>
            <w:r w:rsidR="00822D25">
              <w:rPr>
                <w:rFonts w:eastAsiaTheme="minorEastAsia"/>
              </w:rPr>
              <w:t>, wh</w:t>
            </w:r>
            <w:r w:rsidR="00735523">
              <w:rPr>
                <w:rFonts w:eastAsiaTheme="minorEastAsia"/>
              </w:rPr>
              <w:t>ich is</w:t>
            </w:r>
            <w:r w:rsidR="00822D25">
              <w:rPr>
                <w:rFonts w:eastAsiaTheme="minorEastAsia"/>
              </w:rPr>
              <w:t xml:space="preserve"> expected to be received at the Rel. 17 UE at frequency </w:t>
            </w:r>
            <w:r w:rsidR="00822D25" w:rsidRPr="001951FD">
              <w:rPr>
                <w:rFonts w:eastAsiaTheme="minorEastAsia"/>
                <w:i/>
                <w:iCs/>
              </w:rPr>
              <w:t>f</w:t>
            </w:r>
            <w:r w:rsidR="00822D25" w:rsidRPr="001951FD">
              <w:rPr>
                <w:rFonts w:eastAsiaTheme="minorEastAsia"/>
                <w:i/>
                <w:iCs/>
                <w:vertAlign w:val="subscript"/>
              </w:rPr>
              <w:t>c</w:t>
            </w:r>
            <w:r w:rsidR="00822D25" w:rsidRPr="001951FD">
              <w:rPr>
                <w:rFonts w:eastAsiaTheme="minorEastAsia"/>
              </w:rPr>
              <w:t>+</w:t>
            </w:r>
            <w:r w:rsidR="00822D25" w:rsidRPr="001951FD">
              <w:rPr>
                <w:rFonts w:eastAsiaTheme="minorEastAsia"/>
                <w:i/>
                <w:iCs/>
              </w:rPr>
              <w:t>f</w:t>
            </w:r>
            <w:r w:rsidR="00822D25" w:rsidRPr="001951FD">
              <w:rPr>
                <w:rFonts w:eastAsiaTheme="minorEastAsia"/>
                <w:i/>
                <w:iCs/>
                <w:vertAlign w:val="subscript"/>
              </w:rPr>
              <w:t>d</w:t>
            </w:r>
            <w:r w:rsidR="00822D25" w:rsidRPr="001951FD">
              <w:rPr>
                <w:rFonts w:eastAsiaTheme="minorEastAsia"/>
                <w:vertAlign w:val="subscript"/>
              </w:rPr>
              <w:t>1</w:t>
            </w:r>
          </w:p>
        </w:tc>
      </w:tr>
    </w:tbl>
    <w:p w14:paraId="233305AF" w14:textId="73C6A39E" w:rsidR="000A4516" w:rsidRPr="00C25ADC" w:rsidRDefault="00B819DA" w:rsidP="00B819DA">
      <w:pPr>
        <w:pStyle w:val="Caption"/>
        <w:rPr>
          <w:rFonts w:eastAsiaTheme="minorEastAsia"/>
          <w:b w:val="0"/>
          <w:bCs w:val="0"/>
        </w:rPr>
      </w:pPr>
      <w:bookmarkStart w:id="2" w:name="_Ref79147313"/>
      <w:r w:rsidRPr="00B819DA">
        <w:rPr>
          <w:b w:val="0"/>
          <w:bCs w:val="0"/>
        </w:rPr>
        <w:lastRenderedPageBreak/>
        <w:t xml:space="preserve">Table </w:t>
      </w:r>
      <w:r w:rsidRPr="00B819DA">
        <w:rPr>
          <w:b w:val="0"/>
          <w:bCs w:val="0"/>
        </w:rPr>
        <w:fldChar w:fldCharType="begin"/>
      </w:r>
      <w:r w:rsidRPr="00B819DA">
        <w:rPr>
          <w:b w:val="0"/>
          <w:bCs w:val="0"/>
        </w:rPr>
        <w:instrText xml:space="preserve"> SEQ Table \* ARABIC </w:instrText>
      </w:r>
      <w:r w:rsidRPr="00B819DA">
        <w:rPr>
          <w:b w:val="0"/>
          <w:bCs w:val="0"/>
        </w:rPr>
        <w:fldChar w:fldCharType="separate"/>
      </w:r>
      <w:r w:rsidR="002E50ED">
        <w:rPr>
          <w:b w:val="0"/>
          <w:bCs w:val="0"/>
          <w:noProof/>
        </w:rPr>
        <w:t>2</w:t>
      </w:r>
      <w:r w:rsidRPr="00B819DA">
        <w:rPr>
          <w:b w:val="0"/>
          <w:bCs w:val="0"/>
        </w:rPr>
        <w:fldChar w:fldCharType="end"/>
      </w:r>
      <w:bookmarkEnd w:id="2"/>
      <w:r w:rsidRPr="00B819DA">
        <w:rPr>
          <w:b w:val="0"/>
          <w:bCs w:val="0"/>
        </w:rPr>
        <w:t>.</w:t>
      </w:r>
      <w:r w:rsidR="00C25ADC" w:rsidRPr="00B819DA">
        <w:rPr>
          <w:b w:val="0"/>
          <w:bCs w:val="0"/>
        </w:rPr>
        <w:t xml:space="preserve"> </w:t>
      </w:r>
      <w:r w:rsidR="00F42A42" w:rsidRPr="00B819DA">
        <w:rPr>
          <w:b w:val="0"/>
          <w:bCs w:val="0"/>
        </w:rPr>
        <w:t>Backward</w:t>
      </w:r>
      <w:r w:rsidR="00F42A42">
        <w:rPr>
          <w:b w:val="0"/>
          <w:bCs w:val="0"/>
        </w:rPr>
        <w:t>-compatible p</w:t>
      </w:r>
      <w:r w:rsidR="00C25ADC" w:rsidRPr="00C25ADC">
        <w:rPr>
          <w:b w:val="0"/>
          <w:bCs w:val="0"/>
        </w:rPr>
        <w:t xml:space="preserve">re-compensation </w:t>
      </w:r>
      <w:r w:rsidR="00F42A42">
        <w:rPr>
          <w:b w:val="0"/>
          <w:bCs w:val="0"/>
        </w:rPr>
        <w:t>s</w:t>
      </w:r>
      <w:r w:rsidR="00C25ADC" w:rsidRPr="00C25ADC">
        <w:rPr>
          <w:b w:val="0"/>
          <w:bCs w:val="0"/>
        </w:rPr>
        <w:t>cheme for HST-SFN</w:t>
      </w:r>
    </w:p>
    <w:p w14:paraId="69DE559F" w14:textId="2367A289" w:rsidR="00CC10A6" w:rsidRDefault="001B6DE1" w:rsidP="004A7CC0">
      <w:pPr>
        <w:pStyle w:val="Proposal"/>
        <w:numPr>
          <w:ilvl w:val="0"/>
          <w:numId w:val="0"/>
        </w:numPr>
        <w:spacing w:line="276" w:lineRule="auto"/>
        <w:textAlignment w:val="auto"/>
        <w:rPr>
          <w:rFonts w:eastAsiaTheme="minorEastAsia"/>
          <w:b w:val="0"/>
          <w:bCs w:val="0"/>
        </w:rPr>
      </w:pPr>
      <w:r>
        <w:rPr>
          <w:rFonts w:eastAsiaTheme="minorEastAsia"/>
          <w:b w:val="0"/>
          <w:bCs w:val="0"/>
        </w:rPr>
        <w:t xml:space="preserve">One advantage of </w:t>
      </w:r>
      <w:r w:rsidR="00F42A42">
        <w:rPr>
          <w:rFonts w:eastAsiaTheme="minorEastAsia"/>
          <w:b w:val="0"/>
          <w:bCs w:val="0"/>
        </w:rPr>
        <w:t>the backward-compatible p</w:t>
      </w:r>
      <w:r>
        <w:rPr>
          <w:rFonts w:eastAsiaTheme="minorEastAsia"/>
          <w:b w:val="0"/>
          <w:bCs w:val="0"/>
        </w:rPr>
        <w:t>re-compensa</w:t>
      </w:r>
      <w:r w:rsidR="006531D3">
        <w:rPr>
          <w:rFonts w:eastAsiaTheme="minorEastAsia"/>
          <w:b w:val="0"/>
          <w:bCs w:val="0"/>
        </w:rPr>
        <w:t xml:space="preserve">tion </w:t>
      </w:r>
      <w:r w:rsidR="00F42A42">
        <w:rPr>
          <w:rFonts w:eastAsiaTheme="minorEastAsia"/>
          <w:b w:val="0"/>
          <w:bCs w:val="0"/>
        </w:rPr>
        <w:t>s</w:t>
      </w:r>
      <w:r w:rsidR="006531D3">
        <w:rPr>
          <w:rFonts w:eastAsiaTheme="minorEastAsia"/>
          <w:b w:val="0"/>
          <w:bCs w:val="0"/>
        </w:rPr>
        <w:t>cheme</w:t>
      </w:r>
      <w:r>
        <w:rPr>
          <w:rFonts w:eastAsiaTheme="minorEastAsia"/>
          <w:b w:val="0"/>
          <w:bCs w:val="0"/>
        </w:rPr>
        <w:t xml:space="preserve"> is that it</w:t>
      </w:r>
      <w:r w:rsidR="00E34573">
        <w:rPr>
          <w:rFonts w:eastAsiaTheme="minorEastAsia"/>
          <w:b w:val="0"/>
          <w:bCs w:val="0"/>
        </w:rPr>
        <w:t xml:space="preserve"> can help decouple the</w:t>
      </w:r>
      <w:r>
        <w:rPr>
          <w:rFonts w:eastAsiaTheme="minorEastAsia"/>
          <w:b w:val="0"/>
          <w:bCs w:val="0"/>
        </w:rPr>
        <w:t xml:space="preserve"> estimation of the</w:t>
      </w:r>
      <w:r w:rsidR="00E34573">
        <w:rPr>
          <w:rFonts w:eastAsiaTheme="minorEastAsia"/>
          <w:b w:val="0"/>
          <w:bCs w:val="0"/>
        </w:rPr>
        <w:t xml:space="preserve"> Doppler-related and delay-r</w:t>
      </w:r>
      <w:r w:rsidR="00857043">
        <w:rPr>
          <w:rFonts w:eastAsiaTheme="minorEastAsia"/>
          <w:b w:val="0"/>
          <w:bCs w:val="0"/>
        </w:rPr>
        <w:t>el</w:t>
      </w:r>
      <w:r w:rsidR="00E34573">
        <w:rPr>
          <w:rFonts w:eastAsiaTheme="minorEastAsia"/>
          <w:b w:val="0"/>
          <w:bCs w:val="0"/>
        </w:rPr>
        <w:t>ated large-scale fading parameters</w:t>
      </w:r>
      <w:r>
        <w:rPr>
          <w:rFonts w:eastAsiaTheme="minorEastAsia"/>
          <w:b w:val="0"/>
          <w:bCs w:val="0"/>
        </w:rPr>
        <w:t xml:space="preserve">, such that the TRP-specific TRS (TRS0) is used to track the Doppler characteristics, whereas the </w:t>
      </w:r>
      <w:proofErr w:type="spellStart"/>
      <w:r>
        <w:rPr>
          <w:rFonts w:eastAsiaTheme="minorEastAsia"/>
          <w:b w:val="0"/>
          <w:bCs w:val="0"/>
        </w:rPr>
        <w:t>SFNed</w:t>
      </w:r>
      <w:proofErr w:type="spellEnd"/>
      <w:r>
        <w:rPr>
          <w:rFonts w:eastAsiaTheme="minorEastAsia"/>
          <w:b w:val="0"/>
          <w:bCs w:val="0"/>
        </w:rPr>
        <w:t xml:space="preserve"> TRS (TRS1) can be used to estimate the delay characteristics</w:t>
      </w:r>
      <w:r w:rsidR="0033749C">
        <w:rPr>
          <w:rFonts w:eastAsiaTheme="minorEastAsia"/>
          <w:b w:val="0"/>
          <w:bCs w:val="0"/>
        </w:rPr>
        <w:t xml:space="preserve">, which matches Variant B QCL assumptions. </w:t>
      </w:r>
      <w:r>
        <w:rPr>
          <w:rFonts w:eastAsiaTheme="minorEastAsia"/>
          <w:b w:val="0"/>
          <w:bCs w:val="0"/>
        </w:rPr>
        <w:t xml:space="preserve">On the other hand, </w:t>
      </w:r>
      <w:r w:rsidR="00652FBB">
        <w:rPr>
          <w:rFonts w:eastAsiaTheme="minorEastAsia"/>
          <w:b w:val="0"/>
          <w:bCs w:val="0"/>
        </w:rPr>
        <w:t xml:space="preserve">legacy UEs cannot be supported with the non-backward compatible scheme in Section 2.1.1, and </w:t>
      </w:r>
      <w:r w:rsidR="00B9520B">
        <w:rPr>
          <w:rFonts w:eastAsiaTheme="minorEastAsia"/>
          <w:b w:val="0"/>
          <w:bCs w:val="0"/>
        </w:rPr>
        <w:t xml:space="preserve">a third TRS (TRS2) </w:t>
      </w:r>
      <w:r w:rsidR="001066A5">
        <w:rPr>
          <w:rFonts w:eastAsiaTheme="minorEastAsia"/>
          <w:b w:val="0"/>
          <w:bCs w:val="0"/>
        </w:rPr>
        <w:t>needs to</w:t>
      </w:r>
      <w:r w:rsidR="00652FBB">
        <w:rPr>
          <w:rFonts w:eastAsiaTheme="minorEastAsia"/>
          <w:b w:val="0"/>
          <w:bCs w:val="0"/>
        </w:rPr>
        <w:t xml:space="preserve"> be</w:t>
      </w:r>
      <w:r w:rsidR="00B9520B">
        <w:rPr>
          <w:rFonts w:eastAsiaTheme="minorEastAsia"/>
          <w:b w:val="0"/>
          <w:bCs w:val="0"/>
        </w:rPr>
        <w:t xml:space="preserve"> transmitted from different TRPs</w:t>
      </w:r>
      <w:r w:rsidR="00652FBB">
        <w:rPr>
          <w:rFonts w:eastAsiaTheme="minorEastAsia"/>
          <w:b w:val="0"/>
          <w:bCs w:val="0"/>
        </w:rPr>
        <w:t xml:space="preserve"> (in SFN manner). One advantage of the non-backward compatible scheme over the backward compatible scheme is that it</w:t>
      </w:r>
      <w:r>
        <w:rPr>
          <w:rFonts w:eastAsiaTheme="minorEastAsia"/>
          <w:b w:val="0"/>
          <w:bCs w:val="0"/>
        </w:rPr>
        <w:t xml:space="preserve"> share</w:t>
      </w:r>
      <w:r w:rsidR="00652FBB">
        <w:rPr>
          <w:rFonts w:eastAsiaTheme="minorEastAsia"/>
          <w:b w:val="0"/>
          <w:bCs w:val="0"/>
        </w:rPr>
        <w:t>s</w:t>
      </w:r>
      <w:r>
        <w:rPr>
          <w:rFonts w:eastAsiaTheme="minorEastAsia"/>
          <w:b w:val="0"/>
          <w:bCs w:val="0"/>
        </w:rPr>
        <w:t xml:space="preserve"> the same TRS transmission mechanism</w:t>
      </w:r>
      <w:r w:rsidR="00652FBB">
        <w:rPr>
          <w:rFonts w:eastAsiaTheme="minorEastAsia"/>
          <w:b w:val="0"/>
          <w:bCs w:val="0"/>
        </w:rPr>
        <w:t xml:space="preserve"> as that of Scheme 1,</w:t>
      </w:r>
      <w:r>
        <w:rPr>
          <w:rFonts w:eastAsiaTheme="minorEastAsia"/>
          <w:b w:val="0"/>
          <w:bCs w:val="0"/>
        </w:rPr>
        <w:t xml:space="preserve"> </w:t>
      </w:r>
      <w:r w:rsidR="00B9520B">
        <w:rPr>
          <w:rFonts w:eastAsiaTheme="minorEastAsia"/>
          <w:b w:val="0"/>
          <w:bCs w:val="0"/>
        </w:rPr>
        <w:t xml:space="preserve">leading to </w:t>
      </w:r>
      <w:r>
        <w:rPr>
          <w:rFonts w:eastAsiaTheme="minorEastAsia"/>
          <w:b w:val="0"/>
          <w:bCs w:val="0"/>
        </w:rPr>
        <w:t>facilitat</w:t>
      </w:r>
      <w:r w:rsidR="00B9520B">
        <w:rPr>
          <w:rFonts w:eastAsiaTheme="minorEastAsia"/>
          <w:b w:val="0"/>
          <w:bCs w:val="0"/>
        </w:rPr>
        <w:t>ing</w:t>
      </w:r>
      <w:r>
        <w:rPr>
          <w:rFonts w:eastAsiaTheme="minorEastAsia"/>
          <w:b w:val="0"/>
          <w:bCs w:val="0"/>
        </w:rPr>
        <w:t xml:space="preserve"> the switching between both schemes</w:t>
      </w:r>
      <w:r w:rsidR="001066A5">
        <w:rPr>
          <w:rFonts w:eastAsiaTheme="minorEastAsia"/>
          <w:b w:val="0"/>
          <w:bCs w:val="0"/>
        </w:rPr>
        <w:t>, as well as facilitating the implementation since both schemes can be supported using common algorithms for TRS reception</w:t>
      </w:r>
      <w:r>
        <w:rPr>
          <w:rFonts w:eastAsiaTheme="minorEastAsia"/>
          <w:b w:val="0"/>
          <w:bCs w:val="0"/>
        </w:rPr>
        <w:t xml:space="preserve">. In our opinion, </w:t>
      </w:r>
      <w:r w:rsidR="001066A5">
        <w:rPr>
          <w:rFonts w:eastAsiaTheme="minorEastAsia"/>
          <w:b w:val="0"/>
          <w:bCs w:val="0"/>
        </w:rPr>
        <w:t>supporting both</w:t>
      </w:r>
      <w:r>
        <w:rPr>
          <w:rFonts w:eastAsiaTheme="minorEastAsia"/>
          <w:b w:val="0"/>
          <w:bCs w:val="0"/>
        </w:rPr>
        <w:t xml:space="preserve"> the </w:t>
      </w:r>
      <w:r w:rsidR="001066A5">
        <w:rPr>
          <w:rFonts w:eastAsiaTheme="minorEastAsia"/>
          <w:b w:val="0"/>
          <w:bCs w:val="0"/>
        </w:rPr>
        <w:t xml:space="preserve">Doppler </w:t>
      </w:r>
      <w:r>
        <w:rPr>
          <w:rFonts w:eastAsiaTheme="minorEastAsia"/>
          <w:b w:val="0"/>
          <w:bCs w:val="0"/>
        </w:rPr>
        <w:t>pre-compensation scheme and HST</w:t>
      </w:r>
      <w:r w:rsidR="001066A5">
        <w:rPr>
          <w:rFonts w:eastAsiaTheme="minorEastAsia"/>
          <w:b w:val="0"/>
          <w:bCs w:val="0"/>
        </w:rPr>
        <w:t>-SFN</w:t>
      </w:r>
      <w:r>
        <w:rPr>
          <w:rFonts w:eastAsiaTheme="minorEastAsia"/>
          <w:b w:val="0"/>
          <w:bCs w:val="0"/>
        </w:rPr>
        <w:t xml:space="preserve"> Scheme 1 may be necessary</w:t>
      </w:r>
      <w:r w:rsidR="00652FBB">
        <w:rPr>
          <w:rFonts w:eastAsiaTheme="minorEastAsia"/>
          <w:b w:val="0"/>
          <w:bCs w:val="0"/>
        </w:rPr>
        <w:t xml:space="preserve">, for instance </w:t>
      </w:r>
      <w:r>
        <w:rPr>
          <w:rFonts w:eastAsiaTheme="minorEastAsia"/>
          <w:b w:val="0"/>
          <w:bCs w:val="0"/>
        </w:rPr>
        <w:t>HST</w:t>
      </w:r>
      <w:r w:rsidR="001066A5">
        <w:rPr>
          <w:rFonts w:eastAsiaTheme="minorEastAsia"/>
          <w:b w:val="0"/>
          <w:bCs w:val="0"/>
        </w:rPr>
        <w:t>-SFN</w:t>
      </w:r>
      <w:r>
        <w:rPr>
          <w:rFonts w:eastAsiaTheme="minorEastAsia"/>
          <w:b w:val="0"/>
          <w:bCs w:val="0"/>
        </w:rPr>
        <w:t xml:space="preserve"> Scheme 1 can be </w:t>
      </w:r>
      <w:r w:rsidR="0033749C">
        <w:rPr>
          <w:rFonts w:eastAsiaTheme="minorEastAsia"/>
          <w:b w:val="0"/>
          <w:bCs w:val="0"/>
        </w:rPr>
        <w:t>useful</w:t>
      </w:r>
      <w:r>
        <w:rPr>
          <w:rFonts w:eastAsiaTheme="minorEastAsia"/>
          <w:b w:val="0"/>
          <w:bCs w:val="0"/>
        </w:rPr>
        <w:t xml:space="preserve"> in case the network has exhausted the SRS resources, whereas </w:t>
      </w:r>
      <w:r w:rsidR="001066A5">
        <w:rPr>
          <w:rFonts w:eastAsiaTheme="minorEastAsia"/>
          <w:b w:val="0"/>
          <w:bCs w:val="0"/>
        </w:rPr>
        <w:t>the Doppler</w:t>
      </w:r>
      <w:r>
        <w:rPr>
          <w:rFonts w:eastAsiaTheme="minorEastAsia"/>
          <w:b w:val="0"/>
          <w:bCs w:val="0"/>
        </w:rPr>
        <w:t xml:space="preserve"> pre-compensation scheme can be used when the UE </w:t>
      </w:r>
      <w:r w:rsidR="00EF532B">
        <w:rPr>
          <w:rFonts w:eastAsiaTheme="minorEastAsia"/>
          <w:b w:val="0"/>
          <w:bCs w:val="0"/>
        </w:rPr>
        <w:t>fails to properly estimate the two Doppler shifts from the two TRPs.</w:t>
      </w:r>
      <w:r w:rsidR="006A6A86">
        <w:rPr>
          <w:rFonts w:eastAsiaTheme="minorEastAsia"/>
          <w:b w:val="0"/>
          <w:bCs w:val="0"/>
        </w:rPr>
        <w:t xml:space="preserve"> Therefore, we prefer </w:t>
      </w:r>
      <w:r w:rsidR="00B9520B">
        <w:rPr>
          <w:rFonts w:eastAsiaTheme="minorEastAsia"/>
          <w:b w:val="0"/>
          <w:bCs w:val="0"/>
        </w:rPr>
        <w:t>the default p</w:t>
      </w:r>
      <w:r w:rsidR="006531D3">
        <w:rPr>
          <w:rFonts w:eastAsiaTheme="minorEastAsia"/>
          <w:b w:val="0"/>
          <w:bCs w:val="0"/>
        </w:rPr>
        <w:t xml:space="preserve">re-compensation </w:t>
      </w:r>
      <w:r w:rsidR="00B9520B">
        <w:rPr>
          <w:rFonts w:eastAsiaTheme="minorEastAsia"/>
          <w:b w:val="0"/>
          <w:bCs w:val="0"/>
        </w:rPr>
        <w:t>s</w:t>
      </w:r>
      <w:r w:rsidR="006531D3">
        <w:rPr>
          <w:rFonts w:eastAsiaTheme="minorEastAsia"/>
          <w:b w:val="0"/>
          <w:bCs w:val="0"/>
        </w:rPr>
        <w:t xml:space="preserve">cheme </w:t>
      </w:r>
      <w:r w:rsidR="00B9520B">
        <w:rPr>
          <w:rFonts w:eastAsiaTheme="minorEastAsia"/>
          <w:b w:val="0"/>
          <w:bCs w:val="0"/>
        </w:rPr>
        <w:t>proposed in</w:t>
      </w:r>
      <w:r w:rsidR="00310BCA" w:rsidRPr="00310BCA">
        <w:rPr>
          <w:rFonts w:eastAsiaTheme="minorEastAsia"/>
          <w:b w:val="0"/>
          <w:bCs w:val="0"/>
        </w:rPr>
        <w:t xml:space="preserve"> Table 1</w:t>
      </w:r>
      <w:r w:rsidR="00310BCA">
        <w:rPr>
          <w:rFonts w:eastAsiaTheme="minorEastAsia"/>
          <w:b w:val="0"/>
          <w:bCs w:val="0"/>
        </w:rPr>
        <w:t xml:space="preserve"> </w:t>
      </w:r>
      <w:r w:rsidR="006531D3">
        <w:rPr>
          <w:rFonts w:eastAsiaTheme="minorEastAsia"/>
          <w:b w:val="0"/>
          <w:bCs w:val="0"/>
        </w:rPr>
        <w:t xml:space="preserve">with two TRSs transmitted in TRP-specific manner </w:t>
      </w:r>
      <w:r w:rsidR="00652FBB">
        <w:rPr>
          <w:rFonts w:eastAsiaTheme="minorEastAsia"/>
          <w:b w:val="0"/>
          <w:bCs w:val="0"/>
        </w:rPr>
        <w:t>to support Rel. 17 UEs</w:t>
      </w:r>
      <w:r w:rsidR="001066A5">
        <w:rPr>
          <w:rFonts w:eastAsiaTheme="minorEastAsia"/>
          <w:b w:val="0"/>
          <w:bCs w:val="0"/>
        </w:rPr>
        <w:t>, and we don’t see the need to support two variants of the Doppler pre-compensation scheme.</w:t>
      </w:r>
    </w:p>
    <w:p w14:paraId="5DC368A4" w14:textId="647B2D87" w:rsidR="0033749C" w:rsidRDefault="0033749C" w:rsidP="0033749C">
      <w:pPr>
        <w:pStyle w:val="Observation"/>
        <w:spacing w:line="276" w:lineRule="auto"/>
        <w:ind w:left="1699" w:hanging="1699"/>
        <w:rPr>
          <w:rFonts w:eastAsiaTheme="minorEastAsia"/>
        </w:rPr>
      </w:pPr>
      <w:r>
        <w:rPr>
          <w:rFonts w:eastAsiaTheme="minorEastAsia"/>
        </w:rPr>
        <w:t xml:space="preserve">Supporting </w:t>
      </w:r>
      <w:r w:rsidR="00AA0892">
        <w:rPr>
          <w:rFonts w:eastAsiaTheme="minorEastAsia"/>
        </w:rPr>
        <w:t>one</w:t>
      </w:r>
      <w:r>
        <w:rPr>
          <w:rFonts w:eastAsiaTheme="minorEastAsia"/>
        </w:rPr>
        <w:t xml:space="preserve"> Doppler pre-compensation scheme</w:t>
      </w:r>
      <w:r w:rsidR="00AA0892">
        <w:rPr>
          <w:rFonts w:eastAsiaTheme="minorEastAsia"/>
        </w:rPr>
        <w:t xml:space="preserve"> suffices to achieve the gains of Doppler pre-compensation approach</w:t>
      </w:r>
    </w:p>
    <w:p w14:paraId="211F42E5" w14:textId="6B44A7C4" w:rsidR="0005127E" w:rsidRPr="0005127E" w:rsidRDefault="00B92ABD" w:rsidP="0005127E">
      <w:pPr>
        <w:pStyle w:val="Proposal"/>
        <w:numPr>
          <w:ilvl w:val="0"/>
          <w:numId w:val="10"/>
        </w:numPr>
        <w:tabs>
          <w:tab w:val="clear" w:pos="2024"/>
        </w:tabs>
        <w:ind w:left="1701" w:hanging="1701"/>
        <w:textAlignment w:val="auto"/>
      </w:pPr>
      <w:r>
        <w:rPr>
          <w:rFonts w:eastAsiaTheme="minorEastAsia"/>
        </w:rPr>
        <w:t>Variant B is not supported for QCL assumptions of the Doppler pre-compensation scheme</w:t>
      </w:r>
      <w:r w:rsidR="006A6A86" w:rsidRPr="00AE178D">
        <w:rPr>
          <w:rFonts w:eastAsiaTheme="minorEastAsia"/>
        </w:rPr>
        <w:t xml:space="preserve"> </w:t>
      </w:r>
    </w:p>
    <w:p w14:paraId="43E50A8E" w14:textId="77777777" w:rsidR="0005127E" w:rsidRPr="0005127E" w:rsidRDefault="0005127E" w:rsidP="0005127E">
      <w:pPr>
        <w:pStyle w:val="Proposal"/>
        <w:numPr>
          <w:ilvl w:val="0"/>
          <w:numId w:val="0"/>
        </w:numPr>
        <w:textAlignment w:val="auto"/>
      </w:pPr>
    </w:p>
    <w:p w14:paraId="0E2E3AA5" w14:textId="2855E550" w:rsidR="0005127E" w:rsidRPr="0005127E" w:rsidRDefault="0005127E" w:rsidP="0005127E">
      <w:pPr>
        <w:pStyle w:val="Heading2"/>
        <w:rPr>
          <w:rFonts w:eastAsiaTheme="minorEastAsia"/>
          <w:sz w:val="24"/>
          <w:szCs w:val="24"/>
        </w:rPr>
      </w:pPr>
      <w:r w:rsidRPr="0005127E">
        <w:rPr>
          <w:rFonts w:eastAsiaTheme="minorEastAsia"/>
          <w:sz w:val="24"/>
          <w:szCs w:val="24"/>
          <w:lang w:val="en-US"/>
        </w:rPr>
        <w:t>Support of Doppler pre-compensation scheme</w:t>
      </w:r>
      <w:r w:rsidR="00874AC5">
        <w:rPr>
          <w:rFonts w:eastAsiaTheme="minorEastAsia"/>
          <w:sz w:val="24"/>
          <w:szCs w:val="24"/>
          <w:lang w:val="en-US"/>
        </w:rPr>
        <w:t xml:space="preserve"> in FR2</w:t>
      </w:r>
    </w:p>
    <w:p w14:paraId="0B2BFFA2" w14:textId="3EE4027C" w:rsidR="0005127E" w:rsidRDefault="004D6E9C" w:rsidP="0005127E">
      <w:pPr>
        <w:rPr>
          <w:rFonts w:eastAsiaTheme="minorEastAsia"/>
          <w:lang w:val="en-GB"/>
        </w:rPr>
      </w:pPr>
      <w:r>
        <w:rPr>
          <w:rFonts w:eastAsiaTheme="minorEastAsia"/>
          <w:lang w:val="en-GB"/>
        </w:rPr>
        <w:t xml:space="preserve">In RAN1#106-e, network-based Doppler pre-compensation scheme was agreed to be supported at least for FR1, </w:t>
      </w:r>
      <w:r w:rsidR="007159F3">
        <w:rPr>
          <w:rFonts w:eastAsiaTheme="minorEastAsia"/>
          <w:lang w:val="en-GB"/>
        </w:rPr>
        <w:t xml:space="preserve">whereas extending the scheme to </w:t>
      </w:r>
      <w:r>
        <w:rPr>
          <w:rFonts w:eastAsiaTheme="minorEastAsia"/>
          <w:lang w:val="en-GB"/>
        </w:rPr>
        <w:t xml:space="preserve">FR2 </w:t>
      </w:r>
      <w:r w:rsidR="007159F3">
        <w:rPr>
          <w:rFonts w:eastAsiaTheme="minorEastAsia"/>
          <w:lang w:val="en-GB"/>
        </w:rPr>
        <w:t xml:space="preserve">was </w:t>
      </w:r>
      <w:r>
        <w:rPr>
          <w:rFonts w:eastAsiaTheme="minorEastAsia"/>
          <w:lang w:val="en-GB"/>
        </w:rPr>
        <w:t>left FFS. Proponents of extending the support of the pre-compensation scheme</w:t>
      </w:r>
      <w:r w:rsidR="00223A30">
        <w:rPr>
          <w:rFonts w:eastAsiaTheme="minorEastAsia"/>
          <w:lang w:val="en-GB"/>
        </w:rPr>
        <w:t xml:space="preserve"> to FR2 claim that extending the support to FR2 is not expected to require further specification impact from RAN1 perspective. One other justification that was provided is that </w:t>
      </w:r>
      <w:r>
        <w:rPr>
          <w:rFonts w:eastAsiaTheme="minorEastAsia"/>
          <w:lang w:val="en-GB"/>
        </w:rPr>
        <w:t xml:space="preserve">the larger Doppler </w:t>
      </w:r>
      <w:r w:rsidR="000B0072">
        <w:rPr>
          <w:rFonts w:eastAsiaTheme="minorEastAsia"/>
          <w:lang w:val="en-GB"/>
        </w:rPr>
        <w:t xml:space="preserve">shift </w:t>
      </w:r>
      <w:r w:rsidR="00223A30">
        <w:rPr>
          <w:rFonts w:eastAsiaTheme="minorEastAsia"/>
          <w:lang w:val="en-GB"/>
        </w:rPr>
        <w:t>in FR2 compared with FR1 would require better handling of the Doppler shift via extending the network-based pre-compensation scheme to FR2</w:t>
      </w:r>
      <w:r w:rsidR="000B0072">
        <w:rPr>
          <w:rFonts w:eastAsiaTheme="minorEastAsia"/>
          <w:lang w:val="en-GB"/>
        </w:rPr>
        <w:t xml:space="preserve">. </w:t>
      </w:r>
      <w:r w:rsidR="00223A30">
        <w:rPr>
          <w:rFonts w:eastAsiaTheme="minorEastAsia"/>
          <w:lang w:val="en-GB"/>
        </w:rPr>
        <w:t xml:space="preserve">In our opinion, although it is </w:t>
      </w:r>
      <w:r w:rsidR="000B0072">
        <w:rPr>
          <w:rFonts w:eastAsiaTheme="minorEastAsia"/>
          <w:lang w:val="en-GB"/>
        </w:rPr>
        <w:t>true</w:t>
      </w:r>
      <w:r w:rsidR="00223A30">
        <w:rPr>
          <w:rFonts w:eastAsiaTheme="minorEastAsia"/>
          <w:lang w:val="en-GB"/>
        </w:rPr>
        <w:t xml:space="preserve"> that the Doppler shift scales proportionally with the carrier frequency</w:t>
      </w:r>
      <w:r w:rsidR="000B0072">
        <w:rPr>
          <w:rFonts w:eastAsiaTheme="minorEastAsia"/>
          <w:lang w:val="en-GB"/>
        </w:rPr>
        <w:t xml:space="preserve">, the sub-carrier spacing in FR2 is also expected to be larger compared with that of FR1, and hence the impact of Doppler shift (in </w:t>
      </w:r>
      <w:r w:rsidR="007159F3">
        <w:rPr>
          <w:rFonts w:eastAsiaTheme="minorEastAsia"/>
          <w:lang w:val="en-GB"/>
        </w:rPr>
        <w:t xml:space="preserve">units of </w:t>
      </w:r>
      <w:r w:rsidR="000B0072">
        <w:rPr>
          <w:rFonts w:eastAsiaTheme="minorEastAsia"/>
          <w:lang w:val="en-GB"/>
        </w:rPr>
        <w:t>RE) is not expected to scale proportionally with the frequency.</w:t>
      </w:r>
      <w:r w:rsidR="00095914">
        <w:rPr>
          <w:rFonts w:eastAsiaTheme="minorEastAsia"/>
          <w:lang w:val="en-GB"/>
        </w:rPr>
        <w:t xml:space="preserve"> On the other hand</w:t>
      </w:r>
      <w:r>
        <w:rPr>
          <w:rFonts w:eastAsiaTheme="minorEastAsia"/>
          <w:lang w:val="en-GB"/>
        </w:rPr>
        <w:t xml:space="preserve">, </w:t>
      </w:r>
      <w:r w:rsidR="00095914">
        <w:rPr>
          <w:rFonts w:eastAsiaTheme="minorEastAsia"/>
          <w:lang w:val="en-GB"/>
        </w:rPr>
        <w:t>opponents of supporting HST-SFN scheme to FR2 believe there are implementa</w:t>
      </w:r>
      <w:r w:rsidR="009644B7">
        <w:rPr>
          <w:rFonts w:eastAsiaTheme="minorEastAsia"/>
          <w:lang w:val="en-GB"/>
        </w:rPr>
        <w:t xml:space="preserve">tion hurdles for </w:t>
      </w:r>
      <w:r w:rsidR="00206111">
        <w:rPr>
          <w:rFonts w:eastAsiaTheme="minorEastAsia"/>
          <w:lang w:val="en-GB"/>
        </w:rPr>
        <w:t xml:space="preserve">supporting network-based pre-compensation scheme in FR2, and also that there is no sufficient performance analysis </w:t>
      </w:r>
      <w:r w:rsidR="00490BAF">
        <w:rPr>
          <w:rFonts w:eastAsiaTheme="minorEastAsia"/>
          <w:lang w:val="en-GB"/>
        </w:rPr>
        <w:t xml:space="preserve">to show the gains of this scheme in FR2. </w:t>
      </w:r>
      <w:r w:rsidR="00F23A1C">
        <w:rPr>
          <w:rFonts w:eastAsiaTheme="minorEastAsia"/>
          <w:lang w:val="en-GB"/>
        </w:rPr>
        <w:t xml:space="preserve">Due to the limited time towards the completion of Rel. 17 RAN1 specification, as well as lack of analysis available, we suggest as </w:t>
      </w:r>
      <w:r w:rsidR="008F28C6">
        <w:rPr>
          <w:rFonts w:eastAsiaTheme="minorEastAsia"/>
          <w:lang w:val="en-GB"/>
        </w:rPr>
        <w:t>a compromise solution</w:t>
      </w:r>
      <w:r w:rsidR="00F23A1C">
        <w:rPr>
          <w:rFonts w:eastAsiaTheme="minorEastAsia"/>
          <w:lang w:val="en-GB"/>
        </w:rPr>
        <w:t xml:space="preserve"> that RAN1 agrees to extend the support of network-based pre-compensation to FR2 as an optional UE feature, with adding a note to the agreement </w:t>
      </w:r>
      <w:r w:rsidR="00D53B59">
        <w:rPr>
          <w:rFonts w:eastAsiaTheme="minorEastAsia"/>
          <w:lang w:val="en-GB"/>
        </w:rPr>
        <w:t>which indicates that further details of the applicability and requirements for support of the pre-compensation scheme in FR2 is left for RAN4 to decide.</w:t>
      </w:r>
      <w:r w:rsidR="00F23A1C">
        <w:rPr>
          <w:rFonts w:eastAsiaTheme="minorEastAsia"/>
          <w:lang w:val="en-GB"/>
        </w:rPr>
        <w:t xml:space="preserve"> </w:t>
      </w:r>
    </w:p>
    <w:p w14:paraId="61549609" w14:textId="377C46C5" w:rsidR="002304D3" w:rsidRPr="0005127E" w:rsidRDefault="002304D3" w:rsidP="002304D3">
      <w:pPr>
        <w:pStyle w:val="Proposal"/>
        <w:numPr>
          <w:ilvl w:val="0"/>
          <w:numId w:val="10"/>
        </w:numPr>
        <w:tabs>
          <w:tab w:val="clear" w:pos="2024"/>
        </w:tabs>
        <w:ind w:left="1701" w:hanging="1701"/>
        <w:textAlignment w:val="auto"/>
      </w:pPr>
      <w:r>
        <w:rPr>
          <w:rFonts w:eastAsiaTheme="minorEastAsia"/>
        </w:rPr>
        <w:t>Extend the support of network-based pre-compensation scheme to FR2</w:t>
      </w:r>
      <w:r w:rsidR="00D53B59">
        <w:rPr>
          <w:rFonts w:eastAsiaTheme="minorEastAsia"/>
        </w:rPr>
        <w:t xml:space="preserve"> as a UE optional feature</w:t>
      </w:r>
      <w:r w:rsidRPr="00AE178D">
        <w:rPr>
          <w:rFonts w:eastAsiaTheme="minorEastAsia"/>
        </w:rPr>
        <w:t xml:space="preserve"> </w:t>
      </w:r>
    </w:p>
    <w:p w14:paraId="050CCBB6" w14:textId="3CB3D95B" w:rsidR="002304D3" w:rsidRPr="0005127E" w:rsidRDefault="002304D3" w:rsidP="002304D3">
      <w:pPr>
        <w:pStyle w:val="Proposal"/>
        <w:numPr>
          <w:ilvl w:val="0"/>
          <w:numId w:val="10"/>
        </w:numPr>
        <w:tabs>
          <w:tab w:val="clear" w:pos="2024"/>
        </w:tabs>
        <w:ind w:left="1701" w:hanging="1701"/>
        <w:textAlignment w:val="auto"/>
      </w:pPr>
      <w:r>
        <w:rPr>
          <w:rFonts w:eastAsiaTheme="minorEastAsia"/>
        </w:rPr>
        <w:t xml:space="preserve">Further details of the </w:t>
      </w:r>
      <w:r w:rsidR="00D53B59">
        <w:rPr>
          <w:rFonts w:eastAsiaTheme="minorEastAsia"/>
        </w:rPr>
        <w:t xml:space="preserve">applicability and requirements for the </w:t>
      </w:r>
      <w:r>
        <w:rPr>
          <w:rFonts w:eastAsiaTheme="minorEastAsia"/>
        </w:rPr>
        <w:t xml:space="preserve">pre-compensation scheme </w:t>
      </w:r>
      <w:r w:rsidR="00D53B59">
        <w:rPr>
          <w:rFonts w:eastAsiaTheme="minorEastAsia"/>
        </w:rPr>
        <w:t xml:space="preserve">support </w:t>
      </w:r>
      <w:r>
        <w:rPr>
          <w:rFonts w:eastAsiaTheme="minorEastAsia"/>
        </w:rPr>
        <w:t>in FR2 shall be decided by RAN</w:t>
      </w:r>
      <w:r w:rsidR="00D53B59">
        <w:rPr>
          <w:rFonts w:eastAsiaTheme="minorEastAsia"/>
        </w:rPr>
        <w:t xml:space="preserve"> WG</w:t>
      </w:r>
      <w:r>
        <w:rPr>
          <w:rFonts w:eastAsiaTheme="minorEastAsia"/>
        </w:rPr>
        <w:t>4</w:t>
      </w:r>
      <w:r w:rsidRPr="00AE178D">
        <w:rPr>
          <w:rFonts w:eastAsiaTheme="minorEastAsia"/>
        </w:rPr>
        <w:t xml:space="preserve"> </w:t>
      </w:r>
    </w:p>
    <w:p w14:paraId="1EC9EC5E" w14:textId="77777777" w:rsidR="0005127E" w:rsidRPr="0005127E" w:rsidRDefault="0005127E" w:rsidP="0005127E">
      <w:pPr>
        <w:rPr>
          <w:rFonts w:eastAsiaTheme="minorEastAsia"/>
          <w:lang w:val="en-GB"/>
        </w:rPr>
      </w:pPr>
    </w:p>
    <w:p w14:paraId="330599A2" w14:textId="4756087C" w:rsidR="00123489" w:rsidRPr="0005127E" w:rsidRDefault="00123489" w:rsidP="00123489">
      <w:pPr>
        <w:pStyle w:val="Heading2"/>
        <w:rPr>
          <w:rFonts w:eastAsiaTheme="minorEastAsia"/>
          <w:sz w:val="24"/>
          <w:szCs w:val="24"/>
        </w:rPr>
      </w:pPr>
      <w:r w:rsidRPr="0005127E">
        <w:rPr>
          <w:rFonts w:eastAsiaTheme="minorEastAsia"/>
          <w:sz w:val="24"/>
          <w:szCs w:val="24"/>
          <w:lang w:val="en-US"/>
        </w:rPr>
        <w:t>Switching between HST-SFN Scheme 1 and SDM Scheme 1a</w:t>
      </w:r>
    </w:p>
    <w:p w14:paraId="47A6D56F" w14:textId="2DD58DCC" w:rsidR="00DB628A" w:rsidRDefault="00DB628A" w:rsidP="00DB628A">
      <w:pPr>
        <w:rPr>
          <w:rFonts w:eastAsiaTheme="minorEastAsia"/>
        </w:rPr>
      </w:pPr>
      <w:r>
        <w:rPr>
          <w:rFonts w:eastAsiaTheme="minorEastAsia"/>
        </w:rPr>
        <w:t>One</w:t>
      </w:r>
      <w:r w:rsidR="008124E9">
        <w:rPr>
          <w:rFonts w:eastAsiaTheme="minorEastAsia"/>
        </w:rPr>
        <w:t xml:space="preserve"> issue that is yet to be resolved is whether to support dynamic switching between UE-based HST-SFN Scheme 1 and Rel. 16 SDM Scheme 1a. I</w:t>
      </w:r>
      <w:r>
        <w:rPr>
          <w:rFonts w:eastAsiaTheme="minorEastAsia"/>
        </w:rPr>
        <w:t xml:space="preserve">n our opinion, </w:t>
      </w:r>
      <w:r w:rsidR="008124E9">
        <w:rPr>
          <w:rFonts w:eastAsiaTheme="minorEastAsia"/>
        </w:rPr>
        <w:t>it suffices to support semi</w:t>
      </w:r>
      <w:r>
        <w:rPr>
          <w:rFonts w:eastAsiaTheme="minorEastAsia"/>
        </w:rPr>
        <w:t>-static</w:t>
      </w:r>
      <w:r w:rsidR="008124E9">
        <w:rPr>
          <w:rFonts w:eastAsiaTheme="minorEastAsia"/>
        </w:rPr>
        <w:t xml:space="preserve"> </w:t>
      </w:r>
      <w:r>
        <w:rPr>
          <w:rFonts w:eastAsiaTheme="minorEastAsia"/>
        </w:rPr>
        <w:t>RRC-based</w:t>
      </w:r>
      <w:r w:rsidR="008124E9">
        <w:rPr>
          <w:rFonts w:eastAsiaTheme="minorEastAsia"/>
        </w:rPr>
        <w:t xml:space="preserve"> switching between both schemes</w:t>
      </w:r>
      <w:r>
        <w:rPr>
          <w:rFonts w:eastAsiaTheme="minorEastAsia"/>
        </w:rPr>
        <w:t>, since no clear use case exists for dynamic switching</w:t>
      </w:r>
      <w:r w:rsidR="008124E9">
        <w:rPr>
          <w:rFonts w:eastAsiaTheme="minorEastAsia"/>
        </w:rPr>
        <w:t xml:space="preserve"> between the two schemes.</w:t>
      </w:r>
    </w:p>
    <w:p w14:paraId="532B8554" w14:textId="22CE14F1" w:rsidR="00DB628A" w:rsidRPr="008124E9" w:rsidRDefault="008124E9" w:rsidP="008124E9">
      <w:pPr>
        <w:pStyle w:val="Proposal"/>
        <w:numPr>
          <w:ilvl w:val="0"/>
          <w:numId w:val="10"/>
        </w:numPr>
        <w:tabs>
          <w:tab w:val="clear" w:pos="2024"/>
        </w:tabs>
        <w:ind w:left="1701" w:hanging="1701"/>
        <w:textAlignment w:val="auto"/>
        <w:rPr>
          <w:rFonts w:eastAsiaTheme="minorEastAsia"/>
        </w:rPr>
      </w:pPr>
      <w:r>
        <w:rPr>
          <w:rFonts w:eastAsiaTheme="minorEastAsia"/>
        </w:rPr>
        <w:lastRenderedPageBreak/>
        <w:t>Dynamic s</w:t>
      </w:r>
      <w:r w:rsidR="00DB628A" w:rsidRPr="008124E9">
        <w:rPr>
          <w:rFonts w:eastAsiaTheme="minorEastAsia"/>
        </w:rPr>
        <w:t>witching between</w:t>
      </w:r>
      <w:r>
        <w:rPr>
          <w:rFonts w:eastAsiaTheme="minorEastAsia"/>
        </w:rPr>
        <w:t xml:space="preserve"> UE-based</w:t>
      </w:r>
      <w:r w:rsidR="00DB628A" w:rsidRPr="008124E9">
        <w:rPr>
          <w:rFonts w:eastAsiaTheme="minorEastAsia"/>
        </w:rPr>
        <w:t xml:space="preserve"> </w:t>
      </w:r>
      <w:r>
        <w:rPr>
          <w:rFonts w:eastAsiaTheme="minorEastAsia"/>
        </w:rPr>
        <w:t>HST-SFN Scheme 1 and Rel. 16 SDM Scheme 1a</w:t>
      </w:r>
      <w:r w:rsidR="00B92ABD">
        <w:rPr>
          <w:rFonts w:eastAsiaTheme="minorEastAsia"/>
        </w:rPr>
        <w:t xml:space="preserve"> is not supported</w:t>
      </w:r>
    </w:p>
    <w:p w14:paraId="5B136955" w14:textId="592EDF13" w:rsidR="00CB1DDA" w:rsidRDefault="00CB1DDA" w:rsidP="000A73D1">
      <w:pPr>
        <w:pStyle w:val="Heading1"/>
        <w:rPr>
          <w:rFonts w:eastAsiaTheme="minorEastAsia"/>
        </w:rPr>
      </w:pPr>
      <w:r>
        <w:rPr>
          <w:rFonts w:eastAsiaTheme="minorEastAsia"/>
        </w:rPr>
        <w:t xml:space="preserve">PDCCH </w:t>
      </w:r>
      <w:r w:rsidR="000A73D1">
        <w:rPr>
          <w:rFonts w:eastAsiaTheme="minorEastAsia"/>
        </w:rPr>
        <w:t xml:space="preserve">enhancements for multi-TRP </w:t>
      </w:r>
      <w:r>
        <w:rPr>
          <w:rFonts w:eastAsiaTheme="minorEastAsia"/>
        </w:rPr>
        <w:t>SFN</w:t>
      </w:r>
      <w:r w:rsidR="000A73D1">
        <w:rPr>
          <w:rFonts w:eastAsiaTheme="minorEastAsia"/>
        </w:rPr>
        <w:t xml:space="preserve"> deployment</w:t>
      </w:r>
    </w:p>
    <w:p w14:paraId="05CB22F0" w14:textId="7D04C60E" w:rsidR="007159F3" w:rsidRDefault="007159F3" w:rsidP="007159F3">
      <w:pPr>
        <w:spacing w:line="276" w:lineRule="auto"/>
        <w:rPr>
          <w:rFonts w:eastAsiaTheme="minorEastAsia"/>
        </w:rPr>
      </w:pPr>
      <w:r>
        <w:rPr>
          <w:rFonts w:eastAsiaTheme="minorEastAsia"/>
        </w:rPr>
        <w:t xml:space="preserve">Based on the discussion and conclusions </w:t>
      </w:r>
      <w:r>
        <w:t xml:space="preserve">in </w:t>
      </w:r>
      <w:r w:rsidRPr="0000320B">
        <w:t>RAN</w:t>
      </w:r>
      <w:r>
        <w:t>1</w:t>
      </w:r>
      <w:r w:rsidRPr="0000320B">
        <w:t>#</w:t>
      </w:r>
      <w:r>
        <w:t>106b</w:t>
      </w:r>
      <w:r w:rsidR="00D53B59">
        <w:t>is</w:t>
      </w:r>
      <w:r>
        <w:t>-e</w:t>
      </w:r>
      <w:r w:rsidR="00D53B59">
        <w:t xml:space="preserve"> </w:t>
      </w:r>
      <w:sdt>
        <w:sdtPr>
          <w:id w:val="1320458531"/>
          <w:citation/>
        </w:sdtPr>
        <w:sdtEndPr/>
        <w:sdtContent>
          <w:r w:rsidR="00D53B59">
            <w:fldChar w:fldCharType="begin"/>
          </w:r>
          <w:r w:rsidR="00D53B59">
            <w:instrText xml:space="preserve"> CITATION RAN106b \l 1033 </w:instrText>
          </w:r>
          <w:r w:rsidR="00D53B59">
            <w:fldChar w:fldCharType="separate"/>
          </w:r>
          <w:r w:rsidR="00065D71">
            <w:rPr>
              <w:noProof/>
            </w:rPr>
            <w:t>[1]</w:t>
          </w:r>
          <w:r w:rsidR="00D53B59">
            <w:fldChar w:fldCharType="end"/>
          </w:r>
        </w:sdtContent>
      </w:sdt>
      <w:r>
        <w:rPr>
          <w:rFonts w:eastAsiaTheme="minorEastAsia"/>
        </w:rPr>
        <w:t xml:space="preserve">, </w:t>
      </w:r>
      <w:r>
        <w:t>we further discuss</w:t>
      </w:r>
      <w:r>
        <w:rPr>
          <w:rFonts w:eastAsiaTheme="minorEastAsia"/>
        </w:rPr>
        <w:t xml:space="preserve"> issues on RRC signaling for indicated CC set</w:t>
      </w:r>
      <w:r w:rsidRPr="004948A6">
        <w:rPr>
          <w:rFonts w:eastAsiaTheme="minorEastAsia"/>
        </w:rPr>
        <w:t xml:space="preserve"> </w:t>
      </w:r>
      <w:r>
        <w:rPr>
          <w:rFonts w:eastAsiaTheme="minorEastAsia"/>
        </w:rPr>
        <w:t>with two activated TCI states by MAC CE, default beam in case of SFN based PDCCH transmission, PDCCH monitoring behavior with multiple QCL-</w:t>
      </w:r>
      <w:proofErr w:type="spellStart"/>
      <w:r>
        <w:rPr>
          <w:rFonts w:eastAsiaTheme="minorEastAsia"/>
        </w:rPr>
        <w:t>TypeD</w:t>
      </w:r>
      <w:proofErr w:type="spellEnd"/>
      <w:r>
        <w:rPr>
          <w:rFonts w:eastAsiaTheme="minorEastAsia"/>
        </w:rPr>
        <w:t>, SFN transmission for PDCCH monitored by CSS</w:t>
      </w:r>
      <w:r w:rsidR="00D53B59">
        <w:rPr>
          <w:rFonts w:eastAsiaTheme="minorEastAsia"/>
        </w:rPr>
        <w:t>,</w:t>
      </w:r>
      <w:r>
        <w:rPr>
          <w:rFonts w:eastAsiaTheme="minorEastAsia"/>
        </w:rPr>
        <w:t xml:space="preserve"> and beam failure recovery mechanism.</w:t>
      </w:r>
      <w:r w:rsidRPr="00CB1DDA">
        <w:rPr>
          <w:rFonts w:eastAsiaTheme="minorEastAsia"/>
        </w:rPr>
        <w:t xml:space="preserve">  </w:t>
      </w:r>
    </w:p>
    <w:p w14:paraId="5D07FC92" w14:textId="77777777" w:rsidR="007159F3" w:rsidRPr="002855F3" w:rsidRDefault="007159F3" w:rsidP="007159F3">
      <w:pPr>
        <w:pStyle w:val="Heading2"/>
        <w:rPr>
          <w:rFonts w:eastAsiaTheme="minorEastAsia"/>
          <w:sz w:val="24"/>
          <w:szCs w:val="24"/>
        </w:rPr>
      </w:pPr>
      <w:r w:rsidRPr="009B00A3">
        <w:rPr>
          <w:rFonts w:eastAsiaTheme="minorEastAsia"/>
          <w:sz w:val="24"/>
          <w:szCs w:val="24"/>
        </w:rPr>
        <w:t>SFN transmission of PDCCH</w:t>
      </w:r>
    </w:p>
    <w:p w14:paraId="16714D66" w14:textId="256149EC" w:rsidR="007159F3" w:rsidRDefault="007159F3" w:rsidP="007159F3">
      <w:r w:rsidRPr="00CB6111">
        <w:t>An agreement was reached in RAN1#106-e</w:t>
      </w:r>
      <w:r w:rsidR="00D53B59">
        <w:t xml:space="preserve"> </w:t>
      </w:r>
      <w:sdt>
        <w:sdtPr>
          <w:id w:val="-2050981043"/>
          <w:citation/>
        </w:sdtPr>
        <w:sdtEndPr/>
        <w:sdtContent>
          <w:r w:rsidR="00D53B59">
            <w:fldChar w:fldCharType="begin"/>
          </w:r>
          <w:r w:rsidR="00D53B59">
            <w:instrText xml:space="preserve"> CITATION RAN106 \l 1033 </w:instrText>
          </w:r>
          <w:r w:rsidR="00D53B59">
            <w:fldChar w:fldCharType="separate"/>
          </w:r>
          <w:r w:rsidR="00065D71">
            <w:rPr>
              <w:noProof/>
            </w:rPr>
            <w:t>[2]</w:t>
          </w:r>
          <w:r w:rsidR="00D53B59">
            <w:fldChar w:fldCharType="end"/>
          </w:r>
        </w:sdtContent>
      </w:sdt>
      <w:r w:rsidRPr="00CB6111">
        <w:t xml:space="preserve">, in which a set of serving cells can be configured by RRC with a single MAC CE activation of two TCI states of CORESET with the same CORESET ID for all the BWPs in the indicated CC set. With this feature, MAC signaling overhead and latency of TCI states activation can be reduced for multiple CCs. However, whether to reuse Rel. 16 RRC signaling or introduce new RRC signaling is still left FFS. In Rel. 16, the existing RRC parameter </w:t>
      </w:r>
      <w:r w:rsidRPr="001F2A59">
        <w:rPr>
          <w:i/>
          <w:iCs/>
        </w:rPr>
        <w:t>simultaneousTCI-UpdateList1</w:t>
      </w:r>
      <w:r w:rsidRPr="00CB6111">
        <w:t xml:space="preserve"> or </w:t>
      </w:r>
      <w:r w:rsidRPr="001F2A59">
        <w:rPr>
          <w:i/>
          <w:iCs/>
        </w:rPr>
        <w:t>simultaneousTCI-UpdateList2</w:t>
      </w:r>
      <w:r w:rsidRPr="00CB6111">
        <w:t xml:space="preserve"> is introduced for TCI state updating for set of CCs. They can be used to realize similar TCI state updating function for SFN based PDCCH transmission</w:t>
      </w:r>
      <w:r>
        <w:t xml:space="preserve"> with smaller </w:t>
      </w:r>
      <w:r w:rsidRPr="00CB6111">
        <w:t>standardization effort. Therefore, we p</w:t>
      </w:r>
      <w:r>
        <w:t>ropose to confirm the working assuming of</w:t>
      </w:r>
      <w:r w:rsidRPr="00CB6111">
        <w:t xml:space="preserve"> reusing the existed RRC signaling. </w:t>
      </w:r>
    </w:p>
    <w:p w14:paraId="13B30C29" w14:textId="5AA159CD" w:rsidR="007159F3" w:rsidRPr="00E4106C" w:rsidRDefault="007159F3" w:rsidP="007159F3">
      <w:pPr>
        <w:pStyle w:val="Proposal"/>
        <w:numPr>
          <w:ilvl w:val="0"/>
          <w:numId w:val="10"/>
        </w:numPr>
        <w:tabs>
          <w:tab w:val="clear" w:pos="2024"/>
        </w:tabs>
        <w:spacing w:line="276" w:lineRule="auto"/>
        <w:ind w:left="1701" w:hanging="1701"/>
        <w:textAlignment w:val="auto"/>
        <w:rPr>
          <w:iCs/>
        </w:rPr>
      </w:pPr>
      <w:r>
        <w:rPr>
          <w:iCs/>
        </w:rPr>
        <w:t xml:space="preserve">Confirm the working assumption: </w:t>
      </w:r>
      <w:r w:rsidRPr="00E4106C">
        <w:rPr>
          <w:iCs/>
        </w:rPr>
        <w:t xml:space="preserve">Reuse legacy Rel-16 RRC parameters </w:t>
      </w:r>
      <w:r w:rsidRPr="001F2A59">
        <w:rPr>
          <w:i/>
        </w:rPr>
        <w:t>simultaneousTCI-UpdateList1</w:t>
      </w:r>
      <w:r w:rsidRPr="00E4106C">
        <w:rPr>
          <w:iCs/>
        </w:rPr>
        <w:t xml:space="preserve">, </w:t>
      </w:r>
      <w:r w:rsidRPr="001F2A59">
        <w:rPr>
          <w:i/>
        </w:rPr>
        <w:t>simultaneousTCI-UpdateList2</w:t>
      </w:r>
      <w:r w:rsidRPr="00E4106C">
        <w:rPr>
          <w:iCs/>
        </w:rPr>
        <w:t xml:space="preserve"> to define set of the serving cells which can be addressed by a single MAC CE for activation of two TCI states of CORESET with the same CORESET ID for all the BWPs</w:t>
      </w:r>
    </w:p>
    <w:p w14:paraId="56E64D05" w14:textId="35AA4FA8" w:rsidR="007159F3" w:rsidRPr="00E4106C" w:rsidRDefault="007159F3" w:rsidP="007159F3">
      <w:pPr>
        <w:pStyle w:val="NormalWeb"/>
        <w:shd w:val="clear" w:color="auto" w:fill="FFFFFF"/>
        <w:spacing w:before="120" w:beforeAutospacing="0" w:after="120" w:afterAutospacing="0"/>
        <w:jc w:val="both"/>
        <w:rPr>
          <w:rFonts w:ascii="Times New Roman" w:eastAsiaTheme="minorEastAsia" w:hAnsi="Times New Roman" w:cs="Times New Roman"/>
          <w:sz w:val="20"/>
          <w:szCs w:val="20"/>
        </w:rPr>
      </w:pPr>
      <w:r w:rsidRPr="00E4106C">
        <w:rPr>
          <w:rFonts w:ascii="Times New Roman" w:eastAsiaTheme="minorEastAsia" w:hAnsi="Times New Roman" w:cs="Times New Roman"/>
          <w:sz w:val="20"/>
          <w:szCs w:val="20"/>
        </w:rPr>
        <w:t>In RAN1#106bis</w:t>
      </w:r>
      <w:r w:rsidR="00D53B59">
        <w:rPr>
          <w:rFonts w:ascii="Times New Roman" w:eastAsiaTheme="minorEastAsia" w:hAnsi="Times New Roman" w:cs="Times New Roman"/>
          <w:sz w:val="20"/>
          <w:szCs w:val="20"/>
        </w:rPr>
        <w:t>-</w:t>
      </w:r>
      <w:r w:rsidRPr="00E4106C">
        <w:rPr>
          <w:rFonts w:ascii="Times New Roman" w:eastAsiaTheme="minorEastAsia" w:hAnsi="Times New Roman" w:cs="Times New Roman"/>
          <w:sz w:val="20"/>
          <w:szCs w:val="20"/>
        </w:rPr>
        <w:t xml:space="preserve">e, two solutions </w:t>
      </w:r>
      <w:r w:rsidR="00D53B59">
        <w:rPr>
          <w:rFonts w:ascii="Times New Roman" w:eastAsiaTheme="minorEastAsia" w:hAnsi="Times New Roman" w:cs="Times New Roman"/>
          <w:sz w:val="20"/>
          <w:szCs w:val="20"/>
        </w:rPr>
        <w:t>we</w:t>
      </w:r>
      <w:r>
        <w:rPr>
          <w:rFonts w:ascii="Times New Roman" w:eastAsiaTheme="minorEastAsia" w:hAnsi="Times New Roman" w:cs="Times New Roman"/>
          <w:sz w:val="20"/>
          <w:szCs w:val="20"/>
        </w:rPr>
        <w:t>re</w:t>
      </w:r>
      <w:r w:rsidRPr="00E4106C">
        <w:rPr>
          <w:rFonts w:ascii="Times New Roman" w:eastAsiaTheme="minorEastAsia" w:hAnsi="Times New Roman" w:cs="Times New Roman"/>
          <w:sz w:val="20"/>
          <w:szCs w:val="20"/>
        </w:rPr>
        <w:t xml:space="preserve"> provided</w:t>
      </w:r>
      <w:r>
        <w:rPr>
          <w:rFonts w:ascii="Times New Roman" w:eastAsiaTheme="minorEastAsia" w:hAnsi="Times New Roman" w:cs="Times New Roman"/>
          <w:sz w:val="20"/>
          <w:szCs w:val="20"/>
        </w:rPr>
        <w:t xml:space="preserve"> to </w:t>
      </w:r>
      <w:r w:rsidR="00D53B59">
        <w:rPr>
          <w:rFonts w:ascii="Times New Roman" w:eastAsiaTheme="minorEastAsia" w:hAnsi="Times New Roman" w:cs="Times New Roman"/>
          <w:sz w:val="20"/>
          <w:szCs w:val="20"/>
        </w:rPr>
        <w:t>re</w:t>
      </w:r>
      <w:r>
        <w:rPr>
          <w:rFonts w:ascii="Times New Roman" w:eastAsiaTheme="minorEastAsia" w:hAnsi="Times New Roman" w:cs="Times New Roman"/>
          <w:sz w:val="20"/>
          <w:szCs w:val="20"/>
        </w:rPr>
        <w:t>solve the</w:t>
      </w:r>
      <w:r w:rsidRPr="00E4106C">
        <w:rPr>
          <w:rFonts w:ascii="Times New Roman" w:eastAsiaTheme="minorEastAsia" w:hAnsi="Times New Roman" w:cs="Times New Roman"/>
          <w:sz w:val="20"/>
          <w:szCs w:val="20"/>
        </w:rPr>
        <w:t xml:space="preserve"> issue related to dealing with TCI state updating for CORESETs that are not configured for SFN scheme in the indicated CC sets.</w:t>
      </w:r>
      <w:r w:rsidR="00D53B59">
        <w:rPr>
          <w:rFonts w:ascii="Times New Roman" w:eastAsiaTheme="minorEastAsia" w:hAnsi="Times New Roman" w:cs="Times New Roman"/>
          <w:sz w:val="20"/>
          <w:szCs w:val="20"/>
        </w:rPr>
        <w:t xml:space="preserve"> In</w:t>
      </w:r>
      <w:r w:rsidRPr="00E4106C">
        <w:rPr>
          <w:rFonts w:ascii="Times New Roman" w:eastAsiaTheme="minorEastAsia" w:hAnsi="Times New Roman" w:cs="Times New Roman"/>
          <w:sz w:val="20"/>
          <w:szCs w:val="20"/>
        </w:rPr>
        <w:t xml:space="preserve"> Alt 1</w:t>
      </w:r>
      <w:r w:rsidR="00D53B59">
        <w:rPr>
          <w:rFonts w:ascii="Times New Roman" w:eastAsiaTheme="minorEastAsia" w:hAnsi="Times New Roman" w:cs="Times New Roman"/>
          <w:sz w:val="20"/>
          <w:szCs w:val="20"/>
        </w:rPr>
        <w:t>, a</w:t>
      </w:r>
      <w:r w:rsidRPr="00E4106C">
        <w:rPr>
          <w:rFonts w:ascii="Times New Roman" w:eastAsiaTheme="minorEastAsia" w:hAnsi="Times New Roman" w:cs="Times New Roman"/>
          <w:sz w:val="20"/>
          <w:szCs w:val="20"/>
        </w:rPr>
        <w:t xml:space="preserve"> UE </w:t>
      </w:r>
      <w:r w:rsidR="00D53B59">
        <w:rPr>
          <w:rFonts w:ascii="Times New Roman" w:eastAsiaTheme="minorEastAsia" w:hAnsi="Times New Roman" w:cs="Times New Roman"/>
          <w:sz w:val="20"/>
          <w:szCs w:val="20"/>
        </w:rPr>
        <w:t>is not expected</w:t>
      </w:r>
      <w:r w:rsidRPr="00E4106C">
        <w:rPr>
          <w:rFonts w:ascii="Times New Roman" w:eastAsiaTheme="minorEastAsia" w:hAnsi="Times New Roman" w:cs="Times New Roman"/>
          <w:sz w:val="20"/>
          <w:szCs w:val="20"/>
        </w:rPr>
        <w:t xml:space="preserve"> to receive a MAC-CE activating two TCI states of a CORESET that is not configured with SFN-PDCCH. </w:t>
      </w:r>
      <w:r w:rsidR="00D53B59">
        <w:rPr>
          <w:rFonts w:ascii="Times New Roman" w:eastAsiaTheme="minorEastAsia" w:hAnsi="Times New Roman" w:cs="Times New Roman"/>
          <w:sz w:val="20"/>
          <w:szCs w:val="20"/>
        </w:rPr>
        <w:t xml:space="preserve">In other words, when </w:t>
      </w:r>
      <w:r w:rsidRPr="00E4106C">
        <w:rPr>
          <w:rFonts w:ascii="Times New Roman" w:eastAsiaTheme="minorEastAsia" w:hAnsi="Times New Roman" w:cs="Times New Roman"/>
          <w:sz w:val="20"/>
          <w:szCs w:val="20"/>
        </w:rPr>
        <w:t xml:space="preserve">a gNB configures a CC list, the list should only include CCs that are configured with SFN-PDCCH scheme. If a CC list include CCs that are not configured with SFN-PDCCH scheme, the MAC-CE should activate only one TCI state for CORESETs in the CC list. Therefore, we see some limitations imposed </w:t>
      </w:r>
      <w:r w:rsidR="00D53B59">
        <w:rPr>
          <w:rFonts w:ascii="Times New Roman" w:eastAsiaTheme="minorEastAsia" w:hAnsi="Times New Roman" w:cs="Times New Roman"/>
          <w:sz w:val="20"/>
          <w:szCs w:val="20"/>
        </w:rPr>
        <w:t>on the network flexibility</w:t>
      </w:r>
      <w:r w:rsidR="004851E7">
        <w:rPr>
          <w:rFonts w:ascii="Times New Roman" w:eastAsiaTheme="minorEastAsia" w:hAnsi="Times New Roman" w:cs="Times New Roman"/>
          <w:sz w:val="20"/>
          <w:szCs w:val="20"/>
        </w:rPr>
        <w:t xml:space="preserve"> under Alt1</w:t>
      </w:r>
      <w:r w:rsidRPr="00E4106C">
        <w:rPr>
          <w:rFonts w:ascii="Times New Roman" w:eastAsiaTheme="minorEastAsia" w:hAnsi="Times New Roman" w:cs="Times New Roman"/>
          <w:sz w:val="20"/>
          <w:szCs w:val="20"/>
        </w:rPr>
        <w:t>.</w:t>
      </w:r>
      <w:r w:rsidR="004851E7">
        <w:rPr>
          <w:rFonts w:ascii="Times New Roman" w:eastAsiaTheme="minorEastAsia" w:hAnsi="Times New Roman" w:cs="Times New Roman"/>
          <w:sz w:val="20"/>
          <w:szCs w:val="20"/>
        </w:rPr>
        <w:t xml:space="preserve"> In </w:t>
      </w:r>
      <w:r w:rsidRPr="00E4106C">
        <w:rPr>
          <w:rFonts w:ascii="Times New Roman" w:eastAsiaTheme="minorEastAsia" w:hAnsi="Times New Roman" w:cs="Times New Roman"/>
          <w:sz w:val="20"/>
          <w:szCs w:val="20"/>
        </w:rPr>
        <w:t>Alt 2</w:t>
      </w:r>
      <w:r w:rsidR="004851E7">
        <w:rPr>
          <w:rFonts w:ascii="Times New Roman" w:eastAsiaTheme="minorEastAsia" w:hAnsi="Times New Roman" w:cs="Times New Roman"/>
          <w:sz w:val="20"/>
          <w:szCs w:val="20"/>
        </w:rPr>
        <w:t xml:space="preserve">, </w:t>
      </w:r>
      <w:r w:rsidRPr="00E4106C">
        <w:rPr>
          <w:rFonts w:ascii="Times New Roman" w:eastAsiaTheme="minorEastAsia" w:hAnsi="Times New Roman" w:cs="Times New Roman"/>
          <w:sz w:val="20"/>
          <w:szCs w:val="20"/>
        </w:rPr>
        <w:t>one of two TCI states in the MAC-CE is determined as the TCI state for CORESETs with the same CORESET ID in the CC list that are not configured with SFN-PDCCH scheme.</w:t>
      </w:r>
      <w:r w:rsidR="004851E7">
        <w:rPr>
          <w:rFonts w:ascii="Times New Roman" w:eastAsiaTheme="minorEastAsia" w:hAnsi="Times New Roman" w:cs="Times New Roman"/>
          <w:sz w:val="20"/>
          <w:szCs w:val="20"/>
        </w:rPr>
        <w:t xml:space="preserve"> One advantage of Alt2 is that</w:t>
      </w:r>
      <w:r w:rsidRPr="00E4106C">
        <w:rPr>
          <w:rFonts w:ascii="Times New Roman" w:eastAsiaTheme="minorEastAsia" w:hAnsi="Times New Roman" w:cs="Times New Roman"/>
          <w:sz w:val="20"/>
          <w:szCs w:val="20"/>
        </w:rPr>
        <w:t xml:space="preserve"> one MAC-CE could update TCI states for PDCCH transmission in the CC in </w:t>
      </w:r>
      <w:r w:rsidR="004851E7">
        <w:rPr>
          <w:rFonts w:ascii="Times New Roman" w:eastAsiaTheme="minorEastAsia" w:hAnsi="Times New Roman" w:cs="Times New Roman"/>
          <w:sz w:val="20"/>
          <w:szCs w:val="20"/>
        </w:rPr>
        <w:t>multi</w:t>
      </w:r>
      <w:r w:rsidRPr="00E4106C">
        <w:rPr>
          <w:rFonts w:ascii="Times New Roman" w:eastAsiaTheme="minorEastAsia" w:hAnsi="Times New Roman" w:cs="Times New Roman"/>
          <w:sz w:val="20"/>
          <w:szCs w:val="20"/>
        </w:rPr>
        <w:t>-TRP mode</w:t>
      </w:r>
      <w:r w:rsidR="004851E7">
        <w:rPr>
          <w:rFonts w:ascii="Times New Roman" w:eastAsiaTheme="minorEastAsia" w:hAnsi="Times New Roman" w:cs="Times New Roman"/>
          <w:sz w:val="20"/>
          <w:szCs w:val="20"/>
        </w:rPr>
        <w:t xml:space="preserve"> as well as </w:t>
      </w:r>
      <w:r w:rsidRPr="00E4106C">
        <w:rPr>
          <w:rFonts w:ascii="Times New Roman" w:eastAsiaTheme="minorEastAsia" w:hAnsi="Times New Roman" w:cs="Times New Roman"/>
          <w:sz w:val="20"/>
          <w:szCs w:val="20"/>
        </w:rPr>
        <w:t xml:space="preserve">PDCCH transmission in another CC in </w:t>
      </w:r>
      <w:r w:rsidR="004851E7">
        <w:rPr>
          <w:rFonts w:ascii="Times New Roman" w:eastAsiaTheme="minorEastAsia" w:hAnsi="Times New Roman" w:cs="Times New Roman"/>
          <w:sz w:val="20"/>
          <w:szCs w:val="20"/>
        </w:rPr>
        <w:t>single</w:t>
      </w:r>
      <w:r w:rsidRPr="00E4106C">
        <w:rPr>
          <w:rFonts w:ascii="Times New Roman" w:eastAsiaTheme="minorEastAsia" w:hAnsi="Times New Roman" w:cs="Times New Roman"/>
          <w:sz w:val="20"/>
          <w:szCs w:val="20"/>
        </w:rPr>
        <w:t>-TRP mode simultaneously</w:t>
      </w:r>
      <w:r w:rsidR="004851E7">
        <w:rPr>
          <w:rFonts w:ascii="Times New Roman" w:eastAsiaTheme="minorEastAsia" w:hAnsi="Times New Roman" w:cs="Times New Roman"/>
          <w:sz w:val="20"/>
          <w:szCs w:val="20"/>
        </w:rPr>
        <w:t>, which</w:t>
      </w:r>
      <w:r w:rsidRPr="00E4106C">
        <w:rPr>
          <w:rFonts w:ascii="Times New Roman" w:eastAsiaTheme="minorEastAsia" w:hAnsi="Times New Roman" w:cs="Times New Roman"/>
          <w:sz w:val="20"/>
          <w:szCs w:val="20"/>
        </w:rPr>
        <w:t xml:space="preserve"> save some RRC signaling overhead.</w:t>
      </w:r>
      <w:r w:rsidRPr="00E4106C">
        <w:rPr>
          <w:rFonts w:ascii="Times New Roman" w:eastAsia="Times New Roman" w:hAnsi="Times New Roman" w:cs="Times New Roman"/>
          <w:sz w:val="20"/>
          <w:szCs w:val="20"/>
        </w:rPr>
        <w:t xml:space="preserve"> Therefore, we </w:t>
      </w:r>
      <w:r w:rsidR="004851E7">
        <w:rPr>
          <w:rFonts w:ascii="Times New Roman" w:eastAsia="Times New Roman" w:hAnsi="Times New Roman" w:cs="Times New Roman"/>
          <w:sz w:val="20"/>
          <w:szCs w:val="20"/>
        </w:rPr>
        <w:t xml:space="preserve">prefer Alt2 over Alt1. We </w:t>
      </w:r>
      <w:r w:rsidRPr="00E4106C">
        <w:rPr>
          <w:rFonts w:ascii="Times New Roman" w:eastAsia="Times New Roman" w:hAnsi="Times New Roman" w:cs="Times New Roman"/>
          <w:sz w:val="20"/>
          <w:szCs w:val="20"/>
        </w:rPr>
        <w:t>propose:</w:t>
      </w:r>
      <w:r w:rsidRPr="00E4106C">
        <w:rPr>
          <w:rFonts w:ascii="Times New Roman" w:hAnsi="Times New Roman" w:cs="Times New Roman"/>
          <w:sz w:val="22"/>
          <w:szCs w:val="22"/>
        </w:rPr>
        <w:t xml:space="preserve"> </w:t>
      </w:r>
    </w:p>
    <w:p w14:paraId="5C25A7A2" w14:textId="066B3A1F" w:rsidR="007159F3" w:rsidRPr="00E4106C" w:rsidRDefault="007159F3" w:rsidP="007159F3">
      <w:pPr>
        <w:pStyle w:val="Proposal"/>
        <w:numPr>
          <w:ilvl w:val="0"/>
          <w:numId w:val="10"/>
        </w:numPr>
        <w:tabs>
          <w:tab w:val="clear" w:pos="2024"/>
        </w:tabs>
        <w:spacing w:line="276" w:lineRule="auto"/>
        <w:ind w:left="1701" w:hanging="1701"/>
        <w:textAlignment w:val="auto"/>
        <w:rPr>
          <w:iCs/>
        </w:rPr>
      </w:pPr>
      <w:r w:rsidRPr="00E4106C">
        <w:rPr>
          <w:iCs/>
        </w:rPr>
        <w:t xml:space="preserve">Determine one of the two TCI states in the MAC-CE as the TCI state for CORESETs with the same CORESET ID in the CC </w:t>
      </w:r>
      <w:r w:rsidRPr="00E4106C">
        <w:rPr>
          <w:rFonts w:hint="eastAsia"/>
          <w:iCs/>
        </w:rPr>
        <w:t>list</w:t>
      </w:r>
      <w:r w:rsidRPr="00E4106C">
        <w:rPr>
          <w:iCs/>
        </w:rPr>
        <w:t xml:space="preserve"> that are not configured with SFN-PDCCH scheme</w:t>
      </w:r>
    </w:p>
    <w:p w14:paraId="2B9CE47E" w14:textId="3F15A8C0" w:rsidR="007159F3" w:rsidRDefault="007159F3" w:rsidP="007159F3">
      <w:pPr>
        <w:widowControl w:val="0"/>
      </w:pPr>
      <w:r>
        <w:t>In RAN 1 #106b</w:t>
      </w:r>
      <w:r w:rsidR="004851E7">
        <w:t>is</w:t>
      </w:r>
      <w:r>
        <w:t>-</w:t>
      </w:r>
      <w:r w:rsidR="004851E7">
        <w:t>e</w:t>
      </w:r>
      <w:r>
        <w:t xml:space="preserve">, the single default TCI state for a </w:t>
      </w:r>
      <w:r w:rsidR="004851E7">
        <w:t>single</w:t>
      </w:r>
      <w:r>
        <w:t xml:space="preserve">-TRP based PDSCH reception scheduled by an </w:t>
      </w:r>
      <w:r w:rsidRPr="004232F1">
        <w:t xml:space="preserve">enhanced SFN PDCCH was agreed. However, </w:t>
      </w:r>
      <w:r w:rsidR="004851E7">
        <w:t xml:space="preserve">whether the support is conditioned on the parameter </w:t>
      </w:r>
      <w:proofErr w:type="spellStart"/>
      <w:r w:rsidRPr="004232F1">
        <w:rPr>
          <w:i/>
          <w:iCs/>
        </w:rPr>
        <w:t>enableTwoDefaultTCIStates</w:t>
      </w:r>
      <w:proofErr w:type="spellEnd"/>
      <w:r w:rsidRPr="004232F1">
        <w:t xml:space="preserve"> </w:t>
      </w:r>
      <w:r w:rsidR="004851E7">
        <w:t xml:space="preserve">being </w:t>
      </w:r>
      <w:r w:rsidRPr="004232F1">
        <w:t xml:space="preserve">not configured </w:t>
      </w:r>
      <w:r w:rsidR="004851E7">
        <w:t>was left</w:t>
      </w:r>
      <w:r w:rsidRPr="004232F1">
        <w:t xml:space="preserve"> FSS. </w:t>
      </w:r>
      <w:r w:rsidR="004851E7">
        <w:t>In our opinion,</w:t>
      </w:r>
      <w:r w:rsidRPr="004232F1">
        <w:t xml:space="preserve"> the condition is required, since if </w:t>
      </w:r>
      <w:proofErr w:type="spellStart"/>
      <w:r w:rsidRPr="004232F1">
        <w:rPr>
          <w:i/>
          <w:iCs/>
        </w:rPr>
        <w:t>enableTwoDefaultTCIStates</w:t>
      </w:r>
      <w:proofErr w:type="spellEnd"/>
      <w:r w:rsidRPr="004232F1">
        <w:t xml:space="preserve"> is configured, a UE may determine two default TCI states, for example by the lowest TCI codepoint containing two TCI states, for a PDSCH reception as in Rel-16.</w:t>
      </w:r>
    </w:p>
    <w:p w14:paraId="3CF68C2B" w14:textId="19B7A7BA" w:rsidR="007159F3" w:rsidRPr="00E95033" w:rsidRDefault="007159F3" w:rsidP="007159F3">
      <w:pPr>
        <w:pStyle w:val="Proposal"/>
        <w:numPr>
          <w:ilvl w:val="0"/>
          <w:numId w:val="10"/>
        </w:numPr>
        <w:tabs>
          <w:tab w:val="clear" w:pos="2024"/>
        </w:tabs>
        <w:spacing w:line="276" w:lineRule="auto"/>
        <w:ind w:left="1701" w:hanging="1701"/>
        <w:textAlignment w:val="auto"/>
        <w:rPr>
          <w:iCs/>
        </w:rPr>
      </w:pPr>
      <w:r w:rsidRPr="00E95033">
        <w:rPr>
          <w:iCs/>
        </w:rPr>
        <w:t xml:space="preserve">The condition </w:t>
      </w:r>
      <w:r w:rsidRPr="00E95033">
        <w:rPr>
          <w:rFonts w:hint="eastAsia"/>
          <w:iCs/>
        </w:rPr>
        <w:t>“</w:t>
      </w:r>
      <w:r w:rsidRPr="00E95033">
        <w:rPr>
          <w:iCs/>
        </w:rPr>
        <w:t xml:space="preserve">If </w:t>
      </w:r>
      <w:proofErr w:type="spellStart"/>
      <w:r w:rsidRPr="004851E7">
        <w:rPr>
          <w:i/>
        </w:rPr>
        <w:t>enableTwoDefaultTCIStates</w:t>
      </w:r>
      <w:proofErr w:type="spellEnd"/>
      <w:r w:rsidRPr="00E95033">
        <w:rPr>
          <w:iCs/>
        </w:rPr>
        <w:t xml:space="preserve"> is not configured” is required </w:t>
      </w:r>
      <w:r w:rsidR="004851E7">
        <w:rPr>
          <w:iCs/>
        </w:rPr>
        <w:t>for</w:t>
      </w:r>
      <w:r w:rsidRPr="00E95033">
        <w:rPr>
          <w:iCs/>
        </w:rPr>
        <w:t xml:space="preserve"> determining the default TCI state for S-TRP PDSCH reception</w:t>
      </w:r>
    </w:p>
    <w:p w14:paraId="596C11A8" w14:textId="7FA789DB" w:rsidR="007159F3" w:rsidRPr="004A7CA6" w:rsidRDefault="007159F3" w:rsidP="007159F3">
      <w:pPr>
        <w:widowControl w:val="0"/>
        <w:rPr>
          <w:rFonts w:cs="Times"/>
          <w:szCs w:val="32"/>
        </w:rPr>
      </w:pPr>
      <w:r>
        <w:t xml:space="preserve">In RAN1#106b-e, default beam has been determined for </w:t>
      </w:r>
      <w:r w:rsidR="004851E7">
        <w:t xml:space="preserve">the </w:t>
      </w:r>
      <w:r>
        <w:t>case whe</w:t>
      </w:r>
      <w:r w:rsidR="004851E7">
        <w:t>re</w:t>
      </w:r>
      <w:r>
        <w:t xml:space="preserve"> </w:t>
      </w:r>
      <w:r w:rsidRPr="00E85934">
        <w:t xml:space="preserve">there is no TCI field in the DCI scheduling </w:t>
      </w:r>
      <w:r>
        <w:t xml:space="preserve">and </w:t>
      </w:r>
      <w:r w:rsidRPr="00E85934">
        <w:t xml:space="preserve">the time offset between the reception of the DL DCI and the corresponding PDSCH is equal </w:t>
      </w:r>
      <w:r w:rsidR="004851E7">
        <w:t xml:space="preserve">to </w:t>
      </w:r>
      <w:r w:rsidRPr="00E85934">
        <w:t xml:space="preserve">or larger than the threshold </w:t>
      </w:r>
      <w:proofErr w:type="spellStart"/>
      <w:r w:rsidRPr="00E85934">
        <w:rPr>
          <w:i/>
          <w:iCs/>
        </w:rPr>
        <w:t>timeDurationForQCL</w:t>
      </w:r>
      <w:proofErr w:type="spellEnd"/>
      <w:r>
        <w:t xml:space="preserve">. However, </w:t>
      </w:r>
      <w:r w:rsidR="004851E7">
        <w:t xml:space="preserve">this agreement applies to </w:t>
      </w:r>
      <w:r w:rsidRPr="00890291">
        <w:t>PDSCH reception scheduled by DCI format 1_0</w:t>
      </w:r>
      <w:r w:rsidR="004851E7">
        <w:t xml:space="preserve">, whereas scenarios scheduled with either </w:t>
      </w:r>
      <w:r>
        <w:t xml:space="preserve">DCI format 1_1 </w:t>
      </w:r>
      <w:r w:rsidR="004851E7">
        <w:t>or</w:t>
      </w:r>
      <w:r>
        <w:t xml:space="preserve"> 1_2, </w:t>
      </w:r>
      <w:r w:rsidR="004851E7">
        <w:t>are left</w:t>
      </w:r>
      <w:r>
        <w:t xml:space="preserve"> FFS. </w:t>
      </w:r>
      <w:r w:rsidR="00EA12C1">
        <w:t>In our opinion,</w:t>
      </w:r>
      <w:r>
        <w:t xml:space="preserve"> it is </w:t>
      </w:r>
      <w:r w:rsidRPr="00420E0F">
        <w:t xml:space="preserve">beneficial </w:t>
      </w:r>
      <w:r>
        <w:t>to allow DCI format 1_1 and 1_2 without TCI field to schedule an SFN-PDSCH transmission to save up to 3 bits in the scheduling DCI. Therefore, we</w:t>
      </w:r>
      <w:r w:rsidRPr="004D1C45">
        <w:t xml:space="preserve"> </w:t>
      </w:r>
      <w:r>
        <w:t>p</w:t>
      </w:r>
      <w:r w:rsidRPr="004D1C45">
        <w:t>ropose</w:t>
      </w:r>
      <w:r w:rsidR="00EA12C1">
        <w:t xml:space="preserve"> the following</w:t>
      </w:r>
      <w:r>
        <w:t>:</w:t>
      </w:r>
    </w:p>
    <w:p w14:paraId="21EE312D" w14:textId="121C12EA" w:rsidR="007159F3" w:rsidRPr="00E95033" w:rsidRDefault="007159F3" w:rsidP="007159F3">
      <w:pPr>
        <w:pStyle w:val="Proposal"/>
        <w:numPr>
          <w:ilvl w:val="0"/>
          <w:numId w:val="10"/>
        </w:numPr>
        <w:tabs>
          <w:tab w:val="clear" w:pos="2024"/>
        </w:tabs>
        <w:spacing w:line="276" w:lineRule="auto"/>
        <w:ind w:left="1701" w:hanging="1701"/>
        <w:textAlignment w:val="auto"/>
        <w:rPr>
          <w:iCs/>
        </w:rPr>
      </w:pPr>
      <w:r w:rsidRPr="00E95033">
        <w:rPr>
          <w:iCs/>
        </w:rPr>
        <w:lastRenderedPageBreak/>
        <w:t xml:space="preserve">Apply </w:t>
      </w:r>
      <w:r w:rsidR="00EA12C1">
        <w:rPr>
          <w:iCs/>
        </w:rPr>
        <w:t xml:space="preserve">the </w:t>
      </w:r>
      <w:r w:rsidRPr="00E95033">
        <w:rPr>
          <w:iCs/>
        </w:rPr>
        <w:t xml:space="preserve">same rule for determining default TCI states for PDSCH scheduled by DCI format 1_1 and </w:t>
      </w:r>
      <w:r w:rsidRPr="00E95033">
        <w:rPr>
          <w:rFonts w:hint="eastAsia"/>
          <w:iCs/>
        </w:rPr>
        <w:t>DCI</w:t>
      </w:r>
      <w:r w:rsidRPr="00E95033">
        <w:rPr>
          <w:iCs/>
        </w:rPr>
        <w:t xml:space="preserve"> </w:t>
      </w:r>
      <w:r w:rsidRPr="00E95033">
        <w:rPr>
          <w:rFonts w:hint="eastAsia"/>
          <w:iCs/>
        </w:rPr>
        <w:t>forma</w:t>
      </w:r>
      <w:r w:rsidRPr="00E95033">
        <w:rPr>
          <w:iCs/>
        </w:rPr>
        <w:t>t 1_2 without TCI field as PDSCH scheduled by DCI format 1_0</w:t>
      </w:r>
    </w:p>
    <w:p w14:paraId="49E14857" w14:textId="5713C501" w:rsidR="007159F3" w:rsidRPr="0099366B" w:rsidRDefault="007159F3" w:rsidP="007159F3">
      <w:pPr>
        <w:pStyle w:val="Proposal"/>
        <w:numPr>
          <w:ilvl w:val="0"/>
          <w:numId w:val="0"/>
        </w:numPr>
        <w:spacing w:line="276" w:lineRule="auto"/>
        <w:textAlignment w:val="auto"/>
        <w:rPr>
          <w:b w:val="0"/>
          <w:bCs w:val="0"/>
        </w:rPr>
      </w:pPr>
      <w:r>
        <w:rPr>
          <w:b w:val="0"/>
          <w:bCs w:val="0"/>
        </w:rPr>
        <w:t xml:space="preserve">For enhancements on </w:t>
      </w:r>
      <w:r w:rsidR="00FB5263">
        <w:rPr>
          <w:b w:val="0"/>
          <w:bCs w:val="0"/>
        </w:rPr>
        <w:t>m</w:t>
      </w:r>
      <w:r>
        <w:rPr>
          <w:b w:val="0"/>
          <w:bCs w:val="0"/>
        </w:rPr>
        <w:t xml:space="preserve">ulti-TRP for PDCCH as discussed in </w:t>
      </w:r>
      <w:r w:rsidR="00FB5263">
        <w:rPr>
          <w:b w:val="0"/>
          <w:bCs w:val="0"/>
        </w:rPr>
        <w:t>AI</w:t>
      </w:r>
      <w:r>
        <w:rPr>
          <w:b w:val="0"/>
          <w:bCs w:val="0"/>
        </w:rPr>
        <w:t xml:space="preserve"> 8.1.2.1</w:t>
      </w:r>
      <w:r w:rsidRPr="00C3582C">
        <w:rPr>
          <w:b w:val="0"/>
          <w:bCs w:val="0"/>
        </w:rPr>
        <w:t xml:space="preserve"> </w:t>
      </w:r>
      <w:r w:rsidR="00FB5263">
        <w:rPr>
          <w:b w:val="0"/>
          <w:bCs w:val="0"/>
        </w:rPr>
        <w:t>in</w:t>
      </w:r>
      <w:r>
        <w:rPr>
          <w:b w:val="0"/>
          <w:bCs w:val="0"/>
        </w:rPr>
        <w:t xml:space="preserve"> RAN1#</w:t>
      </w:r>
      <w:r w:rsidRPr="00FB5263">
        <w:rPr>
          <w:b w:val="0"/>
          <w:bCs w:val="0"/>
        </w:rPr>
        <w:t>106b</w:t>
      </w:r>
      <w:r w:rsidR="00FB5263" w:rsidRPr="00FB5263">
        <w:rPr>
          <w:b w:val="0"/>
          <w:bCs w:val="0"/>
        </w:rPr>
        <w:t>is</w:t>
      </w:r>
      <w:r w:rsidRPr="00FB5263">
        <w:rPr>
          <w:b w:val="0"/>
          <w:bCs w:val="0"/>
        </w:rPr>
        <w:t>-e</w:t>
      </w:r>
      <w:r w:rsidR="00FB5263" w:rsidRPr="00FB5263">
        <w:rPr>
          <w:b w:val="0"/>
          <w:bCs w:val="0"/>
        </w:rPr>
        <w:t xml:space="preserve"> </w:t>
      </w:r>
      <w:sdt>
        <w:sdtPr>
          <w:rPr>
            <w:b w:val="0"/>
            <w:bCs w:val="0"/>
          </w:rPr>
          <w:id w:val="59292579"/>
          <w:citation/>
        </w:sdtPr>
        <w:sdtEndPr/>
        <w:sdtContent>
          <w:r w:rsidR="00FB5263" w:rsidRPr="00FB5263">
            <w:rPr>
              <w:b w:val="0"/>
              <w:bCs w:val="0"/>
            </w:rPr>
            <w:fldChar w:fldCharType="begin"/>
          </w:r>
          <w:r w:rsidR="00FB5263" w:rsidRPr="00FB5263">
            <w:rPr>
              <w:b w:val="0"/>
              <w:bCs w:val="0"/>
            </w:rPr>
            <w:instrText xml:space="preserve"> CITATION RAN106b \l 1033 </w:instrText>
          </w:r>
          <w:r w:rsidR="00FB5263" w:rsidRPr="00FB5263">
            <w:rPr>
              <w:b w:val="0"/>
              <w:bCs w:val="0"/>
            </w:rPr>
            <w:fldChar w:fldCharType="separate"/>
          </w:r>
          <w:r w:rsidR="00065D71">
            <w:rPr>
              <w:noProof/>
            </w:rPr>
            <w:t>[1]</w:t>
          </w:r>
          <w:r w:rsidR="00FB5263" w:rsidRPr="00FB5263">
            <w:rPr>
              <w:b w:val="0"/>
              <w:bCs w:val="0"/>
            </w:rPr>
            <w:fldChar w:fldCharType="end"/>
          </w:r>
        </w:sdtContent>
      </w:sdt>
      <w:r w:rsidRPr="00FB5263">
        <w:rPr>
          <w:b w:val="0"/>
          <w:bCs w:val="0"/>
        </w:rPr>
        <w:t>, it has been agre</w:t>
      </w:r>
      <w:r>
        <w:rPr>
          <w:b w:val="0"/>
          <w:bCs w:val="0"/>
        </w:rPr>
        <w:t xml:space="preserve">ed </w:t>
      </w:r>
      <w:r w:rsidRPr="00BA2859">
        <w:rPr>
          <w:b w:val="0"/>
          <w:bCs w:val="0"/>
        </w:rPr>
        <w:t>to reuse legacy priority rule to identify the QCL-</w:t>
      </w:r>
      <w:proofErr w:type="spellStart"/>
      <w:r w:rsidRPr="00BA2859">
        <w:rPr>
          <w:b w:val="0"/>
          <w:bCs w:val="0"/>
        </w:rPr>
        <w:t>TypeD</w:t>
      </w:r>
      <w:proofErr w:type="spellEnd"/>
      <w:r w:rsidRPr="00BA2859">
        <w:rPr>
          <w:b w:val="0"/>
          <w:bCs w:val="0"/>
        </w:rPr>
        <w:t xml:space="preserve"> property of the first PDCCH repetition and then identify QCL-</w:t>
      </w:r>
      <w:proofErr w:type="spellStart"/>
      <w:r w:rsidRPr="00BA2859">
        <w:rPr>
          <w:b w:val="0"/>
          <w:bCs w:val="0"/>
        </w:rPr>
        <w:t>TypeD</w:t>
      </w:r>
      <w:proofErr w:type="spellEnd"/>
      <w:r w:rsidRPr="00BA2859">
        <w:rPr>
          <w:b w:val="0"/>
          <w:bCs w:val="0"/>
        </w:rPr>
        <w:t xml:space="preserve"> of the second PDCCH repetition according to linked search space set for the search space set with the first identified QCL-</w:t>
      </w:r>
      <w:proofErr w:type="spellStart"/>
      <w:r w:rsidRPr="00BA2859">
        <w:rPr>
          <w:b w:val="0"/>
          <w:bCs w:val="0"/>
        </w:rPr>
        <w:t>TypeD</w:t>
      </w:r>
      <w:proofErr w:type="spellEnd"/>
      <w:r>
        <w:rPr>
          <w:b w:val="0"/>
          <w:bCs w:val="0"/>
        </w:rPr>
        <w:t>. We prefer to align QCL-</w:t>
      </w:r>
      <w:proofErr w:type="spellStart"/>
      <w:r>
        <w:rPr>
          <w:b w:val="0"/>
          <w:bCs w:val="0"/>
        </w:rPr>
        <w:t>TypeD</w:t>
      </w:r>
      <w:proofErr w:type="spellEnd"/>
      <w:r>
        <w:rPr>
          <w:b w:val="0"/>
          <w:bCs w:val="0"/>
        </w:rPr>
        <w:t xml:space="preserve"> identification scheme for SFN based </w:t>
      </w:r>
      <w:proofErr w:type="spellStart"/>
      <w:r>
        <w:rPr>
          <w:b w:val="0"/>
          <w:bCs w:val="0"/>
        </w:rPr>
        <w:t>ePDCCH</w:t>
      </w:r>
      <w:proofErr w:type="spellEnd"/>
      <w:r>
        <w:rPr>
          <w:b w:val="0"/>
          <w:bCs w:val="0"/>
        </w:rPr>
        <w:t xml:space="preserve"> and the agreed scheme for </w:t>
      </w:r>
      <w:proofErr w:type="spellStart"/>
      <w:r>
        <w:rPr>
          <w:b w:val="0"/>
          <w:bCs w:val="0"/>
        </w:rPr>
        <w:t>ePDCCH</w:t>
      </w:r>
      <w:proofErr w:type="spellEnd"/>
      <w:r>
        <w:rPr>
          <w:b w:val="0"/>
          <w:bCs w:val="0"/>
        </w:rPr>
        <w:t xml:space="preserve"> with repetition. In detail, we can reuse legacy priority to identify the first QCL-</w:t>
      </w:r>
      <w:proofErr w:type="spellStart"/>
      <w:r>
        <w:rPr>
          <w:b w:val="0"/>
          <w:bCs w:val="0"/>
        </w:rPr>
        <w:t>TypeD</w:t>
      </w:r>
      <w:proofErr w:type="spellEnd"/>
      <w:r>
        <w:rPr>
          <w:b w:val="0"/>
          <w:bCs w:val="0"/>
        </w:rPr>
        <w:t>. If the identified QCL-</w:t>
      </w:r>
      <w:proofErr w:type="spellStart"/>
      <w:r>
        <w:rPr>
          <w:b w:val="0"/>
          <w:bCs w:val="0"/>
        </w:rPr>
        <w:t>TypeD</w:t>
      </w:r>
      <w:proofErr w:type="spellEnd"/>
      <w:r>
        <w:rPr>
          <w:b w:val="0"/>
          <w:bCs w:val="0"/>
        </w:rPr>
        <w:t xml:space="preserve"> </w:t>
      </w:r>
      <w:r w:rsidR="00FB5263">
        <w:rPr>
          <w:b w:val="0"/>
          <w:bCs w:val="0"/>
        </w:rPr>
        <w:t xml:space="preserve">associated </w:t>
      </w:r>
      <w:r>
        <w:rPr>
          <w:b w:val="0"/>
          <w:bCs w:val="0"/>
        </w:rPr>
        <w:t xml:space="preserve">with search space set/CORESET </w:t>
      </w:r>
      <w:r w:rsidR="00FB5263">
        <w:rPr>
          <w:b w:val="0"/>
          <w:bCs w:val="0"/>
        </w:rPr>
        <w:t>corresponds to</w:t>
      </w:r>
      <w:r>
        <w:rPr>
          <w:b w:val="0"/>
          <w:bCs w:val="0"/>
        </w:rPr>
        <w:t xml:space="preserve"> two QCL-</w:t>
      </w:r>
      <w:proofErr w:type="spellStart"/>
      <w:r>
        <w:rPr>
          <w:b w:val="0"/>
          <w:bCs w:val="0"/>
        </w:rPr>
        <w:t>TypeD</w:t>
      </w:r>
      <w:proofErr w:type="spellEnd"/>
      <w:r>
        <w:rPr>
          <w:b w:val="0"/>
          <w:bCs w:val="0"/>
        </w:rPr>
        <w:t>, both QCL-</w:t>
      </w:r>
      <w:proofErr w:type="spellStart"/>
      <w:r>
        <w:rPr>
          <w:b w:val="0"/>
          <w:bCs w:val="0"/>
        </w:rPr>
        <w:t>TypeD</w:t>
      </w:r>
      <w:proofErr w:type="spellEnd"/>
      <w:r>
        <w:rPr>
          <w:b w:val="0"/>
          <w:bCs w:val="0"/>
        </w:rPr>
        <w:t xml:space="preserve"> are monitored. If the identified QCL-</w:t>
      </w:r>
      <w:proofErr w:type="spellStart"/>
      <w:r>
        <w:rPr>
          <w:b w:val="0"/>
          <w:bCs w:val="0"/>
        </w:rPr>
        <w:t>TypeD</w:t>
      </w:r>
      <w:proofErr w:type="spellEnd"/>
      <w:r>
        <w:rPr>
          <w:b w:val="0"/>
          <w:bCs w:val="0"/>
        </w:rPr>
        <w:t xml:space="preserve"> associated with search space set/CORESET with only one QCL-</w:t>
      </w:r>
      <w:proofErr w:type="spellStart"/>
      <w:r>
        <w:rPr>
          <w:b w:val="0"/>
          <w:bCs w:val="0"/>
        </w:rPr>
        <w:t>TypeD</w:t>
      </w:r>
      <w:proofErr w:type="spellEnd"/>
      <w:r>
        <w:rPr>
          <w:b w:val="0"/>
          <w:bCs w:val="0"/>
        </w:rPr>
        <w:t>, only the identified QCL-</w:t>
      </w:r>
      <w:proofErr w:type="spellStart"/>
      <w:r>
        <w:rPr>
          <w:b w:val="0"/>
          <w:bCs w:val="0"/>
        </w:rPr>
        <w:t>TypeD</w:t>
      </w:r>
      <w:proofErr w:type="spellEnd"/>
      <w:r>
        <w:rPr>
          <w:b w:val="0"/>
          <w:bCs w:val="0"/>
        </w:rPr>
        <w:t xml:space="preserve"> is monitored.  </w:t>
      </w:r>
    </w:p>
    <w:p w14:paraId="62A105E6" w14:textId="2C60B04A" w:rsidR="007159F3" w:rsidRPr="00197CE3" w:rsidRDefault="007159F3" w:rsidP="007159F3">
      <w:pPr>
        <w:pStyle w:val="Proposal"/>
        <w:numPr>
          <w:ilvl w:val="0"/>
          <w:numId w:val="10"/>
        </w:numPr>
        <w:tabs>
          <w:tab w:val="clear" w:pos="2024"/>
        </w:tabs>
        <w:spacing w:line="276" w:lineRule="auto"/>
        <w:ind w:left="1701" w:hanging="1701"/>
        <w:textAlignment w:val="auto"/>
        <w:rPr>
          <w:rFonts w:eastAsiaTheme="minorEastAsia"/>
        </w:rPr>
      </w:pPr>
      <w:r>
        <w:rPr>
          <w:iCs/>
        </w:rPr>
        <w:t>Reuse legacy priority rule to</w:t>
      </w:r>
      <w:r w:rsidRPr="00E95033">
        <w:rPr>
          <w:iCs/>
        </w:rPr>
        <w:t xml:space="preserve"> identify the first QCL-</w:t>
      </w:r>
      <w:proofErr w:type="spellStart"/>
      <w:r w:rsidRPr="00E95033">
        <w:rPr>
          <w:iCs/>
        </w:rPr>
        <w:t>TypeD</w:t>
      </w:r>
      <w:proofErr w:type="spellEnd"/>
      <w:r>
        <w:rPr>
          <w:iCs/>
        </w:rPr>
        <w:t xml:space="preserve"> and another </w:t>
      </w:r>
      <w:r w:rsidRPr="00E95033">
        <w:rPr>
          <w:iCs/>
        </w:rPr>
        <w:t>QCL-</w:t>
      </w:r>
      <w:proofErr w:type="spellStart"/>
      <w:r w:rsidRPr="00E95033">
        <w:rPr>
          <w:iCs/>
        </w:rPr>
        <w:t>TypeD</w:t>
      </w:r>
      <w:proofErr w:type="spellEnd"/>
      <w:r>
        <w:rPr>
          <w:iCs/>
        </w:rPr>
        <w:t xml:space="preserve"> associated with </w:t>
      </w:r>
      <w:r w:rsidR="00FB5263">
        <w:rPr>
          <w:iCs/>
        </w:rPr>
        <w:t xml:space="preserve">the </w:t>
      </w:r>
      <w:r>
        <w:rPr>
          <w:iCs/>
        </w:rPr>
        <w:t>same CORESET if exist</w:t>
      </w:r>
      <w:r w:rsidR="00FB5263">
        <w:rPr>
          <w:iCs/>
        </w:rPr>
        <w:t>s</w:t>
      </w:r>
      <w:r>
        <w:rPr>
          <w:iCs/>
        </w:rPr>
        <w:t xml:space="preserve"> is identified as the second </w:t>
      </w:r>
      <w:r w:rsidRPr="00E95033">
        <w:rPr>
          <w:iCs/>
        </w:rPr>
        <w:t>QCL-</w:t>
      </w:r>
      <w:proofErr w:type="spellStart"/>
      <w:r w:rsidRPr="00E95033">
        <w:rPr>
          <w:iCs/>
        </w:rPr>
        <w:t>TypeD</w:t>
      </w:r>
      <w:proofErr w:type="spellEnd"/>
    </w:p>
    <w:p w14:paraId="566C2FA8" w14:textId="3C70A211" w:rsidR="007159F3" w:rsidRPr="00F023A0" w:rsidRDefault="007159F3" w:rsidP="007159F3">
      <w:pPr>
        <w:pStyle w:val="Proposal"/>
        <w:numPr>
          <w:ilvl w:val="0"/>
          <w:numId w:val="0"/>
        </w:numPr>
        <w:spacing w:line="276" w:lineRule="auto"/>
        <w:textAlignment w:val="auto"/>
        <w:rPr>
          <w:rFonts w:eastAsiaTheme="minorEastAsia"/>
        </w:rPr>
      </w:pPr>
      <w:r w:rsidRPr="00B37346">
        <w:rPr>
          <w:b w:val="0"/>
          <w:bCs w:val="0"/>
        </w:rPr>
        <w:t>In RAN1#106b</w:t>
      </w:r>
      <w:r w:rsidR="00FB5263">
        <w:rPr>
          <w:b w:val="0"/>
          <w:bCs w:val="0"/>
        </w:rPr>
        <w:t>is</w:t>
      </w:r>
      <w:r w:rsidRPr="00B37346">
        <w:rPr>
          <w:b w:val="0"/>
          <w:bCs w:val="0"/>
        </w:rPr>
        <w:t>-e,</w:t>
      </w:r>
      <w:r>
        <w:rPr>
          <w:b w:val="0"/>
          <w:bCs w:val="0"/>
        </w:rPr>
        <w:t xml:space="preserve"> it </w:t>
      </w:r>
      <w:r w:rsidR="00FB5263">
        <w:rPr>
          <w:b w:val="0"/>
          <w:bCs w:val="0"/>
        </w:rPr>
        <w:t>was</w:t>
      </w:r>
      <w:r>
        <w:rPr>
          <w:b w:val="0"/>
          <w:bCs w:val="0"/>
        </w:rPr>
        <w:t xml:space="preserve"> agreed to support the first TCI state of the CORESET as the default TCI assumption for the CSI-RS if CSI-RS other than those configured with repetition set to ‘on’ is overlapping in the time domain with CORESET with two TCI states. Based on detail</w:t>
      </w:r>
      <w:r w:rsidR="00FB5263">
        <w:rPr>
          <w:b w:val="0"/>
          <w:bCs w:val="0"/>
        </w:rPr>
        <w:t>s discussed in the</w:t>
      </w:r>
      <w:r>
        <w:rPr>
          <w:b w:val="0"/>
          <w:bCs w:val="0"/>
        </w:rPr>
        <w:t xml:space="preserve"> email discussion, we assume that the conclusion is made for default beam, which is used for FR2 and </w:t>
      </w:r>
      <w:r w:rsidRPr="00045CE3">
        <w:rPr>
          <w:b w:val="0"/>
          <w:bCs w:val="0"/>
          <w:color w:val="000000"/>
        </w:rPr>
        <w:t xml:space="preserve">time offset between the reception of the DL DCI and the corresponding PDSCH is smaller than the threshold </w:t>
      </w:r>
      <w:proofErr w:type="spellStart"/>
      <w:r w:rsidRPr="00045CE3">
        <w:rPr>
          <w:b w:val="0"/>
          <w:bCs w:val="0"/>
          <w:i/>
          <w:iCs/>
          <w:color w:val="000000"/>
        </w:rPr>
        <w:t>timeDurationForQCL</w:t>
      </w:r>
      <w:proofErr w:type="spellEnd"/>
      <w:r>
        <w:rPr>
          <w:b w:val="0"/>
          <w:bCs w:val="0"/>
        </w:rPr>
        <w:t>. Furthermore, we want to clarify whether the conclusion can be used as a common CSI-RS QCL determination scheme, e.g.</w:t>
      </w:r>
      <w:r w:rsidR="00FB5263">
        <w:rPr>
          <w:b w:val="0"/>
          <w:bCs w:val="0"/>
        </w:rPr>
        <w:t>,</w:t>
      </w:r>
      <w:r>
        <w:rPr>
          <w:b w:val="0"/>
          <w:bCs w:val="0"/>
        </w:rPr>
        <w:t xml:space="preserve"> for both FR1 and FR2 and for </w:t>
      </w:r>
      <w:r w:rsidR="00632069">
        <w:rPr>
          <w:b w:val="0"/>
          <w:bCs w:val="0"/>
        </w:rPr>
        <w:t>any time offset value</w:t>
      </w:r>
      <w:r>
        <w:rPr>
          <w:b w:val="0"/>
          <w:bCs w:val="0"/>
        </w:rPr>
        <w:t xml:space="preserve">. </w:t>
      </w:r>
      <w:r w:rsidRPr="006D202D">
        <w:rPr>
          <w:b w:val="0"/>
          <w:bCs w:val="0"/>
        </w:rPr>
        <w:t xml:space="preserve">Based on </w:t>
      </w:r>
      <w:r w:rsidR="00FB5263">
        <w:rPr>
          <w:b w:val="0"/>
          <w:bCs w:val="0"/>
        </w:rPr>
        <w:t xml:space="preserve">the </w:t>
      </w:r>
      <w:r w:rsidRPr="006D202D">
        <w:rPr>
          <w:b w:val="0"/>
          <w:bCs w:val="0"/>
        </w:rPr>
        <w:t>current specification, if the UE is configured with a CSI-RS resource and a search space set associated with a CORESET in the same OFDM symbol(s), the UE may assume that the CSI-RS and a PDCCH DMRS transmitted in all the search space sets associated with CORESET are quasi co-located with 'QCL-</w:t>
      </w:r>
      <w:proofErr w:type="spellStart"/>
      <w:r w:rsidRPr="006D202D">
        <w:rPr>
          <w:b w:val="0"/>
          <w:bCs w:val="0"/>
        </w:rPr>
        <w:t>TypeD</w:t>
      </w:r>
      <w:proofErr w:type="spellEnd"/>
      <w:r w:rsidRPr="006D202D">
        <w:rPr>
          <w:b w:val="0"/>
          <w:bCs w:val="0"/>
        </w:rPr>
        <w:t>', if applicable.</w:t>
      </w:r>
      <w:r>
        <w:rPr>
          <w:b w:val="0"/>
          <w:bCs w:val="0"/>
        </w:rPr>
        <w:t xml:space="preserve"> Also, there </w:t>
      </w:r>
      <w:r w:rsidR="00FB5263">
        <w:rPr>
          <w:b w:val="0"/>
          <w:bCs w:val="0"/>
        </w:rPr>
        <w:t>was</w:t>
      </w:r>
      <w:r>
        <w:rPr>
          <w:b w:val="0"/>
          <w:bCs w:val="0"/>
        </w:rPr>
        <w:t xml:space="preserve"> </w:t>
      </w:r>
      <w:r w:rsidR="00FB5263">
        <w:rPr>
          <w:b w:val="0"/>
          <w:bCs w:val="0"/>
        </w:rPr>
        <w:t>another</w:t>
      </w:r>
      <w:r>
        <w:rPr>
          <w:b w:val="0"/>
          <w:bCs w:val="0"/>
        </w:rPr>
        <w:t xml:space="preserve"> discussion on </w:t>
      </w:r>
      <w:r w:rsidRPr="00170B0D">
        <w:rPr>
          <w:rFonts w:cs="Times"/>
          <w:b w:val="0"/>
          <w:iCs/>
        </w:rPr>
        <w:t>CSI-RS</w:t>
      </w:r>
      <w:r>
        <w:rPr>
          <w:b w:val="0"/>
          <w:bCs w:val="0"/>
        </w:rPr>
        <w:t xml:space="preserve"> </w:t>
      </w:r>
      <w:r w:rsidRPr="00170B0D">
        <w:rPr>
          <w:rFonts w:cs="Times"/>
          <w:b w:val="0"/>
          <w:iCs/>
        </w:rPr>
        <w:t xml:space="preserve">QCL-Type D assumption </w:t>
      </w:r>
      <w:r>
        <w:rPr>
          <w:b w:val="0"/>
          <w:bCs w:val="0"/>
        </w:rPr>
        <w:t xml:space="preserve">for </w:t>
      </w:r>
      <w:proofErr w:type="spellStart"/>
      <w:r>
        <w:rPr>
          <w:b w:val="0"/>
          <w:bCs w:val="0"/>
        </w:rPr>
        <w:t>ePDCCH</w:t>
      </w:r>
      <w:proofErr w:type="spellEnd"/>
      <w:r>
        <w:rPr>
          <w:b w:val="0"/>
          <w:bCs w:val="0"/>
        </w:rPr>
        <w:t xml:space="preserve"> with repetition in </w:t>
      </w:r>
      <w:r w:rsidR="00FB5263">
        <w:rPr>
          <w:b w:val="0"/>
          <w:bCs w:val="0"/>
        </w:rPr>
        <w:t xml:space="preserve">AI </w:t>
      </w:r>
      <w:r>
        <w:rPr>
          <w:b w:val="0"/>
          <w:bCs w:val="0"/>
        </w:rPr>
        <w:t>8.1.2.1 during RAN1</w:t>
      </w:r>
      <w:r w:rsidRPr="00B37346">
        <w:rPr>
          <w:b w:val="0"/>
          <w:bCs w:val="0"/>
        </w:rPr>
        <w:t>#106b</w:t>
      </w:r>
      <w:r w:rsidR="00FB5263">
        <w:rPr>
          <w:b w:val="0"/>
          <w:bCs w:val="0"/>
        </w:rPr>
        <w:t>is</w:t>
      </w:r>
      <w:r w:rsidRPr="00B37346">
        <w:rPr>
          <w:b w:val="0"/>
          <w:bCs w:val="0"/>
        </w:rPr>
        <w:t>-e</w:t>
      </w:r>
      <w:r>
        <w:rPr>
          <w:b w:val="0"/>
          <w:bCs w:val="0"/>
        </w:rPr>
        <w:t xml:space="preserve">. In our view, </w:t>
      </w:r>
      <w:r w:rsidR="00FB5263">
        <w:rPr>
          <w:b w:val="0"/>
          <w:bCs w:val="0"/>
        </w:rPr>
        <w:t xml:space="preserve">a </w:t>
      </w:r>
      <w:r>
        <w:rPr>
          <w:b w:val="0"/>
          <w:bCs w:val="0"/>
        </w:rPr>
        <w:t xml:space="preserve">unified design for SFN based </w:t>
      </w:r>
      <w:proofErr w:type="spellStart"/>
      <w:r>
        <w:rPr>
          <w:b w:val="0"/>
          <w:bCs w:val="0"/>
        </w:rPr>
        <w:t>ePDCCH</w:t>
      </w:r>
      <w:proofErr w:type="spellEnd"/>
      <w:r>
        <w:rPr>
          <w:b w:val="0"/>
          <w:bCs w:val="0"/>
        </w:rPr>
        <w:t xml:space="preserve"> and TDM/FDM based </w:t>
      </w:r>
      <w:proofErr w:type="spellStart"/>
      <w:r>
        <w:rPr>
          <w:b w:val="0"/>
          <w:bCs w:val="0"/>
        </w:rPr>
        <w:t>ePDCCH</w:t>
      </w:r>
      <w:proofErr w:type="spellEnd"/>
      <w:r>
        <w:rPr>
          <w:b w:val="0"/>
          <w:bCs w:val="0"/>
        </w:rPr>
        <w:t xml:space="preserve"> </w:t>
      </w:r>
      <w:r w:rsidR="00FB5263">
        <w:rPr>
          <w:b w:val="0"/>
          <w:bCs w:val="0"/>
        </w:rPr>
        <w:t xml:space="preserve">repetition </w:t>
      </w:r>
      <w:r>
        <w:rPr>
          <w:b w:val="0"/>
          <w:bCs w:val="0"/>
        </w:rPr>
        <w:t xml:space="preserve">is preferred to simplify </w:t>
      </w:r>
      <w:r w:rsidR="00FB5263">
        <w:rPr>
          <w:b w:val="0"/>
          <w:bCs w:val="0"/>
        </w:rPr>
        <w:t xml:space="preserve">the </w:t>
      </w:r>
      <w:r>
        <w:rPr>
          <w:b w:val="0"/>
          <w:bCs w:val="0"/>
        </w:rPr>
        <w:t xml:space="preserve">specification. From another </w:t>
      </w:r>
      <w:r w:rsidR="00FB5263">
        <w:rPr>
          <w:b w:val="0"/>
          <w:bCs w:val="0"/>
        </w:rPr>
        <w:t>perspective</w:t>
      </w:r>
      <w:r>
        <w:rPr>
          <w:b w:val="0"/>
          <w:bCs w:val="0"/>
        </w:rPr>
        <w:t xml:space="preserve">, if </w:t>
      </w:r>
      <w:r w:rsidRPr="007305B7">
        <w:rPr>
          <w:b w:val="0"/>
          <w:bCs w:val="0"/>
        </w:rPr>
        <w:t>CSI-RS and one PDCCH DMRS port transmitted in monitored search space set</w:t>
      </w:r>
      <w:r>
        <w:rPr>
          <w:b w:val="0"/>
          <w:bCs w:val="0"/>
        </w:rPr>
        <w:t>(</w:t>
      </w:r>
      <w:r w:rsidRPr="007305B7">
        <w:rPr>
          <w:b w:val="0"/>
          <w:bCs w:val="0"/>
        </w:rPr>
        <w:t>s</w:t>
      </w:r>
      <w:r>
        <w:rPr>
          <w:b w:val="0"/>
          <w:bCs w:val="0"/>
        </w:rPr>
        <w:t>)</w:t>
      </w:r>
      <w:r w:rsidRPr="007305B7">
        <w:rPr>
          <w:b w:val="0"/>
          <w:bCs w:val="0"/>
        </w:rPr>
        <w:t xml:space="preserve"> associated with CORESET</w:t>
      </w:r>
      <w:r>
        <w:rPr>
          <w:b w:val="0"/>
          <w:bCs w:val="0"/>
        </w:rPr>
        <w:t>(s)</w:t>
      </w:r>
      <w:r w:rsidRPr="007305B7">
        <w:rPr>
          <w:b w:val="0"/>
          <w:bCs w:val="0"/>
        </w:rPr>
        <w:t xml:space="preserve"> are quasi co-located with 'QCL-</w:t>
      </w:r>
      <w:proofErr w:type="spellStart"/>
      <w:r w:rsidRPr="007305B7">
        <w:rPr>
          <w:b w:val="0"/>
          <w:bCs w:val="0"/>
        </w:rPr>
        <w:t>TypeD</w:t>
      </w:r>
      <w:proofErr w:type="spellEnd"/>
      <w:r w:rsidRPr="007305B7">
        <w:rPr>
          <w:b w:val="0"/>
          <w:bCs w:val="0"/>
        </w:rPr>
        <w:t xml:space="preserve">', </w:t>
      </w:r>
      <w:r w:rsidR="00FB5263">
        <w:rPr>
          <w:b w:val="0"/>
          <w:bCs w:val="0"/>
        </w:rPr>
        <w:t xml:space="preserve">the </w:t>
      </w:r>
      <w:r w:rsidRPr="007305B7">
        <w:rPr>
          <w:b w:val="0"/>
          <w:bCs w:val="0"/>
        </w:rPr>
        <w:t xml:space="preserve">UE can monitor both </w:t>
      </w:r>
      <w:proofErr w:type="spellStart"/>
      <w:r w:rsidRPr="007305B7">
        <w:rPr>
          <w:b w:val="0"/>
          <w:bCs w:val="0"/>
        </w:rPr>
        <w:t>ePDCCH</w:t>
      </w:r>
      <w:proofErr w:type="spellEnd"/>
      <w:r w:rsidRPr="007305B7">
        <w:rPr>
          <w:b w:val="0"/>
          <w:bCs w:val="0"/>
        </w:rPr>
        <w:t xml:space="preserve"> and CSI-RS</w:t>
      </w:r>
      <w:r>
        <w:t>.</w:t>
      </w:r>
      <w:r>
        <w:rPr>
          <w:b w:val="0"/>
          <w:bCs w:val="0"/>
        </w:rPr>
        <w:t xml:space="preserve"> From </w:t>
      </w:r>
      <w:r w:rsidR="00FB5263">
        <w:rPr>
          <w:b w:val="0"/>
          <w:bCs w:val="0"/>
        </w:rPr>
        <w:t xml:space="preserve">a realistic </w:t>
      </w:r>
      <w:r>
        <w:rPr>
          <w:b w:val="0"/>
          <w:bCs w:val="0"/>
        </w:rPr>
        <w:t xml:space="preserve">view, gNB can configure TCI state for CSI-RS by </w:t>
      </w:r>
      <w:proofErr w:type="spellStart"/>
      <w:r w:rsidRPr="00BC03B2">
        <w:rPr>
          <w:b w:val="0"/>
          <w:bCs w:val="0"/>
          <w:i/>
          <w:iCs/>
        </w:rPr>
        <w:t>qcl</w:t>
      </w:r>
      <w:proofErr w:type="spellEnd"/>
      <w:r w:rsidRPr="00BC03B2">
        <w:rPr>
          <w:b w:val="0"/>
          <w:bCs w:val="0"/>
          <w:i/>
          <w:iCs/>
        </w:rPr>
        <w:t>-</w:t>
      </w:r>
      <w:proofErr w:type="spellStart"/>
      <w:r w:rsidRPr="00BC03B2">
        <w:rPr>
          <w:b w:val="0"/>
          <w:bCs w:val="0"/>
          <w:i/>
          <w:iCs/>
        </w:rPr>
        <w:t>InfoPeriodicCSI</w:t>
      </w:r>
      <w:proofErr w:type="spellEnd"/>
      <w:r w:rsidRPr="00BC03B2">
        <w:rPr>
          <w:b w:val="0"/>
          <w:bCs w:val="0"/>
          <w:i/>
          <w:iCs/>
        </w:rPr>
        <w:t>-RS</w:t>
      </w:r>
      <w:r w:rsidRPr="00BC03B2">
        <w:rPr>
          <w:b w:val="0"/>
          <w:bCs w:val="0"/>
        </w:rPr>
        <w:t xml:space="preserve"> in RRC IE </w:t>
      </w:r>
      <w:r w:rsidRPr="00BC03B2">
        <w:rPr>
          <w:b w:val="0"/>
          <w:bCs w:val="0"/>
          <w:i/>
          <w:iCs/>
        </w:rPr>
        <w:t>NZP-CSI-RS-Resource</w:t>
      </w:r>
      <w:r w:rsidRPr="00BC03B2">
        <w:rPr>
          <w:b w:val="0"/>
          <w:bCs w:val="0"/>
        </w:rPr>
        <w:t xml:space="preserve"> for periodic CSI-RS and</w:t>
      </w:r>
      <w:r>
        <w:rPr>
          <w:b w:val="0"/>
          <w:bCs w:val="0"/>
        </w:rPr>
        <w:t xml:space="preserve"> by</w:t>
      </w:r>
      <w:r w:rsidRPr="00BC03B2">
        <w:rPr>
          <w:b w:val="0"/>
          <w:bCs w:val="0"/>
        </w:rPr>
        <w:t xml:space="preserve"> </w:t>
      </w:r>
      <w:proofErr w:type="spellStart"/>
      <w:r w:rsidRPr="00BC03B2">
        <w:rPr>
          <w:b w:val="0"/>
          <w:bCs w:val="0"/>
          <w:i/>
          <w:iCs/>
        </w:rPr>
        <w:t>qcl</w:t>
      </w:r>
      <w:proofErr w:type="spellEnd"/>
      <w:r w:rsidRPr="00BC03B2">
        <w:rPr>
          <w:b w:val="0"/>
          <w:bCs w:val="0"/>
          <w:i/>
          <w:iCs/>
        </w:rPr>
        <w:t>-info</w:t>
      </w:r>
      <w:r w:rsidRPr="00BC03B2">
        <w:rPr>
          <w:b w:val="0"/>
          <w:bCs w:val="0"/>
        </w:rPr>
        <w:t xml:space="preserve"> in RRC IE </w:t>
      </w:r>
      <w:r w:rsidRPr="00BC03B2">
        <w:rPr>
          <w:b w:val="0"/>
          <w:bCs w:val="0"/>
          <w:i/>
          <w:iCs/>
        </w:rPr>
        <w:t>CSI-</w:t>
      </w:r>
      <w:proofErr w:type="spellStart"/>
      <w:r w:rsidRPr="00BC03B2">
        <w:rPr>
          <w:b w:val="0"/>
          <w:bCs w:val="0"/>
          <w:i/>
          <w:iCs/>
        </w:rPr>
        <w:t>AssociatedReportConfigInfo</w:t>
      </w:r>
      <w:proofErr w:type="spellEnd"/>
      <w:r w:rsidRPr="00BC03B2">
        <w:rPr>
          <w:b w:val="0"/>
          <w:bCs w:val="0"/>
        </w:rPr>
        <w:t xml:space="preserve"> for aperiodic CSI-RS</w:t>
      </w:r>
      <w:r>
        <w:rPr>
          <w:b w:val="0"/>
          <w:bCs w:val="0"/>
        </w:rPr>
        <w:t xml:space="preserve"> based on its required function/information for specific beam. If there is no conflic</w:t>
      </w:r>
      <w:r w:rsidR="00FB5263">
        <w:rPr>
          <w:b w:val="0"/>
          <w:bCs w:val="0"/>
        </w:rPr>
        <w:t>t</w:t>
      </w:r>
      <w:r>
        <w:rPr>
          <w:b w:val="0"/>
          <w:bCs w:val="0"/>
        </w:rPr>
        <w:t xml:space="preserve"> between QCL-</w:t>
      </w:r>
      <w:proofErr w:type="spellStart"/>
      <w:r>
        <w:rPr>
          <w:b w:val="0"/>
          <w:bCs w:val="0"/>
        </w:rPr>
        <w:t>TypeD</w:t>
      </w:r>
      <w:proofErr w:type="spellEnd"/>
      <w:r>
        <w:rPr>
          <w:b w:val="0"/>
          <w:bCs w:val="0"/>
        </w:rPr>
        <w:t xml:space="preserve"> from SFN CORESET and QCL-</w:t>
      </w:r>
      <w:proofErr w:type="spellStart"/>
      <w:r>
        <w:rPr>
          <w:b w:val="0"/>
          <w:bCs w:val="0"/>
        </w:rPr>
        <w:t>TypeD</w:t>
      </w:r>
      <w:proofErr w:type="spellEnd"/>
      <w:r>
        <w:rPr>
          <w:b w:val="0"/>
          <w:bCs w:val="0"/>
        </w:rPr>
        <w:t xml:space="preserve"> from configured/triggered CSI-RS, it is possible to monitor both SFN based </w:t>
      </w:r>
      <w:proofErr w:type="spellStart"/>
      <w:r>
        <w:rPr>
          <w:b w:val="0"/>
          <w:bCs w:val="0"/>
        </w:rPr>
        <w:t>ePDCCH</w:t>
      </w:r>
      <w:proofErr w:type="spellEnd"/>
      <w:r>
        <w:rPr>
          <w:b w:val="0"/>
          <w:bCs w:val="0"/>
        </w:rPr>
        <w:t xml:space="preserve"> and CSI-RS in the overlapping OFDM symbol(s)</w:t>
      </w:r>
      <w:r w:rsidRPr="00E94AF8">
        <w:rPr>
          <w:b w:val="0"/>
          <w:bCs w:val="0"/>
        </w:rPr>
        <w:t>.</w:t>
      </w:r>
      <w:r w:rsidRPr="006D202D">
        <w:rPr>
          <w:b w:val="0"/>
          <w:bCs w:val="0"/>
        </w:rPr>
        <w:t xml:space="preserve"> </w:t>
      </w:r>
      <w:r>
        <w:rPr>
          <w:b w:val="0"/>
          <w:bCs w:val="0"/>
        </w:rPr>
        <w:t xml:space="preserve">When there is no configuration of CSI-RS TCI state, UE may assume the agreed default TCI state for receiving CSI-RS. In addition to CSI-RS, the UE monitoring behavior also needs further discussion with similar reason when there is at least one OFDM symbol overlapping between SSB/PDSCH and </w:t>
      </w:r>
      <w:proofErr w:type="spellStart"/>
      <w:r>
        <w:rPr>
          <w:b w:val="0"/>
          <w:bCs w:val="0"/>
        </w:rPr>
        <w:t>ePDCCH</w:t>
      </w:r>
      <w:proofErr w:type="spellEnd"/>
      <w:r>
        <w:rPr>
          <w:b w:val="0"/>
          <w:bCs w:val="0"/>
        </w:rPr>
        <w:t xml:space="preserve"> with multiple configured QCL-</w:t>
      </w:r>
      <w:proofErr w:type="spellStart"/>
      <w:r>
        <w:rPr>
          <w:b w:val="0"/>
          <w:bCs w:val="0"/>
        </w:rPr>
        <w:t>TypeD</w:t>
      </w:r>
      <w:proofErr w:type="spellEnd"/>
      <w:r>
        <w:rPr>
          <w:b w:val="0"/>
          <w:bCs w:val="0"/>
        </w:rPr>
        <w:t xml:space="preserve">. </w:t>
      </w:r>
    </w:p>
    <w:p w14:paraId="0F6D177A" w14:textId="73205955" w:rsidR="007159F3" w:rsidRPr="00F023A0" w:rsidRDefault="007159F3" w:rsidP="007159F3">
      <w:pPr>
        <w:pStyle w:val="Proposal"/>
        <w:numPr>
          <w:ilvl w:val="0"/>
          <w:numId w:val="10"/>
        </w:numPr>
        <w:tabs>
          <w:tab w:val="clear" w:pos="2024"/>
        </w:tabs>
        <w:spacing w:line="276" w:lineRule="auto"/>
        <w:ind w:left="1701" w:hanging="1701"/>
        <w:textAlignment w:val="auto"/>
        <w:rPr>
          <w:rFonts w:eastAsiaTheme="minorEastAsia"/>
        </w:rPr>
      </w:pPr>
      <w:r>
        <w:rPr>
          <w:iCs/>
        </w:rPr>
        <w:t xml:space="preserve">UE may assume </w:t>
      </w:r>
      <w:r w:rsidRPr="007305B7">
        <w:t xml:space="preserve">the CSI-RS and </w:t>
      </w:r>
      <w:proofErr w:type="spellStart"/>
      <w:r>
        <w:t>e</w:t>
      </w:r>
      <w:r w:rsidRPr="007305B7">
        <w:t>PDCCH</w:t>
      </w:r>
      <w:proofErr w:type="spellEnd"/>
      <w:r w:rsidRPr="007305B7">
        <w:t xml:space="preserve"> DM-RS</w:t>
      </w:r>
      <w:r>
        <w:t xml:space="preserve"> port</w:t>
      </w:r>
      <w:r w:rsidRPr="007305B7">
        <w:t xml:space="preserve"> transmitted in </w:t>
      </w:r>
      <w:r>
        <w:t>monitored</w:t>
      </w:r>
      <w:r w:rsidRPr="007305B7">
        <w:t xml:space="preserve"> search space set</w:t>
      </w:r>
      <w:r>
        <w:t>(</w:t>
      </w:r>
      <w:r w:rsidRPr="007305B7">
        <w:t>s</w:t>
      </w:r>
      <w:r>
        <w:t>)</w:t>
      </w:r>
      <w:r w:rsidRPr="007305B7">
        <w:t xml:space="preserve"> associated with CORESET</w:t>
      </w:r>
      <w:r>
        <w:t>(s)</w:t>
      </w:r>
      <w:r w:rsidRPr="007305B7">
        <w:t xml:space="preserve"> are quasi co-located with 'QCL-</w:t>
      </w:r>
      <w:proofErr w:type="spellStart"/>
      <w:r w:rsidRPr="007305B7">
        <w:t>TypeD</w:t>
      </w:r>
      <w:proofErr w:type="spellEnd"/>
      <w:r w:rsidRPr="007305B7">
        <w:t>', if applicable</w:t>
      </w:r>
      <w:r w:rsidR="00FB5263">
        <w:t>, where</w:t>
      </w:r>
      <w:r>
        <w:t xml:space="preserve"> the</w:t>
      </w:r>
      <w:r w:rsidRPr="00FE7F92">
        <w:t xml:space="preserve"> </w:t>
      </w:r>
      <w:r w:rsidRPr="007305B7">
        <w:t>'QCL-</w:t>
      </w:r>
      <w:proofErr w:type="spellStart"/>
      <w:r w:rsidRPr="007305B7">
        <w:t>TypeD</w:t>
      </w:r>
      <w:proofErr w:type="spellEnd"/>
      <w:r w:rsidRPr="007305B7">
        <w:t>'</w:t>
      </w:r>
      <w:r>
        <w:t xml:space="preserve"> can be derived from indicated TCI state or default TCI state</w:t>
      </w:r>
    </w:p>
    <w:p w14:paraId="672A55D2" w14:textId="0BDD14BE" w:rsidR="007159F3" w:rsidRDefault="007159F3" w:rsidP="007159F3">
      <w:pPr>
        <w:overflowPunct/>
        <w:autoSpaceDE/>
        <w:autoSpaceDN/>
        <w:adjustRightInd/>
        <w:textAlignment w:val="auto"/>
      </w:pPr>
      <w:r>
        <w:t xml:space="preserve">It </w:t>
      </w:r>
      <w:r w:rsidR="00FB5263">
        <w:t>was</w:t>
      </w:r>
      <w:r>
        <w:t xml:space="preserve"> agreed</w:t>
      </w:r>
      <w:r w:rsidRPr="00477117">
        <w:t xml:space="preserve"> in RAN1#106b</w:t>
      </w:r>
      <w:r w:rsidR="00FB5263">
        <w:t>is</w:t>
      </w:r>
      <w:r w:rsidRPr="00477117">
        <w:t>-e</w:t>
      </w:r>
      <w:r>
        <w:t xml:space="preserve"> </w:t>
      </w:r>
      <w:r w:rsidR="00FB5263">
        <w:t xml:space="preserve">to </w:t>
      </w:r>
      <w:r w:rsidRPr="00477117">
        <w:t>down select</w:t>
      </w:r>
      <w:r w:rsidR="00FB5263">
        <w:t xml:space="preserve"> in RAN1#107-e between two</w:t>
      </w:r>
      <w:r w:rsidRPr="00477117">
        <w:t xml:space="preserve"> alternatives </w:t>
      </w:r>
      <w:r>
        <w:t>on</w:t>
      </w:r>
      <w:r w:rsidRPr="00477117">
        <w:t xml:space="preserve"> CSS associated with SFN CORESETs</w:t>
      </w:r>
      <w:r w:rsidR="00FB5263">
        <w:t>.</w:t>
      </w:r>
      <w:r w:rsidRPr="00477117">
        <w:t xml:space="preserve"> For Alt2, UE does not expect PDCCH candidates in CSS, except CSS type 3, to be associated with CORESET with two TCI states.</w:t>
      </w:r>
      <w:r>
        <w:t xml:space="preserve"> For Alt3, </w:t>
      </w:r>
      <w:r>
        <w:rPr>
          <w:rFonts w:ascii="Times" w:hAnsi="Times" w:cs="Times"/>
        </w:rPr>
        <w:t>i</w:t>
      </w:r>
      <w:r w:rsidRPr="008D2A8A">
        <w:rPr>
          <w:rFonts w:ascii="Times" w:hAnsi="Times" w:cs="Times"/>
        </w:rPr>
        <w:t>f PDCCH candidates in CSS 0/0A/1/2/3 are associated with CORESET that activated with two TCI states, the first TCI state is applied for the CSS reception, except for CSS type 3 associated with CORESET configured with scheme 1</w:t>
      </w:r>
      <w:r>
        <w:rPr>
          <w:rFonts w:ascii="Times" w:hAnsi="Times" w:cs="Times"/>
        </w:rPr>
        <w:t xml:space="preserve"> and</w:t>
      </w:r>
      <w:r w:rsidRPr="008D2A8A">
        <w:rPr>
          <w:rStyle w:val="apple-converted-space"/>
          <w:rFonts w:ascii="Times" w:eastAsiaTheme="minorEastAsia" w:hAnsi="Times" w:cs="Times"/>
          <w:bdr w:val="none" w:sz="0" w:space="0" w:color="auto" w:frame="1"/>
        </w:rPr>
        <w:t> </w:t>
      </w:r>
      <w:r w:rsidRPr="008D2A8A">
        <w:rPr>
          <w:rFonts w:ascii="Times" w:hAnsi="Times" w:cs="Times"/>
          <w:bdr w:val="none" w:sz="0" w:space="0" w:color="auto" w:frame="1"/>
        </w:rPr>
        <w:t>both TCI states can be applied</w:t>
      </w:r>
      <w:r w:rsidRPr="008D2A8A">
        <w:rPr>
          <w:rStyle w:val="xxxxapple-converted-space"/>
          <w:rFonts w:ascii="Times" w:hAnsi="Times" w:cs="Times"/>
        </w:rPr>
        <w:t> </w:t>
      </w:r>
      <w:r w:rsidRPr="008D2A8A">
        <w:rPr>
          <w:rFonts w:ascii="Times" w:hAnsi="Times" w:cs="Times"/>
          <w:bdr w:val="none" w:sz="0" w:space="0" w:color="auto" w:frame="1"/>
        </w:rPr>
        <w:t>for the CSS reception</w:t>
      </w:r>
      <w:r w:rsidRPr="00D80097">
        <w:rPr>
          <w:rFonts w:ascii="Times" w:hAnsi="Times" w:cs="Times"/>
          <w:bdr w:val="none" w:sz="0" w:space="0" w:color="auto" w:frame="1"/>
        </w:rPr>
        <w:t xml:space="preserve"> </w:t>
      </w:r>
      <w:r>
        <w:rPr>
          <w:rFonts w:ascii="Times" w:hAnsi="Times" w:cs="Times"/>
          <w:bdr w:val="none" w:sz="0" w:space="0" w:color="auto" w:frame="1"/>
        </w:rPr>
        <w:t>f</w:t>
      </w:r>
      <w:r w:rsidRPr="008D2A8A">
        <w:rPr>
          <w:rFonts w:ascii="Times" w:hAnsi="Times" w:cs="Times"/>
          <w:bdr w:val="none" w:sz="0" w:space="0" w:color="auto" w:frame="1"/>
        </w:rPr>
        <w:t>or</w:t>
      </w:r>
      <w:r w:rsidRPr="008D2A8A">
        <w:rPr>
          <w:rStyle w:val="xxxxapple-converted-space"/>
          <w:rFonts w:ascii="Times" w:hAnsi="Times" w:cs="Times"/>
          <w:bdr w:val="none" w:sz="0" w:space="0" w:color="auto" w:frame="1"/>
        </w:rPr>
        <w:t> </w:t>
      </w:r>
      <w:r w:rsidRPr="008D2A8A">
        <w:rPr>
          <w:rFonts w:ascii="Times" w:hAnsi="Times" w:cs="Times"/>
          <w:bdr w:val="none" w:sz="0" w:space="0" w:color="auto" w:frame="1"/>
        </w:rPr>
        <w:t>CSS type 3 associated with CORESET configured with scheme 1</w:t>
      </w:r>
      <w:r w:rsidRPr="008D2A8A">
        <w:rPr>
          <w:rFonts w:ascii="Times" w:hAnsi="Times" w:cs="Times"/>
        </w:rPr>
        <w:t>. </w:t>
      </w:r>
      <w:r>
        <w:rPr>
          <w:rFonts w:ascii="Times" w:hAnsi="Times" w:cs="Times"/>
        </w:rPr>
        <w:t>Compar</w:t>
      </w:r>
      <w:r w:rsidR="00DE3AE6">
        <w:rPr>
          <w:rFonts w:ascii="Times" w:hAnsi="Times" w:cs="Times"/>
        </w:rPr>
        <w:t>ing</w:t>
      </w:r>
      <w:r>
        <w:rPr>
          <w:rFonts w:ascii="Times" w:hAnsi="Times" w:cs="Times"/>
        </w:rPr>
        <w:t xml:space="preserve"> between Alt2 and Alt3, </w:t>
      </w:r>
      <w:r w:rsidR="00DE3AE6">
        <w:rPr>
          <w:rFonts w:ascii="Times" w:hAnsi="Times" w:cs="Times"/>
        </w:rPr>
        <w:t xml:space="preserve">it is clear that </w:t>
      </w:r>
      <w:r>
        <w:rPr>
          <w:rFonts w:ascii="Times" w:hAnsi="Times" w:cs="Times"/>
        </w:rPr>
        <w:t xml:space="preserve">Alt3 </w:t>
      </w:r>
      <w:r w:rsidR="00DE3AE6">
        <w:rPr>
          <w:rFonts w:ascii="Times" w:hAnsi="Times" w:cs="Times"/>
        </w:rPr>
        <w:t>provides</w:t>
      </w:r>
      <w:r>
        <w:rPr>
          <w:rFonts w:ascii="Times" w:hAnsi="Times" w:cs="Times"/>
        </w:rPr>
        <w:t xml:space="preserve"> more scheduling flexibility with supporting </w:t>
      </w:r>
      <w:r w:rsidR="00DE3AE6">
        <w:rPr>
          <w:rFonts w:ascii="Times" w:hAnsi="Times" w:cs="Times"/>
        </w:rPr>
        <w:t xml:space="preserve">the </w:t>
      </w:r>
      <w:r>
        <w:t>associating CSS type 0/0A/1/2 and</w:t>
      </w:r>
      <w:r w:rsidRPr="00477117">
        <w:t xml:space="preserve"> </w:t>
      </w:r>
      <w:r>
        <w:t xml:space="preserve">USS/CSS type 3 with the same CORESET with two activated TCI states. This flexibility is meaningful </w:t>
      </w:r>
      <w:r w:rsidR="00DE3AE6">
        <w:t>since</w:t>
      </w:r>
      <w:r>
        <w:t xml:space="preserve"> PDCCH for scheduling fallback transmission monitor by USS set and PDCCH for scheduling common control information monitored by CSS may share the same CORESET for transmission. Thus, we prefer Alt3.</w:t>
      </w:r>
    </w:p>
    <w:p w14:paraId="5E2B4376" w14:textId="3B716257" w:rsidR="007159F3" w:rsidRPr="00D65FBC" w:rsidRDefault="007159F3" w:rsidP="007159F3">
      <w:pPr>
        <w:pStyle w:val="Proposal"/>
        <w:numPr>
          <w:ilvl w:val="0"/>
          <w:numId w:val="10"/>
        </w:numPr>
        <w:tabs>
          <w:tab w:val="clear" w:pos="2024"/>
        </w:tabs>
        <w:spacing w:line="276" w:lineRule="auto"/>
        <w:ind w:left="1701" w:hanging="1701"/>
        <w:textAlignment w:val="auto"/>
        <w:rPr>
          <w:iCs/>
        </w:rPr>
      </w:pPr>
      <w:r>
        <w:rPr>
          <w:iCs/>
        </w:rPr>
        <w:lastRenderedPageBreak/>
        <w:t xml:space="preserve">Support Alt3: </w:t>
      </w:r>
      <w:r w:rsidRPr="00D65FBC">
        <w:rPr>
          <w:iCs/>
        </w:rPr>
        <w:t>If PDCCH candidates in CSS 0/0A/1/2/3 are associated with CORESET that activated with two TCI states, the first TCI state is applied for the CSS reception, except for CSS type 3 associated with CORESET configured with scheme 1 </w:t>
      </w:r>
    </w:p>
    <w:p w14:paraId="3CC7EE78" w14:textId="07D6689E" w:rsidR="007159F3" w:rsidRDefault="007159F3" w:rsidP="007159F3">
      <w:pPr>
        <w:pStyle w:val="Proposal"/>
        <w:numPr>
          <w:ilvl w:val="1"/>
          <w:numId w:val="10"/>
        </w:numPr>
        <w:spacing w:line="276" w:lineRule="auto"/>
        <w:textAlignment w:val="auto"/>
        <w:rPr>
          <w:iCs/>
        </w:rPr>
      </w:pPr>
      <w:r w:rsidRPr="00D65FBC">
        <w:rPr>
          <w:iCs/>
        </w:rPr>
        <w:t>For CSS type 3 associated with CORESET configured with scheme 1,  both TCI states can be applied for the CSS reception</w:t>
      </w:r>
    </w:p>
    <w:p w14:paraId="4778340A" w14:textId="77777777" w:rsidR="00DE3AE6" w:rsidRPr="001D7873" w:rsidRDefault="00DE3AE6" w:rsidP="00DE3AE6">
      <w:pPr>
        <w:pStyle w:val="Proposal"/>
        <w:numPr>
          <w:ilvl w:val="0"/>
          <w:numId w:val="0"/>
        </w:numPr>
        <w:spacing w:line="276" w:lineRule="auto"/>
        <w:ind w:left="2024" w:hanging="1304"/>
        <w:textAlignment w:val="auto"/>
        <w:rPr>
          <w:iCs/>
        </w:rPr>
      </w:pPr>
    </w:p>
    <w:p w14:paraId="5D143AF2" w14:textId="77777777" w:rsidR="007159F3" w:rsidRDefault="007159F3" w:rsidP="007159F3">
      <w:pPr>
        <w:pStyle w:val="Heading2"/>
        <w:rPr>
          <w:rFonts w:eastAsiaTheme="minorEastAsia"/>
          <w:sz w:val="26"/>
          <w:szCs w:val="26"/>
        </w:rPr>
      </w:pPr>
      <w:r w:rsidRPr="00581EBC">
        <w:rPr>
          <w:rFonts w:eastAsiaTheme="minorEastAsia"/>
          <w:sz w:val="26"/>
          <w:szCs w:val="26"/>
        </w:rPr>
        <w:t xml:space="preserve">Beam failure </w:t>
      </w:r>
      <w:r>
        <w:rPr>
          <w:rFonts w:eastAsiaTheme="minorEastAsia"/>
          <w:sz w:val="26"/>
          <w:szCs w:val="26"/>
        </w:rPr>
        <w:t xml:space="preserve">detection and </w:t>
      </w:r>
      <w:r w:rsidRPr="00581EBC">
        <w:rPr>
          <w:rFonts w:eastAsiaTheme="minorEastAsia"/>
          <w:sz w:val="26"/>
          <w:szCs w:val="26"/>
        </w:rPr>
        <w:t>recovery</w:t>
      </w:r>
    </w:p>
    <w:p w14:paraId="6C264F72" w14:textId="0C7DC80E" w:rsidR="007159F3" w:rsidRDefault="007159F3" w:rsidP="007159F3">
      <w:pPr>
        <w:spacing w:line="276" w:lineRule="auto"/>
      </w:pPr>
      <w:r>
        <w:rPr>
          <w:rFonts w:eastAsiaTheme="minorEastAsia"/>
          <w:lang w:val="en-GB"/>
        </w:rPr>
        <w:t xml:space="preserve">During the email discussion in RAN1#106-e, it was proposed to down select between the alternatives for RS configuration for BFD for explicit configuration. </w:t>
      </w:r>
      <w:r w:rsidR="00DE3AE6">
        <w:rPr>
          <w:rFonts w:eastAsiaTheme="minorEastAsia"/>
          <w:lang w:val="en-GB"/>
        </w:rPr>
        <w:t xml:space="preserve">However, no </w:t>
      </w:r>
      <w:r>
        <w:rPr>
          <w:rFonts w:eastAsiaTheme="minorEastAsia"/>
          <w:lang w:val="en-GB"/>
        </w:rPr>
        <w:t>conclusion</w:t>
      </w:r>
      <w:r w:rsidR="00DE3AE6">
        <w:rPr>
          <w:rFonts w:eastAsiaTheme="minorEastAsia"/>
          <w:lang w:val="en-GB"/>
        </w:rPr>
        <w:t xml:space="preserve"> was reached up to</w:t>
      </w:r>
      <w:r>
        <w:rPr>
          <w:rFonts w:eastAsiaTheme="minorEastAsia"/>
          <w:lang w:val="en-GB"/>
        </w:rPr>
        <w:t xml:space="preserve"> RAN1 #106b</w:t>
      </w:r>
      <w:r w:rsidR="00DE3AE6">
        <w:rPr>
          <w:rFonts w:eastAsiaTheme="minorEastAsia"/>
          <w:lang w:val="en-GB"/>
        </w:rPr>
        <w:t>is</w:t>
      </w:r>
      <w:r>
        <w:rPr>
          <w:rFonts w:eastAsiaTheme="minorEastAsia"/>
          <w:lang w:val="en-GB"/>
        </w:rPr>
        <w:t xml:space="preserve">-e </w:t>
      </w:r>
      <w:r w:rsidR="00DE3AE6">
        <w:rPr>
          <w:rFonts w:eastAsiaTheme="minorEastAsia"/>
          <w:lang w:val="en-GB"/>
        </w:rPr>
        <w:t>due to the limited discussion time available in the meeting</w:t>
      </w:r>
      <w:r>
        <w:rPr>
          <w:rFonts w:eastAsiaTheme="minorEastAsia"/>
          <w:lang w:val="en-GB"/>
        </w:rPr>
        <w:t xml:space="preserve">. </w:t>
      </w:r>
      <w:r>
        <w:t>F</w:t>
      </w:r>
      <w:r w:rsidRPr="0047404A">
        <w:t>or each BWP of a serving cell</w:t>
      </w:r>
      <w:r>
        <w:t>,</w:t>
      </w:r>
      <w:r w:rsidRPr="0047404A">
        <w:rPr>
          <w:rFonts w:eastAsia="MS Mincho"/>
          <w:lang w:eastAsia="ja-JP"/>
        </w:rPr>
        <w:t xml:space="preserve"> </w:t>
      </w:r>
      <w:r>
        <w:rPr>
          <w:rFonts w:eastAsia="MS Mincho"/>
          <w:lang w:eastAsia="ja-JP"/>
        </w:rPr>
        <w:t>the</w:t>
      </w:r>
      <w:r w:rsidRPr="0047404A">
        <w:rPr>
          <w:rFonts w:eastAsia="MS Mincho"/>
          <w:lang w:eastAsia="ja-JP"/>
        </w:rPr>
        <w:t xml:space="preserve"> </w:t>
      </w:r>
      <w:r w:rsidRPr="0047404A">
        <w:t xml:space="preserve">UE </w:t>
      </w:r>
      <w:r w:rsidRPr="0047404A">
        <w:rPr>
          <w:rFonts w:cs="v5.0.0"/>
        </w:rPr>
        <w:t>assess</w:t>
      </w:r>
      <w:r>
        <w:rPr>
          <w:rFonts w:cs="v5.0.0"/>
        </w:rPr>
        <w:t>es</w:t>
      </w:r>
      <w:r w:rsidRPr="0047404A">
        <w:rPr>
          <w:rFonts w:cs="v5.0.0"/>
        </w:rPr>
        <w:t xml:space="preserve"> the </w:t>
      </w:r>
      <w:r>
        <w:rPr>
          <w:rFonts w:cs="v5.0.0"/>
        </w:rPr>
        <w:t>DL</w:t>
      </w:r>
      <w:r w:rsidRPr="0047404A">
        <w:rPr>
          <w:rFonts w:cs="v5.0.0"/>
        </w:rPr>
        <w:t xml:space="preserve"> </w:t>
      </w:r>
      <w:r w:rsidRPr="0047404A">
        <w:t xml:space="preserve">link </w:t>
      </w:r>
      <w:r w:rsidRPr="0047404A">
        <w:rPr>
          <w:rFonts w:cs="v5.0.0"/>
        </w:rPr>
        <w:t xml:space="preserve">quality of a serving cell based on the </w:t>
      </w:r>
      <w:r>
        <w:rPr>
          <w:rFonts w:cs="v5.0.0"/>
        </w:rPr>
        <w:t>RS</w:t>
      </w:r>
      <w:r w:rsidRPr="0047404A">
        <w:rPr>
          <w:rFonts w:cs="v5.0.0"/>
        </w:rPr>
        <w:t xml:space="preserve"> in</w:t>
      </w:r>
      <w:r w:rsidRPr="0047404A">
        <w:t xml:space="preserve"> </w:t>
      </w:r>
      <w:r>
        <w:t>a</w:t>
      </w:r>
      <w:r w:rsidRPr="0047404A">
        <w:t xml:space="preserve">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rFonts w:cs="v5.0.0"/>
        </w:rPr>
        <w:t xml:space="preserve"> </w:t>
      </w:r>
      <w:r>
        <w:rPr>
          <w:rFonts w:cs="v5.0.0"/>
        </w:rPr>
        <w:t xml:space="preserve">of periodic CSI-RSs </w:t>
      </w:r>
      <w:r w:rsidRPr="0047404A">
        <w:rPr>
          <w:rFonts w:cs="v5.0.0"/>
        </w:rPr>
        <w:t>in order to detect beam failur</w:t>
      </w:r>
      <w:r>
        <w:rPr>
          <w:rFonts w:cs="v5.0.0"/>
        </w:rPr>
        <w:t xml:space="preserve">e, where </w:t>
      </w:r>
      <w:r w:rsidRPr="0047404A">
        <w:rPr>
          <w:rFonts w:eastAsia="?? ??" w:cs="v5.0.0"/>
        </w:rPr>
        <w:t>the UE compare</w:t>
      </w:r>
      <w:r>
        <w:rPr>
          <w:rFonts w:eastAsia="?? ??" w:cs="v5.0.0"/>
        </w:rPr>
        <w:t xml:space="preserve">s the radio link quality in each CSI-RS in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rFonts w:eastAsia="?? ??" w:cs="v5.0.0"/>
        </w:rPr>
        <w:t xml:space="preserve"> to </w:t>
      </w:r>
      <w:r>
        <w:rPr>
          <w:rFonts w:eastAsia="?? ??" w:cs="v5.0.0"/>
        </w:rPr>
        <w:t>a</w:t>
      </w:r>
      <w:r w:rsidRPr="0047404A">
        <w:rPr>
          <w:rFonts w:eastAsia="?? ??" w:cs="v5.0.0"/>
        </w:rPr>
        <w:t xml:space="preserve"> </w:t>
      </w:r>
      <w:r>
        <w:rPr>
          <w:rFonts w:eastAsia="?? ??" w:cs="v5.0.0"/>
        </w:rPr>
        <w:t xml:space="preserve">radio-link quality </w:t>
      </w:r>
      <w:r w:rsidRPr="0047404A">
        <w:rPr>
          <w:rFonts w:eastAsia="?? ??" w:cs="v5.0.0"/>
        </w:rPr>
        <w:t xml:space="preserve">threshold </w:t>
      </w:r>
      <w:proofErr w:type="spellStart"/>
      <w:r w:rsidRPr="00581EBC">
        <w:rPr>
          <w:rFonts w:cs="v5.0.0"/>
          <w:i/>
          <w:iCs/>
        </w:rPr>
        <w:t>Q</w:t>
      </w:r>
      <w:r w:rsidRPr="00581EBC">
        <w:rPr>
          <w:rFonts w:cs="v5.0.0"/>
          <w:vertAlign w:val="subscript"/>
        </w:rPr>
        <w:t>out_LR</w:t>
      </w:r>
      <w:proofErr w:type="spellEnd"/>
      <w:r w:rsidRPr="0047404A">
        <w:rPr>
          <w:rFonts w:eastAsia="Calibri"/>
        </w:rPr>
        <w:t>,</w:t>
      </w:r>
      <w:r>
        <w:rPr>
          <w:rFonts w:eastAsia="Calibri"/>
        </w:rPr>
        <w:t xml:space="preserve"> corresponding to a </w:t>
      </w:r>
      <w:r w:rsidRPr="0047404A">
        <w:rPr>
          <w:rFonts w:eastAsia="?? ??" w:cs="v5.0.0"/>
        </w:rPr>
        <w:t xml:space="preserve">10% </w:t>
      </w:r>
      <w:r>
        <w:rPr>
          <w:rFonts w:eastAsia="?? ??" w:cs="v5.0.0"/>
        </w:rPr>
        <w:t>BLER estimate for</w:t>
      </w:r>
      <w:r w:rsidRPr="004A7CBC">
        <w:rPr>
          <w:rFonts w:eastAsia="?? ??" w:cs="v5.0.0"/>
        </w:rPr>
        <w:t xml:space="preserve"> PDCCH transmission. </w:t>
      </w:r>
      <w:r>
        <w:t xml:space="preserve">For SFN-based PDCCH transmission with two activated TCI states, the threshold </w:t>
      </w:r>
      <w:proofErr w:type="spellStart"/>
      <w:r w:rsidRPr="00581EBC">
        <w:rPr>
          <w:rFonts w:cs="v5.0.0"/>
          <w:i/>
          <w:iCs/>
        </w:rPr>
        <w:t>Q</w:t>
      </w:r>
      <w:r w:rsidRPr="0047404A">
        <w:rPr>
          <w:rFonts w:cs="v5.0.0"/>
          <w:vertAlign w:val="subscript"/>
        </w:rPr>
        <w:t>out_LR</w:t>
      </w:r>
      <w:proofErr w:type="spellEnd"/>
      <w:r>
        <w:t xml:space="preserve"> needs to be re-derived to correspond to SFN-based PDCCH transmission rather than a single-point</w:t>
      </w:r>
      <w:r w:rsidRPr="004A7CBC">
        <w:rPr>
          <w:rFonts w:eastAsia="?? ??" w:cs="v5.0.0"/>
        </w:rPr>
        <w:t xml:space="preserve"> PDCCH transmission</w:t>
      </w:r>
      <w:r>
        <w:rPr>
          <w:rFonts w:eastAsia="?? ??" w:cs="v5.0.0"/>
        </w:rPr>
        <w:t xml:space="preserve">, where two periodic CSI-RSs or SSBs with their TCI states corresponding to SFN based PDCCH transmission may be required for estimating the radio link quality. Thus, pairs of RS/SSB can be configured in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Pr>
          <w:rFonts w:eastAsia="?? ??" w:cs="v5.0.0"/>
        </w:rPr>
        <w:t>, where each of the two elements in the RS/SSB pair corresponds to one of the two TRPs. From this view, we support defining CSI-RS resource or SSB pairs. For scheme</w:t>
      </w:r>
      <w:r w:rsidR="00DE3AE6">
        <w:rPr>
          <w:rFonts w:eastAsia="?? ??" w:cs="v5.0.0"/>
        </w:rPr>
        <w:t>s that r</w:t>
      </w:r>
      <w:r>
        <w:rPr>
          <w:rFonts w:eastAsia="?? ??" w:cs="v5.0.0"/>
        </w:rPr>
        <w:t>eus</w:t>
      </w:r>
      <w:r w:rsidR="00DE3AE6">
        <w:rPr>
          <w:rFonts w:eastAsia="?? ??" w:cs="v5.0.0"/>
        </w:rPr>
        <w:t>e</w:t>
      </w:r>
      <w:r>
        <w:rPr>
          <w:rFonts w:eastAsia="?? ??" w:cs="v5.0.0"/>
        </w:rPr>
        <w:t xml:space="preserve"> Rel-15/Rel-16 approach for BFD RS configuration, </w:t>
      </w:r>
      <w:r>
        <w:t xml:space="preserve">only one CSI-RS or SSB is used for hypothetical BLER calculation and hence it does not match SFN PDCCH transmission for HST. Thus, false alarm on beam failure detection may </w:t>
      </w:r>
      <w:r w:rsidR="00DE3AE6">
        <w:t>occur</w:t>
      </w:r>
      <w:r>
        <w:t xml:space="preserve">. Therefore, we support defining CSI-RS resource or SSB pairs for explicit configuration. </w:t>
      </w:r>
    </w:p>
    <w:p w14:paraId="14C2BA15" w14:textId="42026684" w:rsidR="007159F3" w:rsidRPr="005E38CD" w:rsidRDefault="007159F3" w:rsidP="007159F3">
      <w:pPr>
        <w:pStyle w:val="Proposal"/>
        <w:numPr>
          <w:ilvl w:val="0"/>
          <w:numId w:val="10"/>
        </w:numPr>
        <w:tabs>
          <w:tab w:val="clear" w:pos="2024"/>
        </w:tabs>
        <w:spacing w:line="276" w:lineRule="auto"/>
        <w:ind w:left="1701" w:hanging="1701"/>
        <w:textAlignment w:val="auto"/>
        <w:rPr>
          <w:rFonts w:eastAsiaTheme="minorEastAsia"/>
        </w:rPr>
      </w:pPr>
      <w:r>
        <w:rPr>
          <w:rFonts w:eastAsiaTheme="minorEastAsia"/>
        </w:rPr>
        <w:t xml:space="preserve">Support </w:t>
      </w:r>
      <w:r w:rsidRPr="00EC6490">
        <w:rPr>
          <w:rFonts w:eastAsiaTheme="minorEastAsia"/>
        </w:rPr>
        <w:t xml:space="preserve">defining </w:t>
      </w:r>
      <w:r w:rsidRPr="002007D4">
        <w:rPr>
          <w:rFonts w:eastAsiaTheme="minorEastAsia"/>
        </w:rPr>
        <w:t>CSI-RS resource or SSB pairs</w:t>
      </w:r>
      <w:r w:rsidRPr="00172D63">
        <w:rPr>
          <w:rFonts w:eastAsiaTheme="minorEastAsia"/>
        </w:rPr>
        <w:t xml:space="preserve"> </w:t>
      </w:r>
      <w:r>
        <w:rPr>
          <w:rFonts w:eastAsiaTheme="minorEastAsia"/>
        </w:rPr>
        <w:t>for explicit configuration</w:t>
      </w:r>
    </w:p>
    <w:p w14:paraId="0D69803D" w14:textId="2162ACF6" w:rsidR="007159F3" w:rsidRPr="00FE25A4" w:rsidRDefault="007159F3" w:rsidP="007159F3">
      <w:pPr>
        <w:spacing w:line="276" w:lineRule="auto"/>
        <w:rPr>
          <w:rFonts w:eastAsia="?? ??" w:cs="v5.0.0"/>
        </w:rPr>
      </w:pPr>
      <w:r>
        <w:t xml:space="preserve">In RAN1 </w:t>
      </w:r>
      <w:r>
        <w:rPr>
          <w:rFonts w:eastAsiaTheme="minorEastAsia"/>
          <w:lang w:val="en-GB"/>
        </w:rPr>
        <w:t xml:space="preserve">#106-e, it </w:t>
      </w:r>
      <w:r w:rsidR="00DE3AE6">
        <w:rPr>
          <w:rFonts w:eastAsiaTheme="minorEastAsia"/>
          <w:lang w:val="en-GB"/>
        </w:rPr>
        <w:t>was</w:t>
      </w:r>
      <w:r>
        <w:rPr>
          <w:rFonts w:eastAsiaTheme="minorEastAsia"/>
          <w:lang w:val="en-GB"/>
        </w:rPr>
        <w:t xml:space="preserve"> agreed that RS of CORESETs with both single and two TCI states are used for implicit configuration. For CORESET with two TCI states, the details of RS determination schemes can be further discussed. In RAN1#106b</w:t>
      </w:r>
      <w:r w:rsidR="00DE3AE6">
        <w:rPr>
          <w:rFonts w:eastAsiaTheme="minorEastAsia"/>
          <w:lang w:val="en-GB"/>
        </w:rPr>
        <w:t>is</w:t>
      </w:r>
      <w:r>
        <w:rPr>
          <w:rFonts w:eastAsiaTheme="minorEastAsia"/>
          <w:lang w:val="en-GB"/>
        </w:rPr>
        <w:t xml:space="preserve">-e, it </w:t>
      </w:r>
      <w:r w:rsidR="00DE3AE6">
        <w:rPr>
          <w:rFonts w:eastAsiaTheme="minorEastAsia"/>
          <w:lang w:val="en-GB"/>
        </w:rPr>
        <w:t>was</w:t>
      </w:r>
      <w:r>
        <w:rPr>
          <w:rFonts w:eastAsiaTheme="minorEastAsia"/>
          <w:lang w:val="en-GB"/>
        </w:rPr>
        <w:t xml:space="preserve"> agreed that one BFD pair for SFN CORESET is counted as two BFD RSs. </w:t>
      </w:r>
      <w:r w:rsidR="00DE3AE6">
        <w:rPr>
          <w:rFonts w:eastAsiaTheme="minorEastAsia"/>
          <w:lang w:val="en-GB"/>
        </w:rPr>
        <w:t xml:space="preserve">Given that </w:t>
      </w:r>
      <w:r>
        <w:rPr>
          <w:rFonts w:eastAsiaTheme="minorEastAsia"/>
          <w:lang w:val="en-GB"/>
        </w:rPr>
        <w:t>two RS</w:t>
      </w:r>
      <w:r w:rsidR="00DE3AE6">
        <w:rPr>
          <w:rFonts w:eastAsiaTheme="minorEastAsia"/>
          <w:lang w:val="en-GB"/>
        </w:rPr>
        <w:t>s are associated with</w:t>
      </w:r>
      <w:r>
        <w:rPr>
          <w:rFonts w:eastAsiaTheme="minorEastAsia"/>
          <w:lang w:val="en-GB"/>
        </w:rPr>
        <w:t xml:space="preserve"> one SFN CORESET, the maximum number of monitored BFD RSs, denoted as X, may be increased</w:t>
      </w:r>
      <w:r>
        <w:rPr>
          <w:rFonts w:eastAsia="?? ??" w:cs="v5.0.0"/>
        </w:rPr>
        <w:t>. For example, the number of monitored BFD RSs is 4 when two SFN CORESETs are configured with two different BFD RSs, respectively</w:t>
      </w:r>
      <w:r w:rsidR="00DE3AE6">
        <w:rPr>
          <w:rFonts w:eastAsia="?? ??" w:cs="v5.0.0"/>
        </w:rPr>
        <w:t>, whereas</w:t>
      </w:r>
      <w:r>
        <w:rPr>
          <w:rFonts w:eastAsia="?? ??" w:cs="v5.0.0"/>
        </w:rPr>
        <w:t xml:space="preserve"> the number of monitored BFD RSs is 3 if one non-SFN CORESET and one SFN CORESET are configured with different BFD RSs</w:t>
      </w:r>
      <w:r w:rsidR="00DE3AE6">
        <w:rPr>
          <w:rFonts w:eastAsia="?? ??" w:cs="v5.0.0"/>
        </w:rPr>
        <w:t>, which</w:t>
      </w:r>
      <w:r>
        <w:rPr>
          <w:rFonts w:eastAsia="?? ??" w:cs="v5.0.0"/>
        </w:rPr>
        <w:t xml:space="preserve"> can be used for </w:t>
      </w:r>
      <w:r w:rsidR="00DE3AE6">
        <w:rPr>
          <w:rFonts w:eastAsia="?? ??" w:cs="v5.0.0"/>
        </w:rPr>
        <w:t xml:space="preserve">a </w:t>
      </w:r>
      <w:r>
        <w:rPr>
          <w:rFonts w:eastAsia="?? ??" w:cs="v5.0.0"/>
        </w:rPr>
        <w:t>case</w:t>
      </w:r>
      <w:r w:rsidR="00DE3AE6">
        <w:rPr>
          <w:rFonts w:eastAsia="?? ??" w:cs="v5.0.0"/>
        </w:rPr>
        <w:t xml:space="preserve"> in which a</w:t>
      </w:r>
      <w:r>
        <w:rPr>
          <w:rFonts w:eastAsia="?? ??" w:cs="v5.0.0"/>
        </w:rPr>
        <w:t xml:space="preserve"> coarse beam is used for non-SFN CORESET and </w:t>
      </w:r>
      <w:r w:rsidR="00DE3AE6">
        <w:rPr>
          <w:rFonts w:eastAsia="?? ??" w:cs="v5.0.0"/>
        </w:rPr>
        <w:t xml:space="preserve">a </w:t>
      </w:r>
      <w:r>
        <w:rPr>
          <w:rFonts w:eastAsia="?? ??" w:cs="v5.0.0"/>
        </w:rPr>
        <w:t xml:space="preserve">finer beam is used for SFN CORESETs. If </w:t>
      </w:r>
      <w:r w:rsidR="00DE3AE6">
        <w:rPr>
          <w:rFonts w:eastAsia="?? ??" w:cs="v5.0.0"/>
        </w:rPr>
        <w:t xml:space="preserve">the </w:t>
      </w:r>
      <w:r>
        <w:rPr>
          <w:rFonts w:eastAsia="?? ??" w:cs="v5.0.0"/>
        </w:rPr>
        <w:t>maximum BFD RS number is kept as two, it puts the restriction that BFD RS from non-SFN CORESET is same as one of BFD RS from SFN CORESET.</w:t>
      </w:r>
      <w:r w:rsidR="00DE3AE6">
        <w:rPr>
          <w:rFonts w:eastAsia="?? ??" w:cs="v5.0.0"/>
        </w:rPr>
        <w:t xml:space="preserve"> Technically </w:t>
      </w:r>
      <w:r>
        <w:rPr>
          <w:rFonts w:eastAsia="?? ??" w:cs="v5.0.0"/>
        </w:rPr>
        <w:t xml:space="preserve">we are fine with 2, 3, 4 as </w:t>
      </w:r>
      <w:r w:rsidR="00DE3AE6">
        <w:rPr>
          <w:rFonts w:eastAsia="?? ??" w:cs="v5.0.0"/>
        </w:rPr>
        <w:t>possible</w:t>
      </w:r>
      <w:r>
        <w:rPr>
          <w:rFonts w:eastAsia="?? ??" w:cs="v5.0.0"/>
        </w:rPr>
        <w:t xml:space="preserve"> value</w:t>
      </w:r>
      <w:r w:rsidR="00DE3AE6">
        <w:rPr>
          <w:rFonts w:eastAsia="?? ??" w:cs="v5.0.0"/>
        </w:rPr>
        <w:t>s</w:t>
      </w:r>
      <w:r>
        <w:rPr>
          <w:rFonts w:eastAsia="?? ??" w:cs="v5.0.0"/>
        </w:rPr>
        <w:t xml:space="preserve"> for X </w:t>
      </w:r>
      <w:r w:rsidR="00DE3AE6">
        <w:rPr>
          <w:rFonts w:eastAsia="?? ??" w:cs="v5.0.0"/>
        </w:rPr>
        <w:t xml:space="preserve">to allow for further </w:t>
      </w:r>
      <w:r>
        <w:rPr>
          <w:rFonts w:eastAsia="?? ??" w:cs="v5.0.0"/>
        </w:rPr>
        <w:t>optimization o</w:t>
      </w:r>
      <w:r w:rsidR="00DE3AE6">
        <w:rPr>
          <w:rFonts w:eastAsia="?? ??" w:cs="v5.0.0"/>
        </w:rPr>
        <w:t>f the</w:t>
      </w:r>
      <w:r>
        <w:rPr>
          <w:rFonts w:eastAsia="?? ??" w:cs="v5.0.0"/>
        </w:rPr>
        <w:t xml:space="preserve"> performance. If there is still strong concern on UE capability from UE/Chip vendor</w:t>
      </w:r>
      <w:r w:rsidR="00DE3AE6">
        <w:rPr>
          <w:rFonts w:eastAsia="?? ??" w:cs="v5.0.0"/>
        </w:rPr>
        <w:t>s</w:t>
      </w:r>
      <w:r>
        <w:rPr>
          <w:rFonts w:eastAsia="?? ??" w:cs="v5.0.0"/>
        </w:rPr>
        <w:t>, we are also fine with keep</w:t>
      </w:r>
      <w:r w:rsidR="00DE3AE6">
        <w:rPr>
          <w:rFonts w:eastAsia="?? ??" w:cs="v5.0.0"/>
        </w:rPr>
        <w:t xml:space="preserve">ing </w:t>
      </w:r>
      <w:r>
        <w:rPr>
          <w:rFonts w:eastAsia="?? ??" w:cs="v5.0.0"/>
        </w:rPr>
        <w:t>2 as</w:t>
      </w:r>
      <w:r w:rsidR="00DE3AE6">
        <w:rPr>
          <w:rFonts w:eastAsia="?? ??" w:cs="v5.0.0"/>
        </w:rPr>
        <w:t xml:space="preserve"> the</w:t>
      </w:r>
      <w:r>
        <w:rPr>
          <w:rFonts w:eastAsia="?? ??" w:cs="v5.0.0"/>
        </w:rPr>
        <w:t xml:space="preserve"> maximum value with assumption that restriction is also feasible </w:t>
      </w:r>
      <w:r w:rsidR="0079183E">
        <w:rPr>
          <w:rFonts w:eastAsia="?? ??" w:cs="v5.0.0"/>
        </w:rPr>
        <w:t xml:space="preserve">considering </w:t>
      </w:r>
      <w:r>
        <w:rPr>
          <w:rFonts w:eastAsia="?? ??" w:cs="v5.0.0"/>
        </w:rPr>
        <w:t xml:space="preserve">robustness as </w:t>
      </w:r>
      <w:r w:rsidR="0079183E">
        <w:rPr>
          <w:rFonts w:eastAsia="?? ??" w:cs="v5.0.0"/>
        </w:rPr>
        <w:t xml:space="preserve">a </w:t>
      </w:r>
      <w:r>
        <w:rPr>
          <w:rFonts w:eastAsia="?? ??" w:cs="v5.0.0"/>
        </w:rPr>
        <w:t xml:space="preserve">high priority optimization target. Based on the discussion, our preference for </w:t>
      </w:r>
      <w:r w:rsidR="0079183E">
        <w:rPr>
          <w:rFonts w:eastAsia="?? ??" w:cs="v5.0.0"/>
        </w:rPr>
        <w:t xml:space="preserve">the </w:t>
      </w:r>
      <w:r>
        <w:rPr>
          <w:rFonts w:eastAsia="?? ??" w:cs="v5.0.0"/>
        </w:rPr>
        <w:t>maximum number</w:t>
      </w:r>
      <w:r w:rsidR="0079183E">
        <w:rPr>
          <w:rFonts w:eastAsia="?? ??" w:cs="v5.0.0"/>
        </w:rPr>
        <w:t>s</w:t>
      </w:r>
      <w:r>
        <w:rPr>
          <w:rFonts w:eastAsia="?? ??" w:cs="v5.0.0"/>
        </w:rPr>
        <w:t xml:space="preserve"> of monitored RS </w:t>
      </w:r>
      <w:r w:rsidR="0079183E">
        <w:rPr>
          <w:rFonts w:eastAsia="?? ??" w:cs="v5.0.0"/>
        </w:rPr>
        <w:t>is</w:t>
      </w:r>
      <w:r>
        <w:rPr>
          <w:rFonts w:eastAsia="?? ??" w:cs="v5.0.0"/>
        </w:rPr>
        <w:t xml:space="preserve"> shown as follows</w:t>
      </w:r>
    </w:p>
    <w:p w14:paraId="23695803" w14:textId="465B9225" w:rsidR="007159F3" w:rsidRPr="00EC6490" w:rsidRDefault="007159F3" w:rsidP="007159F3">
      <w:pPr>
        <w:pStyle w:val="Proposal"/>
        <w:numPr>
          <w:ilvl w:val="0"/>
          <w:numId w:val="10"/>
        </w:numPr>
        <w:tabs>
          <w:tab w:val="clear" w:pos="2024"/>
        </w:tabs>
        <w:spacing w:line="276" w:lineRule="auto"/>
        <w:ind w:left="1701" w:hanging="1701"/>
        <w:textAlignment w:val="auto"/>
        <w:rPr>
          <w:rFonts w:eastAsiaTheme="minorEastAsia"/>
        </w:rPr>
      </w:pPr>
      <w:r>
        <w:rPr>
          <w:rFonts w:eastAsiaTheme="minorEastAsia"/>
        </w:rPr>
        <w:t>Slightly prefer to increase the maximum number of monitored BFD RSs to 2, 3, 4 based on UE capability</w:t>
      </w:r>
    </w:p>
    <w:p w14:paraId="1B62393E" w14:textId="5E914396" w:rsidR="007159F3" w:rsidRDefault="007159F3" w:rsidP="007159F3">
      <w:pPr>
        <w:pStyle w:val="Proposal"/>
        <w:numPr>
          <w:ilvl w:val="0"/>
          <w:numId w:val="0"/>
        </w:numPr>
        <w:spacing w:line="276" w:lineRule="auto"/>
        <w:textAlignment w:val="auto"/>
        <w:rPr>
          <w:b w:val="0"/>
          <w:bCs w:val="0"/>
        </w:rPr>
      </w:pPr>
      <w:r>
        <w:rPr>
          <w:b w:val="0"/>
          <w:bCs w:val="0"/>
        </w:rPr>
        <w:t>In RAN1 106b</w:t>
      </w:r>
      <w:r w:rsidR="0079183E">
        <w:rPr>
          <w:b w:val="0"/>
          <w:bCs w:val="0"/>
        </w:rPr>
        <w:t>is</w:t>
      </w:r>
      <w:r>
        <w:rPr>
          <w:b w:val="0"/>
          <w:bCs w:val="0"/>
        </w:rPr>
        <w:t xml:space="preserve">-e, it </w:t>
      </w:r>
      <w:proofErr w:type="spellStart"/>
      <w:r w:rsidR="0079183E">
        <w:rPr>
          <w:b w:val="0"/>
          <w:bCs w:val="0"/>
        </w:rPr>
        <w:t>was</w:t>
      </w:r>
      <w:r>
        <w:rPr>
          <w:b w:val="0"/>
          <w:bCs w:val="0"/>
        </w:rPr>
        <w:t>s</w:t>
      </w:r>
      <w:proofErr w:type="spellEnd"/>
      <w:r>
        <w:rPr>
          <w:b w:val="0"/>
          <w:bCs w:val="0"/>
        </w:rPr>
        <w:t xml:space="preserve"> agreed that NB</w:t>
      </w:r>
      <w:r w:rsidRPr="00B77869">
        <w:rPr>
          <w:b w:val="0"/>
          <w:bCs w:val="0"/>
        </w:rPr>
        <w:t>I RS</w:t>
      </w:r>
      <w:r>
        <w:rPr>
          <w:b w:val="0"/>
          <w:bCs w:val="0"/>
        </w:rPr>
        <w:t xml:space="preserve"> can be configured by scheme Alt 4-1, i.e. using the existing Rel-15 NBI configuration based on single SSB/CSI-RS resource, when two TCI states are activated for a CORESET. </w:t>
      </w:r>
      <w:r w:rsidR="0079183E">
        <w:rPr>
          <w:b w:val="0"/>
          <w:bCs w:val="0"/>
        </w:rPr>
        <w:t xml:space="preserve">However, </w:t>
      </w:r>
      <w:r>
        <w:rPr>
          <w:b w:val="0"/>
          <w:bCs w:val="0"/>
        </w:rPr>
        <w:t>addi</w:t>
      </w:r>
      <w:r w:rsidR="0079183E">
        <w:rPr>
          <w:b w:val="0"/>
          <w:bCs w:val="0"/>
        </w:rPr>
        <w:t>ng</w:t>
      </w:r>
      <w:r>
        <w:rPr>
          <w:b w:val="0"/>
          <w:bCs w:val="0"/>
        </w:rPr>
        <w:t xml:space="preserve"> Alt 4-2, i.e.</w:t>
      </w:r>
      <w:r w:rsidR="0079183E">
        <w:rPr>
          <w:b w:val="0"/>
          <w:bCs w:val="0"/>
        </w:rPr>
        <w:t>,</w:t>
      </w:r>
      <w:r>
        <w:rPr>
          <w:b w:val="0"/>
          <w:bCs w:val="0"/>
        </w:rPr>
        <w:t xml:space="preserve"> two new beam identification CSI-RS resource sets/new beam identification CSI-RS resource pairs or SSB pairs</w:t>
      </w:r>
      <w:r w:rsidR="0079183E">
        <w:rPr>
          <w:b w:val="0"/>
          <w:bCs w:val="0"/>
        </w:rPr>
        <w:t>, is still FFS</w:t>
      </w:r>
      <w:r>
        <w:rPr>
          <w:b w:val="0"/>
          <w:bCs w:val="0"/>
        </w:rPr>
        <w:t>. If Alt 4-2 can be supported, two</w:t>
      </w:r>
      <w:r w:rsidRPr="007B3978">
        <w:rPr>
          <w:b w:val="0"/>
          <w:bCs w:val="0"/>
        </w:rPr>
        <w:t xml:space="preserve"> new beam(s) may be identified for later PDSCH/PDCCH transmission, </w:t>
      </w:r>
      <w:r>
        <w:rPr>
          <w:b w:val="0"/>
          <w:bCs w:val="0"/>
        </w:rPr>
        <w:t xml:space="preserve">which can </w:t>
      </w:r>
      <w:r w:rsidR="0079183E">
        <w:rPr>
          <w:b w:val="0"/>
          <w:bCs w:val="0"/>
        </w:rPr>
        <w:t>then</w:t>
      </w:r>
      <w:r>
        <w:rPr>
          <w:b w:val="0"/>
          <w:bCs w:val="0"/>
        </w:rPr>
        <w:t xml:space="preserve"> support later SFN based PDSCH/PDCCH transmission</w:t>
      </w:r>
      <w:r w:rsidR="0079183E">
        <w:rPr>
          <w:b w:val="0"/>
          <w:bCs w:val="0"/>
        </w:rPr>
        <w:t>, which can help improve</w:t>
      </w:r>
      <w:r>
        <w:rPr>
          <w:b w:val="0"/>
          <w:bCs w:val="0"/>
        </w:rPr>
        <w:t xml:space="preserve"> the transmission reliability. It would be better to support Alt 4-2 to provide the flexibility for later transmission with one or two identified beams. Thus, our proposal is:</w:t>
      </w:r>
    </w:p>
    <w:p w14:paraId="223AC44F" w14:textId="73761929" w:rsidR="007159F3" w:rsidRPr="001A225F" w:rsidRDefault="007159F3" w:rsidP="007159F3">
      <w:pPr>
        <w:pStyle w:val="Proposal"/>
        <w:numPr>
          <w:ilvl w:val="0"/>
          <w:numId w:val="10"/>
        </w:numPr>
        <w:tabs>
          <w:tab w:val="clear" w:pos="2024"/>
        </w:tabs>
        <w:spacing w:line="276" w:lineRule="auto"/>
        <w:ind w:left="1701" w:hanging="1701"/>
        <w:textAlignment w:val="auto"/>
        <w:rPr>
          <w:rFonts w:eastAsiaTheme="minorEastAsia"/>
        </w:rPr>
      </w:pPr>
      <w:r w:rsidRPr="001A225F">
        <w:rPr>
          <w:rFonts w:eastAsiaTheme="minorEastAsia"/>
        </w:rPr>
        <w:lastRenderedPageBreak/>
        <w:t>Support Alt 4-2: two new beam identification CSI-RS resource sets or new beam identification CSI-RS resource pairs or SSB pairs</w:t>
      </w:r>
    </w:p>
    <w:p w14:paraId="4389DACC" w14:textId="26EF945E" w:rsidR="007159F3" w:rsidRPr="00EC6490" w:rsidRDefault="007159F3" w:rsidP="007159F3">
      <w:pPr>
        <w:pStyle w:val="Proposal"/>
        <w:numPr>
          <w:ilvl w:val="0"/>
          <w:numId w:val="0"/>
        </w:numPr>
        <w:spacing w:line="276" w:lineRule="auto"/>
        <w:textAlignment w:val="auto"/>
        <w:rPr>
          <w:rFonts w:eastAsiaTheme="minorEastAsia"/>
        </w:rPr>
      </w:pPr>
      <w:r>
        <w:rPr>
          <w:b w:val="0"/>
          <w:bCs w:val="0"/>
        </w:rPr>
        <w:t xml:space="preserve"> </w:t>
      </w:r>
      <w:r w:rsidRPr="00E24FF0">
        <w:rPr>
          <w:b w:val="0"/>
          <w:bCs w:val="0"/>
        </w:rPr>
        <w:t xml:space="preserve">For BFR, </w:t>
      </w:r>
      <w:r>
        <w:rPr>
          <w:b w:val="0"/>
          <w:bCs w:val="0"/>
        </w:rPr>
        <w:t>we would like to note that BFR enhancements are</w:t>
      </w:r>
      <w:r w:rsidRPr="00E24FF0">
        <w:rPr>
          <w:b w:val="0"/>
          <w:bCs w:val="0"/>
        </w:rPr>
        <w:t xml:space="preserve"> proposed based on SFN based PDCCH transmission </w:t>
      </w:r>
      <w:r>
        <w:rPr>
          <w:b w:val="0"/>
          <w:bCs w:val="0"/>
        </w:rPr>
        <w:t xml:space="preserve">with HST scenario, which can be used in cases of </w:t>
      </w:r>
      <w:proofErr w:type="spellStart"/>
      <w:r>
        <w:rPr>
          <w:b w:val="0"/>
          <w:bCs w:val="0"/>
        </w:rPr>
        <w:t>PCell</w:t>
      </w:r>
      <w:proofErr w:type="spellEnd"/>
      <w:r>
        <w:rPr>
          <w:b w:val="0"/>
          <w:bCs w:val="0"/>
        </w:rPr>
        <w:t>/</w:t>
      </w:r>
      <w:proofErr w:type="spellStart"/>
      <w:r>
        <w:rPr>
          <w:b w:val="0"/>
          <w:bCs w:val="0"/>
        </w:rPr>
        <w:t>PSCell</w:t>
      </w:r>
      <w:proofErr w:type="spellEnd"/>
      <w:r>
        <w:rPr>
          <w:b w:val="0"/>
          <w:bCs w:val="0"/>
        </w:rPr>
        <w:t xml:space="preserve"> beam failure and/or </w:t>
      </w:r>
      <w:proofErr w:type="spellStart"/>
      <w:r>
        <w:rPr>
          <w:b w:val="0"/>
          <w:bCs w:val="0"/>
        </w:rPr>
        <w:t>Scell</w:t>
      </w:r>
      <w:proofErr w:type="spellEnd"/>
      <w:r>
        <w:rPr>
          <w:b w:val="0"/>
          <w:bCs w:val="0"/>
        </w:rPr>
        <w:t xml:space="preserve"> beam failure. Thus, it can be specified based on extension of </w:t>
      </w:r>
      <w:proofErr w:type="spellStart"/>
      <w:r>
        <w:rPr>
          <w:b w:val="0"/>
          <w:bCs w:val="0"/>
        </w:rPr>
        <w:t>PCell</w:t>
      </w:r>
      <w:proofErr w:type="spellEnd"/>
      <w:r>
        <w:rPr>
          <w:b w:val="0"/>
          <w:bCs w:val="0"/>
        </w:rPr>
        <w:t>/</w:t>
      </w:r>
      <w:proofErr w:type="spellStart"/>
      <w:r>
        <w:rPr>
          <w:b w:val="0"/>
          <w:bCs w:val="0"/>
        </w:rPr>
        <w:t>PScell</w:t>
      </w:r>
      <w:proofErr w:type="spellEnd"/>
      <w:r>
        <w:rPr>
          <w:b w:val="0"/>
          <w:bCs w:val="0"/>
        </w:rPr>
        <w:t xml:space="preserve"> beam failure mechanism defined in Rel</w:t>
      </w:r>
      <w:r w:rsidR="0079183E">
        <w:rPr>
          <w:b w:val="0"/>
          <w:bCs w:val="0"/>
        </w:rPr>
        <w:t>-</w:t>
      </w:r>
      <w:r>
        <w:rPr>
          <w:b w:val="0"/>
          <w:bCs w:val="0"/>
        </w:rPr>
        <w:t xml:space="preserve">15 and </w:t>
      </w:r>
      <w:proofErr w:type="spellStart"/>
      <w:r>
        <w:rPr>
          <w:b w:val="0"/>
          <w:bCs w:val="0"/>
        </w:rPr>
        <w:t>Scell</w:t>
      </w:r>
      <w:proofErr w:type="spellEnd"/>
      <w:r>
        <w:rPr>
          <w:b w:val="0"/>
          <w:bCs w:val="0"/>
        </w:rPr>
        <w:t xml:space="preserve"> beam failure mechanism defined in Rel</w:t>
      </w:r>
      <w:r w:rsidR="0079183E">
        <w:rPr>
          <w:b w:val="0"/>
          <w:bCs w:val="0"/>
        </w:rPr>
        <w:t>-</w:t>
      </w:r>
      <w:r>
        <w:rPr>
          <w:b w:val="0"/>
          <w:bCs w:val="0"/>
        </w:rPr>
        <w:t xml:space="preserve">16. In detail, it can include CBRA/CFRA based BFR on </w:t>
      </w:r>
      <w:proofErr w:type="spellStart"/>
      <w:r>
        <w:rPr>
          <w:b w:val="0"/>
          <w:bCs w:val="0"/>
        </w:rPr>
        <w:t>SpCell</w:t>
      </w:r>
      <w:proofErr w:type="spellEnd"/>
      <w:r>
        <w:rPr>
          <w:b w:val="0"/>
          <w:bCs w:val="0"/>
        </w:rPr>
        <w:t xml:space="preserve"> in Rel</w:t>
      </w:r>
      <w:r w:rsidR="0079183E">
        <w:rPr>
          <w:b w:val="0"/>
          <w:bCs w:val="0"/>
        </w:rPr>
        <w:t>-</w:t>
      </w:r>
      <w:r>
        <w:rPr>
          <w:b w:val="0"/>
          <w:bCs w:val="0"/>
        </w:rPr>
        <w:t xml:space="preserve">15, BFR MAC CE based BFR on </w:t>
      </w:r>
      <w:proofErr w:type="spellStart"/>
      <w:r>
        <w:rPr>
          <w:b w:val="0"/>
          <w:bCs w:val="0"/>
        </w:rPr>
        <w:t>SCell</w:t>
      </w:r>
      <w:proofErr w:type="spellEnd"/>
      <w:r>
        <w:rPr>
          <w:b w:val="0"/>
          <w:bCs w:val="0"/>
        </w:rPr>
        <w:t xml:space="preserve"> in Rel</w:t>
      </w:r>
      <w:r w:rsidR="0079183E">
        <w:rPr>
          <w:b w:val="0"/>
          <w:bCs w:val="0"/>
        </w:rPr>
        <w:t>-</w:t>
      </w:r>
      <w:r>
        <w:rPr>
          <w:b w:val="0"/>
          <w:bCs w:val="0"/>
        </w:rPr>
        <w:t xml:space="preserve">16 and CBRA BFR on </w:t>
      </w:r>
      <w:proofErr w:type="spellStart"/>
      <w:r>
        <w:rPr>
          <w:b w:val="0"/>
          <w:bCs w:val="0"/>
        </w:rPr>
        <w:t>SpCell</w:t>
      </w:r>
      <w:proofErr w:type="spellEnd"/>
      <w:r>
        <w:rPr>
          <w:b w:val="0"/>
          <w:bCs w:val="0"/>
        </w:rPr>
        <w:t xml:space="preserve"> (with BFR MAC on Msg.3/A) in Rel</w:t>
      </w:r>
      <w:r w:rsidR="0079183E">
        <w:rPr>
          <w:b w:val="0"/>
          <w:bCs w:val="0"/>
        </w:rPr>
        <w:t>-</w:t>
      </w:r>
      <w:r>
        <w:rPr>
          <w:b w:val="0"/>
          <w:bCs w:val="0"/>
        </w:rPr>
        <w:t xml:space="preserve">16 as listed in </w:t>
      </w:r>
      <w:r w:rsidR="0079183E">
        <w:rPr>
          <w:b w:val="0"/>
          <w:bCs w:val="0"/>
        </w:rPr>
        <w:t xml:space="preserve">the </w:t>
      </w:r>
      <w:r>
        <w:rPr>
          <w:b w:val="0"/>
          <w:bCs w:val="0"/>
        </w:rPr>
        <w:t>email discussion</w:t>
      </w:r>
      <w:r w:rsidR="0079183E">
        <w:rPr>
          <w:b w:val="0"/>
          <w:bCs w:val="0"/>
        </w:rPr>
        <w:t xml:space="preserve"> in RAN1#106bis-e</w:t>
      </w:r>
      <w:r>
        <w:rPr>
          <w:b w:val="0"/>
          <w:bCs w:val="0"/>
        </w:rPr>
        <w:t>. For per-TRP based beam failure mechanism, it is specified in Rel</w:t>
      </w:r>
      <w:r w:rsidR="0079183E">
        <w:rPr>
          <w:b w:val="0"/>
          <w:bCs w:val="0"/>
        </w:rPr>
        <w:t>-</w:t>
      </w:r>
      <w:r>
        <w:rPr>
          <w:b w:val="0"/>
          <w:bCs w:val="0"/>
        </w:rPr>
        <w:t>17 for early beam failure detection for each TRP. Enhanced beam failure mechanism and per-TRP based beam failure mechanism can be configured to be used with different targets and different scenarios. The discussion on details of per-TRP based beam failure mechanism are still ongoing in AI 8.1.2.3. Thus, the detailed relation between the proposed BFR mechanism and per-TRP based beam failure mechanism can be further discussed in AI 8.1.2.3.</w:t>
      </w:r>
    </w:p>
    <w:p w14:paraId="2E98A92A" w14:textId="2B113389" w:rsidR="009B00A3" w:rsidRPr="00184CB8" w:rsidRDefault="007159F3" w:rsidP="007159F3">
      <w:pPr>
        <w:pStyle w:val="Proposal"/>
        <w:numPr>
          <w:ilvl w:val="0"/>
          <w:numId w:val="10"/>
        </w:numPr>
        <w:tabs>
          <w:tab w:val="clear" w:pos="2024"/>
        </w:tabs>
        <w:spacing w:line="276" w:lineRule="auto"/>
        <w:ind w:left="1701" w:hanging="1701"/>
        <w:textAlignment w:val="auto"/>
        <w:rPr>
          <w:rFonts w:eastAsiaTheme="minorEastAsia"/>
        </w:rPr>
      </w:pPr>
      <w:r>
        <w:rPr>
          <w:rFonts w:eastAsiaTheme="minorEastAsia"/>
        </w:rPr>
        <w:t>Support BFR enhancements applicable at least to Rel</w:t>
      </w:r>
      <w:r w:rsidR="0079183E">
        <w:rPr>
          <w:rFonts w:eastAsiaTheme="minorEastAsia"/>
        </w:rPr>
        <w:t>-</w:t>
      </w:r>
      <w:r>
        <w:rPr>
          <w:rFonts w:eastAsiaTheme="minorEastAsia"/>
        </w:rPr>
        <w:t>15 and Rel</w:t>
      </w:r>
      <w:r w:rsidR="0079183E">
        <w:rPr>
          <w:rFonts w:eastAsiaTheme="minorEastAsia"/>
        </w:rPr>
        <w:t>-</w:t>
      </w:r>
      <w:r>
        <w:rPr>
          <w:rFonts w:eastAsiaTheme="minorEastAsia"/>
        </w:rPr>
        <w:t>16 BFR</w:t>
      </w:r>
    </w:p>
    <w:p w14:paraId="3E333E0B" w14:textId="176FDD73" w:rsidR="00B35455" w:rsidRPr="000B0639" w:rsidRDefault="00B35455" w:rsidP="00B35455">
      <w:pPr>
        <w:pStyle w:val="Heading1"/>
        <w:rPr>
          <w:lang w:val="en-US"/>
        </w:rPr>
      </w:pPr>
      <w:r w:rsidRPr="000B0639">
        <w:rPr>
          <w:lang w:val="en-US"/>
        </w:rPr>
        <w:t>Conclusion</w:t>
      </w:r>
    </w:p>
    <w:p w14:paraId="2F697C9B" w14:textId="66FD581D" w:rsidR="004F459C" w:rsidRPr="00B8343F" w:rsidRDefault="00EE322E" w:rsidP="00A77679">
      <w:r w:rsidRPr="00B8343F">
        <w:t>This contribution addressed HST-SFN enhancements for NR Rel. 17. We have the following observations:</w:t>
      </w:r>
    </w:p>
    <w:p w14:paraId="55E15DAE" w14:textId="443628EC" w:rsidR="00CE1F27" w:rsidRPr="00B8343F" w:rsidRDefault="0079183E" w:rsidP="00704E43">
      <w:pPr>
        <w:pStyle w:val="Observation"/>
        <w:numPr>
          <w:ilvl w:val="0"/>
          <w:numId w:val="12"/>
        </w:numPr>
        <w:spacing w:line="276" w:lineRule="auto"/>
        <w:ind w:left="1699" w:hanging="1699"/>
        <w:rPr>
          <w:rFonts w:eastAsiaTheme="minorEastAsia"/>
        </w:rPr>
      </w:pPr>
      <w:r>
        <w:rPr>
          <w:rFonts w:eastAsiaTheme="minorEastAsia"/>
        </w:rPr>
        <w:t>The proposed version of the Doppler pre-compensation scheme with TRP-specific TRS transmission is compatible with Variant A of the QCL assumptions</w:t>
      </w:r>
    </w:p>
    <w:p w14:paraId="40A0D158" w14:textId="6EDFC3A8" w:rsidR="00F400D9" w:rsidRPr="00B8343F" w:rsidRDefault="0079183E" w:rsidP="00704E43">
      <w:pPr>
        <w:pStyle w:val="Observation"/>
        <w:numPr>
          <w:ilvl w:val="0"/>
          <w:numId w:val="12"/>
        </w:numPr>
        <w:spacing w:line="276" w:lineRule="auto"/>
        <w:ind w:left="1728" w:hanging="1728"/>
        <w:rPr>
          <w:rFonts w:eastAsiaTheme="minorEastAsia"/>
        </w:rPr>
      </w:pPr>
      <w:r>
        <w:rPr>
          <w:rFonts w:eastAsiaTheme="minorEastAsia"/>
        </w:rPr>
        <w:t>Supporting one Doppler pre-compensation scheme suffices to achieve the gains of Doppler pre-compensation approach</w:t>
      </w:r>
    </w:p>
    <w:p w14:paraId="192FC769" w14:textId="2AA43703" w:rsidR="00F400D9" w:rsidRPr="00B8343F" w:rsidRDefault="00EE322E" w:rsidP="00A77679">
      <w:r w:rsidRPr="00B8343F">
        <w:t>Based on the observations above, we have reached the following conclusions:</w:t>
      </w:r>
    </w:p>
    <w:p w14:paraId="0F3842C7" w14:textId="5359BF81" w:rsidR="00B8343F" w:rsidRPr="00B8343F" w:rsidRDefault="0079183E" w:rsidP="0079183E">
      <w:pPr>
        <w:pStyle w:val="Proposal"/>
        <w:numPr>
          <w:ilvl w:val="0"/>
          <w:numId w:val="11"/>
        </w:numPr>
        <w:tabs>
          <w:tab w:val="clear" w:pos="2024"/>
        </w:tabs>
        <w:ind w:left="1699" w:hanging="1699"/>
        <w:textAlignment w:val="auto"/>
      </w:pPr>
      <w:r>
        <w:rPr>
          <w:rFonts w:eastAsiaTheme="minorEastAsia"/>
        </w:rPr>
        <w:t xml:space="preserve">Variant B is not supported for QCL assumptions of the Doppler pre-compensation scheme </w:t>
      </w:r>
    </w:p>
    <w:p w14:paraId="431158E5" w14:textId="79290E81" w:rsidR="00CE1F27" w:rsidRPr="00B8343F" w:rsidRDefault="0079183E" w:rsidP="00704E43">
      <w:pPr>
        <w:pStyle w:val="Proposal"/>
        <w:numPr>
          <w:ilvl w:val="0"/>
          <w:numId w:val="11"/>
        </w:numPr>
        <w:tabs>
          <w:tab w:val="clear" w:pos="2024"/>
        </w:tabs>
        <w:ind w:left="1699" w:hanging="1699"/>
        <w:textAlignment w:val="auto"/>
      </w:pPr>
      <w:r>
        <w:rPr>
          <w:rFonts w:eastAsiaTheme="minorEastAsia"/>
        </w:rPr>
        <w:t>Extend the support of network-based pre-compensation scheme to FR2 as a UE optional feature</w:t>
      </w:r>
    </w:p>
    <w:p w14:paraId="62AE42A1" w14:textId="260C2F90" w:rsidR="00CE1F27" w:rsidRPr="00B8343F" w:rsidRDefault="0079183E" w:rsidP="00704E43">
      <w:pPr>
        <w:pStyle w:val="Proposal"/>
        <w:numPr>
          <w:ilvl w:val="0"/>
          <w:numId w:val="11"/>
        </w:numPr>
        <w:tabs>
          <w:tab w:val="clear" w:pos="2024"/>
        </w:tabs>
        <w:ind w:left="1699" w:hanging="1699"/>
        <w:textAlignment w:val="auto"/>
      </w:pPr>
      <w:r>
        <w:rPr>
          <w:rFonts w:eastAsiaTheme="minorEastAsia"/>
        </w:rPr>
        <w:t>Further details of the applicability and requirements for the pre-compensation scheme support in FR2 shall be decided by RAN WG4</w:t>
      </w:r>
    </w:p>
    <w:p w14:paraId="6300D838" w14:textId="5ACB269B" w:rsidR="00D8691A" w:rsidRPr="00B8343F" w:rsidRDefault="0079183E" w:rsidP="00704E43">
      <w:pPr>
        <w:pStyle w:val="Proposal"/>
        <w:numPr>
          <w:ilvl w:val="0"/>
          <w:numId w:val="11"/>
        </w:numPr>
        <w:tabs>
          <w:tab w:val="clear" w:pos="2024"/>
        </w:tabs>
        <w:ind w:left="1699" w:hanging="1699"/>
        <w:textAlignment w:val="auto"/>
      </w:pPr>
      <w:r>
        <w:rPr>
          <w:rFonts w:eastAsiaTheme="minorEastAsia"/>
        </w:rPr>
        <w:t>Dynamic s</w:t>
      </w:r>
      <w:r w:rsidRPr="008124E9">
        <w:rPr>
          <w:rFonts w:eastAsiaTheme="minorEastAsia"/>
        </w:rPr>
        <w:t>witching between</w:t>
      </w:r>
      <w:r>
        <w:rPr>
          <w:rFonts w:eastAsiaTheme="minorEastAsia"/>
        </w:rPr>
        <w:t xml:space="preserve"> UE-based</w:t>
      </w:r>
      <w:r w:rsidRPr="008124E9">
        <w:rPr>
          <w:rFonts w:eastAsiaTheme="minorEastAsia"/>
        </w:rPr>
        <w:t xml:space="preserve"> </w:t>
      </w:r>
      <w:r>
        <w:rPr>
          <w:rFonts w:eastAsiaTheme="minorEastAsia"/>
        </w:rPr>
        <w:t>HST-SFN Scheme 1 and Rel. 16 SDM Scheme 1a is not supported</w:t>
      </w:r>
    </w:p>
    <w:p w14:paraId="376F1B71" w14:textId="31E43BE8" w:rsidR="00D8691A" w:rsidRPr="00B8343F" w:rsidRDefault="0079183E" w:rsidP="00704E43">
      <w:pPr>
        <w:pStyle w:val="Proposal"/>
        <w:numPr>
          <w:ilvl w:val="0"/>
          <w:numId w:val="11"/>
        </w:numPr>
        <w:tabs>
          <w:tab w:val="clear" w:pos="2024"/>
        </w:tabs>
        <w:ind w:left="1699" w:hanging="1699"/>
        <w:textAlignment w:val="auto"/>
      </w:pPr>
      <w:r>
        <w:rPr>
          <w:iCs/>
        </w:rPr>
        <w:t xml:space="preserve">Confirm the working assumption: </w:t>
      </w:r>
      <w:r w:rsidRPr="00E4106C">
        <w:rPr>
          <w:iCs/>
        </w:rPr>
        <w:t xml:space="preserve">Reuse legacy Rel-16 RRC parameters </w:t>
      </w:r>
      <w:r w:rsidRPr="001F2A59">
        <w:rPr>
          <w:i/>
        </w:rPr>
        <w:t>simultaneousTCI-UpdateList1</w:t>
      </w:r>
      <w:r w:rsidRPr="00E4106C">
        <w:rPr>
          <w:iCs/>
        </w:rPr>
        <w:t xml:space="preserve">, </w:t>
      </w:r>
      <w:r w:rsidRPr="001F2A59">
        <w:rPr>
          <w:i/>
        </w:rPr>
        <w:t>simultaneousTCI-UpdateList2</w:t>
      </w:r>
      <w:r w:rsidRPr="00E4106C">
        <w:rPr>
          <w:iCs/>
        </w:rPr>
        <w:t xml:space="preserve"> to define set of the serving cells which can be addressed by a single MAC CE for activation of two TCI states of CORESET with the same CORESET ID for all the BWPs</w:t>
      </w:r>
    </w:p>
    <w:p w14:paraId="42897480" w14:textId="687DB454" w:rsidR="00E60CB2" w:rsidRPr="00B8343F" w:rsidRDefault="0079183E" w:rsidP="00704E43">
      <w:pPr>
        <w:pStyle w:val="Proposal"/>
        <w:numPr>
          <w:ilvl w:val="0"/>
          <w:numId w:val="11"/>
        </w:numPr>
        <w:tabs>
          <w:tab w:val="clear" w:pos="2024"/>
        </w:tabs>
        <w:ind w:left="1699" w:hanging="1699"/>
        <w:textAlignment w:val="auto"/>
      </w:pPr>
      <w:r w:rsidRPr="00E4106C">
        <w:rPr>
          <w:iCs/>
        </w:rPr>
        <w:t xml:space="preserve">Determine one of the two TCI states in the MAC-CE as the TCI state for CORESETs with the same CORESET ID in the CC </w:t>
      </w:r>
      <w:r w:rsidRPr="00E4106C">
        <w:rPr>
          <w:rFonts w:hint="eastAsia"/>
          <w:iCs/>
        </w:rPr>
        <w:t>list</w:t>
      </w:r>
      <w:r w:rsidRPr="00E4106C">
        <w:rPr>
          <w:iCs/>
        </w:rPr>
        <w:t xml:space="preserve"> that are not configured with SFN-PDCCH scheme</w:t>
      </w:r>
    </w:p>
    <w:p w14:paraId="794A504F" w14:textId="4E0FD80C" w:rsidR="00E60CB2" w:rsidRPr="00B8343F" w:rsidRDefault="0079183E" w:rsidP="00704E43">
      <w:pPr>
        <w:pStyle w:val="Proposal"/>
        <w:numPr>
          <w:ilvl w:val="0"/>
          <w:numId w:val="11"/>
        </w:numPr>
        <w:tabs>
          <w:tab w:val="clear" w:pos="2024"/>
        </w:tabs>
        <w:ind w:left="1699" w:hanging="1699"/>
        <w:textAlignment w:val="auto"/>
      </w:pPr>
      <w:r w:rsidRPr="00E95033">
        <w:rPr>
          <w:iCs/>
        </w:rPr>
        <w:t xml:space="preserve">The condition </w:t>
      </w:r>
      <w:r w:rsidRPr="00E95033">
        <w:rPr>
          <w:rFonts w:hint="eastAsia"/>
          <w:iCs/>
        </w:rPr>
        <w:t>“</w:t>
      </w:r>
      <w:r w:rsidRPr="00E95033">
        <w:rPr>
          <w:iCs/>
        </w:rPr>
        <w:t xml:space="preserve">If </w:t>
      </w:r>
      <w:proofErr w:type="spellStart"/>
      <w:r w:rsidRPr="004851E7">
        <w:rPr>
          <w:i/>
        </w:rPr>
        <w:t>enableTwoDefaultTCIStates</w:t>
      </w:r>
      <w:proofErr w:type="spellEnd"/>
      <w:r w:rsidRPr="00E95033">
        <w:rPr>
          <w:iCs/>
        </w:rPr>
        <w:t xml:space="preserve"> is not configured” is required </w:t>
      </w:r>
      <w:r>
        <w:rPr>
          <w:iCs/>
        </w:rPr>
        <w:t>for</w:t>
      </w:r>
      <w:r w:rsidRPr="00E95033">
        <w:rPr>
          <w:iCs/>
        </w:rPr>
        <w:t xml:space="preserve"> determining the default TCI state for S-TRP PDSCH reception</w:t>
      </w:r>
    </w:p>
    <w:p w14:paraId="49DF1CE8" w14:textId="62ECD2F0" w:rsidR="00E60CB2" w:rsidRPr="00B8343F" w:rsidRDefault="0079183E" w:rsidP="00704E43">
      <w:pPr>
        <w:pStyle w:val="Proposal"/>
        <w:numPr>
          <w:ilvl w:val="0"/>
          <w:numId w:val="11"/>
        </w:numPr>
        <w:tabs>
          <w:tab w:val="clear" w:pos="2024"/>
        </w:tabs>
        <w:ind w:left="1699" w:hanging="1699"/>
        <w:textAlignment w:val="auto"/>
      </w:pPr>
      <w:r w:rsidRPr="00E95033">
        <w:rPr>
          <w:iCs/>
        </w:rPr>
        <w:t xml:space="preserve">Apply </w:t>
      </w:r>
      <w:r>
        <w:rPr>
          <w:iCs/>
        </w:rPr>
        <w:t xml:space="preserve">the </w:t>
      </w:r>
      <w:r w:rsidRPr="00E95033">
        <w:rPr>
          <w:iCs/>
        </w:rPr>
        <w:t xml:space="preserve">same rule for determining default TCI states for PDSCH scheduled by DCI format 1_1 and </w:t>
      </w:r>
      <w:r w:rsidRPr="00E95033">
        <w:rPr>
          <w:rFonts w:hint="eastAsia"/>
          <w:iCs/>
        </w:rPr>
        <w:t>DCI</w:t>
      </w:r>
      <w:r w:rsidRPr="00E95033">
        <w:rPr>
          <w:iCs/>
        </w:rPr>
        <w:t xml:space="preserve"> </w:t>
      </w:r>
      <w:r w:rsidRPr="00E95033">
        <w:rPr>
          <w:rFonts w:hint="eastAsia"/>
          <w:iCs/>
        </w:rPr>
        <w:t>forma</w:t>
      </w:r>
      <w:r w:rsidRPr="00E95033">
        <w:rPr>
          <w:iCs/>
        </w:rPr>
        <w:t>t 1_2 without TCI field as PDSCH scheduled by DCI format 1_0</w:t>
      </w:r>
    </w:p>
    <w:p w14:paraId="3E062BFD" w14:textId="48C7A1DC" w:rsidR="00E60CB2" w:rsidRPr="00B8343F" w:rsidRDefault="0079183E" w:rsidP="00704E43">
      <w:pPr>
        <w:pStyle w:val="Proposal"/>
        <w:numPr>
          <w:ilvl w:val="0"/>
          <w:numId w:val="11"/>
        </w:numPr>
        <w:tabs>
          <w:tab w:val="clear" w:pos="2024"/>
        </w:tabs>
        <w:ind w:left="1699" w:hanging="1699"/>
        <w:textAlignment w:val="auto"/>
      </w:pPr>
      <w:r>
        <w:rPr>
          <w:iCs/>
        </w:rPr>
        <w:t>Reuse legacy priority rule to</w:t>
      </w:r>
      <w:r w:rsidRPr="00E95033">
        <w:rPr>
          <w:iCs/>
        </w:rPr>
        <w:t xml:space="preserve"> identify the first QCL-</w:t>
      </w:r>
      <w:proofErr w:type="spellStart"/>
      <w:r w:rsidRPr="00E95033">
        <w:rPr>
          <w:iCs/>
        </w:rPr>
        <w:t>TypeD</w:t>
      </w:r>
      <w:proofErr w:type="spellEnd"/>
      <w:r>
        <w:rPr>
          <w:iCs/>
        </w:rPr>
        <w:t xml:space="preserve"> and another </w:t>
      </w:r>
      <w:r w:rsidRPr="00E95033">
        <w:rPr>
          <w:iCs/>
        </w:rPr>
        <w:t>QCL-</w:t>
      </w:r>
      <w:proofErr w:type="spellStart"/>
      <w:r w:rsidRPr="00E95033">
        <w:rPr>
          <w:iCs/>
        </w:rPr>
        <w:t>TypeD</w:t>
      </w:r>
      <w:proofErr w:type="spellEnd"/>
      <w:r>
        <w:rPr>
          <w:iCs/>
        </w:rPr>
        <w:t xml:space="preserve"> associated with the same CORESET if exists is identified as the second </w:t>
      </w:r>
      <w:r w:rsidRPr="00E95033">
        <w:rPr>
          <w:iCs/>
        </w:rPr>
        <w:t>QCL-</w:t>
      </w:r>
      <w:proofErr w:type="spellStart"/>
      <w:r w:rsidRPr="00E95033">
        <w:rPr>
          <w:iCs/>
        </w:rPr>
        <w:t>TypeD</w:t>
      </w:r>
      <w:proofErr w:type="spellEnd"/>
    </w:p>
    <w:p w14:paraId="1985FD49" w14:textId="243DB2FA" w:rsidR="00E60CB2" w:rsidRPr="00B8343F" w:rsidRDefault="0079183E" w:rsidP="00704E43">
      <w:pPr>
        <w:pStyle w:val="Proposal"/>
        <w:numPr>
          <w:ilvl w:val="0"/>
          <w:numId w:val="11"/>
        </w:numPr>
        <w:tabs>
          <w:tab w:val="clear" w:pos="2024"/>
        </w:tabs>
        <w:ind w:left="1699" w:hanging="1699"/>
        <w:textAlignment w:val="auto"/>
      </w:pPr>
      <w:r>
        <w:rPr>
          <w:iCs/>
        </w:rPr>
        <w:t xml:space="preserve">UE may assume </w:t>
      </w:r>
      <w:r w:rsidRPr="007305B7">
        <w:t xml:space="preserve">the CSI-RS and </w:t>
      </w:r>
      <w:proofErr w:type="spellStart"/>
      <w:r>
        <w:t>e</w:t>
      </w:r>
      <w:r w:rsidRPr="007305B7">
        <w:t>PDCCH</w:t>
      </w:r>
      <w:proofErr w:type="spellEnd"/>
      <w:r w:rsidRPr="007305B7">
        <w:t xml:space="preserve"> DM-RS</w:t>
      </w:r>
      <w:r>
        <w:t xml:space="preserve"> port</w:t>
      </w:r>
      <w:r w:rsidRPr="007305B7">
        <w:t xml:space="preserve"> transmitted in </w:t>
      </w:r>
      <w:r>
        <w:t>monitored</w:t>
      </w:r>
      <w:r w:rsidRPr="007305B7">
        <w:t xml:space="preserve"> search space set</w:t>
      </w:r>
      <w:r>
        <w:t>(</w:t>
      </w:r>
      <w:r w:rsidRPr="007305B7">
        <w:t>s</w:t>
      </w:r>
      <w:r>
        <w:t>)</w:t>
      </w:r>
      <w:r w:rsidRPr="007305B7">
        <w:t xml:space="preserve"> associated with CORESET</w:t>
      </w:r>
      <w:r>
        <w:t>(s)</w:t>
      </w:r>
      <w:r w:rsidRPr="007305B7">
        <w:t xml:space="preserve"> are quasi co-located with 'QCL-</w:t>
      </w:r>
      <w:proofErr w:type="spellStart"/>
      <w:r w:rsidRPr="007305B7">
        <w:t>TypeD</w:t>
      </w:r>
      <w:proofErr w:type="spellEnd"/>
      <w:r w:rsidRPr="007305B7">
        <w:t>', if applicable</w:t>
      </w:r>
      <w:r>
        <w:t>, where the</w:t>
      </w:r>
      <w:r w:rsidRPr="00FE7F92">
        <w:t xml:space="preserve"> </w:t>
      </w:r>
      <w:r w:rsidRPr="007305B7">
        <w:t>'QCL-</w:t>
      </w:r>
      <w:proofErr w:type="spellStart"/>
      <w:r w:rsidRPr="007305B7">
        <w:t>TypeD</w:t>
      </w:r>
      <w:proofErr w:type="spellEnd"/>
      <w:r w:rsidRPr="007305B7">
        <w:t>'</w:t>
      </w:r>
      <w:r>
        <w:t xml:space="preserve"> can be derived from indicated TCI state or default TCI state</w:t>
      </w:r>
    </w:p>
    <w:p w14:paraId="4E7AA6E6" w14:textId="7BBD7866" w:rsidR="00E60CB2" w:rsidRPr="0079183E" w:rsidRDefault="0079183E" w:rsidP="00704E43">
      <w:pPr>
        <w:pStyle w:val="Proposal"/>
        <w:numPr>
          <w:ilvl w:val="0"/>
          <w:numId w:val="11"/>
        </w:numPr>
        <w:tabs>
          <w:tab w:val="clear" w:pos="2024"/>
        </w:tabs>
        <w:ind w:left="1699" w:hanging="1699"/>
        <w:textAlignment w:val="auto"/>
      </w:pPr>
      <w:r>
        <w:rPr>
          <w:iCs/>
        </w:rPr>
        <w:lastRenderedPageBreak/>
        <w:t xml:space="preserve">Support Alt3: </w:t>
      </w:r>
      <w:r w:rsidRPr="00D65FBC">
        <w:rPr>
          <w:iCs/>
        </w:rPr>
        <w:t>If PDCCH candidates in CSS 0/0A/1/2/3 are associated with CORESET that activated with two TCI states, the first TCI state is applied for the CSS reception, except for CSS type 3 associated with CORESET configured with scheme 1</w:t>
      </w:r>
    </w:p>
    <w:p w14:paraId="2EC0E0E2" w14:textId="10602003" w:rsidR="0079183E" w:rsidRPr="00B8343F" w:rsidRDefault="0079183E" w:rsidP="0079183E">
      <w:pPr>
        <w:pStyle w:val="Proposal"/>
        <w:numPr>
          <w:ilvl w:val="0"/>
          <w:numId w:val="33"/>
        </w:numPr>
        <w:textAlignment w:val="auto"/>
      </w:pPr>
      <w:r w:rsidRPr="00D65FBC">
        <w:rPr>
          <w:iCs/>
        </w:rPr>
        <w:t>For CSS type 3 associated with CORESET configured with scheme 1,  both TCI states can be applied for the CSS reception</w:t>
      </w:r>
    </w:p>
    <w:p w14:paraId="784F19AF" w14:textId="66222567" w:rsidR="00E60CB2" w:rsidRPr="00B8343F" w:rsidRDefault="0079183E" w:rsidP="00704E43">
      <w:pPr>
        <w:pStyle w:val="Proposal"/>
        <w:numPr>
          <w:ilvl w:val="0"/>
          <w:numId w:val="11"/>
        </w:numPr>
        <w:tabs>
          <w:tab w:val="clear" w:pos="2024"/>
        </w:tabs>
        <w:ind w:left="1699" w:hanging="1699"/>
        <w:textAlignment w:val="auto"/>
      </w:pPr>
      <w:r>
        <w:rPr>
          <w:rFonts w:eastAsiaTheme="minorEastAsia"/>
        </w:rPr>
        <w:t xml:space="preserve">Support </w:t>
      </w:r>
      <w:r w:rsidRPr="00EC6490">
        <w:rPr>
          <w:rFonts w:eastAsiaTheme="minorEastAsia"/>
        </w:rPr>
        <w:t xml:space="preserve">defining </w:t>
      </w:r>
      <w:r w:rsidRPr="002007D4">
        <w:rPr>
          <w:rFonts w:eastAsiaTheme="minorEastAsia"/>
        </w:rPr>
        <w:t>CSI-RS resource or SSB pairs</w:t>
      </w:r>
      <w:r w:rsidRPr="00172D63">
        <w:rPr>
          <w:rFonts w:eastAsiaTheme="minorEastAsia"/>
        </w:rPr>
        <w:t xml:space="preserve"> </w:t>
      </w:r>
      <w:r>
        <w:rPr>
          <w:rFonts w:eastAsiaTheme="minorEastAsia"/>
        </w:rPr>
        <w:t>for explicit configuration</w:t>
      </w:r>
    </w:p>
    <w:p w14:paraId="05012485" w14:textId="0D55D683" w:rsidR="00E60CB2" w:rsidRPr="0079183E" w:rsidRDefault="0079183E" w:rsidP="00704E43">
      <w:pPr>
        <w:pStyle w:val="Proposal"/>
        <w:numPr>
          <w:ilvl w:val="0"/>
          <w:numId w:val="11"/>
        </w:numPr>
        <w:tabs>
          <w:tab w:val="clear" w:pos="2024"/>
        </w:tabs>
        <w:ind w:left="1699" w:hanging="1699"/>
        <w:textAlignment w:val="auto"/>
      </w:pPr>
      <w:r>
        <w:rPr>
          <w:rFonts w:eastAsiaTheme="minorEastAsia"/>
        </w:rPr>
        <w:t>Slightly prefer to increase the maximum number of monitored BFD RSs to 2, 3, 4 based on UE capability</w:t>
      </w:r>
    </w:p>
    <w:p w14:paraId="10A295C0" w14:textId="11D38FEC" w:rsidR="0079183E" w:rsidRPr="0079183E" w:rsidRDefault="0079183E" w:rsidP="00704E43">
      <w:pPr>
        <w:pStyle w:val="Proposal"/>
        <w:numPr>
          <w:ilvl w:val="0"/>
          <w:numId w:val="11"/>
        </w:numPr>
        <w:tabs>
          <w:tab w:val="clear" w:pos="2024"/>
        </w:tabs>
        <w:ind w:left="1699" w:hanging="1699"/>
        <w:textAlignment w:val="auto"/>
      </w:pPr>
      <w:r w:rsidRPr="001A225F">
        <w:rPr>
          <w:rFonts w:eastAsiaTheme="minorEastAsia"/>
        </w:rPr>
        <w:t>Support Alt 4-2: two new beam identification CSI-RS resource sets or new beam identification CSI-RS resource pairs or SSB pairs</w:t>
      </w:r>
    </w:p>
    <w:p w14:paraId="76F8C6B5" w14:textId="48C3B789" w:rsidR="0079183E" w:rsidRPr="00B8343F" w:rsidRDefault="0079183E" w:rsidP="00704E43">
      <w:pPr>
        <w:pStyle w:val="Proposal"/>
        <w:numPr>
          <w:ilvl w:val="0"/>
          <w:numId w:val="11"/>
        </w:numPr>
        <w:tabs>
          <w:tab w:val="clear" w:pos="2024"/>
        </w:tabs>
        <w:ind w:left="1699" w:hanging="1699"/>
        <w:textAlignment w:val="auto"/>
      </w:pPr>
      <w:r>
        <w:rPr>
          <w:rFonts w:eastAsiaTheme="minorEastAsia"/>
        </w:rPr>
        <w:t>Support BFR enhancements applicable at least to Rel-15 and Rel-16 BFR</w:t>
      </w:r>
    </w:p>
    <w:sdt>
      <w:sdtPr>
        <w:rPr>
          <w:rFonts w:ascii="Times New Roman" w:hAnsi="Times New Roman" w:cs="Times New Roman"/>
          <w:b/>
          <w:bCs/>
          <w:sz w:val="20"/>
          <w:szCs w:val="20"/>
          <w:lang w:val="en-US"/>
        </w:rPr>
        <w:id w:val="1329636538"/>
        <w:docPartObj>
          <w:docPartGallery w:val="Bibliographies"/>
          <w:docPartUnique/>
        </w:docPartObj>
      </w:sdtPr>
      <w:sdtEndPr/>
      <w:sdtContent>
        <w:p w14:paraId="3DE27605" w14:textId="3BDF3912" w:rsidR="002B4189" w:rsidRPr="000B0639" w:rsidRDefault="002B4189">
          <w:pPr>
            <w:pStyle w:val="Heading1"/>
            <w:rPr>
              <w:lang w:val="en-US"/>
            </w:rPr>
          </w:pPr>
          <w:r w:rsidRPr="000B0639">
            <w:rPr>
              <w:lang w:val="en-US"/>
            </w:rPr>
            <w:t>References</w:t>
          </w:r>
        </w:p>
        <w:sdt>
          <w:sdtPr>
            <w:rPr>
              <w:b w:val="0"/>
              <w:bCs w:val="0"/>
            </w:rPr>
            <w:id w:val="-573587230"/>
            <w:bibliography/>
          </w:sdtPr>
          <w:sdtEndPr>
            <w:rPr>
              <w:b/>
              <w:bCs/>
            </w:rPr>
          </w:sdtEndPr>
          <w:sdtContent>
            <w:p w14:paraId="6067E3BB" w14:textId="77777777" w:rsidR="00065D71" w:rsidRDefault="002B4189" w:rsidP="005F450E">
              <w:pPr>
                <w:pStyle w:val="Proposal"/>
                <w:numPr>
                  <w:ilvl w:val="0"/>
                  <w:numId w:val="0"/>
                </w:numPr>
                <w:textAlignment w:val="auto"/>
                <w:rPr>
                  <w:rFonts w:asciiTheme="minorHAnsi" w:eastAsiaTheme="minorEastAsia" w:hAnsiTheme="minorHAnsi" w:cstheme="minorBidi"/>
                  <w:b w:val="0"/>
                  <w:bCs w:val="0"/>
                  <w:noProof/>
                  <w:sz w:val="22"/>
                  <w:szCs w:val="22"/>
                  <w:lang w:eastAsia="en-US"/>
                </w:rPr>
              </w:pPr>
              <w:r w:rsidRPr="000B0639">
                <w:fldChar w:fldCharType="begin"/>
              </w:r>
              <w:r w:rsidRPr="000B0639">
                <w:instrText xml:space="preserve"> BIBLIOGRAPHY </w:instrText>
              </w:r>
              <w:r w:rsidRPr="000B0639">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065D71" w14:paraId="762E5246" w14:textId="77777777">
                <w:trPr>
                  <w:divId w:val="1722098687"/>
                  <w:tblCellSpacing w:w="15" w:type="dxa"/>
                </w:trPr>
                <w:tc>
                  <w:tcPr>
                    <w:tcW w:w="50" w:type="pct"/>
                    <w:hideMark/>
                  </w:tcPr>
                  <w:p w14:paraId="791826C2" w14:textId="7597ECE4" w:rsidR="00065D71" w:rsidRDefault="00065D71">
                    <w:pPr>
                      <w:pStyle w:val="Bibliography"/>
                      <w:rPr>
                        <w:noProof/>
                        <w:sz w:val="24"/>
                        <w:szCs w:val="24"/>
                      </w:rPr>
                    </w:pPr>
                    <w:r>
                      <w:rPr>
                        <w:noProof/>
                      </w:rPr>
                      <w:t xml:space="preserve">[1] </w:t>
                    </w:r>
                  </w:p>
                </w:tc>
                <w:tc>
                  <w:tcPr>
                    <w:tcW w:w="0" w:type="auto"/>
                    <w:hideMark/>
                  </w:tcPr>
                  <w:p w14:paraId="2E93C661" w14:textId="77777777" w:rsidR="00065D71" w:rsidRDefault="00065D71">
                    <w:pPr>
                      <w:pStyle w:val="Bibliography"/>
                      <w:rPr>
                        <w:noProof/>
                      </w:rPr>
                    </w:pPr>
                    <w:r>
                      <w:rPr>
                        <w:noProof/>
                      </w:rPr>
                      <w:t>3GPP TSG RAN WG1 #106bis-e, "Draft Meeting Report," Online, Oct. 11-19, 2021.</w:t>
                    </w:r>
                  </w:p>
                </w:tc>
              </w:tr>
              <w:tr w:rsidR="00065D71" w14:paraId="4CB333FA" w14:textId="77777777">
                <w:trPr>
                  <w:divId w:val="1722098687"/>
                  <w:tblCellSpacing w:w="15" w:type="dxa"/>
                </w:trPr>
                <w:tc>
                  <w:tcPr>
                    <w:tcW w:w="50" w:type="pct"/>
                    <w:hideMark/>
                  </w:tcPr>
                  <w:p w14:paraId="6A173BDE" w14:textId="77777777" w:rsidR="00065D71" w:rsidRDefault="00065D71">
                    <w:pPr>
                      <w:pStyle w:val="Bibliography"/>
                      <w:rPr>
                        <w:noProof/>
                      </w:rPr>
                    </w:pPr>
                    <w:r>
                      <w:rPr>
                        <w:noProof/>
                      </w:rPr>
                      <w:t xml:space="preserve">[2] </w:t>
                    </w:r>
                  </w:p>
                </w:tc>
                <w:tc>
                  <w:tcPr>
                    <w:tcW w:w="0" w:type="auto"/>
                    <w:hideMark/>
                  </w:tcPr>
                  <w:p w14:paraId="186097FB" w14:textId="77777777" w:rsidR="00065D71" w:rsidRDefault="00065D71">
                    <w:pPr>
                      <w:pStyle w:val="Bibliography"/>
                      <w:rPr>
                        <w:noProof/>
                      </w:rPr>
                    </w:pPr>
                    <w:r>
                      <w:rPr>
                        <w:noProof/>
                      </w:rPr>
                      <w:t>3GPP TSG RAN WG1 #106-e, "Draft Meeting Report," Online, Aug. 16-27, 2021.</w:t>
                    </w:r>
                  </w:p>
                </w:tc>
              </w:tr>
              <w:tr w:rsidR="00065D71" w14:paraId="262AE469" w14:textId="77777777">
                <w:trPr>
                  <w:divId w:val="1722098687"/>
                  <w:tblCellSpacing w:w="15" w:type="dxa"/>
                </w:trPr>
                <w:tc>
                  <w:tcPr>
                    <w:tcW w:w="50" w:type="pct"/>
                    <w:hideMark/>
                  </w:tcPr>
                  <w:p w14:paraId="11DDD5B7" w14:textId="77777777" w:rsidR="00065D71" w:rsidRDefault="00065D71">
                    <w:pPr>
                      <w:pStyle w:val="Bibliography"/>
                      <w:rPr>
                        <w:noProof/>
                      </w:rPr>
                    </w:pPr>
                    <w:r>
                      <w:rPr>
                        <w:noProof/>
                      </w:rPr>
                      <w:t xml:space="preserve">[3] </w:t>
                    </w:r>
                  </w:p>
                </w:tc>
                <w:tc>
                  <w:tcPr>
                    <w:tcW w:w="0" w:type="auto"/>
                    <w:hideMark/>
                  </w:tcPr>
                  <w:p w14:paraId="065C836F" w14:textId="77777777" w:rsidR="00065D71" w:rsidRDefault="00065D71">
                    <w:pPr>
                      <w:pStyle w:val="Bibliography"/>
                      <w:rPr>
                        <w:noProof/>
                      </w:rPr>
                    </w:pPr>
                    <w:r>
                      <w:rPr>
                        <w:noProof/>
                      </w:rPr>
                      <w:t>3GPP TSG RAN WG1 #103-e, "Draft Meeting Report," Oct. 26- Nov. 13, 2020.</w:t>
                    </w:r>
                  </w:p>
                </w:tc>
              </w:tr>
            </w:tbl>
            <w:p w14:paraId="568954A1" w14:textId="77777777" w:rsidR="00065D71" w:rsidRDefault="00065D71">
              <w:pPr>
                <w:divId w:val="1722098687"/>
                <w:rPr>
                  <w:noProof/>
                </w:rPr>
              </w:pPr>
            </w:p>
            <w:p w14:paraId="6D6CED43" w14:textId="0A8615E8" w:rsidR="00CE4524" w:rsidRPr="000B0639" w:rsidRDefault="002B4189" w:rsidP="005F450E">
              <w:pPr>
                <w:pStyle w:val="Proposal"/>
                <w:numPr>
                  <w:ilvl w:val="0"/>
                  <w:numId w:val="0"/>
                </w:numPr>
                <w:textAlignment w:val="auto"/>
              </w:pPr>
              <w:r w:rsidRPr="000B0639">
                <w:rPr>
                  <w:b w:val="0"/>
                  <w:bCs w:val="0"/>
                  <w:noProof/>
                </w:rPr>
                <w:fldChar w:fldCharType="end"/>
              </w:r>
            </w:p>
          </w:sdtContent>
        </w:sdt>
      </w:sdtContent>
    </w:sdt>
    <w:sectPr w:rsidR="00CE4524" w:rsidRPr="000B0639" w:rsidSect="00C5265C">
      <w:headerReference w:type="even" r:id="rId7"/>
      <w:footerReference w:type="default" r:id="rId8"/>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C568B" w14:textId="77777777" w:rsidR="009E7870" w:rsidRDefault="009E7870">
      <w:pPr>
        <w:spacing w:after="0"/>
      </w:pPr>
      <w:r>
        <w:separator/>
      </w:r>
    </w:p>
  </w:endnote>
  <w:endnote w:type="continuationSeparator" w:id="0">
    <w:p w14:paraId="4926423E" w14:textId="77777777" w:rsidR="009E7870" w:rsidRDefault="009E78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25DE7" w14:textId="0D392E4C" w:rsidR="00B8343F" w:rsidRDefault="00B8343F"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6ACEE" w14:textId="77777777" w:rsidR="009E7870" w:rsidRDefault="009E7870">
      <w:pPr>
        <w:spacing w:after="0"/>
      </w:pPr>
      <w:r>
        <w:separator/>
      </w:r>
    </w:p>
  </w:footnote>
  <w:footnote w:type="continuationSeparator" w:id="0">
    <w:p w14:paraId="1F209086" w14:textId="77777777" w:rsidR="009E7870" w:rsidRDefault="009E78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E61A0" w14:textId="77777777" w:rsidR="00B8343F" w:rsidRDefault="00B8343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2AC89C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1668E0"/>
    <w:multiLevelType w:val="hybridMultilevel"/>
    <w:tmpl w:val="4CF850D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00ED8"/>
    <w:multiLevelType w:val="hybridMultilevel"/>
    <w:tmpl w:val="7430DA68"/>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6" w15:restartNumberingAfterBreak="0">
    <w:nsid w:val="0CB700CC"/>
    <w:multiLevelType w:val="hybridMultilevel"/>
    <w:tmpl w:val="5B646C26"/>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7"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5FA2BC2"/>
    <w:multiLevelType w:val="hybridMultilevel"/>
    <w:tmpl w:val="65143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86D1BE2"/>
    <w:multiLevelType w:val="hybridMultilevel"/>
    <w:tmpl w:val="A6A20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0618D3"/>
    <w:multiLevelType w:val="hybridMultilevel"/>
    <w:tmpl w:val="9B22E8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561263"/>
    <w:multiLevelType w:val="hybridMultilevel"/>
    <w:tmpl w:val="7CBCD4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5F7381"/>
    <w:multiLevelType w:val="hybridMultilevel"/>
    <w:tmpl w:val="F3C6B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E570B0B8"/>
    <w:lvl w:ilvl="0" w:tplc="C200F7CC">
      <w:start w:val="1"/>
      <w:numFmt w:val="decimal"/>
      <w:pStyle w:val="Proposal"/>
      <w:lvlText w:val="Proposal %1"/>
      <w:lvlJc w:val="left"/>
      <w:pPr>
        <w:tabs>
          <w:tab w:val="num" w:pos="2024"/>
        </w:tabs>
        <w:ind w:left="202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8" w15:restartNumberingAfterBreak="0">
    <w:nsid w:val="48CC044F"/>
    <w:multiLevelType w:val="hybridMultilevel"/>
    <w:tmpl w:val="8B92E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0F58E0E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447442"/>
    <w:multiLevelType w:val="hybridMultilevel"/>
    <w:tmpl w:val="A6EE7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7108AA"/>
    <w:multiLevelType w:val="hybridMultilevel"/>
    <w:tmpl w:val="1DAA53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7"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29"/>
  </w:num>
  <w:num w:numId="4">
    <w:abstractNumId w:val="22"/>
  </w:num>
  <w:num w:numId="5">
    <w:abstractNumId w:val="8"/>
  </w:num>
  <w:num w:numId="6">
    <w:abstractNumId w:val="19"/>
  </w:num>
  <w:num w:numId="7">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17"/>
  </w:num>
  <w:num w:numId="9">
    <w:abstractNumId w:val="3"/>
  </w:num>
  <w:num w:numId="10">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num>
  <w:num w:numId="12">
    <w:abstractNumId w:val="22"/>
    <w:lvlOverride w:ilvl="0">
      <w:startOverride w:val="1"/>
    </w:lvlOverride>
  </w:num>
  <w:num w:numId="13">
    <w:abstractNumId w:val="25"/>
  </w:num>
  <w:num w:numId="14">
    <w:abstractNumId w:val="12"/>
  </w:num>
  <w:num w:numId="15">
    <w:abstractNumId w:val="27"/>
  </w:num>
  <w:num w:numId="16">
    <w:abstractNumId w:val="10"/>
  </w:num>
  <w:num w:numId="17">
    <w:abstractNumId w:val="13"/>
  </w:num>
  <w:num w:numId="18">
    <w:abstractNumId w:val="14"/>
  </w:num>
  <w:num w:numId="19">
    <w:abstractNumId w:val="23"/>
  </w:num>
  <w:num w:numId="20">
    <w:abstractNumId w:val="28"/>
  </w:num>
  <w:num w:numId="21">
    <w:abstractNumId w:val="5"/>
  </w:num>
  <w:num w:numId="22">
    <w:abstractNumId w:val="9"/>
  </w:num>
  <w:num w:numId="23">
    <w:abstractNumId w:val="26"/>
  </w:num>
  <w:num w:numId="24">
    <w:abstractNumId w:val="16"/>
  </w:num>
  <w:num w:numId="25">
    <w:abstractNumId w:val="21"/>
  </w:num>
  <w:num w:numId="26">
    <w:abstractNumId w:val="7"/>
  </w:num>
  <w:num w:numId="27">
    <w:abstractNumId w:val="2"/>
  </w:num>
  <w:num w:numId="28">
    <w:abstractNumId w:val="18"/>
  </w:num>
  <w:num w:numId="29">
    <w:abstractNumId w:val="4"/>
  </w:num>
  <w:num w:numId="30">
    <w:abstractNumId w:val="20"/>
  </w:num>
  <w:num w:numId="31">
    <w:abstractNumId w:val="11"/>
  </w:num>
  <w:num w:numId="32">
    <w:abstractNumId w:val="24"/>
  </w:num>
  <w:num w:numId="33">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1740"/>
    <w:rsid w:val="0000320B"/>
    <w:rsid w:val="0000483D"/>
    <w:rsid w:val="00005783"/>
    <w:rsid w:val="00006C28"/>
    <w:rsid w:val="0001157E"/>
    <w:rsid w:val="0001171F"/>
    <w:rsid w:val="0001567F"/>
    <w:rsid w:val="000159C3"/>
    <w:rsid w:val="000165AC"/>
    <w:rsid w:val="00026C4B"/>
    <w:rsid w:val="000352A1"/>
    <w:rsid w:val="00037334"/>
    <w:rsid w:val="00037B21"/>
    <w:rsid w:val="00040EAF"/>
    <w:rsid w:val="0005127E"/>
    <w:rsid w:val="0005151D"/>
    <w:rsid w:val="0005236A"/>
    <w:rsid w:val="00055ABE"/>
    <w:rsid w:val="00063FC4"/>
    <w:rsid w:val="000652C7"/>
    <w:rsid w:val="00065D71"/>
    <w:rsid w:val="000660E0"/>
    <w:rsid w:val="00066DE0"/>
    <w:rsid w:val="00073399"/>
    <w:rsid w:val="00081237"/>
    <w:rsid w:val="000814E4"/>
    <w:rsid w:val="00085F62"/>
    <w:rsid w:val="00092ACA"/>
    <w:rsid w:val="00093E3E"/>
    <w:rsid w:val="00095914"/>
    <w:rsid w:val="00096E0F"/>
    <w:rsid w:val="00097773"/>
    <w:rsid w:val="00097A86"/>
    <w:rsid w:val="000A09E1"/>
    <w:rsid w:val="000A0B70"/>
    <w:rsid w:val="000A4516"/>
    <w:rsid w:val="000A45C4"/>
    <w:rsid w:val="000A664C"/>
    <w:rsid w:val="000A73D1"/>
    <w:rsid w:val="000A7484"/>
    <w:rsid w:val="000B0072"/>
    <w:rsid w:val="000B0639"/>
    <w:rsid w:val="000B20D8"/>
    <w:rsid w:val="000C0858"/>
    <w:rsid w:val="000C18E5"/>
    <w:rsid w:val="000C223D"/>
    <w:rsid w:val="000C6D4C"/>
    <w:rsid w:val="000D1A1D"/>
    <w:rsid w:val="000E2E0B"/>
    <w:rsid w:val="000E4CD7"/>
    <w:rsid w:val="000F0297"/>
    <w:rsid w:val="000F106F"/>
    <w:rsid w:val="000F3673"/>
    <w:rsid w:val="000F3B38"/>
    <w:rsid w:val="000F3BDF"/>
    <w:rsid w:val="000F3E9F"/>
    <w:rsid w:val="000F7A0B"/>
    <w:rsid w:val="00103AB9"/>
    <w:rsid w:val="001066A5"/>
    <w:rsid w:val="001120D3"/>
    <w:rsid w:val="00120359"/>
    <w:rsid w:val="001217A0"/>
    <w:rsid w:val="00122660"/>
    <w:rsid w:val="00123489"/>
    <w:rsid w:val="00123843"/>
    <w:rsid w:val="001332BA"/>
    <w:rsid w:val="001349A5"/>
    <w:rsid w:val="00134D78"/>
    <w:rsid w:val="00136C0E"/>
    <w:rsid w:val="0013746C"/>
    <w:rsid w:val="00142003"/>
    <w:rsid w:val="00143D12"/>
    <w:rsid w:val="001469B7"/>
    <w:rsid w:val="001514B5"/>
    <w:rsid w:val="001556E7"/>
    <w:rsid w:val="00156DBF"/>
    <w:rsid w:val="00156E34"/>
    <w:rsid w:val="00160B4B"/>
    <w:rsid w:val="00164B8D"/>
    <w:rsid w:val="001664D9"/>
    <w:rsid w:val="00175878"/>
    <w:rsid w:val="00177B34"/>
    <w:rsid w:val="00184EDF"/>
    <w:rsid w:val="001858F9"/>
    <w:rsid w:val="00185EEE"/>
    <w:rsid w:val="0018659D"/>
    <w:rsid w:val="00187BF0"/>
    <w:rsid w:val="001934E3"/>
    <w:rsid w:val="001951FD"/>
    <w:rsid w:val="00195285"/>
    <w:rsid w:val="001A0CEB"/>
    <w:rsid w:val="001A1DD7"/>
    <w:rsid w:val="001A2585"/>
    <w:rsid w:val="001A3ADB"/>
    <w:rsid w:val="001A3DD0"/>
    <w:rsid w:val="001B11C9"/>
    <w:rsid w:val="001B306E"/>
    <w:rsid w:val="001B6BE0"/>
    <w:rsid w:val="001B6DE1"/>
    <w:rsid w:val="001C14CE"/>
    <w:rsid w:val="001C3BB1"/>
    <w:rsid w:val="001C4BB1"/>
    <w:rsid w:val="001C634C"/>
    <w:rsid w:val="001D5D15"/>
    <w:rsid w:val="001D729F"/>
    <w:rsid w:val="001E0376"/>
    <w:rsid w:val="001E1F3F"/>
    <w:rsid w:val="001E396C"/>
    <w:rsid w:val="001F1FE8"/>
    <w:rsid w:val="001F64BB"/>
    <w:rsid w:val="0020093F"/>
    <w:rsid w:val="002018B7"/>
    <w:rsid w:val="00203559"/>
    <w:rsid w:val="00206111"/>
    <w:rsid w:val="00206D07"/>
    <w:rsid w:val="00212CBE"/>
    <w:rsid w:val="002141B7"/>
    <w:rsid w:val="002151C9"/>
    <w:rsid w:val="00216860"/>
    <w:rsid w:val="002238E1"/>
    <w:rsid w:val="00223A30"/>
    <w:rsid w:val="00224F76"/>
    <w:rsid w:val="00226052"/>
    <w:rsid w:val="002304D3"/>
    <w:rsid w:val="00230F71"/>
    <w:rsid w:val="00232436"/>
    <w:rsid w:val="0023503D"/>
    <w:rsid w:val="00237538"/>
    <w:rsid w:val="00237691"/>
    <w:rsid w:val="00241531"/>
    <w:rsid w:val="00245A4D"/>
    <w:rsid w:val="00245F3E"/>
    <w:rsid w:val="002465C0"/>
    <w:rsid w:val="002470A2"/>
    <w:rsid w:val="00247287"/>
    <w:rsid w:val="0025055A"/>
    <w:rsid w:val="00250F0F"/>
    <w:rsid w:val="00260F8B"/>
    <w:rsid w:val="002611BB"/>
    <w:rsid w:val="0026272E"/>
    <w:rsid w:val="002641DB"/>
    <w:rsid w:val="002647C2"/>
    <w:rsid w:val="002651B0"/>
    <w:rsid w:val="00267690"/>
    <w:rsid w:val="00274E82"/>
    <w:rsid w:val="00277767"/>
    <w:rsid w:val="002819E9"/>
    <w:rsid w:val="00284463"/>
    <w:rsid w:val="00284AB7"/>
    <w:rsid w:val="00285386"/>
    <w:rsid w:val="002855F3"/>
    <w:rsid w:val="00290A60"/>
    <w:rsid w:val="002A0517"/>
    <w:rsid w:val="002A796F"/>
    <w:rsid w:val="002B4189"/>
    <w:rsid w:val="002B41C3"/>
    <w:rsid w:val="002B6305"/>
    <w:rsid w:val="002B78E7"/>
    <w:rsid w:val="002C0CEE"/>
    <w:rsid w:val="002C574F"/>
    <w:rsid w:val="002C5B0A"/>
    <w:rsid w:val="002D3732"/>
    <w:rsid w:val="002D7045"/>
    <w:rsid w:val="002E0F61"/>
    <w:rsid w:val="002E2969"/>
    <w:rsid w:val="002E3302"/>
    <w:rsid w:val="002E50ED"/>
    <w:rsid w:val="002F3471"/>
    <w:rsid w:val="002F69C5"/>
    <w:rsid w:val="00310BCA"/>
    <w:rsid w:val="003111FF"/>
    <w:rsid w:val="0031589C"/>
    <w:rsid w:val="003162A6"/>
    <w:rsid w:val="00316389"/>
    <w:rsid w:val="00316E21"/>
    <w:rsid w:val="00322723"/>
    <w:rsid w:val="00331882"/>
    <w:rsid w:val="00332747"/>
    <w:rsid w:val="003341E2"/>
    <w:rsid w:val="00334B8D"/>
    <w:rsid w:val="0033749C"/>
    <w:rsid w:val="00343876"/>
    <w:rsid w:val="003457B1"/>
    <w:rsid w:val="00345F3C"/>
    <w:rsid w:val="00347C74"/>
    <w:rsid w:val="00352F2F"/>
    <w:rsid w:val="0035335D"/>
    <w:rsid w:val="003543C3"/>
    <w:rsid w:val="00362174"/>
    <w:rsid w:val="00362F74"/>
    <w:rsid w:val="00363946"/>
    <w:rsid w:val="00364346"/>
    <w:rsid w:val="003768CD"/>
    <w:rsid w:val="00377720"/>
    <w:rsid w:val="003779ED"/>
    <w:rsid w:val="00383FE7"/>
    <w:rsid w:val="00384774"/>
    <w:rsid w:val="00385F02"/>
    <w:rsid w:val="00394BBA"/>
    <w:rsid w:val="00397330"/>
    <w:rsid w:val="003A0CC5"/>
    <w:rsid w:val="003A1A35"/>
    <w:rsid w:val="003A7BC2"/>
    <w:rsid w:val="003B0384"/>
    <w:rsid w:val="003B2A91"/>
    <w:rsid w:val="003B45AA"/>
    <w:rsid w:val="003B5BE8"/>
    <w:rsid w:val="003B5D8F"/>
    <w:rsid w:val="003B6230"/>
    <w:rsid w:val="003C05F6"/>
    <w:rsid w:val="003C2EAB"/>
    <w:rsid w:val="003C69E4"/>
    <w:rsid w:val="003C72D5"/>
    <w:rsid w:val="003D2A6F"/>
    <w:rsid w:val="003D3636"/>
    <w:rsid w:val="003D4339"/>
    <w:rsid w:val="003D498D"/>
    <w:rsid w:val="003D4F8B"/>
    <w:rsid w:val="003E2401"/>
    <w:rsid w:val="003E3510"/>
    <w:rsid w:val="003E359A"/>
    <w:rsid w:val="003E7E16"/>
    <w:rsid w:val="003F2C45"/>
    <w:rsid w:val="003F3533"/>
    <w:rsid w:val="003F3BBF"/>
    <w:rsid w:val="003F404C"/>
    <w:rsid w:val="004020E5"/>
    <w:rsid w:val="00404E24"/>
    <w:rsid w:val="00406E40"/>
    <w:rsid w:val="00414570"/>
    <w:rsid w:val="004153B6"/>
    <w:rsid w:val="004161B3"/>
    <w:rsid w:val="00422AD4"/>
    <w:rsid w:val="004302DD"/>
    <w:rsid w:val="00430A76"/>
    <w:rsid w:val="004401C6"/>
    <w:rsid w:val="00445FE7"/>
    <w:rsid w:val="004558F4"/>
    <w:rsid w:val="00460EFC"/>
    <w:rsid w:val="00461BA3"/>
    <w:rsid w:val="00466866"/>
    <w:rsid w:val="004705EF"/>
    <w:rsid w:val="00471BCE"/>
    <w:rsid w:val="004730C6"/>
    <w:rsid w:val="00473FC7"/>
    <w:rsid w:val="00484183"/>
    <w:rsid w:val="004851E7"/>
    <w:rsid w:val="00485634"/>
    <w:rsid w:val="00486F99"/>
    <w:rsid w:val="00487D3B"/>
    <w:rsid w:val="00490BAF"/>
    <w:rsid w:val="004934B5"/>
    <w:rsid w:val="00495403"/>
    <w:rsid w:val="00495D57"/>
    <w:rsid w:val="004A0329"/>
    <w:rsid w:val="004A1392"/>
    <w:rsid w:val="004A3DB2"/>
    <w:rsid w:val="004A41A8"/>
    <w:rsid w:val="004A5FC7"/>
    <w:rsid w:val="004A6650"/>
    <w:rsid w:val="004A7CC0"/>
    <w:rsid w:val="004B61B3"/>
    <w:rsid w:val="004B6EC2"/>
    <w:rsid w:val="004C43BD"/>
    <w:rsid w:val="004C5278"/>
    <w:rsid w:val="004C71F5"/>
    <w:rsid w:val="004D2995"/>
    <w:rsid w:val="004D395B"/>
    <w:rsid w:val="004D3F02"/>
    <w:rsid w:val="004D4676"/>
    <w:rsid w:val="004D6154"/>
    <w:rsid w:val="004D6E9C"/>
    <w:rsid w:val="004E41CD"/>
    <w:rsid w:val="004E667A"/>
    <w:rsid w:val="004E695F"/>
    <w:rsid w:val="004E6D60"/>
    <w:rsid w:val="004E79B4"/>
    <w:rsid w:val="004F2B36"/>
    <w:rsid w:val="004F302D"/>
    <w:rsid w:val="004F459C"/>
    <w:rsid w:val="004F4FB7"/>
    <w:rsid w:val="00501F0F"/>
    <w:rsid w:val="005025EF"/>
    <w:rsid w:val="005031BD"/>
    <w:rsid w:val="0050574A"/>
    <w:rsid w:val="00507E22"/>
    <w:rsid w:val="00516AA9"/>
    <w:rsid w:val="0052129B"/>
    <w:rsid w:val="005308E6"/>
    <w:rsid w:val="005354CA"/>
    <w:rsid w:val="00537505"/>
    <w:rsid w:val="00541A56"/>
    <w:rsid w:val="005429A5"/>
    <w:rsid w:val="005544EF"/>
    <w:rsid w:val="00554C78"/>
    <w:rsid w:val="00560701"/>
    <w:rsid w:val="00566199"/>
    <w:rsid w:val="00570CBB"/>
    <w:rsid w:val="00572890"/>
    <w:rsid w:val="00572AA2"/>
    <w:rsid w:val="0057774F"/>
    <w:rsid w:val="00581EBC"/>
    <w:rsid w:val="00582DA0"/>
    <w:rsid w:val="00583273"/>
    <w:rsid w:val="0058714F"/>
    <w:rsid w:val="00595DA0"/>
    <w:rsid w:val="00595FEA"/>
    <w:rsid w:val="00597E24"/>
    <w:rsid w:val="005A73B5"/>
    <w:rsid w:val="005B2312"/>
    <w:rsid w:val="005B5071"/>
    <w:rsid w:val="005B7CCB"/>
    <w:rsid w:val="005C150D"/>
    <w:rsid w:val="005C6CFA"/>
    <w:rsid w:val="005C6FA5"/>
    <w:rsid w:val="005D01D9"/>
    <w:rsid w:val="005D084D"/>
    <w:rsid w:val="005D0F8C"/>
    <w:rsid w:val="005D1432"/>
    <w:rsid w:val="005D1A26"/>
    <w:rsid w:val="005D2C22"/>
    <w:rsid w:val="005D47AB"/>
    <w:rsid w:val="005D4E48"/>
    <w:rsid w:val="005E09EA"/>
    <w:rsid w:val="005E418D"/>
    <w:rsid w:val="005E4D4F"/>
    <w:rsid w:val="005F36AF"/>
    <w:rsid w:val="005F450E"/>
    <w:rsid w:val="00600116"/>
    <w:rsid w:val="006008D9"/>
    <w:rsid w:val="00600FF5"/>
    <w:rsid w:val="00603373"/>
    <w:rsid w:val="00616891"/>
    <w:rsid w:val="006170DB"/>
    <w:rsid w:val="006170FD"/>
    <w:rsid w:val="00620B6D"/>
    <w:rsid w:val="006266AF"/>
    <w:rsid w:val="006314E0"/>
    <w:rsid w:val="00632069"/>
    <w:rsid w:val="00633F86"/>
    <w:rsid w:val="006347E9"/>
    <w:rsid w:val="00652FBB"/>
    <w:rsid w:val="006531D3"/>
    <w:rsid w:val="0065603D"/>
    <w:rsid w:val="006579A6"/>
    <w:rsid w:val="00657E67"/>
    <w:rsid w:val="00657F9A"/>
    <w:rsid w:val="00661F97"/>
    <w:rsid w:val="00666B93"/>
    <w:rsid w:val="00670431"/>
    <w:rsid w:val="006733E6"/>
    <w:rsid w:val="006856FE"/>
    <w:rsid w:val="006870BE"/>
    <w:rsid w:val="00691C57"/>
    <w:rsid w:val="0069316E"/>
    <w:rsid w:val="00696A2C"/>
    <w:rsid w:val="006A008F"/>
    <w:rsid w:val="006A2F74"/>
    <w:rsid w:val="006A4205"/>
    <w:rsid w:val="006A6A86"/>
    <w:rsid w:val="006B0295"/>
    <w:rsid w:val="006B6B2D"/>
    <w:rsid w:val="006C3702"/>
    <w:rsid w:val="006C41D5"/>
    <w:rsid w:val="006C5D5B"/>
    <w:rsid w:val="006D0652"/>
    <w:rsid w:val="006D0A8F"/>
    <w:rsid w:val="006D115E"/>
    <w:rsid w:val="006D3866"/>
    <w:rsid w:val="006D4F6B"/>
    <w:rsid w:val="006D60CA"/>
    <w:rsid w:val="006D68B3"/>
    <w:rsid w:val="006D75FB"/>
    <w:rsid w:val="006E33B3"/>
    <w:rsid w:val="006E5352"/>
    <w:rsid w:val="006E5D5F"/>
    <w:rsid w:val="006F0DAE"/>
    <w:rsid w:val="006F215D"/>
    <w:rsid w:val="006F5F47"/>
    <w:rsid w:val="006F6E9F"/>
    <w:rsid w:val="00704173"/>
    <w:rsid w:val="00704E43"/>
    <w:rsid w:val="00705427"/>
    <w:rsid w:val="00707874"/>
    <w:rsid w:val="007159F3"/>
    <w:rsid w:val="0072341F"/>
    <w:rsid w:val="00724A9C"/>
    <w:rsid w:val="0072544A"/>
    <w:rsid w:val="007262AB"/>
    <w:rsid w:val="00730CA9"/>
    <w:rsid w:val="00735523"/>
    <w:rsid w:val="00740767"/>
    <w:rsid w:val="007430D3"/>
    <w:rsid w:val="007435BF"/>
    <w:rsid w:val="00744BBC"/>
    <w:rsid w:val="00747FEF"/>
    <w:rsid w:val="00752681"/>
    <w:rsid w:val="0075584C"/>
    <w:rsid w:val="00757933"/>
    <w:rsid w:val="00765FE6"/>
    <w:rsid w:val="0077336F"/>
    <w:rsid w:val="0077354D"/>
    <w:rsid w:val="0078400A"/>
    <w:rsid w:val="007841E6"/>
    <w:rsid w:val="00785851"/>
    <w:rsid w:val="00785ACE"/>
    <w:rsid w:val="00786E59"/>
    <w:rsid w:val="00790234"/>
    <w:rsid w:val="0079183E"/>
    <w:rsid w:val="00792CD0"/>
    <w:rsid w:val="0079671E"/>
    <w:rsid w:val="00796F16"/>
    <w:rsid w:val="007A26EA"/>
    <w:rsid w:val="007A2CEB"/>
    <w:rsid w:val="007A6137"/>
    <w:rsid w:val="007A6254"/>
    <w:rsid w:val="007A758A"/>
    <w:rsid w:val="007A7FFA"/>
    <w:rsid w:val="007B31B3"/>
    <w:rsid w:val="007B3978"/>
    <w:rsid w:val="007B520E"/>
    <w:rsid w:val="007B61D0"/>
    <w:rsid w:val="007C6B0B"/>
    <w:rsid w:val="007D2864"/>
    <w:rsid w:val="007E20CF"/>
    <w:rsid w:val="007E254B"/>
    <w:rsid w:val="007E6D3A"/>
    <w:rsid w:val="007E7776"/>
    <w:rsid w:val="007F41FE"/>
    <w:rsid w:val="007F6393"/>
    <w:rsid w:val="007F7A86"/>
    <w:rsid w:val="007F7E4F"/>
    <w:rsid w:val="00800912"/>
    <w:rsid w:val="00802B82"/>
    <w:rsid w:val="00805CF0"/>
    <w:rsid w:val="00805DD2"/>
    <w:rsid w:val="0081092E"/>
    <w:rsid w:val="008122B3"/>
    <w:rsid w:val="008124E9"/>
    <w:rsid w:val="00813282"/>
    <w:rsid w:val="0082058B"/>
    <w:rsid w:val="008215BC"/>
    <w:rsid w:val="00821B3B"/>
    <w:rsid w:val="0082212A"/>
    <w:rsid w:val="008221D6"/>
    <w:rsid w:val="00822D25"/>
    <w:rsid w:val="00830ECA"/>
    <w:rsid w:val="00835BFE"/>
    <w:rsid w:val="008411A7"/>
    <w:rsid w:val="0084361F"/>
    <w:rsid w:val="00844066"/>
    <w:rsid w:val="00844F03"/>
    <w:rsid w:val="00847C0C"/>
    <w:rsid w:val="00850CF2"/>
    <w:rsid w:val="00850F7E"/>
    <w:rsid w:val="008515B6"/>
    <w:rsid w:val="0085612A"/>
    <w:rsid w:val="00856859"/>
    <w:rsid w:val="00857043"/>
    <w:rsid w:val="00863249"/>
    <w:rsid w:val="00863AF7"/>
    <w:rsid w:val="00864297"/>
    <w:rsid w:val="00864345"/>
    <w:rsid w:val="008647ED"/>
    <w:rsid w:val="00866925"/>
    <w:rsid w:val="00872AF3"/>
    <w:rsid w:val="00874AC5"/>
    <w:rsid w:val="00877CC4"/>
    <w:rsid w:val="00880023"/>
    <w:rsid w:val="00881826"/>
    <w:rsid w:val="008911C4"/>
    <w:rsid w:val="008A1A9E"/>
    <w:rsid w:val="008A35A8"/>
    <w:rsid w:val="008A4FF9"/>
    <w:rsid w:val="008A7F36"/>
    <w:rsid w:val="008B043A"/>
    <w:rsid w:val="008B3683"/>
    <w:rsid w:val="008C19DF"/>
    <w:rsid w:val="008C45D7"/>
    <w:rsid w:val="008C4ED2"/>
    <w:rsid w:val="008D276B"/>
    <w:rsid w:val="008D4F97"/>
    <w:rsid w:val="008D53DD"/>
    <w:rsid w:val="008D717D"/>
    <w:rsid w:val="008D74FB"/>
    <w:rsid w:val="008E1980"/>
    <w:rsid w:val="008F2200"/>
    <w:rsid w:val="008F276C"/>
    <w:rsid w:val="008F28C6"/>
    <w:rsid w:val="008F2A09"/>
    <w:rsid w:val="008F3327"/>
    <w:rsid w:val="008F5D1D"/>
    <w:rsid w:val="00900A0E"/>
    <w:rsid w:val="00900C43"/>
    <w:rsid w:val="009017D1"/>
    <w:rsid w:val="0090620A"/>
    <w:rsid w:val="00907308"/>
    <w:rsid w:val="009107EC"/>
    <w:rsid w:val="009179B6"/>
    <w:rsid w:val="00920F4C"/>
    <w:rsid w:val="00923171"/>
    <w:rsid w:val="00926BF4"/>
    <w:rsid w:val="0093351C"/>
    <w:rsid w:val="0094269E"/>
    <w:rsid w:val="0095019F"/>
    <w:rsid w:val="009567F6"/>
    <w:rsid w:val="009618D7"/>
    <w:rsid w:val="00963582"/>
    <w:rsid w:val="009644B7"/>
    <w:rsid w:val="009673ED"/>
    <w:rsid w:val="009730BA"/>
    <w:rsid w:val="00973B4F"/>
    <w:rsid w:val="00983425"/>
    <w:rsid w:val="00985965"/>
    <w:rsid w:val="00990CB2"/>
    <w:rsid w:val="00991ABA"/>
    <w:rsid w:val="0099238A"/>
    <w:rsid w:val="00994296"/>
    <w:rsid w:val="009948EB"/>
    <w:rsid w:val="009B00A3"/>
    <w:rsid w:val="009B02A1"/>
    <w:rsid w:val="009B1AC9"/>
    <w:rsid w:val="009B6B9D"/>
    <w:rsid w:val="009C36D4"/>
    <w:rsid w:val="009C512D"/>
    <w:rsid w:val="009D0D56"/>
    <w:rsid w:val="009D43A9"/>
    <w:rsid w:val="009D46D7"/>
    <w:rsid w:val="009D77E4"/>
    <w:rsid w:val="009E0098"/>
    <w:rsid w:val="009E07CC"/>
    <w:rsid w:val="009E141A"/>
    <w:rsid w:val="009E558B"/>
    <w:rsid w:val="009E784A"/>
    <w:rsid w:val="009E7870"/>
    <w:rsid w:val="009F0399"/>
    <w:rsid w:val="009F10C9"/>
    <w:rsid w:val="009F167F"/>
    <w:rsid w:val="009F16B5"/>
    <w:rsid w:val="009F6BFD"/>
    <w:rsid w:val="009F75E4"/>
    <w:rsid w:val="009F7F67"/>
    <w:rsid w:val="00A04DA2"/>
    <w:rsid w:val="00A05280"/>
    <w:rsid w:val="00A0707A"/>
    <w:rsid w:val="00A147F3"/>
    <w:rsid w:val="00A266F5"/>
    <w:rsid w:val="00A3189D"/>
    <w:rsid w:val="00A328CD"/>
    <w:rsid w:val="00A32F96"/>
    <w:rsid w:val="00A37354"/>
    <w:rsid w:val="00A404D0"/>
    <w:rsid w:val="00A4314E"/>
    <w:rsid w:val="00A43C73"/>
    <w:rsid w:val="00A452CD"/>
    <w:rsid w:val="00A47D17"/>
    <w:rsid w:val="00A5171E"/>
    <w:rsid w:val="00A53260"/>
    <w:rsid w:val="00A55301"/>
    <w:rsid w:val="00A55FB0"/>
    <w:rsid w:val="00A56DCF"/>
    <w:rsid w:val="00A61096"/>
    <w:rsid w:val="00A73BCF"/>
    <w:rsid w:val="00A746E9"/>
    <w:rsid w:val="00A75474"/>
    <w:rsid w:val="00A77679"/>
    <w:rsid w:val="00A8090A"/>
    <w:rsid w:val="00A80C13"/>
    <w:rsid w:val="00A825F4"/>
    <w:rsid w:val="00A82777"/>
    <w:rsid w:val="00A84CC4"/>
    <w:rsid w:val="00A8553F"/>
    <w:rsid w:val="00A8638E"/>
    <w:rsid w:val="00A865AE"/>
    <w:rsid w:val="00A86E02"/>
    <w:rsid w:val="00A9151D"/>
    <w:rsid w:val="00A91A3D"/>
    <w:rsid w:val="00A92823"/>
    <w:rsid w:val="00A95B0A"/>
    <w:rsid w:val="00AA0892"/>
    <w:rsid w:val="00AA0CE3"/>
    <w:rsid w:val="00AA2DC3"/>
    <w:rsid w:val="00AA477F"/>
    <w:rsid w:val="00AA59D0"/>
    <w:rsid w:val="00AA7FF5"/>
    <w:rsid w:val="00AB13EB"/>
    <w:rsid w:val="00AB390C"/>
    <w:rsid w:val="00AB6842"/>
    <w:rsid w:val="00AC001C"/>
    <w:rsid w:val="00AC0F1E"/>
    <w:rsid w:val="00AC16D8"/>
    <w:rsid w:val="00AC6F20"/>
    <w:rsid w:val="00AD0F69"/>
    <w:rsid w:val="00AD4960"/>
    <w:rsid w:val="00AE178D"/>
    <w:rsid w:val="00AE2347"/>
    <w:rsid w:val="00AE3F08"/>
    <w:rsid w:val="00AE598E"/>
    <w:rsid w:val="00AF0998"/>
    <w:rsid w:val="00AF2349"/>
    <w:rsid w:val="00AF646F"/>
    <w:rsid w:val="00B04EAB"/>
    <w:rsid w:val="00B05372"/>
    <w:rsid w:val="00B05836"/>
    <w:rsid w:val="00B068DC"/>
    <w:rsid w:val="00B0721C"/>
    <w:rsid w:val="00B12A3B"/>
    <w:rsid w:val="00B13227"/>
    <w:rsid w:val="00B136B7"/>
    <w:rsid w:val="00B140BD"/>
    <w:rsid w:val="00B1605D"/>
    <w:rsid w:val="00B17ECE"/>
    <w:rsid w:val="00B215EB"/>
    <w:rsid w:val="00B229D5"/>
    <w:rsid w:val="00B26404"/>
    <w:rsid w:val="00B26E4D"/>
    <w:rsid w:val="00B312DA"/>
    <w:rsid w:val="00B328DE"/>
    <w:rsid w:val="00B33747"/>
    <w:rsid w:val="00B33796"/>
    <w:rsid w:val="00B35455"/>
    <w:rsid w:val="00B376BF"/>
    <w:rsid w:val="00B376FA"/>
    <w:rsid w:val="00B4007F"/>
    <w:rsid w:val="00B42A3C"/>
    <w:rsid w:val="00B42DC4"/>
    <w:rsid w:val="00B43CFB"/>
    <w:rsid w:val="00B450B0"/>
    <w:rsid w:val="00B45BC9"/>
    <w:rsid w:val="00B4755F"/>
    <w:rsid w:val="00B60A95"/>
    <w:rsid w:val="00B6535F"/>
    <w:rsid w:val="00B729FE"/>
    <w:rsid w:val="00B737E8"/>
    <w:rsid w:val="00B746FE"/>
    <w:rsid w:val="00B77170"/>
    <w:rsid w:val="00B819DA"/>
    <w:rsid w:val="00B82F15"/>
    <w:rsid w:val="00B8343F"/>
    <w:rsid w:val="00B83537"/>
    <w:rsid w:val="00B83863"/>
    <w:rsid w:val="00B85DAF"/>
    <w:rsid w:val="00B87670"/>
    <w:rsid w:val="00B9072E"/>
    <w:rsid w:val="00B92ABD"/>
    <w:rsid w:val="00B9520B"/>
    <w:rsid w:val="00B9545B"/>
    <w:rsid w:val="00B97722"/>
    <w:rsid w:val="00B97CAF"/>
    <w:rsid w:val="00BA3084"/>
    <w:rsid w:val="00BA55CD"/>
    <w:rsid w:val="00BB1C45"/>
    <w:rsid w:val="00BB465F"/>
    <w:rsid w:val="00BC1BF0"/>
    <w:rsid w:val="00BC2572"/>
    <w:rsid w:val="00BC6B05"/>
    <w:rsid w:val="00BC70B7"/>
    <w:rsid w:val="00BC719B"/>
    <w:rsid w:val="00BD192E"/>
    <w:rsid w:val="00BD3AAD"/>
    <w:rsid w:val="00BD53AF"/>
    <w:rsid w:val="00BD6549"/>
    <w:rsid w:val="00BE0BF1"/>
    <w:rsid w:val="00BE36D6"/>
    <w:rsid w:val="00BE6130"/>
    <w:rsid w:val="00BF16FE"/>
    <w:rsid w:val="00BF1725"/>
    <w:rsid w:val="00BF7F4D"/>
    <w:rsid w:val="00C00807"/>
    <w:rsid w:val="00C0144A"/>
    <w:rsid w:val="00C03380"/>
    <w:rsid w:val="00C05DBF"/>
    <w:rsid w:val="00C06411"/>
    <w:rsid w:val="00C06DDB"/>
    <w:rsid w:val="00C115E7"/>
    <w:rsid w:val="00C13D5F"/>
    <w:rsid w:val="00C1401D"/>
    <w:rsid w:val="00C179EF"/>
    <w:rsid w:val="00C23B19"/>
    <w:rsid w:val="00C248AA"/>
    <w:rsid w:val="00C2502E"/>
    <w:rsid w:val="00C25ADC"/>
    <w:rsid w:val="00C27767"/>
    <w:rsid w:val="00C4227D"/>
    <w:rsid w:val="00C423BB"/>
    <w:rsid w:val="00C435B4"/>
    <w:rsid w:val="00C479E4"/>
    <w:rsid w:val="00C524A8"/>
    <w:rsid w:val="00C5265C"/>
    <w:rsid w:val="00C52CE0"/>
    <w:rsid w:val="00C60116"/>
    <w:rsid w:val="00C6111D"/>
    <w:rsid w:val="00C6112A"/>
    <w:rsid w:val="00C624F1"/>
    <w:rsid w:val="00C6338E"/>
    <w:rsid w:val="00C646D2"/>
    <w:rsid w:val="00C65E7D"/>
    <w:rsid w:val="00C7357B"/>
    <w:rsid w:val="00C752F1"/>
    <w:rsid w:val="00C82A44"/>
    <w:rsid w:val="00C8384C"/>
    <w:rsid w:val="00C857FF"/>
    <w:rsid w:val="00C86403"/>
    <w:rsid w:val="00C90631"/>
    <w:rsid w:val="00C91041"/>
    <w:rsid w:val="00C910BD"/>
    <w:rsid w:val="00C91E05"/>
    <w:rsid w:val="00C97BBE"/>
    <w:rsid w:val="00CA10F1"/>
    <w:rsid w:val="00CA4132"/>
    <w:rsid w:val="00CA4D38"/>
    <w:rsid w:val="00CA54B9"/>
    <w:rsid w:val="00CB03FD"/>
    <w:rsid w:val="00CB042E"/>
    <w:rsid w:val="00CB1DDA"/>
    <w:rsid w:val="00CB6479"/>
    <w:rsid w:val="00CC10A6"/>
    <w:rsid w:val="00CC4685"/>
    <w:rsid w:val="00CD2E0B"/>
    <w:rsid w:val="00CD3097"/>
    <w:rsid w:val="00CD4C81"/>
    <w:rsid w:val="00CE0922"/>
    <w:rsid w:val="00CE1F27"/>
    <w:rsid w:val="00CE448F"/>
    <w:rsid w:val="00CE4524"/>
    <w:rsid w:val="00CE4654"/>
    <w:rsid w:val="00CE5BC1"/>
    <w:rsid w:val="00CE7EA6"/>
    <w:rsid w:val="00CF0984"/>
    <w:rsid w:val="00CF3DB8"/>
    <w:rsid w:val="00CF7499"/>
    <w:rsid w:val="00D015FC"/>
    <w:rsid w:val="00D01E08"/>
    <w:rsid w:val="00D042A6"/>
    <w:rsid w:val="00D05018"/>
    <w:rsid w:val="00D12950"/>
    <w:rsid w:val="00D12DC4"/>
    <w:rsid w:val="00D14022"/>
    <w:rsid w:val="00D14A0E"/>
    <w:rsid w:val="00D166FB"/>
    <w:rsid w:val="00D25DA2"/>
    <w:rsid w:val="00D261E7"/>
    <w:rsid w:val="00D270AF"/>
    <w:rsid w:val="00D27C6B"/>
    <w:rsid w:val="00D30CBF"/>
    <w:rsid w:val="00D32A23"/>
    <w:rsid w:val="00D336D5"/>
    <w:rsid w:val="00D43A83"/>
    <w:rsid w:val="00D44853"/>
    <w:rsid w:val="00D44A06"/>
    <w:rsid w:val="00D511F9"/>
    <w:rsid w:val="00D51892"/>
    <w:rsid w:val="00D51923"/>
    <w:rsid w:val="00D52022"/>
    <w:rsid w:val="00D53880"/>
    <w:rsid w:val="00D53B59"/>
    <w:rsid w:val="00D57CB9"/>
    <w:rsid w:val="00D60E72"/>
    <w:rsid w:val="00D6308C"/>
    <w:rsid w:val="00D700E1"/>
    <w:rsid w:val="00D726C9"/>
    <w:rsid w:val="00D737A7"/>
    <w:rsid w:val="00D7440A"/>
    <w:rsid w:val="00D759B7"/>
    <w:rsid w:val="00D7630B"/>
    <w:rsid w:val="00D7712F"/>
    <w:rsid w:val="00D77A6A"/>
    <w:rsid w:val="00D8185D"/>
    <w:rsid w:val="00D84212"/>
    <w:rsid w:val="00D8691A"/>
    <w:rsid w:val="00D87C7D"/>
    <w:rsid w:val="00D943A2"/>
    <w:rsid w:val="00D957DB"/>
    <w:rsid w:val="00DA0D7C"/>
    <w:rsid w:val="00DA3873"/>
    <w:rsid w:val="00DB192C"/>
    <w:rsid w:val="00DB25AF"/>
    <w:rsid w:val="00DB3500"/>
    <w:rsid w:val="00DB4550"/>
    <w:rsid w:val="00DB5E86"/>
    <w:rsid w:val="00DB628A"/>
    <w:rsid w:val="00DC18CD"/>
    <w:rsid w:val="00DC29FF"/>
    <w:rsid w:val="00DC3526"/>
    <w:rsid w:val="00DC4BB6"/>
    <w:rsid w:val="00DC6E3F"/>
    <w:rsid w:val="00DD2517"/>
    <w:rsid w:val="00DD2655"/>
    <w:rsid w:val="00DD37A6"/>
    <w:rsid w:val="00DD7279"/>
    <w:rsid w:val="00DE018B"/>
    <w:rsid w:val="00DE3AE6"/>
    <w:rsid w:val="00DE424F"/>
    <w:rsid w:val="00DF584A"/>
    <w:rsid w:val="00DF6B34"/>
    <w:rsid w:val="00DF6E99"/>
    <w:rsid w:val="00E00A9C"/>
    <w:rsid w:val="00E059D3"/>
    <w:rsid w:val="00E1022D"/>
    <w:rsid w:val="00E11227"/>
    <w:rsid w:val="00E11AAA"/>
    <w:rsid w:val="00E12AEA"/>
    <w:rsid w:val="00E170B8"/>
    <w:rsid w:val="00E17784"/>
    <w:rsid w:val="00E22E39"/>
    <w:rsid w:val="00E26E85"/>
    <w:rsid w:val="00E312E8"/>
    <w:rsid w:val="00E32C32"/>
    <w:rsid w:val="00E34573"/>
    <w:rsid w:val="00E36636"/>
    <w:rsid w:val="00E37273"/>
    <w:rsid w:val="00E404DB"/>
    <w:rsid w:val="00E42CFE"/>
    <w:rsid w:val="00E43775"/>
    <w:rsid w:val="00E46D17"/>
    <w:rsid w:val="00E50E42"/>
    <w:rsid w:val="00E56F3E"/>
    <w:rsid w:val="00E60CB2"/>
    <w:rsid w:val="00E60CDB"/>
    <w:rsid w:val="00E6191E"/>
    <w:rsid w:val="00E6280E"/>
    <w:rsid w:val="00E62CC5"/>
    <w:rsid w:val="00E64826"/>
    <w:rsid w:val="00E67111"/>
    <w:rsid w:val="00E70C2B"/>
    <w:rsid w:val="00E776A6"/>
    <w:rsid w:val="00E80012"/>
    <w:rsid w:val="00E81AB1"/>
    <w:rsid w:val="00E82257"/>
    <w:rsid w:val="00E837CA"/>
    <w:rsid w:val="00E84354"/>
    <w:rsid w:val="00E86045"/>
    <w:rsid w:val="00E93703"/>
    <w:rsid w:val="00E94ACA"/>
    <w:rsid w:val="00E951E2"/>
    <w:rsid w:val="00E96D08"/>
    <w:rsid w:val="00EA12C1"/>
    <w:rsid w:val="00EA4DC7"/>
    <w:rsid w:val="00EA58DD"/>
    <w:rsid w:val="00EA7095"/>
    <w:rsid w:val="00EB0224"/>
    <w:rsid w:val="00EB1C5A"/>
    <w:rsid w:val="00EB5FCD"/>
    <w:rsid w:val="00EC1187"/>
    <w:rsid w:val="00EC1501"/>
    <w:rsid w:val="00EC1576"/>
    <w:rsid w:val="00EC288A"/>
    <w:rsid w:val="00EC4E0E"/>
    <w:rsid w:val="00ED12D3"/>
    <w:rsid w:val="00ED5D05"/>
    <w:rsid w:val="00EE1C59"/>
    <w:rsid w:val="00EE322E"/>
    <w:rsid w:val="00EE43AA"/>
    <w:rsid w:val="00EF306B"/>
    <w:rsid w:val="00EF3A17"/>
    <w:rsid w:val="00EF4FC7"/>
    <w:rsid w:val="00EF532B"/>
    <w:rsid w:val="00EF6C5C"/>
    <w:rsid w:val="00F00E74"/>
    <w:rsid w:val="00F03C78"/>
    <w:rsid w:val="00F10BBC"/>
    <w:rsid w:val="00F11386"/>
    <w:rsid w:val="00F12414"/>
    <w:rsid w:val="00F15E4E"/>
    <w:rsid w:val="00F221AA"/>
    <w:rsid w:val="00F2331D"/>
    <w:rsid w:val="00F23A1C"/>
    <w:rsid w:val="00F33265"/>
    <w:rsid w:val="00F33764"/>
    <w:rsid w:val="00F34ABC"/>
    <w:rsid w:val="00F400D9"/>
    <w:rsid w:val="00F42A42"/>
    <w:rsid w:val="00F4342C"/>
    <w:rsid w:val="00F43E14"/>
    <w:rsid w:val="00F46476"/>
    <w:rsid w:val="00F47C68"/>
    <w:rsid w:val="00F5044C"/>
    <w:rsid w:val="00F53904"/>
    <w:rsid w:val="00F53E0B"/>
    <w:rsid w:val="00F53E61"/>
    <w:rsid w:val="00F63F60"/>
    <w:rsid w:val="00F6546F"/>
    <w:rsid w:val="00F65F2F"/>
    <w:rsid w:val="00F7677D"/>
    <w:rsid w:val="00F77A61"/>
    <w:rsid w:val="00F87C8C"/>
    <w:rsid w:val="00F91231"/>
    <w:rsid w:val="00F91704"/>
    <w:rsid w:val="00F92CC9"/>
    <w:rsid w:val="00F933F7"/>
    <w:rsid w:val="00F93E9F"/>
    <w:rsid w:val="00F96626"/>
    <w:rsid w:val="00F96F9E"/>
    <w:rsid w:val="00F97852"/>
    <w:rsid w:val="00FB0F56"/>
    <w:rsid w:val="00FB5263"/>
    <w:rsid w:val="00FC3230"/>
    <w:rsid w:val="00FC3FF2"/>
    <w:rsid w:val="00FC4B69"/>
    <w:rsid w:val="00FC4EE5"/>
    <w:rsid w:val="00FD05BA"/>
    <w:rsid w:val="00FD164B"/>
    <w:rsid w:val="00FD65A4"/>
    <w:rsid w:val="00FE616A"/>
    <w:rsid w:val="00FE79E3"/>
    <w:rsid w:val="00FF09C1"/>
    <w:rsid w:val="00FF3050"/>
    <w:rsid w:val="00FF3DBD"/>
    <w:rsid w:val="00FF41D5"/>
    <w:rsid w:val="00FF557A"/>
    <w:rsid w:val="00FF6F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0B7"/>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4"/>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E22E39"/>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overflowPunct/>
      <w:autoSpaceDE/>
      <w:autoSpaceDN/>
      <w:adjustRightInd/>
      <w:spacing w:after="180" w:line="288" w:lineRule="auto"/>
      <w:ind w:firstLine="360"/>
      <w:textAlignment w:val="auto"/>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overflowPunct/>
      <w:autoSpaceDE/>
      <w:autoSpaceDN/>
      <w:adjustRightInd/>
      <w:spacing w:after="180" w:line="336" w:lineRule="auto"/>
      <w:ind w:firstLineChars="200" w:firstLine="200"/>
      <w:textAlignment w:val="auto"/>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qFormat/>
    <w:rsid w:val="000C223D"/>
    <w:rPr>
      <w:i/>
      <w:iCs/>
    </w:rPr>
  </w:style>
  <w:style w:type="table" w:styleId="TableGrid">
    <w:name w:val="Table Grid"/>
    <w:basedOn w:val="TableNormal"/>
    <w:uiPriority w:val="5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unhideWhenUsed/>
    <w:rsid w:val="00B737E8"/>
    <w:rPr>
      <w:sz w:val="16"/>
      <w:szCs w:val="16"/>
    </w:rPr>
  </w:style>
  <w:style w:type="paragraph" w:styleId="CommentText">
    <w:name w:val="annotation text"/>
    <w:basedOn w:val="Normal"/>
    <w:link w:val="CommentTextChar"/>
    <w:uiPriority w:val="99"/>
    <w:unhideWhenUsed/>
    <w:rsid w:val="00B737E8"/>
  </w:style>
  <w:style w:type="character" w:customStyle="1" w:styleId="CommentTextChar">
    <w:name w:val="Comment Text Char"/>
    <w:basedOn w:val="DefaultParagraphFont"/>
    <w:link w:val="CommentText"/>
    <w:uiPriority w:val="99"/>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3"/>
      </w:numPr>
      <w:tabs>
        <w:tab w:val="center" w:pos="5760"/>
        <w:tab w:val="right" w:pos="9360"/>
      </w:tabs>
      <w:overflowPunct/>
      <w:autoSpaceDE/>
      <w:autoSpaceDN/>
      <w:adjustRightInd/>
      <w:spacing w:after="0" w:line="259" w:lineRule="auto"/>
      <w:jc w:val="left"/>
      <w:textAlignment w:val="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overflowPunct/>
      <w:autoSpaceDE/>
      <w:autoSpaceDN/>
      <w:adjustRightInd/>
      <w:spacing w:before="40" w:after="40"/>
      <w:ind w:left="100" w:right="100"/>
      <w:jc w:val="left"/>
      <w:textAlignment w:val="auto"/>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overflowPunct/>
      <w:autoSpaceDE/>
      <w:autoSpaceDN/>
      <w:adjustRightInd/>
      <w:spacing w:before="0" w:after="180"/>
      <w:ind w:left="851" w:hanging="284"/>
      <w:textAlignment w:val="auto"/>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overflowPunct/>
      <w:autoSpaceDE/>
      <w:autoSpaceDN/>
      <w:adjustRightInd/>
      <w:spacing w:after="0"/>
      <w:ind w:left="454" w:hanging="454"/>
      <w:jc w:val="left"/>
      <w:textAlignment w:val="auto"/>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overflowPunct/>
      <w:autoSpaceDE/>
      <w:autoSpaceDN/>
      <w:adjustRightInd/>
      <w:spacing w:after="0"/>
      <w:ind w:left="357" w:hanging="357"/>
      <w:jc w:val="left"/>
      <w:textAlignment w:val="auto"/>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overflowPunct/>
      <w:autoSpaceDE/>
      <w:autoSpaceDN/>
      <w:adjustRightInd/>
      <w:spacing w:before="0" w:after="180"/>
      <w:ind w:left="568" w:hanging="284"/>
      <w:textAlignment w:val="auto"/>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overflowPunct/>
      <w:autoSpaceDE/>
      <w:autoSpaceDN/>
      <w:adjustRightInd/>
      <w:spacing w:before="0" w:after="180"/>
      <w:ind w:left="568" w:hanging="284"/>
      <w:textAlignment w:val="auto"/>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overflowPunct/>
      <w:autoSpaceDE/>
      <w:autoSpaceDN/>
      <w:adjustRightInd/>
      <w:spacing w:after="180"/>
      <w:ind w:left="851"/>
      <w:jc w:val="left"/>
      <w:textAlignment w:val="auto"/>
    </w:pPr>
    <w:rPr>
      <w:lang w:eastAsia="en-US"/>
    </w:rPr>
  </w:style>
  <w:style w:type="paragraph" w:customStyle="1" w:styleId="INDENT2">
    <w:name w:val="INDENT2"/>
    <w:basedOn w:val="Normal"/>
    <w:rsid w:val="002D3732"/>
    <w:pPr>
      <w:overflowPunct/>
      <w:autoSpaceDE/>
      <w:autoSpaceDN/>
      <w:adjustRightInd/>
      <w:spacing w:after="180"/>
      <w:ind w:left="1135" w:hanging="284"/>
      <w:jc w:val="left"/>
      <w:textAlignment w:val="auto"/>
    </w:pPr>
    <w:rPr>
      <w:lang w:eastAsia="en-US"/>
    </w:rPr>
  </w:style>
  <w:style w:type="paragraph" w:customStyle="1" w:styleId="INDENT3">
    <w:name w:val="INDENT3"/>
    <w:basedOn w:val="Normal"/>
    <w:rsid w:val="002D3732"/>
    <w:pPr>
      <w:overflowPunct/>
      <w:autoSpaceDE/>
      <w:autoSpaceDN/>
      <w:adjustRightInd/>
      <w:spacing w:after="180"/>
      <w:ind w:left="1701" w:hanging="567"/>
      <w:jc w:val="left"/>
      <w:textAlignment w:val="auto"/>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2D3732"/>
    <w:pPr>
      <w:keepNext/>
      <w:keepLines/>
      <w:overflowPunct/>
      <w:autoSpaceDE/>
      <w:autoSpaceDN/>
      <w:adjustRightInd/>
      <w:spacing w:after="180"/>
      <w:jc w:val="left"/>
      <w:textAlignment w:val="auto"/>
    </w:pPr>
    <w:rPr>
      <w:b/>
      <w:lang w:eastAsia="en-US"/>
    </w:rPr>
  </w:style>
  <w:style w:type="paragraph" w:customStyle="1" w:styleId="enumlev2">
    <w:name w:val="enumlev2"/>
    <w:basedOn w:val="Normal"/>
    <w:rsid w:val="002D3732"/>
    <w:pPr>
      <w:tabs>
        <w:tab w:val="left" w:pos="794"/>
        <w:tab w:val="left" w:pos="1191"/>
        <w:tab w:val="left" w:pos="1588"/>
        <w:tab w:val="left" w:pos="1985"/>
      </w:tabs>
      <w:overflowPunct/>
      <w:autoSpaceDE/>
      <w:autoSpaceDN/>
      <w:adjustRightInd/>
      <w:spacing w:before="86" w:after="180"/>
      <w:ind w:left="1588" w:hanging="397"/>
      <w:textAlignment w:val="auto"/>
    </w:pPr>
    <w:rPr>
      <w:lang w:eastAsia="en-US"/>
    </w:rPr>
  </w:style>
  <w:style w:type="paragraph" w:customStyle="1" w:styleId="CouvRecTitle">
    <w:name w:val="Couv Rec Title"/>
    <w:basedOn w:val="Normal"/>
    <w:rsid w:val="002D3732"/>
    <w:pPr>
      <w:keepNext/>
      <w:keepLines/>
      <w:overflowPunct/>
      <w:autoSpaceDE/>
      <w:autoSpaceDN/>
      <w:adjustRightInd/>
      <w:spacing w:before="240" w:after="180"/>
      <w:ind w:left="1418"/>
      <w:jc w:val="left"/>
      <w:textAlignment w:val="auto"/>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overflowPunct/>
      <w:autoSpaceDE/>
      <w:autoSpaceDN/>
      <w:adjustRightInd/>
      <w:spacing w:after="180"/>
      <w:jc w:val="left"/>
      <w:textAlignment w:val="auto"/>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overflowPunct/>
      <w:autoSpaceDE/>
      <w:autoSpaceDN/>
      <w:adjustRightInd/>
      <w:spacing w:after="180"/>
      <w:textAlignment w:val="auto"/>
    </w:pPr>
  </w:style>
  <w:style w:type="paragraph" w:customStyle="1" w:styleId="Guidance">
    <w:name w:val="Guidance"/>
    <w:basedOn w:val="Normal"/>
    <w:rsid w:val="002D3732"/>
    <w:pPr>
      <w:overflowPunct/>
      <w:autoSpaceDE/>
      <w:autoSpaceDN/>
      <w:adjustRightInd/>
      <w:spacing w:after="180"/>
      <w:jc w:val="left"/>
      <w:textAlignment w:val="auto"/>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overflowPunct/>
      <w:autoSpaceDE/>
      <w:autoSpaceDN/>
      <w:adjustRightInd/>
      <w:spacing w:before="100" w:beforeAutospacing="1" w:after="100" w:afterAutospacing="1"/>
      <w:jc w:val="left"/>
      <w:textAlignment w:val="auto"/>
    </w:pPr>
    <w:rPr>
      <w:rFonts w:ascii="SimSun" w:eastAsia="SimSun" w:hAnsi="SimSun" w:cs="SimSun"/>
      <w:sz w:val="24"/>
      <w:szCs w:val="24"/>
    </w:rPr>
  </w:style>
  <w:style w:type="character" w:customStyle="1" w:styleId="apple-converted-space">
    <w:name w:val="apple-converted-space"/>
    <w:basedOn w:val="DefaultParagraphFont"/>
    <w:qFormat/>
    <w:rsid w:val="002D3732"/>
  </w:style>
  <w:style w:type="paragraph" w:customStyle="1" w:styleId="claim0020preamble">
    <w:name w:val="claim_0020preamble"/>
    <w:basedOn w:val="Normal"/>
    <w:rsid w:val="002D3732"/>
    <w:pPr>
      <w:overflowPunct/>
      <w:autoSpaceDE/>
      <w:autoSpaceDN/>
      <w:adjustRightInd/>
      <w:spacing w:before="100" w:beforeAutospacing="1" w:after="100" w:afterAutospacing="1"/>
      <w:jc w:val="left"/>
      <w:textAlignment w:val="auto"/>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overflowPunct/>
      <w:autoSpaceDE/>
      <w:autoSpaceDN/>
      <w:adjustRightInd/>
      <w:spacing w:before="180" w:after="180" w:line="480" w:lineRule="auto"/>
      <w:ind w:left="720" w:firstLine="720"/>
      <w:jc w:val="left"/>
      <w:textAlignment w:val="auto"/>
    </w:pPr>
    <w:rPr>
      <w:sz w:val="24"/>
      <w:lang w:eastAsia="en-US"/>
    </w:rPr>
  </w:style>
  <w:style w:type="paragraph" w:customStyle="1" w:styleId="ApplicationBody1">
    <w:name w:val="Application Body 1"/>
    <w:basedOn w:val="Normal"/>
    <w:link w:val="ApplicationBody1Char"/>
    <w:qFormat/>
    <w:rsid w:val="002D3732"/>
    <w:pPr>
      <w:numPr>
        <w:numId w:val="8"/>
      </w:numPr>
      <w:overflowPunct/>
      <w:autoSpaceDE/>
      <w:autoSpaceDN/>
      <w:adjustRightInd/>
      <w:spacing w:after="0" w:line="360" w:lineRule="auto"/>
      <w:ind w:left="0" w:firstLine="720"/>
      <w:textAlignment w:val="auto"/>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eastAsiaTheme="minorEastAsia" w:hAnsi="Times New Roman" w:cs="Times New Roman"/>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overflowPunct/>
      <w:autoSpaceDE/>
      <w:autoSpaceDN/>
      <w:adjustRightInd/>
      <w:spacing w:before="240" w:after="0" w:line="360" w:lineRule="auto"/>
      <w:ind w:left="720" w:hanging="720"/>
      <w:jc w:val="left"/>
      <w:textAlignment w:val="auto"/>
    </w:pPr>
    <w:rPr>
      <w:rFonts w:eastAsiaTheme="minorEastAsia"/>
      <w:sz w:val="24"/>
      <w:szCs w:val="24"/>
      <w:lang w:eastAsia="en-US"/>
    </w:rPr>
  </w:style>
  <w:style w:type="character" w:customStyle="1" w:styleId="ClaimPreambleChar">
    <w:name w:val="Claim Preamble Char"/>
    <w:link w:val="ClaimPreamble"/>
    <w:rsid w:val="002D3732"/>
    <w:rPr>
      <w:rFonts w:ascii="Times New Roman" w:eastAsiaTheme="minorEastAsia"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overflowPunct/>
      <w:autoSpaceDE/>
      <w:autoSpaceDN/>
      <w:adjustRightInd/>
      <w:spacing w:after="0" w:line="360" w:lineRule="auto"/>
      <w:ind w:left="2160" w:hanging="720"/>
      <w:jc w:val="left"/>
      <w:textAlignment w:val="auto"/>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xmsonormal">
    <w:name w:val="x_msonormal"/>
    <w:basedOn w:val="Normal"/>
    <w:qFormat/>
    <w:rsid w:val="00C82A44"/>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GB" w:eastAsia="en-GB"/>
    </w:rPr>
  </w:style>
  <w:style w:type="character" w:customStyle="1" w:styleId="ProposalChar">
    <w:name w:val="Proposal Char"/>
    <w:link w:val="Proposal"/>
    <w:qFormat/>
    <w:rsid w:val="007B3978"/>
    <w:rPr>
      <w:rFonts w:ascii="Times New Roman" w:eastAsia="Times New Roman" w:hAnsi="Times New Roman" w:cs="Times New Roman"/>
      <w:b/>
      <w:bCs/>
      <w:sz w:val="20"/>
      <w:szCs w:val="20"/>
      <w:lang w:eastAsia="zh-CN"/>
    </w:rPr>
  </w:style>
  <w:style w:type="paragraph" w:customStyle="1" w:styleId="xmsonormal0">
    <w:name w:val="xmsonormal"/>
    <w:basedOn w:val="Normal"/>
    <w:uiPriority w:val="99"/>
    <w:rsid w:val="003111FF"/>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customStyle="1" w:styleId="xa0">
    <w:name w:val="xa0"/>
    <w:basedOn w:val="Normal"/>
    <w:qFormat/>
    <w:rsid w:val="003111FF"/>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styleId="Date">
    <w:name w:val="Date"/>
    <w:basedOn w:val="Normal"/>
    <w:next w:val="Normal"/>
    <w:link w:val="DateChar"/>
    <w:rsid w:val="0057774F"/>
    <w:pPr>
      <w:overflowPunct/>
      <w:autoSpaceDE/>
      <w:autoSpaceDN/>
      <w:adjustRightInd/>
      <w:spacing w:after="0"/>
      <w:ind w:left="1440" w:hanging="1440"/>
      <w:jc w:val="left"/>
      <w:textAlignment w:val="auto"/>
    </w:pPr>
    <w:rPr>
      <w:rFonts w:ascii="Times" w:eastAsia="Batang" w:hAnsi="Times"/>
      <w:szCs w:val="24"/>
      <w:lang w:val="en-GB" w:eastAsia="en-US"/>
    </w:rPr>
  </w:style>
  <w:style w:type="character" w:customStyle="1" w:styleId="DateChar">
    <w:name w:val="Date Char"/>
    <w:basedOn w:val="DefaultParagraphFont"/>
    <w:link w:val="Date"/>
    <w:rsid w:val="0057774F"/>
    <w:rPr>
      <w:rFonts w:ascii="Times" w:eastAsia="Batang" w:hAnsi="Times" w:cs="Times New Roman"/>
      <w:sz w:val="20"/>
      <w:szCs w:val="24"/>
      <w:lang w:val="en-GB"/>
    </w:rPr>
  </w:style>
  <w:style w:type="paragraph" w:customStyle="1" w:styleId="Proposalsub">
    <w:name w:val="Proposal_sub"/>
    <w:basedOn w:val="Normal"/>
    <w:qFormat/>
    <w:rsid w:val="0057774F"/>
    <w:pPr>
      <w:numPr>
        <w:numId w:val="22"/>
      </w:numPr>
      <w:overflowPunct/>
      <w:autoSpaceDE/>
      <w:autoSpaceDN/>
      <w:adjustRightInd/>
      <w:spacing w:before="120"/>
      <w:ind w:left="1167" w:hanging="283"/>
      <w:textAlignment w:val="auto"/>
    </w:pPr>
    <w:rPr>
      <w:rFonts w:eastAsia="Malgun Gothic"/>
      <w:kern w:val="2"/>
      <w:szCs w:val="22"/>
      <w:lang w:eastAsia="ko-KR"/>
    </w:rPr>
  </w:style>
  <w:style w:type="paragraph" w:customStyle="1" w:styleId="Proposalsubsub">
    <w:name w:val="Proposal_sub_sub"/>
    <w:basedOn w:val="Normal"/>
    <w:qFormat/>
    <w:rsid w:val="0057774F"/>
    <w:pPr>
      <w:numPr>
        <w:ilvl w:val="1"/>
        <w:numId w:val="22"/>
      </w:numPr>
      <w:overflowPunct/>
      <w:autoSpaceDE/>
      <w:autoSpaceDN/>
      <w:adjustRightInd/>
      <w:spacing w:before="120"/>
      <w:ind w:left="1593"/>
      <w:textAlignment w:val="auto"/>
    </w:pPr>
    <w:rPr>
      <w:rFonts w:eastAsia="Malgun Gothic"/>
      <w:kern w:val="2"/>
      <w:szCs w:val="22"/>
      <w:lang w:eastAsia="ko-KR"/>
    </w:rPr>
  </w:style>
  <w:style w:type="paragraph" w:customStyle="1" w:styleId="xxmsonormal">
    <w:name w:val="x_x_msonormal"/>
    <w:basedOn w:val="Normal"/>
    <w:uiPriority w:val="99"/>
    <w:rsid w:val="0057774F"/>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character" w:customStyle="1" w:styleId="xxapple-converted-space">
    <w:name w:val="x_x_apple-converted-space"/>
    <w:basedOn w:val="DefaultParagraphFont"/>
    <w:rsid w:val="0057774F"/>
  </w:style>
  <w:style w:type="character" w:customStyle="1" w:styleId="xxxxapple-converted-space">
    <w:name w:val="xxxxapple-converted-space"/>
    <w:rsid w:val="007159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183">
      <w:bodyDiv w:val="1"/>
      <w:marLeft w:val="0"/>
      <w:marRight w:val="0"/>
      <w:marTop w:val="0"/>
      <w:marBottom w:val="0"/>
      <w:divBdr>
        <w:top w:val="none" w:sz="0" w:space="0" w:color="auto"/>
        <w:left w:val="none" w:sz="0" w:space="0" w:color="auto"/>
        <w:bottom w:val="none" w:sz="0" w:space="0" w:color="auto"/>
        <w:right w:val="none" w:sz="0" w:space="0" w:color="auto"/>
      </w:divBdr>
    </w:div>
    <w:div w:id="8257647">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4450595">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2075367">
      <w:bodyDiv w:val="1"/>
      <w:marLeft w:val="0"/>
      <w:marRight w:val="0"/>
      <w:marTop w:val="0"/>
      <w:marBottom w:val="0"/>
      <w:divBdr>
        <w:top w:val="none" w:sz="0" w:space="0" w:color="auto"/>
        <w:left w:val="none" w:sz="0" w:space="0" w:color="auto"/>
        <w:bottom w:val="none" w:sz="0" w:space="0" w:color="auto"/>
        <w:right w:val="none" w:sz="0" w:space="0" w:color="auto"/>
      </w:divBdr>
    </w:div>
    <w:div w:id="47609935">
      <w:bodyDiv w:val="1"/>
      <w:marLeft w:val="0"/>
      <w:marRight w:val="0"/>
      <w:marTop w:val="0"/>
      <w:marBottom w:val="0"/>
      <w:divBdr>
        <w:top w:val="none" w:sz="0" w:space="0" w:color="auto"/>
        <w:left w:val="none" w:sz="0" w:space="0" w:color="auto"/>
        <w:bottom w:val="none" w:sz="0" w:space="0" w:color="auto"/>
        <w:right w:val="none" w:sz="0" w:space="0" w:color="auto"/>
      </w:divBdr>
    </w:div>
    <w:div w:id="52508473">
      <w:bodyDiv w:val="1"/>
      <w:marLeft w:val="0"/>
      <w:marRight w:val="0"/>
      <w:marTop w:val="0"/>
      <w:marBottom w:val="0"/>
      <w:divBdr>
        <w:top w:val="none" w:sz="0" w:space="0" w:color="auto"/>
        <w:left w:val="none" w:sz="0" w:space="0" w:color="auto"/>
        <w:bottom w:val="none" w:sz="0" w:space="0" w:color="auto"/>
        <w:right w:val="none" w:sz="0" w:space="0" w:color="auto"/>
      </w:divBdr>
    </w:div>
    <w:div w:id="61414829">
      <w:bodyDiv w:val="1"/>
      <w:marLeft w:val="0"/>
      <w:marRight w:val="0"/>
      <w:marTop w:val="0"/>
      <w:marBottom w:val="0"/>
      <w:divBdr>
        <w:top w:val="none" w:sz="0" w:space="0" w:color="auto"/>
        <w:left w:val="none" w:sz="0" w:space="0" w:color="auto"/>
        <w:bottom w:val="none" w:sz="0" w:space="0" w:color="auto"/>
        <w:right w:val="none" w:sz="0" w:space="0" w:color="auto"/>
      </w:divBdr>
    </w:div>
    <w:div w:id="71709050">
      <w:bodyDiv w:val="1"/>
      <w:marLeft w:val="0"/>
      <w:marRight w:val="0"/>
      <w:marTop w:val="0"/>
      <w:marBottom w:val="0"/>
      <w:divBdr>
        <w:top w:val="none" w:sz="0" w:space="0" w:color="auto"/>
        <w:left w:val="none" w:sz="0" w:space="0" w:color="auto"/>
        <w:bottom w:val="none" w:sz="0" w:space="0" w:color="auto"/>
        <w:right w:val="none" w:sz="0" w:space="0" w:color="auto"/>
      </w:divBdr>
    </w:div>
    <w:div w:id="72777528">
      <w:bodyDiv w:val="1"/>
      <w:marLeft w:val="0"/>
      <w:marRight w:val="0"/>
      <w:marTop w:val="0"/>
      <w:marBottom w:val="0"/>
      <w:divBdr>
        <w:top w:val="none" w:sz="0" w:space="0" w:color="auto"/>
        <w:left w:val="none" w:sz="0" w:space="0" w:color="auto"/>
        <w:bottom w:val="none" w:sz="0" w:space="0" w:color="auto"/>
        <w:right w:val="none" w:sz="0" w:space="0" w:color="auto"/>
      </w:divBdr>
    </w:div>
    <w:div w:id="86124884">
      <w:bodyDiv w:val="1"/>
      <w:marLeft w:val="0"/>
      <w:marRight w:val="0"/>
      <w:marTop w:val="0"/>
      <w:marBottom w:val="0"/>
      <w:divBdr>
        <w:top w:val="none" w:sz="0" w:space="0" w:color="auto"/>
        <w:left w:val="none" w:sz="0" w:space="0" w:color="auto"/>
        <w:bottom w:val="none" w:sz="0" w:space="0" w:color="auto"/>
        <w:right w:val="none" w:sz="0" w:space="0" w:color="auto"/>
      </w:divBdr>
    </w:div>
    <w:div w:id="87389977">
      <w:bodyDiv w:val="1"/>
      <w:marLeft w:val="0"/>
      <w:marRight w:val="0"/>
      <w:marTop w:val="0"/>
      <w:marBottom w:val="0"/>
      <w:divBdr>
        <w:top w:val="none" w:sz="0" w:space="0" w:color="auto"/>
        <w:left w:val="none" w:sz="0" w:space="0" w:color="auto"/>
        <w:bottom w:val="none" w:sz="0" w:space="0" w:color="auto"/>
        <w:right w:val="none" w:sz="0" w:space="0" w:color="auto"/>
      </w:divBdr>
    </w:div>
    <w:div w:id="95251709">
      <w:bodyDiv w:val="1"/>
      <w:marLeft w:val="0"/>
      <w:marRight w:val="0"/>
      <w:marTop w:val="0"/>
      <w:marBottom w:val="0"/>
      <w:divBdr>
        <w:top w:val="none" w:sz="0" w:space="0" w:color="auto"/>
        <w:left w:val="none" w:sz="0" w:space="0" w:color="auto"/>
        <w:bottom w:val="none" w:sz="0" w:space="0" w:color="auto"/>
        <w:right w:val="none" w:sz="0" w:space="0" w:color="auto"/>
      </w:divBdr>
    </w:div>
    <w:div w:id="100421498">
      <w:bodyDiv w:val="1"/>
      <w:marLeft w:val="0"/>
      <w:marRight w:val="0"/>
      <w:marTop w:val="0"/>
      <w:marBottom w:val="0"/>
      <w:divBdr>
        <w:top w:val="none" w:sz="0" w:space="0" w:color="auto"/>
        <w:left w:val="none" w:sz="0" w:space="0" w:color="auto"/>
        <w:bottom w:val="none" w:sz="0" w:space="0" w:color="auto"/>
        <w:right w:val="none" w:sz="0" w:space="0" w:color="auto"/>
      </w:divBdr>
    </w:div>
    <w:div w:id="102308666">
      <w:bodyDiv w:val="1"/>
      <w:marLeft w:val="0"/>
      <w:marRight w:val="0"/>
      <w:marTop w:val="0"/>
      <w:marBottom w:val="0"/>
      <w:divBdr>
        <w:top w:val="none" w:sz="0" w:space="0" w:color="auto"/>
        <w:left w:val="none" w:sz="0" w:space="0" w:color="auto"/>
        <w:bottom w:val="none" w:sz="0" w:space="0" w:color="auto"/>
        <w:right w:val="none" w:sz="0" w:space="0" w:color="auto"/>
      </w:divBdr>
    </w:div>
    <w:div w:id="108012606">
      <w:bodyDiv w:val="1"/>
      <w:marLeft w:val="0"/>
      <w:marRight w:val="0"/>
      <w:marTop w:val="0"/>
      <w:marBottom w:val="0"/>
      <w:divBdr>
        <w:top w:val="none" w:sz="0" w:space="0" w:color="auto"/>
        <w:left w:val="none" w:sz="0" w:space="0" w:color="auto"/>
        <w:bottom w:val="none" w:sz="0" w:space="0" w:color="auto"/>
        <w:right w:val="none" w:sz="0" w:space="0" w:color="auto"/>
      </w:divBdr>
    </w:div>
    <w:div w:id="108791232">
      <w:bodyDiv w:val="1"/>
      <w:marLeft w:val="0"/>
      <w:marRight w:val="0"/>
      <w:marTop w:val="0"/>
      <w:marBottom w:val="0"/>
      <w:divBdr>
        <w:top w:val="none" w:sz="0" w:space="0" w:color="auto"/>
        <w:left w:val="none" w:sz="0" w:space="0" w:color="auto"/>
        <w:bottom w:val="none" w:sz="0" w:space="0" w:color="auto"/>
        <w:right w:val="none" w:sz="0" w:space="0" w:color="auto"/>
      </w:divBdr>
    </w:div>
    <w:div w:id="116263049">
      <w:bodyDiv w:val="1"/>
      <w:marLeft w:val="0"/>
      <w:marRight w:val="0"/>
      <w:marTop w:val="0"/>
      <w:marBottom w:val="0"/>
      <w:divBdr>
        <w:top w:val="none" w:sz="0" w:space="0" w:color="auto"/>
        <w:left w:val="none" w:sz="0" w:space="0" w:color="auto"/>
        <w:bottom w:val="none" w:sz="0" w:space="0" w:color="auto"/>
        <w:right w:val="none" w:sz="0" w:space="0" w:color="auto"/>
      </w:divBdr>
    </w:div>
    <w:div w:id="139617475">
      <w:bodyDiv w:val="1"/>
      <w:marLeft w:val="0"/>
      <w:marRight w:val="0"/>
      <w:marTop w:val="0"/>
      <w:marBottom w:val="0"/>
      <w:divBdr>
        <w:top w:val="none" w:sz="0" w:space="0" w:color="auto"/>
        <w:left w:val="none" w:sz="0" w:space="0" w:color="auto"/>
        <w:bottom w:val="none" w:sz="0" w:space="0" w:color="auto"/>
        <w:right w:val="none" w:sz="0" w:space="0" w:color="auto"/>
      </w:divBdr>
    </w:div>
    <w:div w:id="160658605">
      <w:bodyDiv w:val="1"/>
      <w:marLeft w:val="0"/>
      <w:marRight w:val="0"/>
      <w:marTop w:val="0"/>
      <w:marBottom w:val="0"/>
      <w:divBdr>
        <w:top w:val="none" w:sz="0" w:space="0" w:color="auto"/>
        <w:left w:val="none" w:sz="0" w:space="0" w:color="auto"/>
        <w:bottom w:val="none" w:sz="0" w:space="0" w:color="auto"/>
        <w:right w:val="none" w:sz="0" w:space="0" w:color="auto"/>
      </w:divBdr>
    </w:div>
    <w:div w:id="173690189">
      <w:bodyDiv w:val="1"/>
      <w:marLeft w:val="0"/>
      <w:marRight w:val="0"/>
      <w:marTop w:val="0"/>
      <w:marBottom w:val="0"/>
      <w:divBdr>
        <w:top w:val="none" w:sz="0" w:space="0" w:color="auto"/>
        <w:left w:val="none" w:sz="0" w:space="0" w:color="auto"/>
        <w:bottom w:val="none" w:sz="0" w:space="0" w:color="auto"/>
        <w:right w:val="none" w:sz="0" w:space="0" w:color="auto"/>
      </w:divBdr>
    </w:div>
    <w:div w:id="199510470">
      <w:bodyDiv w:val="1"/>
      <w:marLeft w:val="0"/>
      <w:marRight w:val="0"/>
      <w:marTop w:val="0"/>
      <w:marBottom w:val="0"/>
      <w:divBdr>
        <w:top w:val="none" w:sz="0" w:space="0" w:color="auto"/>
        <w:left w:val="none" w:sz="0" w:space="0" w:color="auto"/>
        <w:bottom w:val="none" w:sz="0" w:space="0" w:color="auto"/>
        <w:right w:val="none" w:sz="0" w:space="0" w:color="auto"/>
      </w:divBdr>
    </w:div>
    <w:div w:id="206721808">
      <w:bodyDiv w:val="1"/>
      <w:marLeft w:val="0"/>
      <w:marRight w:val="0"/>
      <w:marTop w:val="0"/>
      <w:marBottom w:val="0"/>
      <w:divBdr>
        <w:top w:val="none" w:sz="0" w:space="0" w:color="auto"/>
        <w:left w:val="none" w:sz="0" w:space="0" w:color="auto"/>
        <w:bottom w:val="none" w:sz="0" w:space="0" w:color="auto"/>
        <w:right w:val="none" w:sz="0" w:space="0" w:color="auto"/>
      </w:divBdr>
    </w:div>
    <w:div w:id="213663370">
      <w:bodyDiv w:val="1"/>
      <w:marLeft w:val="0"/>
      <w:marRight w:val="0"/>
      <w:marTop w:val="0"/>
      <w:marBottom w:val="0"/>
      <w:divBdr>
        <w:top w:val="none" w:sz="0" w:space="0" w:color="auto"/>
        <w:left w:val="none" w:sz="0" w:space="0" w:color="auto"/>
        <w:bottom w:val="none" w:sz="0" w:space="0" w:color="auto"/>
        <w:right w:val="none" w:sz="0" w:space="0" w:color="auto"/>
      </w:divBdr>
    </w:div>
    <w:div w:id="235215134">
      <w:bodyDiv w:val="1"/>
      <w:marLeft w:val="0"/>
      <w:marRight w:val="0"/>
      <w:marTop w:val="0"/>
      <w:marBottom w:val="0"/>
      <w:divBdr>
        <w:top w:val="none" w:sz="0" w:space="0" w:color="auto"/>
        <w:left w:val="none" w:sz="0" w:space="0" w:color="auto"/>
        <w:bottom w:val="none" w:sz="0" w:space="0" w:color="auto"/>
        <w:right w:val="none" w:sz="0" w:space="0" w:color="auto"/>
      </w:divBdr>
    </w:div>
    <w:div w:id="240218162">
      <w:bodyDiv w:val="1"/>
      <w:marLeft w:val="0"/>
      <w:marRight w:val="0"/>
      <w:marTop w:val="0"/>
      <w:marBottom w:val="0"/>
      <w:divBdr>
        <w:top w:val="none" w:sz="0" w:space="0" w:color="auto"/>
        <w:left w:val="none" w:sz="0" w:space="0" w:color="auto"/>
        <w:bottom w:val="none" w:sz="0" w:space="0" w:color="auto"/>
        <w:right w:val="none" w:sz="0" w:space="0" w:color="auto"/>
      </w:divBdr>
    </w:div>
    <w:div w:id="252974206">
      <w:bodyDiv w:val="1"/>
      <w:marLeft w:val="0"/>
      <w:marRight w:val="0"/>
      <w:marTop w:val="0"/>
      <w:marBottom w:val="0"/>
      <w:divBdr>
        <w:top w:val="none" w:sz="0" w:space="0" w:color="auto"/>
        <w:left w:val="none" w:sz="0" w:space="0" w:color="auto"/>
        <w:bottom w:val="none" w:sz="0" w:space="0" w:color="auto"/>
        <w:right w:val="none" w:sz="0" w:space="0" w:color="auto"/>
      </w:divBdr>
    </w:div>
    <w:div w:id="263462898">
      <w:bodyDiv w:val="1"/>
      <w:marLeft w:val="0"/>
      <w:marRight w:val="0"/>
      <w:marTop w:val="0"/>
      <w:marBottom w:val="0"/>
      <w:divBdr>
        <w:top w:val="none" w:sz="0" w:space="0" w:color="auto"/>
        <w:left w:val="none" w:sz="0" w:space="0" w:color="auto"/>
        <w:bottom w:val="none" w:sz="0" w:space="0" w:color="auto"/>
        <w:right w:val="none" w:sz="0" w:space="0" w:color="auto"/>
      </w:divBdr>
    </w:div>
    <w:div w:id="263617989">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87663990">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33147048">
      <w:bodyDiv w:val="1"/>
      <w:marLeft w:val="0"/>
      <w:marRight w:val="0"/>
      <w:marTop w:val="0"/>
      <w:marBottom w:val="0"/>
      <w:divBdr>
        <w:top w:val="none" w:sz="0" w:space="0" w:color="auto"/>
        <w:left w:val="none" w:sz="0" w:space="0" w:color="auto"/>
        <w:bottom w:val="none" w:sz="0" w:space="0" w:color="auto"/>
        <w:right w:val="none" w:sz="0" w:space="0" w:color="auto"/>
      </w:divBdr>
    </w:div>
    <w:div w:id="340402333">
      <w:bodyDiv w:val="1"/>
      <w:marLeft w:val="0"/>
      <w:marRight w:val="0"/>
      <w:marTop w:val="0"/>
      <w:marBottom w:val="0"/>
      <w:divBdr>
        <w:top w:val="none" w:sz="0" w:space="0" w:color="auto"/>
        <w:left w:val="none" w:sz="0" w:space="0" w:color="auto"/>
        <w:bottom w:val="none" w:sz="0" w:space="0" w:color="auto"/>
        <w:right w:val="none" w:sz="0" w:space="0" w:color="auto"/>
      </w:divBdr>
    </w:div>
    <w:div w:id="342828661">
      <w:bodyDiv w:val="1"/>
      <w:marLeft w:val="0"/>
      <w:marRight w:val="0"/>
      <w:marTop w:val="0"/>
      <w:marBottom w:val="0"/>
      <w:divBdr>
        <w:top w:val="none" w:sz="0" w:space="0" w:color="auto"/>
        <w:left w:val="none" w:sz="0" w:space="0" w:color="auto"/>
        <w:bottom w:val="none" w:sz="0" w:space="0" w:color="auto"/>
        <w:right w:val="none" w:sz="0" w:space="0" w:color="auto"/>
      </w:divBdr>
    </w:div>
    <w:div w:id="359821028">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427891803">
      <w:bodyDiv w:val="1"/>
      <w:marLeft w:val="0"/>
      <w:marRight w:val="0"/>
      <w:marTop w:val="0"/>
      <w:marBottom w:val="0"/>
      <w:divBdr>
        <w:top w:val="none" w:sz="0" w:space="0" w:color="auto"/>
        <w:left w:val="none" w:sz="0" w:space="0" w:color="auto"/>
        <w:bottom w:val="none" w:sz="0" w:space="0" w:color="auto"/>
        <w:right w:val="none" w:sz="0" w:space="0" w:color="auto"/>
      </w:divBdr>
    </w:div>
    <w:div w:id="427895224">
      <w:bodyDiv w:val="1"/>
      <w:marLeft w:val="0"/>
      <w:marRight w:val="0"/>
      <w:marTop w:val="0"/>
      <w:marBottom w:val="0"/>
      <w:divBdr>
        <w:top w:val="none" w:sz="0" w:space="0" w:color="auto"/>
        <w:left w:val="none" w:sz="0" w:space="0" w:color="auto"/>
        <w:bottom w:val="none" w:sz="0" w:space="0" w:color="auto"/>
        <w:right w:val="none" w:sz="0" w:space="0" w:color="auto"/>
      </w:divBdr>
    </w:div>
    <w:div w:id="438186331">
      <w:bodyDiv w:val="1"/>
      <w:marLeft w:val="0"/>
      <w:marRight w:val="0"/>
      <w:marTop w:val="0"/>
      <w:marBottom w:val="0"/>
      <w:divBdr>
        <w:top w:val="none" w:sz="0" w:space="0" w:color="auto"/>
        <w:left w:val="none" w:sz="0" w:space="0" w:color="auto"/>
        <w:bottom w:val="none" w:sz="0" w:space="0" w:color="auto"/>
        <w:right w:val="none" w:sz="0" w:space="0" w:color="auto"/>
      </w:divBdr>
    </w:div>
    <w:div w:id="484245962">
      <w:bodyDiv w:val="1"/>
      <w:marLeft w:val="0"/>
      <w:marRight w:val="0"/>
      <w:marTop w:val="0"/>
      <w:marBottom w:val="0"/>
      <w:divBdr>
        <w:top w:val="none" w:sz="0" w:space="0" w:color="auto"/>
        <w:left w:val="none" w:sz="0" w:space="0" w:color="auto"/>
        <w:bottom w:val="none" w:sz="0" w:space="0" w:color="auto"/>
        <w:right w:val="none" w:sz="0" w:space="0" w:color="auto"/>
      </w:divBdr>
    </w:div>
    <w:div w:id="486168467">
      <w:bodyDiv w:val="1"/>
      <w:marLeft w:val="0"/>
      <w:marRight w:val="0"/>
      <w:marTop w:val="0"/>
      <w:marBottom w:val="0"/>
      <w:divBdr>
        <w:top w:val="none" w:sz="0" w:space="0" w:color="auto"/>
        <w:left w:val="none" w:sz="0" w:space="0" w:color="auto"/>
        <w:bottom w:val="none" w:sz="0" w:space="0" w:color="auto"/>
        <w:right w:val="none" w:sz="0" w:space="0" w:color="auto"/>
      </w:divBdr>
    </w:div>
    <w:div w:id="510487165">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784716">
      <w:bodyDiv w:val="1"/>
      <w:marLeft w:val="0"/>
      <w:marRight w:val="0"/>
      <w:marTop w:val="0"/>
      <w:marBottom w:val="0"/>
      <w:divBdr>
        <w:top w:val="none" w:sz="0" w:space="0" w:color="auto"/>
        <w:left w:val="none" w:sz="0" w:space="0" w:color="auto"/>
        <w:bottom w:val="none" w:sz="0" w:space="0" w:color="auto"/>
        <w:right w:val="none" w:sz="0" w:space="0" w:color="auto"/>
      </w:divBdr>
    </w:div>
    <w:div w:id="552161127">
      <w:bodyDiv w:val="1"/>
      <w:marLeft w:val="0"/>
      <w:marRight w:val="0"/>
      <w:marTop w:val="0"/>
      <w:marBottom w:val="0"/>
      <w:divBdr>
        <w:top w:val="none" w:sz="0" w:space="0" w:color="auto"/>
        <w:left w:val="none" w:sz="0" w:space="0" w:color="auto"/>
        <w:bottom w:val="none" w:sz="0" w:space="0" w:color="auto"/>
        <w:right w:val="none" w:sz="0" w:space="0" w:color="auto"/>
      </w:divBdr>
    </w:div>
    <w:div w:id="564531413">
      <w:bodyDiv w:val="1"/>
      <w:marLeft w:val="0"/>
      <w:marRight w:val="0"/>
      <w:marTop w:val="0"/>
      <w:marBottom w:val="0"/>
      <w:divBdr>
        <w:top w:val="none" w:sz="0" w:space="0" w:color="auto"/>
        <w:left w:val="none" w:sz="0" w:space="0" w:color="auto"/>
        <w:bottom w:val="none" w:sz="0" w:space="0" w:color="auto"/>
        <w:right w:val="none" w:sz="0" w:space="0" w:color="auto"/>
      </w:divBdr>
    </w:div>
    <w:div w:id="568855566">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240805">
      <w:bodyDiv w:val="1"/>
      <w:marLeft w:val="0"/>
      <w:marRight w:val="0"/>
      <w:marTop w:val="0"/>
      <w:marBottom w:val="0"/>
      <w:divBdr>
        <w:top w:val="none" w:sz="0" w:space="0" w:color="auto"/>
        <w:left w:val="none" w:sz="0" w:space="0" w:color="auto"/>
        <w:bottom w:val="none" w:sz="0" w:space="0" w:color="auto"/>
        <w:right w:val="none" w:sz="0" w:space="0" w:color="auto"/>
      </w:divBdr>
    </w:div>
    <w:div w:id="57220153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891336">
      <w:bodyDiv w:val="1"/>
      <w:marLeft w:val="0"/>
      <w:marRight w:val="0"/>
      <w:marTop w:val="0"/>
      <w:marBottom w:val="0"/>
      <w:divBdr>
        <w:top w:val="none" w:sz="0" w:space="0" w:color="auto"/>
        <w:left w:val="none" w:sz="0" w:space="0" w:color="auto"/>
        <w:bottom w:val="none" w:sz="0" w:space="0" w:color="auto"/>
        <w:right w:val="none" w:sz="0" w:space="0" w:color="auto"/>
      </w:divBdr>
    </w:div>
    <w:div w:id="594676105">
      <w:bodyDiv w:val="1"/>
      <w:marLeft w:val="0"/>
      <w:marRight w:val="0"/>
      <w:marTop w:val="0"/>
      <w:marBottom w:val="0"/>
      <w:divBdr>
        <w:top w:val="none" w:sz="0" w:space="0" w:color="auto"/>
        <w:left w:val="none" w:sz="0" w:space="0" w:color="auto"/>
        <w:bottom w:val="none" w:sz="0" w:space="0" w:color="auto"/>
        <w:right w:val="none" w:sz="0" w:space="0" w:color="auto"/>
      </w:divBdr>
    </w:div>
    <w:div w:id="599215884">
      <w:bodyDiv w:val="1"/>
      <w:marLeft w:val="0"/>
      <w:marRight w:val="0"/>
      <w:marTop w:val="0"/>
      <w:marBottom w:val="0"/>
      <w:divBdr>
        <w:top w:val="none" w:sz="0" w:space="0" w:color="auto"/>
        <w:left w:val="none" w:sz="0" w:space="0" w:color="auto"/>
        <w:bottom w:val="none" w:sz="0" w:space="0" w:color="auto"/>
        <w:right w:val="none" w:sz="0" w:space="0" w:color="auto"/>
      </w:divBdr>
    </w:div>
    <w:div w:id="601762823">
      <w:bodyDiv w:val="1"/>
      <w:marLeft w:val="0"/>
      <w:marRight w:val="0"/>
      <w:marTop w:val="0"/>
      <w:marBottom w:val="0"/>
      <w:divBdr>
        <w:top w:val="none" w:sz="0" w:space="0" w:color="auto"/>
        <w:left w:val="none" w:sz="0" w:space="0" w:color="auto"/>
        <w:bottom w:val="none" w:sz="0" w:space="0" w:color="auto"/>
        <w:right w:val="none" w:sz="0" w:space="0" w:color="auto"/>
      </w:divBdr>
    </w:div>
    <w:div w:id="614604071">
      <w:bodyDiv w:val="1"/>
      <w:marLeft w:val="0"/>
      <w:marRight w:val="0"/>
      <w:marTop w:val="0"/>
      <w:marBottom w:val="0"/>
      <w:divBdr>
        <w:top w:val="none" w:sz="0" w:space="0" w:color="auto"/>
        <w:left w:val="none" w:sz="0" w:space="0" w:color="auto"/>
        <w:bottom w:val="none" w:sz="0" w:space="0" w:color="auto"/>
        <w:right w:val="none" w:sz="0" w:space="0" w:color="auto"/>
      </w:divBdr>
    </w:div>
    <w:div w:id="620838304">
      <w:bodyDiv w:val="1"/>
      <w:marLeft w:val="0"/>
      <w:marRight w:val="0"/>
      <w:marTop w:val="0"/>
      <w:marBottom w:val="0"/>
      <w:divBdr>
        <w:top w:val="none" w:sz="0" w:space="0" w:color="auto"/>
        <w:left w:val="none" w:sz="0" w:space="0" w:color="auto"/>
        <w:bottom w:val="none" w:sz="0" w:space="0" w:color="auto"/>
        <w:right w:val="none" w:sz="0" w:space="0" w:color="auto"/>
      </w:divBdr>
    </w:div>
    <w:div w:id="628324079">
      <w:bodyDiv w:val="1"/>
      <w:marLeft w:val="0"/>
      <w:marRight w:val="0"/>
      <w:marTop w:val="0"/>
      <w:marBottom w:val="0"/>
      <w:divBdr>
        <w:top w:val="none" w:sz="0" w:space="0" w:color="auto"/>
        <w:left w:val="none" w:sz="0" w:space="0" w:color="auto"/>
        <w:bottom w:val="none" w:sz="0" w:space="0" w:color="auto"/>
        <w:right w:val="none" w:sz="0" w:space="0" w:color="auto"/>
      </w:divBdr>
    </w:div>
    <w:div w:id="636765785">
      <w:bodyDiv w:val="1"/>
      <w:marLeft w:val="0"/>
      <w:marRight w:val="0"/>
      <w:marTop w:val="0"/>
      <w:marBottom w:val="0"/>
      <w:divBdr>
        <w:top w:val="none" w:sz="0" w:space="0" w:color="auto"/>
        <w:left w:val="none" w:sz="0" w:space="0" w:color="auto"/>
        <w:bottom w:val="none" w:sz="0" w:space="0" w:color="auto"/>
        <w:right w:val="none" w:sz="0" w:space="0" w:color="auto"/>
      </w:divBdr>
    </w:div>
    <w:div w:id="642389191">
      <w:bodyDiv w:val="1"/>
      <w:marLeft w:val="0"/>
      <w:marRight w:val="0"/>
      <w:marTop w:val="0"/>
      <w:marBottom w:val="0"/>
      <w:divBdr>
        <w:top w:val="none" w:sz="0" w:space="0" w:color="auto"/>
        <w:left w:val="none" w:sz="0" w:space="0" w:color="auto"/>
        <w:bottom w:val="none" w:sz="0" w:space="0" w:color="auto"/>
        <w:right w:val="none" w:sz="0" w:space="0" w:color="auto"/>
      </w:divBdr>
    </w:div>
    <w:div w:id="669411093">
      <w:bodyDiv w:val="1"/>
      <w:marLeft w:val="0"/>
      <w:marRight w:val="0"/>
      <w:marTop w:val="0"/>
      <w:marBottom w:val="0"/>
      <w:divBdr>
        <w:top w:val="none" w:sz="0" w:space="0" w:color="auto"/>
        <w:left w:val="none" w:sz="0" w:space="0" w:color="auto"/>
        <w:bottom w:val="none" w:sz="0" w:space="0" w:color="auto"/>
        <w:right w:val="none" w:sz="0" w:space="0" w:color="auto"/>
      </w:divBdr>
    </w:div>
    <w:div w:id="699091619">
      <w:bodyDiv w:val="1"/>
      <w:marLeft w:val="0"/>
      <w:marRight w:val="0"/>
      <w:marTop w:val="0"/>
      <w:marBottom w:val="0"/>
      <w:divBdr>
        <w:top w:val="none" w:sz="0" w:space="0" w:color="auto"/>
        <w:left w:val="none" w:sz="0" w:space="0" w:color="auto"/>
        <w:bottom w:val="none" w:sz="0" w:space="0" w:color="auto"/>
        <w:right w:val="none" w:sz="0" w:space="0" w:color="auto"/>
      </w:divBdr>
    </w:div>
    <w:div w:id="700011226">
      <w:bodyDiv w:val="1"/>
      <w:marLeft w:val="0"/>
      <w:marRight w:val="0"/>
      <w:marTop w:val="0"/>
      <w:marBottom w:val="0"/>
      <w:divBdr>
        <w:top w:val="none" w:sz="0" w:space="0" w:color="auto"/>
        <w:left w:val="none" w:sz="0" w:space="0" w:color="auto"/>
        <w:bottom w:val="none" w:sz="0" w:space="0" w:color="auto"/>
        <w:right w:val="none" w:sz="0" w:space="0" w:color="auto"/>
      </w:divBdr>
    </w:div>
    <w:div w:id="704527735">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21178909">
      <w:bodyDiv w:val="1"/>
      <w:marLeft w:val="0"/>
      <w:marRight w:val="0"/>
      <w:marTop w:val="0"/>
      <w:marBottom w:val="0"/>
      <w:divBdr>
        <w:top w:val="none" w:sz="0" w:space="0" w:color="auto"/>
        <w:left w:val="none" w:sz="0" w:space="0" w:color="auto"/>
        <w:bottom w:val="none" w:sz="0" w:space="0" w:color="auto"/>
        <w:right w:val="none" w:sz="0" w:space="0" w:color="auto"/>
      </w:divBdr>
    </w:div>
    <w:div w:id="722677838">
      <w:bodyDiv w:val="1"/>
      <w:marLeft w:val="0"/>
      <w:marRight w:val="0"/>
      <w:marTop w:val="0"/>
      <w:marBottom w:val="0"/>
      <w:divBdr>
        <w:top w:val="none" w:sz="0" w:space="0" w:color="auto"/>
        <w:left w:val="none" w:sz="0" w:space="0" w:color="auto"/>
        <w:bottom w:val="none" w:sz="0" w:space="0" w:color="auto"/>
        <w:right w:val="none" w:sz="0" w:space="0" w:color="auto"/>
      </w:divBdr>
    </w:div>
    <w:div w:id="728530482">
      <w:bodyDiv w:val="1"/>
      <w:marLeft w:val="0"/>
      <w:marRight w:val="0"/>
      <w:marTop w:val="0"/>
      <w:marBottom w:val="0"/>
      <w:divBdr>
        <w:top w:val="none" w:sz="0" w:space="0" w:color="auto"/>
        <w:left w:val="none" w:sz="0" w:space="0" w:color="auto"/>
        <w:bottom w:val="none" w:sz="0" w:space="0" w:color="auto"/>
        <w:right w:val="none" w:sz="0" w:space="0" w:color="auto"/>
      </w:divBdr>
    </w:div>
    <w:div w:id="731388160">
      <w:bodyDiv w:val="1"/>
      <w:marLeft w:val="0"/>
      <w:marRight w:val="0"/>
      <w:marTop w:val="0"/>
      <w:marBottom w:val="0"/>
      <w:divBdr>
        <w:top w:val="none" w:sz="0" w:space="0" w:color="auto"/>
        <w:left w:val="none" w:sz="0" w:space="0" w:color="auto"/>
        <w:bottom w:val="none" w:sz="0" w:space="0" w:color="auto"/>
        <w:right w:val="none" w:sz="0" w:space="0" w:color="auto"/>
      </w:divBdr>
    </w:div>
    <w:div w:id="738481036">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5759892">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2893549">
      <w:bodyDiv w:val="1"/>
      <w:marLeft w:val="0"/>
      <w:marRight w:val="0"/>
      <w:marTop w:val="0"/>
      <w:marBottom w:val="0"/>
      <w:divBdr>
        <w:top w:val="none" w:sz="0" w:space="0" w:color="auto"/>
        <w:left w:val="none" w:sz="0" w:space="0" w:color="auto"/>
        <w:bottom w:val="none" w:sz="0" w:space="0" w:color="auto"/>
        <w:right w:val="none" w:sz="0" w:space="0" w:color="auto"/>
      </w:divBdr>
    </w:div>
    <w:div w:id="768044435">
      <w:bodyDiv w:val="1"/>
      <w:marLeft w:val="0"/>
      <w:marRight w:val="0"/>
      <w:marTop w:val="0"/>
      <w:marBottom w:val="0"/>
      <w:divBdr>
        <w:top w:val="none" w:sz="0" w:space="0" w:color="auto"/>
        <w:left w:val="none" w:sz="0" w:space="0" w:color="auto"/>
        <w:bottom w:val="none" w:sz="0" w:space="0" w:color="auto"/>
        <w:right w:val="none" w:sz="0" w:space="0" w:color="auto"/>
      </w:divBdr>
    </w:div>
    <w:div w:id="769207119">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797453000">
      <w:bodyDiv w:val="1"/>
      <w:marLeft w:val="0"/>
      <w:marRight w:val="0"/>
      <w:marTop w:val="0"/>
      <w:marBottom w:val="0"/>
      <w:divBdr>
        <w:top w:val="none" w:sz="0" w:space="0" w:color="auto"/>
        <w:left w:val="none" w:sz="0" w:space="0" w:color="auto"/>
        <w:bottom w:val="none" w:sz="0" w:space="0" w:color="auto"/>
        <w:right w:val="none" w:sz="0" w:space="0" w:color="auto"/>
      </w:divBdr>
    </w:div>
    <w:div w:id="802575944">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310271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823085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8252743">
      <w:bodyDiv w:val="1"/>
      <w:marLeft w:val="0"/>
      <w:marRight w:val="0"/>
      <w:marTop w:val="0"/>
      <w:marBottom w:val="0"/>
      <w:divBdr>
        <w:top w:val="none" w:sz="0" w:space="0" w:color="auto"/>
        <w:left w:val="none" w:sz="0" w:space="0" w:color="auto"/>
        <w:bottom w:val="none" w:sz="0" w:space="0" w:color="auto"/>
        <w:right w:val="none" w:sz="0" w:space="0" w:color="auto"/>
      </w:divBdr>
    </w:div>
    <w:div w:id="861556326">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70804024">
      <w:bodyDiv w:val="1"/>
      <w:marLeft w:val="0"/>
      <w:marRight w:val="0"/>
      <w:marTop w:val="0"/>
      <w:marBottom w:val="0"/>
      <w:divBdr>
        <w:top w:val="none" w:sz="0" w:space="0" w:color="auto"/>
        <w:left w:val="none" w:sz="0" w:space="0" w:color="auto"/>
        <w:bottom w:val="none" w:sz="0" w:space="0" w:color="auto"/>
        <w:right w:val="none" w:sz="0" w:space="0" w:color="auto"/>
      </w:divBdr>
    </w:div>
    <w:div w:id="886139477">
      <w:bodyDiv w:val="1"/>
      <w:marLeft w:val="0"/>
      <w:marRight w:val="0"/>
      <w:marTop w:val="0"/>
      <w:marBottom w:val="0"/>
      <w:divBdr>
        <w:top w:val="none" w:sz="0" w:space="0" w:color="auto"/>
        <w:left w:val="none" w:sz="0" w:space="0" w:color="auto"/>
        <w:bottom w:val="none" w:sz="0" w:space="0" w:color="auto"/>
        <w:right w:val="none" w:sz="0" w:space="0" w:color="auto"/>
      </w:divBdr>
    </w:div>
    <w:div w:id="890729238">
      <w:bodyDiv w:val="1"/>
      <w:marLeft w:val="0"/>
      <w:marRight w:val="0"/>
      <w:marTop w:val="0"/>
      <w:marBottom w:val="0"/>
      <w:divBdr>
        <w:top w:val="none" w:sz="0" w:space="0" w:color="auto"/>
        <w:left w:val="none" w:sz="0" w:space="0" w:color="auto"/>
        <w:bottom w:val="none" w:sz="0" w:space="0" w:color="auto"/>
        <w:right w:val="none" w:sz="0" w:space="0" w:color="auto"/>
      </w:divBdr>
    </w:div>
    <w:div w:id="934047393">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4679290">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0962250">
      <w:bodyDiv w:val="1"/>
      <w:marLeft w:val="0"/>
      <w:marRight w:val="0"/>
      <w:marTop w:val="0"/>
      <w:marBottom w:val="0"/>
      <w:divBdr>
        <w:top w:val="none" w:sz="0" w:space="0" w:color="auto"/>
        <w:left w:val="none" w:sz="0" w:space="0" w:color="auto"/>
        <w:bottom w:val="none" w:sz="0" w:space="0" w:color="auto"/>
        <w:right w:val="none" w:sz="0" w:space="0" w:color="auto"/>
      </w:divBdr>
    </w:div>
    <w:div w:id="987324880">
      <w:bodyDiv w:val="1"/>
      <w:marLeft w:val="0"/>
      <w:marRight w:val="0"/>
      <w:marTop w:val="0"/>
      <w:marBottom w:val="0"/>
      <w:divBdr>
        <w:top w:val="none" w:sz="0" w:space="0" w:color="auto"/>
        <w:left w:val="none" w:sz="0" w:space="0" w:color="auto"/>
        <w:bottom w:val="none" w:sz="0" w:space="0" w:color="auto"/>
        <w:right w:val="none" w:sz="0" w:space="0" w:color="auto"/>
      </w:divBdr>
    </w:div>
    <w:div w:id="1011757175">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715715">
      <w:bodyDiv w:val="1"/>
      <w:marLeft w:val="0"/>
      <w:marRight w:val="0"/>
      <w:marTop w:val="0"/>
      <w:marBottom w:val="0"/>
      <w:divBdr>
        <w:top w:val="none" w:sz="0" w:space="0" w:color="auto"/>
        <w:left w:val="none" w:sz="0" w:space="0" w:color="auto"/>
        <w:bottom w:val="none" w:sz="0" w:space="0" w:color="auto"/>
        <w:right w:val="none" w:sz="0" w:space="0" w:color="auto"/>
      </w:divBdr>
    </w:div>
    <w:div w:id="1056586447">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5511924">
      <w:bodyDiv w:val="1"/>
      <w:marLeft w:val="0"/>
      <w:marRight w:val="0"/>
      <w:marTop w:val="0"/>
      <w:marBottom w:val="0"/>
      <w:divBdr>
        <w:top w:val="none" w:sz="0" w:space="0" w:color="auto"/>
        <w:left w:val="none" w:sz="0" w:space="0" w:color="auto"/>
        <w:bottom w:val="none" w:sz="0" w:space="0" w:color="auto"/>
        <w:right w:val="none" w:sz="0" w:space="0" w:color="auto"/>
      </w:divBdr>
    </w:div>
    <w:div w:id="1078601428">
      <w:bodyDiv w:val="1"/>
      <w:marLeft w:val="0"/>
      <w:marRight w:val="0"/>
      <w:marTop w:val="0"/>
      <w:marBottom w:val="0"/>
      <w:divBdr>
        <w:top w:val="none" w:sz="0" w:space="0" w:color="auto"/>
        <w:left w:val="none" w:sz="0" w:space="0" w:color="auto"/>
        <w:bottom w:val="none" w:sz="0" w:space="0" w:color="auto"/>
        <w:right w:val="none" w:sz="0" w:space="0" w:color="auto"/>
      </w:divBdr>
    </w:div>
    <w:div w:id="1093088957">
      <w:bodyDiv w:val="1"/>
      <w:marLeft w:val="0"/>
      <w:marRight w:val="0"/>
      <w:marTop w:val="0"/>
      <w:marBottom w:val="0"/>
      <w:divBdr>
        <w:top w:val="none" w:sz="0" w:space="0" w:color="auto"/>
        <w:left w:val="none" w:sz="0" w:space="0" w:color="auto"/>
        <w:bottom w:val="none" w:sz="0" w:space="0" w:color="auto"/>
        <w:right w:val="none" w:sz="0" w:space="0" w:color="auto"/>
      </w:divBdr>
    </w:div>
    <w:div w:id="1099376143">
      <w:bodyDiv w:val="1"/>
      <w:marLeft w:val="0"/>
      <w:marRight w:val="0"/>
      <w:marTop w:val="0"/>
      <w:marBottom w:val="0"/>
      <w:divBdr>
        <w:top w:val="none" w:sz="0" w:space="0" w:color="auto"/>
        <w:left w:val="none" w:sz="0" w:space="0" w:color="auto"/>
        <w:bottom w:val="none" w:sz="0" w:space="0" w:color="auto"/>
        <w:right w:val="none" w:sz="0" w:space="0" w:color="auto"/>
      </w:divBdr>
    </w:div>
    <w:div w:id="1102922459">
      <w:bodyDiv w:val="1"/>
      <w:marLeft w:val="0"/>
      <w:marRight w:val="0"/>
      <w:marTop w:val="0"/>
      <w:marBottom w:val="0"/>
      <w:divBdr>
        <w:top w:val="none" w:sz="0" w:space="0" w:color="auto"/>
        <w:left w:val="none" w:sz="0" w:space="0" w:color="auto"/>
        <w:bottom w:val="none" w:sz="0" w:space="0" w:color="auto"/>
        <w:right w:val="none" w:sz="0" w:space="0" w:color="auto"/>
      </w:divBdr>
    </w:div>
    <w:div w:id="1105923821">
      <w:bodyDiv w:val="1"/>
      <w:marLeft w:val="0"/>
      <w:marRight w:val="0"/>
      <w:marTop w:val="0"/>
      <w:marBottom w:val="0"/>
      <w:divBdr>
        <w:top w:val="none" w:sz="0" w:space="0" w:color="auto"/>
        <w:left w:val="none" w:sz="0" w:space="0" w:color="auto"/>
        <w:bottom w:val="none" w:sz="0" w:space="0" w:color="auto"/>
        <w:right w:val="none" w:sz="0" w:space="0" w:color="auto"/>
      </w:divBdr>
    </w:div>
    <w:div w:id="1117943537">
      <w:bodyDiv w:val="1"/>
      <w:marLeft w:val="0"/>
      <w:marRight w:val="0"/>
      <w:marTop w:val="0"/>
      <w:marBottom w:val="0"/>
      <w:divBdr>
        <w:top w:val="none" w:sz="0" w:space="0" w:color="auto"/>
        <w:left w:val="none" w:sz="0" w:space="0" w:color="auto"/>
        <w:bottom w:val="none" w:sz="0" w:space="0" w:color="auto"/>
        <w:right w:val="none" w:sz="0" w:space="0" w:color="auto"/>
      </w:divBdr>
    </w:div>
    <w:div w:id="1144660634">
      <w:bodyDiv w:val="1"/>
      <w:marLeft w:val="0"/>
      <w:marRight w:val="0"/>
      <w:marTop w:val="0"/>
      <w:marBottom w:val="0"/>
      <w:divBdr>
        <w:top w:val="none" w:sz="0" w:space="0" w:color="auto"/>
        <w:left w:val="none" w:sz="0" w:space="0" w:color="auto"/>
        <w:bottom w:val="none" w:sz="0" w:space="0" w:color="auto"/>
        <w:right w:val="none" w:sz="0" w:space="0" w:color="auto"/>
      </w:divBdr>
    </w:div>
    <w:div w:id="1166942335">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6238189">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1026057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41062832">
      <w:bodyDiv w:val="1"/>
      <w:marLeft w:val="0"/>
      <w:marRight w:val="0"/>
      <w:marTop w:val="0"/>
      <w:marBottom w:val="0"/>
      <w:divBdr>
        <w:top w:val="none" w:sz="0" w:space="0" w:color="auto"/>
        <w:left w:val="none" w:sz="0" w:space="0" w:color="auto"/>
        <w:bottom w:val="none" w:sz="0" w:space="0" w:color="auto"/>
        <w:right w:val="none" w:sz="0" w:space="0" w:color="auto"/>
      </w:divBdr>
    </w:div>
    <w:div w:id="1245798189">
      <w:bodyDiv w:val="1"/>
      <w:marLeft w:val="0"/>
      <w:marRight w:val="0"/>
      <w:marTop w:val="0"/>
      <w:marBottom w:val="0"/>
      <w:divBdr>
        <w:top w:val="none" w:sz="0" w:space="0" w:color="auto"/>
        <w:left w:val="none" w:sz="0" w:space="0" w:color="auto"/>
        <w:bottom w:val="none" w:sz="0" w:space="0" w:color="auto"/>
        <w:right w:val="none" w:sz="0" w:space="0" w:color="auto"/>
      </w:divBdr>
    </w:div>
    <w:div w:id="1246647465">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3222952">
      <w:bodyDiv w:val="1"/>
      <w:marLeft w:val="0"/>
      <w:marRight w:val="0"/>
      <w:marTop w:val="0"/>
      <w:marBottom w:val="0"/>
      <w:divBdr>
        <w:top w:val="none" w:sz="0" w:space="0" w:color="auto"/>
        <w:left w:val="none" w:sz="0" w:space="0" w:color="auto"/>
        <w:bottom w:val="none" w:sz="0" w:space="0" w:color="auto"/>
        <w:right w:val="none" w:sz="0" w:space="0" w:color="auto"/>
      </w:divBdr>
    </w:div>
    <w:div w:id="1342972002">
      <w:bodyDiv w:val="1"/>
      <w:marLeft w:val="0"/>
      <w:marRight w:val="0"/>
      <w:marTop w:val="0"/>
      <w:marBottom w:val="0"/>
      <w:divBdr>
        <w:top w:val="none" w:sz="0" w:space="0" w:color="auto"/>
        <w:left w:val="none" w:sz="0" w:space="0" w:color="auto"/>
        <w:bottom w:val="none" w:sz="0" w:space="0" w:color="auto"/>
        <w:right w:val="none" w:sz="0" w:space="0" w:color="auto"/>
      </w:divBdr>
    </w:div>
    <w:div w:id="1351948214">
      <w:bodyDiv w:val="1"/>
      <w:marLeft w:val="0"/>
      <w:marRight w:val="0"/>
      <w:marTop w:val="0"/>
      <w:marBottom w:val="0"/>
      <w:divBdr>
        <w:top w:val="none" w:sz="0" w:space="0" w:color="auto"/>
        <w:left w:val="none" w:sz="0" w:space="0" w:color="auto"/>
        <w:bottom w:val="none" w:sz="0" w:space="0" w:color="auto"/>
        <w:right w:val="none" w:sz="0" w:space="0" w:color="auto"/>
      </w:divBdr>
    </w:div>
    <w:div w:id="1359891952">
      <w:bodyDiv w:val="1"/>
      <w:marLeft w:val="0"/>
      <w:marRight w:val="0"/>
      <w:marTop w:val="0"/>
      <w:marBottom w:val="0"/>
      <w:divBdr>
        <w:top w:val="none" w:sz="0" w:space="0" w:color="auto"/>
        <w:left w:val="none" w:sz="0" w:space="0" w:color="auto"/>
        <w:bottom w:val="none" w:sz="0" w:space="0" w:color="auto"/>
        <w:right w:val="none" w:sz="0" w:space="0" w:color="auto"/>
      </w:divBdr>
    </w:div>
    <w:div w:id="1372880662">
      <w:bodyDiv w:val="1"/>
      <w:marLeft w:val="0"/>
      <w:marRight w:val="0"/>
      <w:marTop w:val="0"/>
      <w:marBottom w:val="0"/>
      <w:divBdr>
        <w:top w:val="none" w:sz="0" w:space="0" w:color="auto"/>
        <w:left w:val="none" w:sz="0" w:space="0" w:color="auto"/>
        <w:bottom w:val="none" w:sz="0" w:space="0" w:color="auto"/>
        <w:right w:val="none" w:sz="0" w:space="0" w:color="auto"/>
      </w:divBdr>
    </w:div>
    <w:div w:id="1376733934">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77775775">
      <w:bodyDiv w:val="1"/>
      <w:marLeft w:val="0"/>
      <w:marRight w:val="0"/>
      <w:marTop w:val="0"/>
      <w:marBottom w:val="0"/>
      <w:divBdr>
        <w:top w:val="none" w:sz="0" w:space="0" w:color="auto"/>
        <w:left w:val="none" w:sz="0" w:space="0" w:color="auto"/>
        <w:bottom w:val="none" w:sz="0" w:space="0" w:color="auto"/>
        <w:right w:val="none" w:sz="0" w:space="0" w:color="auto"/>
      </w:divBdr>
    </w:div>
    <w:div w:id="140175375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6607871">
      <w:bodyDiv w:val="1"/>
      <w:marLeft w:val="0"/>
      <w:marRight w:val="0"/>
      <w:marTop w:val="0"/>
      <w:marBottom w:val="0"/>
      <w:divBdr>
        <w:top w:val="none" w:sz="0" w:space="0" w:color="auto"/>
        <w:left w:val="none" w:sz="0" w:space="0" w:color="auto"/>
        <w:bottom w:val="none" w:sz="0" w:space="0" w:color="auto"/>
        <w:right w:val="none" w:sz="0" w:space="0" w:color="auto"/>
      </w:divBdr>
    </w:div>
    <w:div w:id="1422796842">
      <w:bodyDiv w:val="1"/>
      <w:marLeft w:val="0"/>
      <w:marRight w:val="0"/>
      <w:marTop w:val="0"/>
      <w:marBottom w:val="0"/>
      <w:divBdr>
        <w:top w:val="none" w:sz="0" w:space="0" w:color="auto"/>
        <w:left w:val="none" w:sz="0" w:space="0" w:color="auto"/>
        <w:bottom w:val="none" w:sz="0" w:space="0" w:color="auto"/>
        <w:right w:val="none" w:sz="0" w:space="0" w:color="auto"/>
      </w:divBdr>
    </w:div>
    <w:div w:id="1431199168">
      <w:bodyDiv w:val="1"/>
      <w:marLeft w:val="0"/>
      <w:marRight w:val="0"/>
      <w:marTop w:val="0"/>
      <w:marBottom w:val="0"/>
      <w:divBdr>
        <w:top w:val="none" w:sz="0" w:space="0" w:color="auto"/>
        <w:left w:val="none" w:sz="0" w:space="0" w:color="auto"/>
        <w:bottom w:val="none" w:sz="0" w:space="0" w:color="auto"/>
        <w:right w:val="none" w:sz="0" w:space="0" w:color="auto"/>
      </w:divBdr>
    </w:div>
    <w:div w:id="1461613850">
      <w:bodyDiv w:val="1"/>
      <w:marLeft w:val="0"/>
      <w:marRight w:val="0"/>
      <w:marTop w:val="0"/>
      <w:marBottom w:val="0"/>
      <w:divBdr>
        <w:top w:val="none" w:sz="0" w:space="0" w:color="auto"/>
        <w:left w:val="none" w:sz="0" w:space="0" w:color="auto"/>
        <w:bottom w:val="none" w:sz="0" w:space="0" w:color="auto"/>
        <w:right w:val="none" w:sz="0" w:space="0" w:color="auto"/>
      </w:divBdr>
    </w:div>
    <w:div w:id="1463885416">
      <w:bodyDiv w:val="1"/>
      <w:marLeft w:val="0"/>
      <w:marRight w:val="0"/>
      <w:marTop w:val="0"/>
      <w:marBottom w:val="0"/>
      <w:divBdr>
        <w:top w:val="none" w:sz="0" w:space="0" w:color="auto"/>
        <w:left w:val="none" w:sz="0" w:space="0" w:color="auto"/>
        <w:bottom w:val="none" w:sz="0" w:space="0" w:color="auto"/>
        <w:right w:val="none" w:sz="0" w:space="0" w:color="auto"/>
      </w:divBdr>
    </w:div>
    <w:div w:id="148835241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5978685">
      <w:bodyDiv w:val="1"/>
      <w:marLeft w:val="0"/>
      <w:marRight w:val="0"/>
      <w:marTop w:val="0"/>
      <w:marBottom w:val="0"/>
      <w:divBdr>
        <w:top w:val="none" w:sz="0" w:space="0" w:color="auto"/>
        <w:left w:val="none" w:sz="0" w:space="0" w:color="auto"/>
        <w:bottom w:val="none" w:sz="0" w:space="0" w:color="auto"/>
        <w:right w:val="none" w:sz="0" w:space="0" w:color="auto"/>
      </w:divBdr>
    </w:div>
    <w:div w:id="1515000975">
      <w:bodyDiv w:val="1"/>
      <w:marLeft w:val="0"/>
      <w:marRight w:val="0"/>
      <w:marTop w:val="0"/>
      <w:marBottom w:val="0"/>
      <w:divBdr>
        <w:top w:val="none" w:sz="0" w:space="0" w:color="auto"/>
        <w:left w:val="none" w:sz="0" w:space="0" w:color="auto"/>
        <w:bottom w:val="none" w:sz="0" w:space="0" w:color="auto"/>
        <w:right w:val="none" w:sz="0" w:space="0" w:color="auto"/>
      </w:divBdr>
    </w:div>
    <w:div w:id="1527325465">
      <w:bodyDiv w:val="1"/>
      <w:marLeft w:val="0"/>
      <w:marRight w:val="0"/>
      <w:marTop w:val="0"/>
      <w:marBottom w:val="0"/>
      <w:divBdr>
        <w:top w:val="none" w:sz="0" w:space="0" w:color="auto"/>
        <w:left w:val="none" w:sz="0" w:space="0" w:color="auto"/>
        <w:bottom w:val="none" w:sz="0" w:space="0" w:color="auto"/>
        <w:right w:val="none" w:sz="0" w:space="0" w:color="auto"/>
      </w:divBdr>
    </w:div>
    <w:div w:id="1529219576">
      <w:bodyDiv w:val="1"/>
      <w:marLeft w:val="0"/>
      <w:marRight w:val="0"/>
      <w:marTop w:val="0"/>
      <w:marBottom w:val="0"/>
      <w:divBdr>
        <w:top w:val="none" w:sz="0" w:space="0" w:color="auto"/>
        <w:left w:val="none" w:sz="0" w:space="0" w:color="auto"/>
        <w:bottom w:val="none" w:sz="0" w:space="0" w:color="auto"/>
        <w:right w:val="none" w:sz="0" w:space="0" w:color="auto"/>
      </w:divBdr>
    </w:div>
    <w:div w:id="15496069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4337706">
      <w:bodyDiv w:val="1"/>
      <w:marLeft w:val="0"/>
      <w:marRight w:val="0"/>
      <w:marTop w:val="0"/>
      <w:marBottom w:val="0"/>
      <w:divBdr>
        <w:top w:val="none" w:sz="0" w:space="0" w:color="auto"/>
        <w:left w:val="none" w:sz="0" w:space="0" w:color="auto"/>
        <w:bottom w:val="none" w:sz="0" w:space="0" w:color="auto"/>
        <w:right w:val="none" w:sz="0" w:space="0" w:color="auto"/>
      </w:divBdr>
    </w:div>
    <w:div w:id="1625698071">
      <w:bodyDiv w:val="1"/>
      <w:marLeft w:val="0"/>
      <w:marRight w:val="0"/>
      <w:marTop w:val="0"/>
      <w:marBottom w:val="0"/>
      <w:divBdr>
        <w:top w:val="none" w:sz="0" w:space="0" w:color="auto"/>
        <w:left w:val="none" w:sz="0" w:space="0" w:color="auto"/>
        <w:bottom w:val="none" w:sz="0" w:space="0" w:color="auto"/>
        <w:right w:val="none" w:sz="0" w:space="0" w:color="auto"/>
      </w:divBdr>
    </w:div>
    <w:div w:id="1630471331">
      <w:bodyDiv w:val="1"/>
      <w:marLeft w:val="0"/>
      <w:marRight w:val="0"/>
      <w:marTop w:val="0"/>
      <w:marBottom w:val="0"/>
      <w:divBdr>
        <w:top w:val="none" w:sz="0" w:space="0" w:color="auto"/>
        <w:left w:val="none" w:sz="0" w:space="0" w:color="auto"/>
        <w:bottom w:val="none" w:sz="0" w:space="0" w:color="auto"/>
        <w:right w:val="none" w:sz="0" w:space="0" w:color="auto"/>
      </w:divBdr>
    </w:div>
    <w:div w:id="1640266005">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3465930">
      <w:bodyDiv w:val="1"/>
      <w:marLeft w:val="0"/>
      <w:marRight w:val="0"/>
      <w:marTop w:val="0"/>
      <w:marBottom w:val="0"/>
      <w:divBdr>
        <w:top w:val="none" w:sz="0" w:space="0" w:color="auto"/>
        <w:left w:val="none" w:sz="0" w:space="0" w:color="auto"/>
        <w:bottom w:val="none" w:sz="0" w:space="0" w:color="auto"/>
        <w:right w:val="none" w:sz="0" w:space="0" w:color="auto"/>
      </w:divBdr>
    </w:div>
    <w:div w:id="1645550842">
      <w:bodyDiv w:val="1"/>
      <w:marLeft w:val="0"/>
      <w:marRight w:val="0"/>
      <w:marTop w:val="0"/>
      <w:marBottom w:val="0"/>
      <w:divBdr>
        <w:top w:val="none" w:sz="0" w:space="0" w:color="auto"/>
        <w:left w:val="none" w:sz="0" w:space="0" w:color="auto"/>
        <w:bottom w:val="none" w:sz="0" w:space="0" w:color="auto"/>
        <w:right w:val="none" w:sz="0" w:space="0" w:color="auto"/>
      </w:divBdr>
    </w:div>
    <w:div w:id="1652709347">
      <w:bodyDiv w:val="1"/>
      <w:marLeft w:val="0"/>
      <w:marRight w:val="0"/>
      <w:marTop w:val="0"/>
      <w:marBottom w:val="0"/>
      <w:divBdr>
        <w:top w:val="none" w:sz="0" w:space="0" w:color="auto"/>
        <w:left w:val="none" w:sz="0" w:space="0" w:color="auto"/>
        <w:bottom w:val="none" w:sz="0" w:space="0" w:color="auto"/>
        <w:right w:val="none" w:sz="0" w:space="0" w:color="auto"/>
      </w:divBdr>
    </w:div>
    <w:div w:id="1658071579">
      <w:bodyDiv w:val="1"/>
      <w:marLeft w:val="0"/>
      <w:marRight w:val="0"/>
      <w:marTop w:val="0"/>
      <w:marBottom w:val="0"/>
      <w:divBdr>
        <w:top w:val="none" w:sz="0" w:space="0" w:color="auto"/>
        <w:left w:val="none" w:sz="0" w:space="0" w:color="auto"/>
        <w:bottom w:val="none" w:sz="0" w:space="0" w:color="auto"/>
        <w:right w:val="none" w:sz="0" w:space="0" w:color="auto"/>
      </w:divBdr>
    </w:div>
    <w:div w:id="1698580722">
      <w:bodyDiv w:val="1"/>
      <w:marLeft w:val="0"/>
      <w:marRight w:val="0"/>
      <w:marTop w:val="0"/>
      <w:marBottom w:val="0"/>
      <w:divBdr>
        <w:top w:val="none" w:sz="0" w:space="0" w:color="auto"/>
        <w:left w:val="none" w:sz="0" w:space="0" w:color="auto"/>
        <w:bottom w:val="none" w:sz="0" w:space="0" w:color="auto"/>
        <w:right w:val="none" w:sz="0" w:space="0" w:color="auto"/>
      </w:divBdr>
    </w:div>
    <w:div w:id="1718160146">
      <w:bodyDiv w:val="1"/>
      <w:marLeft w:val="0"/>
      <w:marRight w:val="0"/>
      <w:marTop w:val="0"/>
      <w:marBottom w:val="0"/>
      <w:divBdr>
        <w:top w:val="none" w:sz="0" w:space="0" w:color="auto"/>
        <w:left w:val="none" w:sz="0" w:space="0" w:color="auto"/>
        <w:bottom w:val="none" w:sz="0" w:space="0" w:color="auto"/>
        <w:right w:val="none" w:sz="0" w:space="0" w:color="auto"/>
      </w:divBdr>
    </w:div>
    <w:div w:id="1722098687">
      <w:bodyDiv w:val="1"/>
      <w:marLeft w:val="0"/>
      <w:marRight w:val="0"/>
      <w:marTop w:val="0"/>
      <w:marBottom w:val="0"/>
      <w:divBdr>
        <w:top w:val="none" w:sz="0" w:space="0" w:color="auto"/>
        <w:left w:val="none" w:sz="0" w:space="0" w:color="auto"/>
        <w:bottom w:val="none" w:sz="0" w:space="0" w:color="auto"/>
        <w:right w:val="none" w:sz="0" w:space="0" w:color="auto"/>
      </w:divBdr>
    </w:div>
    <w:div w:id="1722823229">
      <w:bodyDiv w:val="1"/>
      <w:marLeft w:val="0"/>
      <w:marRight w:val="0"/>
      <w:marTop w:val="0"/>
      <w:marBottom w:val="0"/>
      <w:divBdr>
        <w:top w:val="none" w:sz="0" w:space="0" w:color="auto"/>
        <w:left w:val="none" w:sz="0" w:space="0" w:color="auto"/>
        <w:bottom w:val="none" w:sz="0" w:space="0" w:color="auto"/>
        <w:right w:val="none" w:sz="0" w:space="0" w:color="auto"/>
      </w:divBdr>
    </w:div>
    <w:div w:id="1731347077">
      <w:bodyDiv w:val="1"/>
      <w:marLeft w:val="0"/>
      <w:marRight w:val="0"/>
      <w:marTop w:val="0"/>
      <w:marBottom w:val="0"/>
      <w:divBdr>
        <w:top w:val="none" w:sz="0" w:space="0" w:color="auto"/>
        <w:left w:val="none" w:sz="0" w:space="0" w:color="auto"/>
        <w:bottom w:val="none" w:sz="0" w:space="0" w:color="auto"/>
        <w:right w:val="none" w:sz="0" w:space="0" w:color="auto"/>
      </w:divBdr>
    </w:div>
    <w:div w:id="1737121881">
      <w:bodyDiv w:val="1"/>
      <w:marLeft w:val="0"/>
      <w:marRight w:val="0"/>
      <w:marTop w:val="0"/>
      <w:marBottom w:val="0"/>
      <w:divBdr>
        <w:top w:val="none" w:sz="0" w:space="0" w:color="auto"/>
        <w:left w:val="none" w:sz="0" w:space="0" w:color="auto"/>
        <w:bottom w:val="none" w:sz="0" w:space="0" w:color="auto"/>
        <w:right w:val="none" w:sz="0" w:space="0" w:color="auto"/>
      </w:divBdr>
    </w:div>
    <w:div w:id="1744445425">
      <w:bodyDiv w:val="1"/>
      <w:marLeft w:val="0"/>
      <w:marRight w:val="0"/>
      <w:marTop w:val="0"/>
      <w:marBottom w:val="0"/>
      <w:divBdr>
        <w:top w:val="none" w:sz="0" w:space="0" w:color="auto"/>
        <w:left w:val="none" w:sz="0" w:space="0" w:color="auto"/>
        <w:bottom w:val="none" w:sz="0" w:space="0" w:color="auto"/>
        <w:right w:val="none" w:sz="0" w:space="0" w:color="auto"/>
      </w:divBdr>
    </w:div>
    <w:div w:id="176056054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3136540">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2871384">
      <w:bodyDiv w:val="1"/>
      <w:marLeft w:val="0"/>
      <w:marRight w:val="0"/>
      <w:marTop w:val="0"/>
      <w:marBottom w:val="0"/>
      <w:divBdr>
        <w:top w:val="none" w:sz="0" w:space="0" w:color="auto"/>
        <w:left w:val="none" w:sz="0" w:space="0" w:color="auto"/>
        <w:bottom w:val="none" w:sz="0" w:space="0" w:color="auto"/>
        <w:right w:val="none" w:sz="0" w:space="0" w:color="auto"/>
      </w:divBdr>
    </w:div>
    <w:div w:id="1846356090">
      <w:bodyDiv w:val="1"/>
      <w:marLeft w:val="0"/>
      <w:marRight w:val="0"/>
      <w:marTop w:val="0"/>
      <w:marBottom w:val="0"/>
      <w:divBdr>
        <w:top w:val="none" w:sz="0" w:space="0" w:color="auto"/>
        <w:left w:val="none" w:sz="0" w:space="0" w:color="auto"/>
        <w:bottom w:val="none" w:sz="0" w:space="0" w:color="auto"/>
        <w:right w:val="none" w:sz="0" w:space="0" w:color="auto"/>
      </w:divBdr>
    </w:div>
    <w:div w:id="1863473858">
      <w:bodyDiv w:val="1"/>
      <w:marLeft w:val="0"/>
      <w:marRight w:val="0"/>
      <w:marTop w:val="0"/>
      <w:marBottom w:val="0"/>
      <w:divBdr>
        <w:top w:val="none" w:sz="0" w:space="0" w:color="auto"/>
        <w:left w:val="none" w:sz="0" w:space="0" w:color="auto"/>
        <w:bottom w:val="none" w:sz="0" w:space="0" w:color="auto"/>
        <w:right w:val="none" w:sz="0" w:space="0" w:color="auto"/>
      </w:divBdr>
    </w:div>
    <w:div w:id="1869029607">
      <w:bodyDiv w:val="1"/>
      <w:marLeft w:val="0"/>
      <w:marRight w:val="0"/>
      <w:marTop w:val="0"/>
      <w:marBottom w:val="0"/>
      <w:divBdr>
        <w:top w:val="none" w:sz="0" w:space="0" w:color="auto"/>
        <w:left w:val="none" w:sz="0" w:space="0" w:color="auto"/>
        <w:bottom w:val="none" w:sz="0" w:space="0" w:color="auto"/>
        <w:right w:val="none" w:sz="0" w:space="0" w:color="auto"/>
      </w:divBdr>
    </w:div>
    <w:div w:id="1874078422">
      <w:bodyDiv w:val="1"/>
      <w:marLeft w:val="0"/>
      <w:marRight w:val="0"/>
      <w:marTop w:val="0"/>
      <w:marBottom w:val="0"/>
      <w:divBdr>
        <w:top w:val="none" w:sz="0" w:space="0" w:color="auto"/>
        <w:left w:val="none" w:sz="0" w:space="0" w:color="auto"/>
        <w:bottom w:val="none" w:sz="0" w:space="0" w:color="auto"/>
        <w:right w:val="none" w:sz="0" w:space="0" w:color="auto"/>
      </w:divBdr>
    </w:div>
    <w:div w:id="1883788054">
      <w:bodyDiv w:val="1"/>
      <w:marLeft w:val="0"/>
      <w:marRight w:val="0"/>
      <w:marTop w:val="0"/>
      <w:marBottom w:val="0"/>
      <w:divBdr>
        <w:top w:val="none" w:sz="0" w:space="0" w:color="auto"/>
        <w:left w:val="none" w:sz="0" w:space="0" w:color="auto"/>
        <w:bottom w:val="none" w:sz="0" w:space="0" w:color="auto"/>
        <w:right w:val="none" w:sz="0" w:space="0" w:color="auto"/>
      </w:divBdr>
    </w:div>
    <w:div w:id="1884244394">
      <w:bodyDiv w:val="1"/>
      <w:marLeft w:val="0"/>
      <w:marRight w:val="0"/>
      <w:marTop w:val="0"/>
      <w:marBottom w:val="0"/>
      <w:divBdr>
        <w:top w:val="none" w:sz="0" w:space="0" w:color="auto"/>
        <w:left w:val="none" w:sz="0" w:space="0" w:color="auto"/>
        <w:bottom w:val="none" w:sz="0" w:space="0" w:color="auto"/>
        <w:right w:val="none" w:sz="0" w:space="0" w:color="auto"/>
      </w:divBdr>
    </w:div>
    <w:div w:id="1888182750">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9777435">
      <w:bodyDiv w:val="1"/>
      <w:marLeft w:val="0"/>
      <w:marRight w:val="0"/>
      <w:marTop w:val="0"/>
      <w:marBottom w:val="0"/>
      <w:divBdr>
        <w:top w:val="none" w:sz="0" w:space="0" w:color="auto"/>
        <w:left w:val="none" w:sz="0" w:space="0" w:color="auto"/>
        <w:bottom w:val="none" w:sz="0" w:space="0" w:color="auto"/>
        <w:right w:val="none" w:sz="0" w:space="0" w:color="auto"/>
      </w:divBdr>
    </w:div>
    <w:div w:id="1905485860">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2809600">
      <w:bodyDiv w:val="1"/>
      <w:marLeft w:val="0"/>
      <w:marRight w:val="0"/>
      <w:marTop w:val="0"/>
      <w:marBottom w:val="0"/>
      <w:divBdr>
        <w:top w:val="none" w:sz="0" w:space="0" w:color="auto"/>
        <w:left w:val="none" w:sz="0" w:space="0" w:color="auto"/>
        <w:bottom w:val="none" w:sz="0" w:space="0" w:color="auto"/>
        <w:right w:val="none" w:sz="0" w:space="0" w:color="auto"/>
      </w:divBdr>
    </w:div>
    <w:div w:id="1917667399">
      <w:bodyDiv w:val="1"/>
      <w:marLeft w:val="0"/>
      <w:marRight w:val="0"/>
      <w:marTop w:val="0"/>
      <w:marBottom w:val="0"/>
      <w:divBdr>
        <w:top w:val="none" w:sz="0" w:space="0" w:color="auto"/>
        <w:left w:val="none" w:sz="0" w:space="0" w:color="auto"/>
        <w:bottom w:val="none" w:sz="0" w:space="0" w:color="auto"/>
        <w:right w:val="none" w:sz="0" w:space="0" w:color="auto"/>
      </w:divBdr>
    </w:div>
    <w:div w:id="1955939180">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68387727">
      <w:bodyDiv w:val="1"/>
      <w:marLeft w:val="0"/>
      <w:marRight w:val="0"/>
      <w:marTop w:val="0"/>
      <w:marBottom w:val="0"/>
      <w:divBdr>
        <w:top w:val="none" w:sz="0" w:space="0" w:color="auto"/>
        <w:left w:val="none" w:sz="0" w:space="0" w:color="auto"/>
        <w:bottom w:val="none" w:sz="0" w:space="0" w:color="auto"/>
        <w:right w:val="none" w:sz="0" w:space="0" w:color="auto"/>
      </w:divBdr>
    </w:div>
    <w:div w:id="1971863150">
      <w:bodyDiv w:val="1"/>
      <w:marLeft w:val="0"/>
      <w:marRight w:val="0"/>
      <w:marTop w:val="0"/>
      <w:marBottom w:val="0"/>
      <w:divBdr>
        <w:top w:val="none" w:sz="0" w:space="0" w:color="auto"/>
        <w:left w:val="none" w:sz="0" w:space="0" w:color="auto"/>
        <w:bottom w:val="none" w:sz="0" w:space="0" w:color="auto"/>
        <w:right w:val="none" w:sz="0" w:space="0" w:color="auto"/>
      </w:divBdr>
    </w:div>
    <w:div w:id="1976789741">
      <w:bodyDiv w:val="1"/>
      <w:marLeft w:val="0"/>
      <w:marRight w:val="0"/>
      <w:marTop w:val="0"/>
      <w:marBottom w:val="0"/>
      <w:divBdr>
        <w:top w:val="none" w:sz="0" w:space="0" w:color="auto"/>
        <w:left w:val="none" w:sz="0" w:space="0" w:color="auto"/>
        <w:bottom w:val="none" w:sz="0" w:space="0" w:color="auto"/>
        <w:right w:val="none" w:sz="0" w:space="0" w:color="auto"/>
      </w:divBdr>
    </w:div>
    <w:div w:id="1993751067">
      <w:bodyDiv w:val="1"/>
      <w:marLeft w:val="0"/>
      <w:marRight w:val="0"/>
      <w:marTop w:val="0"/>
      <w:marBottom w:val="0"/>
      <w:divBdr>
        <w:top w:val="none" w:sz="0" w:space="0" w:color="auto"/>
        <w:left w:val="none" w:sz="0" w:space="0" w:color="auto"/>
        <w:bottom w:val="none" w:sz="0" w:space="0" w:color="auto"/>
        <w:right w:val="none" w:sz="0" w:space="0" w:color="auto"/>
      </w:divBdr>
    </w:div>
    <w:div w:id="2015182943">
      <w:bodyDiv w:val="1"/>
      <w:marLeft w:val="0"/>
      <w:marRight w:val="0"/>
      <w:marTop w:val="0"/>
      <w:marBottom w:val="0"/>
      <w:divBdr>
        <w:top w:val="none" w:sz="0" w:space="0" w:color="auto"/>
        <w:left w:val="none" w:sz="0" w:space="0" w:color="auto"/>
        <w:bottom w:val="none" w:sz="0" w:space="0" w:color="auto"/>
        <w:right w:val="none" w:sz="0" w:space="0" w:color="auto"/>
      </w:divBdr>
    </w:div>
    <w:div w:id="2015957428">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76931017">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596654">
      <w:bodyDiv w:val="1"/>
      <w:marLeft w:val="0"/>
      <w:marRight w:val="0"/>
      <w:marTop w:val="0"/>
      <w:marBottom w:val="0"/>
      <w:divBdr>
        <w:top w:val="none" w:sz="0" w:space="0" w:color="auto"/>
        <w:left w:val="none" w:sz="0" w:space="0" w:color="auto"/>
        <w:bottom w:val="none" w:sz="0" w:space="0" w:color="auto"/>
        <w:right w:val="none" w:sz="0" w:space="0" w:color="auto"/>
      </w:divBdr>
    </w:div>
    <w:div w:id="2098090655">
      <w:bodyDiv w:val="1"/>
      <w:marLeft w:val="0"/>
      <w:marRight w:val="0"/>
      <w:marTop w:val="0"/>
      <w:marBottom w:val="0"/>
      <w:divBdr>
        <w:top w:val="none" w:sz="0" w:space="0" w:color="auto"/>
        <w:left w:val="none" w:sz="0" w:space="0" w:color="auto"/>
        <w:bottom w:val="none" w:sz="0" w:space="0" w:color="auto"/>
        <w:right w:val="none" w:sz="0" w:space="0" w:color="auto"/>
      </w:divBdr>
    </w:div>
    <w:div w:id="2129005286">
      <w:bodyDiv w:val="1"/>
      <w:marLeft w:val="0"/>
      <w:marRight w:val="0"/>
      <w:marTop w:val="0"/>
      <w:marBottom w:val="0"/>
      <w:divBdr>
        <w:top w:val="none" w:sz="0" w:space="0" w:color="auto"/>
        <w:left w:val="none" w:sz="0" w:space="0" w:color="auto"/>
        <w:bottom w:val="none" w:sz="0" w:space="0" w:color="auto"/>
        <w:right w:val="none" w:sz="0" w:space="0" w:color="auto"/>
      </w:divBdr>
    </w:div>
    <w:div w:id="2134329271">
      <w:bodyDiv w:val="1"/>
      <w:marLeft w:val="0"/>
      <w:marRight w:val="0"/>
      <w:marTop w:val="0"/>
      <w:marBottom w:val="0"/>
      <w:divBdr>
        <w:top w:val="none" w:sz="0" w:space="0" w:color="auto"/>
        <w:left w:val="none" w:sz="0" w:space="0" w:color="auto"/>
        <w:bottom w:val="none" w:sz="0" w:space="0" w:color="auto"/>
        <w:right w:val="none" w:sz="0" w:space="0" w:color="auto"/>
      </w:divBdr>
    </w:div>
    <w:div w:id="213820922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4405</Words>
  <Characters>25115</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2021-11-03T04:20:00Z</dcterms:created>
  <dcterms:modified xsi:type="dcterms:W3CDTF">2021-11-06T01:02:00Z</dcterms:modified>
</cp:coreProperties>
</file>