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1"/>
        <w:rPr>
          <w:lang w:eastAsia="zh-CN"/>
        </w:rPr>
      </w:pPr>
      <w:r>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5"/>
              </w:rPr>
            </w:pPr>
            <w:r>
              <w:rPr>
                <w:b/>
              </w:rPr>
              <w:t>Proposal 5</w:t>
            </w:r>
            <w:r>
              <w:rPr>
                <w:rFonts w:hint="eastAsia"/>
                <w:b/>
              </w:rPr>
              <w:t>：</w:t>
            </w:r>
            <w:r>
              <w:rPr>
                <w:b/>
              </w:rPr>
              <w:t>The new power control term can be applied to QPSK when configured with 16QAM</w:t>
            </w:r>
            <w:r>
              <w:rPr>
                <w:rStyle w:val="af5"/>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4E6026">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4E602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4E6026">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1"/>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21.5pt" o:ole="">
                  <v:imagedata r:id="rId9" o:title=""/>
                </v:shape>
                <o:OLEObject Type="Embed" ProgID="Equation.3" ShapeID="_x0000_i1025" DrawAspect="Content" ObjectID="_1698186063"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7"/>
              <w:spacing w:line="240" w:lineRule="auto"/>
              <w:rPr>
                <w:rFonts w:ascii="Times New Roman" w:hAnsi="Times New Roman" w:cs="Times New Roman"/>
              </w:rPr>
            </w:pPr>
          </w:p>
          <w:p w14:paraId="038BFB0C"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rFonts w:hint="eastAsia"/>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rFonts w:hint="eastAsia"/>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lastRenderedPageBreak/>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lastRenderedPageBreak/>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lastRenderedPageBreak/>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lastRenderedPageBreak/>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hint="eastAsia"/>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hint="eastAsia"/>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3B7605">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1C72ED">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hint="eastAsia"/>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hint="eastAsia"/>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hint="eastAsia"/>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hint="eastAsia"/>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hint="eastAsia"/>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hint="eastAsia"/>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rFonts w:hint="eastAsia"/>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rFonts w:hint="eastAsia"/>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1"/>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rFonts w:hint="eastAsia"/>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bookmarkStart w:id="29" w:name="_GoBack"/>
            <w:bookmarkEnd w:id="29"/>
            <w:r w:rsidR="00912696">
              <w:rPr>
                <w:lang w:eastAsia="zh-CN"/>
              </w:rPr>
              <w:t xml:space="preserve"> it is proposed to down-select in GTW session.</w:t>
            </w:r>
          </w:p>
          <w:p w14:paraId="6D8881C7" w14:textId="7C223EAD" w:rsidR="0077714E" w:rsidRDefault="0077714E" w:rsidP="0077714E">
            <w:pPr>
              <w:pStyle w:val="af7"/>
              <w:numPr>
                <w:ilvl w:val="0"/>
                <w:numId w:val="26"/>
              </w:numPr>
              <w:spacing w:line="240" w:lineRule="auto"/>
              <w:rPr>
                <w:rFonts w:hint="eastAsia"/>
              </w:rPr>
            </w:pPr>
            <w:r>
              <w:rPr>
                <w:rFonts w:hint="eastAsia"/>
              </w:rPr>
              <w:t>Alt 1</w:t>
            </w:r>
          </w:p>
          <w:p w14:paraId="48CB5F45" w14:textId="19217BE7" w:rsidR="0077714E" w:rsidRDefault="0077714E" w:rsidP="0077714E">
            <w:pPr>
              <w:pStyle w:val="af7"/>
              <w:numPr>
                <w:ilvl w:val="1"/>
                <w:numId w:val="26"/>
              </w:numPr>
              <w:spacing w:line="240" w:lineRule="auto"/>
              <w:rPr>
                <w:rFonts w:hint="eastAsia"/>
              </w:rPr>
            </w:pPr>
            <w:r>
              <w:rPr>
                <w:rFonts w:hint="eastAsia"/>
              </w:rPr>
              <w:t xml:space="preserve">Ericsson, </w:t>
            </w:r>
            <w:r>
              <w:t xml:space="preserve">Qualcomm, </w:t>
            </w:r>
            <w:r w:rsidRPr="0077714E">
              <w:t>Lenovo, MotoM</w:t>
            </w:r>
            <w:r>
              <w:t xml:space="preserve">, </w:t>
            </w:r>
            <w:r>
              <w:t>NordicSemi</w:t>
            </w:r>
            <w:r>
              <w:t xml:space="preserve">, </w:t>
            </w:r>
            <w:r w:rsidRPr="0077714E">
              <w:t>Nokia, NSB</w:t>
            </w:r>
          </w:p>
          <w:p w14:paraId="10F103CE" w14:textId="6D193C11" w:rsidR="0077714E" w:rsidRDefault="0077714E" w:rsidP="0077714E">
            <w:pPr>
              <w:pStyle w:val="af7"/>
              <w:numPr>
                <w:ilvl w:val="0"/>
                <w:numId w:val="26"/>
              </w:numPr>
              <w:spacing w:line="240" w:lineRule="auto"/>
            </w:pPr>
            <w:r>
              <w:t>Alt 2</w:t>
            </w:r>
          </w:p>
          <w:p w14:paraId="27EAD506" w14:textId="19C5595E" w:rsidR="0077714E" w:rsidRDefault="0077714E" w:rsidP="0077714E">
            <w:pPr>
              <w:pStyle w:val="af7"/>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rFonts w:hint="eastAsia"/>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t xml:space="preserve">The </w:t>
      </w:r>
      <w:r>
        <w:t>following are proposed</w:t>
      </w:r>
      <w:commentRangeStart w:id="30"/>
      <w:commentRangeStart w:id="31"/>
      <w:r>
        <w:t>:</w:t>
      </w:r>
      <w:commentRangeEnd w:id="30"/>
      <w:r>
        <w:rPr>
          <w:rStyle w:val="af5"/>
        </w:rPr>
        <w:commentReference w:id="30"/>
      </w:r>
      <w:commentRangeEnd w:id="31"/>
      <w:r w:rsidR="00525AFA">
        <w:rPr>
          <w:rStyle w:val="af5"/>
        </w:rPr>
        <w:commentReference w:id="31"/>
      </w:r>
    </w:p>
    <w:tbl>
      <w:tblPr>
        <w:tblStyle w:val="af1"/>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2"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2"/>
          </w:p>
          <w:p w14:paraId="58FE7305" w14:textId="77777777" w:rsidR="007216CC" w:rsidRDefault="00ED2ABB">
            <w:pPr>
              <w:pStyle w:val="Proposal"/>
              <w:numPr>
                <w:ilvl w:val="0"/>
                <w:numId w:val="0"/>
              </w:numPr>
              <w:spacing w:line="240" w:lineRule="auto"/>
              <w:ind w:left="1701" w:hanging="1701"/>
            </w:pPr>
            <w:bookmarkStart w:id="33" w:name="_Toc86954085"/>
            <w:r>
              <w:t>Proposal 2 For the channel quality reporting of 16-QAM in DL, the CONNECTED mode definition as in TS 36.133 clause 8.14.4 is re-used just replacing “reported NPDCCH repetition level” by “channel quality reported value”:</w:t>
            </w:r>
            <w:bookmarkEnd w:id="33"/>
          </w:p>
          <w:p w14:paraId="348F7A82" w14:textId="77777777" w:rsidR="007216CC" w:rsidRDefault="00ED2ABB">
            <w:pPr>
              <w:pStyle w:val="Proposal"/>
              <w:numPr>
                <w:ilvl w:val="0"/>
                <w:numId w:val="16"/>
              </w:numPr>
              <w:spacing w:line="240" w:lineRule="auto"/>
            </w:pPr>
            <w:bookmarkStart w:id="34"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4"/>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5" w:name="_Toc86954072"/>
            <w:r>
              <w:rPr>
                <w:rFonts w:ascii="Arial" w:hAnsi="Arial"/>
                <w:b/>
                <w:bCs/>
                <w:sz w:val="20"/>
                <w:szCs w:val="20"/>
                <w:lang w:val="en-GB" w:eastAsia="ja-JP"/>
              </w:rPr>
              <w:t>Observation 12 One open issue is whether the support of 16-QAM is applicable for both “FDD and TDD” or only FDD.</w:t>
            </w:r>
            <w:bookmarkEnd w:id="35"/>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7" w:name="_Toc86950862"/>
            <w:bookmarkEnd w:id="36"/>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8" w:name="_Toc86954074"/>
            <w:r>
              <w:rPr>
                <w:rFonts w:ascii="Arial" w:hAnsi="Arial"/>
                <w:b/>
                <w:bCs/>
                <w:sz w:val="20"/>
                <w:szCs w:val="20"/>
                <w:lang w:val="en-GB" w:eastAsia="ja-JP"/>
              </w:rPr>
              <w:lastRenderedPageBreak/>
              <w:t>Observation 14 The foreseen RAN1 impacts from supporting 16-QAM for TDD NB-IoT are:</w:t>
            </w:r>
            <w:bookmarkEnd w:id="37"/>
            <w:bookmarkEnd w:id="38"/>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3"/>
            <w:bookmarkStart w:id="40" w:name="_Toc86954075"/>
            <w:r>
              <w:rPr>
                <w:rFonts w:ascii="Arial" w:hAnsi="Arial"/>
                <w:b/>
                <w:bCs/>
                <w:sz w:val="20"/>
                <w:szCs w:val="20"/>
                <w:lang w:val="en-GB" w:eastAsia="ja-JP"/>
              </w:rPr>
              <w:t>In legacy TDD NB-IoT, NPDSCH can be transmitted on DwPTS.</w:t>
            </w:r>
            <w:bookmarkEnd w:id="39"/>
            <w:bookmarkEnd w:id="40"/>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4"/>
            <w:bookmarkStart w:id="42" w:name="_Toc86954076"/>
            <w:r>
              <w:rPr>
                <w:rFonts w:ascii="Arial" w:hAnsi="Arial"/>
                <w:b/>
                <w:bCs/>
                <w:sz w:val="20"/>
                <w:szCs w:val="20"/>
                <w:lang w:val="en-GB" w:eastAsia="ja-JP"/>
              </w:rPr>
              <w:t>For NPDSCH without repetition, rate matching is used for the Resource Element (RE) mapping into the special subframe.</w:t>
            </w:r>
            <w:bookmarkEnd w:id="41"/>
            <w:bookmarkEnd w:id="42"/>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3" w:name="_Toc86950865"/>
            <w:bookmarkStart w:id="44"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5" w:name="_Toc86950866"/>
            <w:bookmarkEnd w:id="43"/>
            <w:bookmarkEnd w:id="44"/>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6" w:name="_Toc86954078"/>
            <w:r>
              <w:rPr>
                <w:rFonts w:ascii="Arial" w:hAnsi="Arial"/>
                <w:b/>
                <w:bCs/>
                <w:sz w:val="20"/>
                <w:szCs w:val="20"/>
                <w:lang w:val="en-GB" w:eastAsia="ja-JP"/>
              </w:rPr>
              <w:t>Observation 15 The foreseen RAN4 impacts from supporting 16-QAM for TDD NB-IoT are:</w:t>
            </w:r>
            <w:bookmarkEnd w:id="45"/>
            <w:bookmarkEnd w:id="46"/>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7" w:name="_Toc86950867"/>
            <w:bookmarkStart w:id="48" w:name="_Toc86954079"/>
            <w:r>
              <w:rPr>
                <w:rFonts w:ascii="Arial" w:hAnsi="Arial"/>
                <w:b/>
                <w:bCs/>
                <w:sz w:val="20"/>
                <w:szCs w:val="20"/>
                <w:lang w:val="en-GB" w:eastAsia="ja-JP"/>
              </w:rPr>
              <w:t>Define dedicated UE demodulation requirements for 16QAM in TDD NB-IoT in TS 36.101.</w:t>
            </w:r>
            <w:bookmarkEnd w:id="47"/>
            <w:bookmarkEnd w:id="48"/>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9" w:name="_Toc86950868"/>
            <w:bookmarkStart w:id="50" w:name="_Toc86954080"/>
            <w:r>
              <w:rPr>
                <w:rFonts w:ascii="Arial" w:hAnsi="Arial"/>
                <w:b/>
                <w:bCs/>
                <w:sz w:val="20"/>
                <w:szCs w:val="20"/>
                <w:lang w:eastAsia="ja-JP"/>
              </w:rPr>
              <w:t>Define a BS conformance test (Test Model) for 16-QAM in TDD NB-IoT in TS 36.141.</w:t>
            </w:r>
            <w:bookmarkEnd w:id="49"/>
            <w:bookmarkEnd w:id="50"/>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51" w:name="_Toc86954090"/>
            <w:r>
              <w:rPr>
                <w:rFonts w:ascii="Arial" w:hAnsi="Arial"/>
                <w:b/>
                <w:bCs/>
                <w:sz w:val="20"/>
                <w:szCs w:val="20"/>
                <w:lang w:eastAsia="zh-CN"/>
              </w:rPr>
              <w:t>Proposal 4 Conclusion: In Rel-16, 16-QAM for unicast in UL and DL for NB-IoT is only supported for FDD operation.</w:t>
            </w:r>
            <w:bookmarkEnd w:id="51"/>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7"/>
        <w:numPr>
          <w:ilvl w:val="0"/>
          <w:numId w:val="25"/>
        </w:numPr>
        <w:spacing w:after="60"/>
        <w:rPr>
          <w:rFonts w:ascii="Times New Roman" w:hAnsi="Times New Roman" w:cs="Times New Roman"/>
          <w:sz w:val="22"/>
        </w:rPr>
      </w:pPr>
      <w:bookmarkStart w:id="52" w:name="_Ref520312828"/>
      <w:r>
        <w:rPr>
          <w:rFonts w:ascii="Times New Roman" w:hAnsi="Times New Roman" w:cs="Times New Roman"/>
          <w:sz w:val="22"/>
        </w:rPr>
        <w:t xml:space="preserve">RP-211340, “WID revision: Additional enhancements for NB-IoT and LTE-MTC”, </w:t>
      </w:r>
      <w:bookmarkEnd w:id="52"/>
      <w:r>
        <w:rPr>
          <w:rFonts w:ascii="Times New Roman" w:hAnsi="Times New Roman" w:cs="Times New Roman"/>
          <w:sz w:val="22"/>
        </w:rPr>
        <w:t>Huawei, HiSilicon, RAN#92e, E-meeting, June 2021.</w:t>
      </w:r>
    </w:p>
    <w:p w14:paraId="3CB00C2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icsson" w:date="2021-11-10T13:00:00Z" w:initials="Ericsson">
    <w:p w14:paraId="59086292" w14:textId="77777777" w:rsidR="004A2AC1" w:rsidRDefault="004A2AC1">
      <w:pPr>
        <w:pStyle w:val="a8"/>
      </w:pPr>
      <w:r>
        <w:t>It seems that proposal 3 in [5] is missing and is important to discuss it:</w:t>
      </w:r>
    </w:p>
    <w:p w14:paraId="40DB5F93" w14:textId="77777777" w:rsidR="004A2AC1" w:rsidRDefault="004A2AC1">
      <w:pPr>
        <w:pStyle w:val="a8"/>
      </w:pPr>
    </w:p>
    <w:p w14:paraId="62B16639" w14:textId="77777777" w:rsidR="004A2AC1" w:rsidRDefault="004A2AC1">
      <w:pPr>
        <w:rPr>
          <w:b/>
          <w:bCs/>
        </w:rPr>
      </w:pPr>
      <w:r>
        <w:rPr>
          <w:b/>
          <w:bCs/>
          <w:u w:val="single"/>
        </w:rPr>
        <w:t xml:space="preserve">Proposal 3: </w:t>
      </w:r>
      <w:r>
        <w:rPr>
          <w:b/>
          <w:bCs/>
        </w:rPr>
        <w:t>The new table (or modified table) for DL quality report is not captured in RAN1 specifications.</w:t>
      </w:r>
    </w:p>
    <w:p w14:paraId="2E9E0F00" w14:textId="77777777" w:rsidR="004A2AC1" w:rsidRDefault="004A2AC1">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4A2AC1" w:rsidRDefault="004A2AC1">
      <w:pPr>
        <w:pStyle w:val="a8"/>
      </w:pPr>
    </w:p>
  </w:comment>
  <w:comment w:id="31" w:author="yangyubo (A)" w:date="2021-11-12T00:25:00Z" w:initials="y(">
    <w:p w14:paraId="209BEFEB" w14:textId="6611733A" w:rsidR="00525AFA" w:rsidRDefault="00525AFA">
      <w:pPr>
        <w:pStyle w:val="a8"/>
      </w:pPr>
      <w:r>
        <w:rPr>
          <w:rStyle w:val="af5"/>
        </w:rPr>
        <w:annotationRef/>
      </w:r>
      <w:r>
        <w:rPr>
          <w:rFonts w:hint="eastAsia"/>
        </w:rPr>
        <w:t>It has been in section 2.2.1, we can discuss this once there</w:t>
      </w:r>
      <w:r>
        <w:t>’s decision on the CQI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50510" w15:done="0"/>
  <w15:commentEx w15:paraId="209BEFEB" w15:paraIdParent="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6A077" w14:textId="77777777" w:rsidR="004E6026" w:rsidRDefault="004E6026"/>
  </w:endnote>
  <w:endnote w:type="continuationSeparator" w:id="0">
    <w:p w14:paraId="5D507F3A" w14:textId="77777777" w:rsidR="004E6026" w:rsidRDefault="004E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F685" w14:textId="77777777" w:rsidR="004E6026" w:rsidRDefault="004E6026"/>
  </w:footnote>
  <w:footnote w:type="continuationSeparator" w:id="0">
    <w:p w14:paraId="2FBADA53" w14:textId="77777777" w:rsidR="004E6026" w:rsidRDefault="004E6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2"/>
  </w:num>
  <w:num w:numId="2">
    <w:abstractNumId w:val="0"/>
  </w:num>
  <w:num w:numId="3">
    <w:abstractNumId w:val="9"/>
  </w:num>
  <w:num w:numId="4">
    <w:abstractNumId w:val="23"/>
  </w:num>
  <w:num w:numId="5">
    <w:abstractNumId w:val="10"/>
  </w:num>
  <w:num w:numId="6">
    <w:abstractNumId w:val="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3"/>
  </w:num>
  <w:num w:numId="11">
    <w:abstractNumId w:val="6"/>
  </w:num>
  <w:num w:numId="12">
    <w:abstractNumId w:val="1"/>
  </w:num>
  <w:num w:numId="13">
    <w:abstractNumId w:val="12"/>
  </w:num>
  <w:num w:numId="14">
    <w:abstractNumId w:val="25"/>
  </w:num>
  <w:num w:numId="15">
    <w:abstractNumId w:val="2"/>
  </w:num>
  <w:num w:numId="16">
    <w:abstractNumId w:val="18"/>
  </w:num>
  <w:num w:numId="17">
    <w:abstractNumId w:val="11"/>
  </w:num>
  <w:num w:numId="18">
    <w:abstractNumId w:val="19"/>
  </w:num>
  <w:num w:numId="19">
    <w:abstractNumId w:val="16"/>
  </w:num>
  <w:num w:numId="20">
    <w:abstractNumId w:val="21"/>
  </w:num>
  <w:num w:numId="21">
    <w:abstractNumId w:val="14"/>
  </w:num>
  <w:num w:numId="22">
    <w:abstractNumId w:val="20"/>
  </w:num>
  <w:num w:numId="23">
    <w:abstractNumId w:val="7"/>
  </w:num>
  <w:num w:numId="24">
    <w:abstractNumId w:val="5"/>
  </w:num>
  <w:num w:numId="25">
    <w:abstractNumId w:val="8"/>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yangyubo (A)">
    <w15:presenceInfo w15:providerId="AD" w15:userId="S-1-5-21-147214757-305610072-1517763936-3126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5AFA"/>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FD5"/>
    <w:rsid w:val="00927A66"/>
    <w:rsid w:val="00927C22"/>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2A"/>
    <w:rsid w:val="00984A9B"/>
    <w:rsid w:val="00984B64"/>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3A64A-0757-43CC-8EE5-6CD5E6F1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5523</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 (A)</cp:lastModifiedBy>
  <cp:revision>51</cp:revision>
  <dcterms:created xsi:type="dcterms:W3CDTF">2021-11-11T10:10:00Z</dcterms:created>
  <dcterms:modified xsi:type="dcterms:W3CDTF">2021-11-11T17:17:00Z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