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5"/>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b"/>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b"/>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b"/>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5"/>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af5"/>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b"/>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b"/>
              <w:numPr>
                <w:ilvl w:val="0"/>
                <w:numId w:val="4"/>
              </w:numPr>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b"/>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Inter slot freq hopping enhancement with DMRS bundling</w:t>
      </w:r>
      <w:bookmarkEnd w:id="14"/>
    </w:p>
    <w:p w14:paraId="12299A01" w14:textId="77777777" w:rsidR="00F27BB7" w:rsidRDefault="002B7C18">
      <w:pPr>
        <w:rPr>
          <w:rFonts w:eastAsia="等线"/>
          <w:lang w:eastAsia="zh-CN"/>
        </w:rPr>
      </w:pPr>
      <w:r>
        <w:rPr>
          <w:rFonts w:eastAsia="等线"/>
          <w:lang w:eastAsia="zh-CN"/>
        </w:rPr>
        <w:t xml:space="preserve">In RAN1 106bis, the following agreement is made. </w:t>
      </w:r>
    </w:p>
    <w:p w14:paraId="6105C0F9" w14:textId="77777777" w:rsidR="00F27BB7" w:rsidRDefault="002B7C18">
      <w:pPr>
        <w:rPr>
          <w:b/>
          <w:bCs/>
          <w:highlight w:val="green"/>
        </w:rPr>
      </w:pPr>
      <w:r>
        <w:rPr>
          <w:rFonts w:eastAsia="等线"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Tdocs submitted to RAN1#107, the pros and cons of the above options are summarized as below. </w:t>
      </w:r>
    </w:p>
    <w:p w14:paraId="4C8000D8" w14:textId="77777777" w:rsidR="00F27BB7" w:rsidRDefault="00F27BB7"/>
    <w:tbl>
      <w:tblPr>
        <w:tblStyle w:val="af5"/>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b"/>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b"/>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b"/>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b"/>
              <w:numPr>
                <w:ilvl w:val="0"/>
                <w:numId w:val="16"/>
              </w:numPr>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afb"/>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b"/>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b"/>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afb"/>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b"/>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b"/>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b"/>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b"/>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b"/>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afb"/>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b"/>
        <w:numPr>
          <w:ilvl w:val="1"/>
          <w:numId w:val="14"/>
        </w:numPr>
        <w:spacing w:after="0"/>
        <w:rPr>
          <w:rFonts w:ascii="Times New Roman" w:eastAsia="宋体" w:hAnsi="Times New Roman"/>
          <w:b/>
          <w:bCs/>
          <w:color w:val="FF0000"/>
          <w:sz w:val="20"/>
          <w:szCs w:val="18"/>
        </w:rPr>
      </w:pPr>
      <w:r w:rsidRPr="00C55210">
        <w:rPr>
          <w:rFonts w:ascii="Times New Roman" w:eastAsia="宋体" w:hAnsi="Times New Roman"/>
          <w:b/>
          <w:bCs/>
          <w:color w:val="FF0000"/>
          <w:sz w:val="20"/>
          <w:szCs w:val="18"/>
        </w:rPr>
        <w:t>FFS: whether same or separate RRC configuration</w:t>
      </w:r>
      <w:r w:rsidR="00A03DA8">
        <w:rPr>
          <w:rFonts w:ascii="Times New Roman" w:eastAsia="宋体" w:hAnsi="Times New Roman"/>
          <w:b/>
          <w:bCs/>
          <w:color w:val="FF0000"/>
          <w:sz w:val="20"/>
          <w:szCs w:val="18"/>
        </w:rPr>
        <w:t>(s)</w:t>
      </w:r>
      <w:r w:rsidRPr="00C55210">
        <w:rPr>
          <w:rFonts w:ascii="Times New Roman" w:eastAsia="宋体" w:hAnsi="Times New Roman"/>
          <w:b/>
          <w:bCs/>
          <w:color w:val="FF0000"/>
          <w:sz w:val="20"/>
          <w:szCs w:val="18"/>
        </w:rPr>
        <w:t xml:space="preserve"> for hopping interval and configured TDW. </w:t>
      </w:r>
    </w:p>
    <w:p w14:paraId="3A3F6B9E" w14:textId="77777777" w:rsidR="00882EB1" w:rsidRDefault="00882EB1" w:rsidP="00882EB1">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b"/>
        <w:numPr>
          <w:ilvl w:val="0"/>
          <w:numId w:val="14"/>
        </w:numPr>
        <w:spacing w:after="0"/>
        <w:rPr>
          <w:rFonts w:ascii="Times New Roman" w:eastAsia="宋体" w:hAnsi="Times New Roman"/>
          <w:b/>
          <w:bCs/>
          <w:strike/>
          <w:color w:val="FF0000"/>
          <w:sz w:val="20"/>
          <w:szCs w:val="18"/>
        </w:rPr>
      </w:pPr>
      <w:r w:rsidRPr="00882EB1">
        <w:rPr>
          <w:rFonts w:ascii="Times New Roman" w:eastAsia="宋体"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af5"/>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afb"/>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b"/>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lastRenderedPageBreak/>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b"/>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afb"/>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afb"/>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afb"/>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b"/>
        <w:numPr>
          <w:ilvl w:val="1"/>
          <w:numId w:val="14"/>
        </w:numPr>
        <w:spacing w:after="0"/>
        <w:rPr>
          <w:rFonts w:ascii="Times New Roman" w:eastAsia="宋体" w:hAnsi="Times New Roman"/>
          <w:b/>
          <w:bCs/>
          <w:sz w:val="20"/>
          <w:szCs w:val="20"/>
          <w:highlight w:val="yellow"/>
        </w:rPr>
      </w:pPr>
      <w:r w:rsidRPr="00BB581A">
        <w:rPr>
          <w:rFonts w:ascii="Times New Roman" w:eastAsia="宋体"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b"/>
        <w:numPr>
          <w:ilvl w:val="1"/>
          <w:numId w:val="14"/>
        </w:numPr>
        <w:spacing w:after="0"/>
        <w:rPr>
          <w:rFonts w:ascii="Times New Roman" w:eastAsia="宋体" w:hAnsi="Times New Roman"/>
          <w:b/>
          <w:bCs/>
          <w:color w:val="FF0000"/>
          <w:sz w:val="20"/>
          <w:szCs w:val="20"/>
        </w:rPr>
      </w:pPr>
      <w:r w:rsidRPr="00BB581A">
        <w:rPr>
          <w:rFonts w:ascii="Times New Roman" w:eastAsia="宋体"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b"/>
        <w:numPr>
          <w:ilvl w:val="0"/>
          <w:numId w:val="14"/>
        </w:numPr>
        <w:spacing w:after="0"/>
        <w:rPr>
          <w:rFonts w:ascii="Times New Roman" w:eastAsia="宋体" w:hAnsi="Times New Roman"/>
          <w:b/>
          <w:bCs/>
          <w:sz w:val="20"/>
          <w:szCs w:val="20"/>
        </w:rPr>
      </w:pPr>
      <w:r w:rsidRPr="00BB581A">
        <w:rPr>
          <w:rFonts w:ascii="Times New Roman" w:eastAsia="宋体"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af5"/>
        <w:tblW w:w="0" w:type="auto"/>
        <w:tblLook w:val="04A0" w:firstRow="1" w:lastRow="0" w:firstColumn="1" w:lastColumn="0" w:noHBand="0" w:noVBand="1"/>
      </w:tblPr>
      <w:tblGrid>
        <w:gridCol w:w="1457"/>
        <w:gridCol w:w="3870"/>
        <w:gridCol w:w="4584"/>
      </w:tblGrid>
      <w:tr w:rsidR="00BB581A" w14:paraId="3C39F8DA" w14:textId="77777777" w:rsidTr="009273D2">
        <w:trPr>
          <w:trHeight w:val="206"/>
        </w:trPr>
        <w:tc>
          <w:tcPr>
            <w:tcW w:w="1435"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9273D2">
        <w:tc>
          <w:tcPr>
            <w:tcW w:w="1435"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9273D2">
        <w:tc>
          <w:tcPr>
            <w:tcW w:w="1435"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9273D2">
        <w:tc>
          <w:tcPr>
            <w:tcW w:w="1435"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9273D2">
        <w:tc>
          <w:tcPr>
            <w:tcW w:w="1435"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9273D2">
        <w:tc>
          <w:tcPr>
            <w:tcW w:w="1435"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9273D2">
        <w:tc>
          <w:tcPr>
            <w:tcW w:w="1435"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9273D2">
        <w:tc>
          <w:tcPr>
            <w:tcW w:w="1435"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9273D2">
        <w:tc>
          <w:tcPr>
            <w:tcW w:w="1435"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9273D2">
        <w:tc>
          <w:tcPr>
            <w:tcW w:w="1435"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9273D2">
        <w:tc>
          <w:tcPr>
            <w:tcW w:w="1435"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9273D2">
        <w:tc>
          <w:tcPr>
            <w:tcW w:w="1435"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AA3AB9">
        <w:tc>
          <w:tcPr>
            <w:tcW w:w="1435"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2C739D">
        <w:tc>
          <w:tcPr>
            <w:tcW w:w="1435"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2C739D">
        <w:tc>
          <w:tcPr>
            <w:tcW w:w="1435"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lastRenderedPageBreak/>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2C739D">
        <w:tc>
          <w:tcPr>
            <w:tcW w:w="1435"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2C739D">
        <w:tc>
          <w:tcPr>
            <w:tcW w:w="1435"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2C739D">
        <w:tc>
          <w:tcPr>
            <w:tcW w:w="1435"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afb"/>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2C739D">
        <w:tc>
          <w:tcPr>
            <w:tcW w:w="1435"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2C739D">
        <w:tc>
          <w:tcPr>
            <w:tcW w:w="1435" w:type="dxa"/>
          </w:tcPr>
          <w:p w14:paraId="43C4CEE1" w14:textId="5400A275" w:rsidR="00EC026E" w:rsidRDefault="00EC026E" w:rsidP="00316E12">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bookmarkStart w:id="18" w:name="_GoBack"/>
            <w:bookmarkEnd w:id="18"/>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af5"/>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b"/>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afb"/>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But from gNB’s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xml:space="preserve">. (If we follow the </w:t>
            </w:r>
            <w:r w:rsidRPr="00F90E05">
              <w:rPr>
                <w:rFonts w:eastAsia="MS Mincho"/>
                <w:lang w:eastAsia="ja-JP"/>
              </w:rPr>
              <w:lastRenderedPageBreak/>
              <w:t>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lastRenderedPageBreak/>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w:t>
            </w:r>
            <w:r w:rsidR="00002569" w:rsidRPr="00002569">
              <w:rPr>
                <w:rFonts w:eastAsia="MS Mincho"/>
                <w:color w:val="FF0000"/>
                <w:sz w:val="20"/>
                <w:szCs w:val="20"/>
                <w:lang w:eastAsia="ja-JP"/>
              </w:rPr>
              <w:lastRenderedPageBreak/>
              <w:t xml:space="preserve">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afb"/>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w:t>
            </w:r>
            <w:r>
              <w:rPr>
                <w:rFonts w:eastAsiaTheme="minorEastAsia"/>
                <w:lang w:eastAsia="zh-CN"/>
              </w:rPr>
              <w:lastRenderedPageBreak/>
              <w:t>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af5"/>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hint="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af5"/>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 xml:space="preserve">The preconditions for MU multiplexing are very harsh. Considering typically only 5% percent of UEs in poor coverage, it is not easy for NW find coupled UEs in poor coverage which also support JCE, and configured with right DMRS sequence scramble ID and right hopping offset. </w:t>
            </w:r>
            <w:r>
              <w:rPr>
                <w:rFonts w:eastAsiaTheme="minorEastAsia"/>
                <w:lang w:eastAsia="zh-CN"/>
              </w:rPr>
              <w:lastRenderedPageBreak/>
              <w:t>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b"/>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b"/>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b"/>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lastRenderedPageBreak/>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lastRenderedPageBreak/>
              <w:t xml:space="preserve">Logically, the frequency hopping interval is introduced due to DMRS bundling. </w:t>
            </w:r>
            <w:r>
              <w:rPr>
                <w:rFonts w:eastAsiaTheme="minorEastAsia"/>
                <w:lang w:eastAsia="zh-CN"/>
              </w:rPr>
              <w:lastRenderedPageBreak/>
              <w:t>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afb"/>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NW can configure TDW length and FH intervals independently.</w:t>
            </w:r>
          </w:p>
          <w:p w14:paraId="2669CFAC" w14:textId="77777777" w:rsidR="00002569" w:rsidRPr="00002569" w:rsidRDefault="00002569" w:rsidP="00002569">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b"/>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lastRenderedPageBreak/>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lastRenderedPageBreak/>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lastRenderedPageBreak/>
              <w:t>To summarize our views on the benefit of Option 1 over Option 2 (see discussions above for details):</w:t>
            </w:r>
          </w:p>
          <w:p w14:paraId="10A4E514" w14:textId="77777777" w:rsidR="002C739D" w:rsidRPr="009B738E" w:rsidRDefault="002C739D" w:rsidP="00324F0A">
            <w:pPr>
              <w:pStyle w:val="afb"/>
              <w:numPr>
                <w:ilvl w:val="0"/>
                <w:numId w:val="33"/>
              </w:numPr>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afb"/>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afb"/>
              <w:numPr>
                <w:ilvl w:val="0"/>
                <w:numId w:val="33"/>
              </w:numPr>
              <w:ind w:left="360"/>
              <w:rPr>
                <w:rFonts w:eastAsia="MS Mincho"/>
                <w:lang w:eastAsia="ja-JP"/>
              </w:rPr>
            </w:pPr>
            <w:r>
              <w:rPr>
                <w:rFonts w:eastAsia="MS Mincho"/>
                <w:lang w:eastAsia="ja-JP"/>
              </w:rPr>
              <w:lastRenderedPageBreak/>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afb"/>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afb"/>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afb"/>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afb"/>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afb"/>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w:t>
            </w:r>
            <w:r w:rsidRPr="00545296">
              <w:rPr>
                <w:rFonts w:eastAsia="MS Mincho"/>
                <w:lang w:eastAsia="ja-JP"/>
              </w:rPr>
              <w:lastRenderedPageBreak/>
              <w:t xml:space="preserve">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hint="eastAsia"/>
                <w:bCs/>
                <w:lang w:eastAsia="zh-CN"/>
              </w:rPr>
            </w:pPr>
            <w:r>
              <w:rPr>
                <w:rFonts w:eastAsiaTheme="minorEastAsia" w:hint="eastAsia"/>
                <w:bCs/>
                <w:lang w:eastAsia="zh-CN"/>
              </w:rPr>
              <w:lastRenderedPageBreak/>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hint="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hint="eastAsia"/>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bl>
    <w:p w14:paraId="67731BCD" w14:textId="77777777" w:rsidR="008B19FA" w:rsidRDefault="008B19FA"/>
    <w:p w14:paraId="33D84B1B" w14:textId="77777777" w:rsidR="00F27BB7" w:rsidRDefault="002B7C18">
      <w:pPr>
        <w:pStyle w:val="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1" w:name="_Ref83825062"/>
      <w:bookmarkStart w:id="22"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lastRenderedPageBreak/>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b"/>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3" w:name="_Ref54470658"/>
      <w:r>
        <w:t>References</w:t>
      </w:r>
      <w:bookmarkEnd w:id="23"/>
    </w:p>
    <w:tbl>
      <w:tblPr>
        <w:tblStyle w:val="af5"/>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EC026E">
            <w:pPr>
              <w:spacing w:before="0"/>
              <w:rPr>
                <w:iCs/>
                <w:u w:val="single"/>
                <w:lang w:eastAsia="zh-CN"/>
              </w:rPr>
            </w:pPr>
            <w:hyperlink r:id="rId14" w:tgtFrame="_parent" w:history="1">
              <w:r w:rsidR="002B7C18">
                <w:rPr>
                  <w:rStyle w:val="af8"/>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EC026E">
            <w:pPr>
              <w:spacing w:before="0"/>
              <w:rPr>
                <w:iCs/>
                <w:u w:val="single"/>
                <w:lang w:eastAsia="zh-CN"/>
              </w:rPr>
            </w:pPr>
            <w:hyperlink r:id="rId15" w:tgtFrame="_parent" w:history="1">
              <w:r w:rsidR="002B7C18">
                <w:rPr>
                  <w:rStyle w:val="af8"/>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EC026E">
            <w:pPr>
              <w:spacing w:before="0"/>
              <w:rPr>
                <w:iCs/>
                <w:u w:val="single"/>
                <w:lang w:eastAsia="zh-CN"/>
              </w:rPr>
            </w:pPr>
            <w:hyperlink r:id="rId16" w:tgtFrame="_parent" w:history="1">
              <w:r w:rsidR="002B7C18">
                <w:rPr>
                  <w:rStyle w:val="af8"/>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EC026E">
            <w:pPr>
              <w:spacing w:before="0"/>
              <w:rPr>
                <w:iCs/>
                <w:u w:val="single"/>
                <w:lang w:eastAsia="zh-CN"/>
              </w:rPr>
            </w:pPr>
            <w:hyperlink r:id="rId17" w:tgtFrame="_parent" w:history="1">
              <w:r w:rsidR="002B7C18">
                <w:rPr>
                  <w:rStyle w:val="af8"/>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EC026E">
            <w:pPr>
              <w:spacing w:before="0"/>
              <w:rPr>
                <w:iCs/>
                <w:u w:val="single"/>
                <w:lang w:eastAsia="zh-CN"/>
              </w:rPr>
            </w:pPr>
            <w:hyperlink r:id="rId18" w:tgtFrame="_parent" w:history="1">
              <w:r w:rsidR="002B7C18">
                <w:rPr>
                  <w:rStyle w:val="af8"/>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EC026E">
            <w:pPr>
              <w:spacing w:before="0"/>
              <w:rPr>
                <w:iCs/>
                <w:u w:val="single"/>
                <w:lang w:eastAsia="zh-CN"/>
              </w:rPr>
            </w:pPr>
            <w:hyperlink r:id="rId19" w:tgtFrame="_parent" w:history="1">
              <w:r w:rsidR="002B7C18">
                <w:rPr>
                  <w:rStyle w:val="af8"/>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EC026E">
            <w:pPr>
              <w:spacing w:before="0"/>
              <w:rPr>
                <w:iCs/>
                <w:u w:val="single"/>
                <w:lang w:eastAsia="zh-CN"/>
              </w:rPr>
            </w:pPr>
            <w:hyperlink r:id="rId20" w:tgtFrame="_parent" w:history="1">
              <w:r w:rsidR="002B7C18">
                <w:rPr>
                  <w:rStyle w:val="af8"/>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EC026E">
            <w:pPr>
              <w:spacing w:before="0"/>
              <w:rPr>
                <w:iCs/>
                <w:u w:val="single"/>
                <w:lang w:eastAsia="zh-CN"/>
              </w:rPr>
            </w:pPr>
            <w:hyperlink r:id="rId21" w:tgtFrame="_parent" w:history="1">
              <w:r w:rsidR="002B7C18">
                <w:rPr>
                  <w:rStyle w:val="af8"/>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EC026E">
            <w:pPr>
              <w:spacing w:before="0"/>
              <w:rPr>
                <w:iCs/>
                <w:u w:val="single"/>
                <w:lang w:eastAsia="zh-CN"/>
              </w:rPr>
            </w:pPr>
            <w:hyperlink r:id="rId22" w:tgtFrame="_parent" w:history="1">
              <w:r w:rsidR="002B7C18">
                <w:rPr>
                  <w:rStyle w:val="af8"/>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EC026E">
            <w:pPr>
              <w:spacing w:before="0"/>
              <w:rPr>
                <w:iCs/>
                <w:u w:val="single"/>
                <w:lang w:eastAsia="zh-CN"/>
              </w:rPr>
            </w:pPr>
            <w:hyperlink r:id="rId23" w:tgtFrame="_parent" w:history="1">
              <w:r w:rsidR="002B7C18">
                <w:rPr>
                  <w:rStyle w:val="af8"/>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EC026E">
            <w:pPr>
              <w:spacing w:before="0"/>
              <w:rPr>
                <w:iCs/>
                <w:u w:val="single"/>
                <w:lang w:eastAsia="zh-CN"/>
              </w:rPr>
            </w:pPr>
            <w:hyperlink r:id="rId24" w:tgtFrame="_parent" w:history="1">
              <w:r w:rsidR="002B7C18">
                <w:rPr>
                  <w:rStyle w:val="af8"/>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EC026E">
            <w:pPr>
              <w:spacing w:before="0"/>
              <w:rPr>
                <w:iCs/>
                <w:u w:val="single"/>
                <w:lang w:eastAsia="zh-CN"/>
              </w:rPr>
            </w:pPr>
            <w:hyperlink r:id="rId25" w:tgtFrame="_parent" w:history="1">
              <w:r w:rsidR="002B7C18">
                <w:rPr>
                  <w:rStyle w:val="af8"/>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EC026E">
            <w:pPr>
              <w:spacing w:before="0"/>
              <w:rPr>
                <w:iCs/>
                <w:u w:val="single"/>
                <w:lang w:eastAsia="zh-CN"/>
              </w:rPr>
            </w:pPr>
            <w:hyperlink r:id="rId26" w:tgtFrame="_parent" w:history="1">
              <w:r w:rsidR="002B7C18">
                <w:rPr>
                  <w:rStyle w:val="af8"/>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EC026E">
            <w:pPr>
              <w:spacing w:before="0"/>
              <w:rPr>
                <w:iCs/>
                <w:u w:val="single"/>
                <w:lang w:eastAsia="zh-CN"/>
              </w:rPr>
            </w:pPr>
            <w:hyperlink r:id="rId27" w:tgtFrame="_parent" w:history="1">
              <w:r w:rsidR="002B7C18">
                <w:rPr>
                  <w:rStyle w:val="af8"/>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EC026E">
            <w:pPr>
              <w:spacing w:before="0"/>
              <w:rPr>
                <w:iCs/>
                <w:u w:val="single"/>
                <w:lang w:eastAsia="zh-CN"/>
              </w:rPr>
            </w:pPr>
            <w:hyperlink r:id="rId28" w:tgtFrame="_parent" w:history="1">
              <w:r w:rsidR="002B7C18">
                <w:rPr>
                  <w:rStyle w:val="af8"/>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EC026E">
            <w:pPr>
              <w:spacing w:before="0"/>
              <w:rPr>
                <w:iCs/>
                <w:u w:val="single"/>
                <w:lang w:eastAsia="zh-CN"/>
              </w:rPr>
            </w:pPr>
            <w:hyperlink r:id="rId29" w:tgtFrame="_parent" w:history="1">
              <w:r w:rsidR="002B7C18">
                <w:rPr>
                  <w:rStyle w:val="af8"/>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EC026E">
            <w:pPr>
              <w:spacing w:before="0"/>
              <w:rPr>
                <w:iCs/>
                <w:u w:val="single"/>
                <w:lang w:eastAsia="zh-CN"/>
              </w:rPr>
            </w:pPr>
            <w:hyperlink r:id="rId30" w:tgtFrame="_parent" w:history="1">
              <w:r w:rsidR="002B7C18">
                <w:rPr>
                  <w:rStyle w:val="af8"/>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EC026E">
            <w:pPr>
              <w:spacing w:before="0"/>
              <w:rPr>
                <w:iCs/>
                <w:u w:val="single"/>
                <w:lang w:eastAsia="zh-CN"/>
              </w:rPr>
            </w:pPr>
            <w:hyperlink r:id="rId31" w:tgtFrame="_parent" w:history="1">
              <w:r w:rsidR="002B7C18">
                <w:rPr>
                  <w:rStyle w:val="af8"/>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EC026E">
            <w:pPr>
              <w:spacing w:before="0"/>
              <w:rPr>
                <w:iCs/>
                <w:u w:val="single"/>
                <w:lang w:eastAsia="zh-CN"/>
              </w:rPr>
            </w:pPr>
            <w:hyperlink r:id="rId32" w:tgtFrame="_parent" w:history="1">
              <w:r w:rsidR="002B7C18">
                <w:rPr>
                  <w:rStyle w:val="af8"/>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EC026E">
            <w:pPr>
              <w:spacing w:before="0"/>
              <w:rPr>
                <w:iCs/>
                <w:u w:val="single"/>
                <w:lang w:eastAsia="zh-CN"/>
              </w:rPr>
            </w:pPr>
            <w:hyperlink r:id="rId33" w:tgtFrame="_parent" w:history="1">
              <w:r w:rsidR="002B7C18">
                <w:rPr>
                  <w:rStyle w:val="af8"/>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EC026E">
            <w:pPr>
              <w:spacing w:before="0"/>
              <w:rPr>
                <w:iCs/>
                <w:u w:val="single"/>
                <w:lang w:eastAsia="zh-CN"/>
              </w:rPr>
            </w:pPr>
            <w:hyperlink r:id="rId34" w:tgtFrame="_parent" w:history="1">
              <w:r w:rsidR="002B7C18">
                <w:rPr>
                  <w:rStyle w:val="af8"/>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EC026E">
            <w:pPr>
              <w:spacing w:before="0"/>
              <w:rPr>
                <w:iCs/>
                <w:u w:val="single"/>
                <w:lang w:eastAsia="zh-CN"/>
              </w:rPr>
            </w:pPr>
            <w:hyperlink r:id="rId35" w:tgtFrame="_parent" w:history="1">
              <w:r w:rsidR="002B7C18">
                <w:rPr>
                  <w:rStyle w:val="af8"/>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EC026E">
            <w:pPr>
              <w:spacing w:before="0"/>
              <w:rPr>
                <w:iCs/>
                <w:u w:val="single"/>
                <w:lang w:eastAsia="zh-CN"/>
              </w:rPr>
            </w:pPr>
            <w:hyperlink r:id="rId36" w:tgtFrame="_parent" w:history="1">
              <w:r w:rsidR="002B7C18">
                <w:rPr>
                  <w:rStyle w:val="af8"/>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EC026E">
            <w:pPr>
              <w:spacing w:before="0"/>
              <w:rPr>
                <w:iCs/>
                <w:u w:val="single"/>
                <w:lang w:eastAsia="zh-CN"/>
              </w:rPr>
            </w:pPr>
            <w:hyperlink r:id="rId37" w:tgtFrame="_parent" w:history="1">
              <w:r w:rsidR="002B7C18">
                <w:rPr>
                  <w:rStyle w:val="af8"/>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98CF5" w14:textId="77777777" w:rsidR="0096461E" w:rsidRDefault="0096461E">
      <w:r>
        <w:separator/>
      </w:r>
    </w:p>
  </w:endnote>
  <w:endnote w:type="continuationSeparator" w:id="0">
    <w:p w14:paraId="2D31DA3E" w14:textId="77777777" w:rsidR="0096461E" w:rsidRDefault="0096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3318" w14:textId="77777777" w:rsidR="00EC026E" w:rsidRDefault="00EC026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935E0AE" w14:textId="77777777" w:rsidR="00EC026E" w:rsidRDefault="00EC026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BD9A" w14:textId="107A9AD5" w:rsidR="00EC026E" w:rsidRDefault="00EC026E">
    <w:pPr>
      <w:pStyle w:val="ad"/>
      <w:ind w:right="360"/>
    </w:pPr>
    <w:r>
      <w:rPr>
        <w:rStyle w:val="af6"/>
      </w:rPr>
      <w:fldChar w:fldCharType="begin"/>
    </w:r>
    <w:r>
      <w:rPr>
        <w:rStyle w:val="af6"/>
      </w:rPr>
      <w:instrText xml:space="preserve"> PAGE </w:instrText>
    </w:r>
    <w:r>
      <w:rPr>
        <w:rStyle w:val="af6"/>
      </w:rPr>
      <w:fldChar w:fldCharType="separate"/>
    </w:r>
    <w:r w:rsidR="004450BB">
      <w:rPr>
        <w:rStyle w:val="af6"/>
        <w:noProof/>
      </w:rPr>
      <w:t>35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450BB">
      <w:rPr>
        <w:rStyle w:val="af6"/>
        <w:noProof/>
      </w:rPr>
      <w:t>40</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F3F92" w14:textId="77777777" w:rsidR="0096461E" w:rsidRDefault="0096461E">
      <w:r>
        <w:separator/>
      </w:r>
    </w:p>
  </w:footnote>
  <w:footnote w:type="continuationSeparator" w:id="0">
    <w:p w14:paraId="7F240462" w14:textId="77777777" w:rsidR="0096461E" w:rsidRDefault="00964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61B8" w14:textId="77777777" w:rsidR="00EC026E" w:rsidRDefault="00EC02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0"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2"/>
  </w:num>
  <w:num w:numId="3">
    <w:abstractNumId w:val="17"/>
  </w:num>
  <w:num w:numId="4">
    <w:abstractNumId w:val="5"/>
  </w:num>
  <w:num w:numId="5">
    <w:abstractNumId w:val="10"/>
  </w:num>
  <w:num w:numId="6">
    <w:abstractNumId w:val="27"/>
  </w:num>
  <w:num w:numId="7">
    <w:abstractNumId w:val="25"/>
  </w:num>
  <w:num w:numId="8">
    <w:abstractNumId w:val="18"/>
  </w:num>
  <w:num w:numId="9">
    <w:abstractNumId w:val="22"/>
  </w:num>
  <w:num w:numId="10">
    <w:abstractNumId w:val="1"/>
  </w:num>
  <w:num w:numId="11">
    <w:abstractNumId w:val="13"/>
  </w:num>
  <w:num w:numId="12">
    <w:abstractNumId w:val="24"/>
  </w:num>
  <w:num w:numId="13">
    <w:abstractNumId w:val="34"/>
  </w:num>
  <w:num w:numId="14">
    <w:abstractNumId w:val="26"/>
  </w:num>
  <w:num w:numId="15">
    <w:abstractNumId w:val="15"/>
  </w:num>
  <w:num w:numId="16">
    <w:abstractNumId w:val="28"/>
  </w:num>
  <w:num w:numId="17">
    <w:abstractNumId w:val="4"/>
  </w:num>
  <w:num w:numId="18">
    <w:abstractNumId w:val="19"/>
  </w:num>
  <w:num w:numId="19">
    <w:abstractNumId w:val="0"/>
  </w:num>
  <w:num w:numId="20">
    <w:abstractNumId w:val="30"/>
  </w:num>
  <w:num w:numId="21">
    <w:abstractNumId w:val="21"/>
  </w:num>
  <w:num w:numId="22">
    <w:abstractNumId w:val="9"/>
  </w:num>
  <w:num w:numId="23">
    <w:abstractNumId w:val="16"/>
  </w:num>
  <w:num w:numId="24">
    <w:abstractNumId w:val="11"/>
  </w:num>
  <w:num w:numId="25">
    <w:abstractNumId w:val="32"/>
  </w:num>
  <w:num w:numId="26">
    <w:abstractNumId w:val="29"/>
  </w:num>
  <w:num w:numId="27">
    <w:abstractNumId w:val="35"/>
  </w:num>
  <w:num w:numId="28">
    <w:abstractNumId w:val="8"/>
  </w:num>
  <w:num w:numId="29">
    <w:abstractNumId w:val="14"/>
  </w:num>
  <w:num w:numId="30">
    <w:abstractNumId w:val="31"/>
  </w:num>
  <w:num w:numId="31">
    <w:abstractNumId w:val="20"/>
  </w:num>
  <w:num w:numId="32">
    <w:abstractNumId w:val="7"/>
  </w:num>
  <w:num w:numId="33">
    <w:abstractNumId w:val="23"/>
  </w:num>
  <w:num w:numId="34">
    <w:abstractNumId w:val="6"/>
  </w:num>
  <w:num w:numId="35">
    <w:abstractNumId w:val="3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3AB"/>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A8FE3DA8-2E95-447E-A0A4-96A7E94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after="160" w:line="280" w:lineRule="atLeast"/>
      <w:ind w:left="568" w:hanging="284"/>
      <w:jc w:val="both"/>
    </w:pPr>
    <w:rPr>
      <w:rFonts w:eastAsia="宋体"/>
      <w:sz w:val="20"/>
      <w:szCs w:val="20"/>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line="280" w:lineRule="atLeast"/>
      <w:jc w:val="both"/>
    </w:pPr>
    <w:rPr>
      <w:rFonts w:eastAsia="宋体"/>
      <w:b/>
      <w:bCs/>
      <w:sz w:val="20"/>
      <w:szCs w:val="20"/>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60" w:line="280" w:lineRule="atLeast"/>
      <w:jc w:val="both"/>
    </w:pPr>
    <w:rPr>
      <w:rFonts w:eastAsia="宋体"/>
      <w:sz w:val="20"/>
      <w:szCs w:val="20"/>
      <w:lang w:eastAsia="zh-CN"/>
    </w:rPr>
  </w:style>
  <w:style w:type="paragraph" w:styleId="34">
    <w:name w:val="Body Text 3"/>
    <w:basedOn w:val="a"/>
    <w:qFormat/>
    <w:pPr>
      <w:spacing w:after="160" w:line="280" w:lineRule="atLeast"/>
      <w:jc w:val="both"/>
    </w:pPr>
    <w:rPr>
      <w:rFonts w:eastAsia="宋体"/>
      <w:i/>
      <w:sz w:val="20"/>
      <w:szCs w:val="20"/>
    </w:rPr>
  </w:style>
  <w:style w:type="paragraph" w:styleId="ab">
    <w:name w:val="Body Text"/>
    <w:basedOn w:val="a"/>
    <w:qFormat/>
    <w:pPr>
      <w:spacing w:after="120" w:line="280" w:lineRule="atLeast"/>
      <w:jc w:val="both"/>
    </w:pPr>
    <w:rPr>
      <w:rFonts w:ascii="Times" w:eastAsia="宋体" w:hAnsi="Times"/>
      <w:sz w:val="20"/>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line="280" w:lineRule="atLeast"/>
      <w:jc w:val="center"/>
      <w:outlineLvl w:val="1"/>
    </w:pPr>
    <w:rPr>
      <w:rFonts w:ascii="Cambria" w:eastAsia="宋体" w:hAnsi="Cambria"/>
    </w:rPr>
  </w:style>
  <w:style w:type="paragraph" w:styleId="af2">
    <w:name w:val="footnote text"/>
    <w:basedOn w:val="a"/>
    <w:semiHidden/>
    <w:qFormat/>
    <w:pPr>
      <w:keepLines/>
      <w:spacing w:after="160" w:line="280" w:lineRule="atLeast"/>
      <w:ind w:left="454" w:hanging="454"/>
      <w:jc w:val="both"/>
    </w:pPr>
    <w:rPr>
      <w:rFonts w:eastAsia="宋体"/>
      <w:sz w:val="16"/>
      <w:szCs w:val="20"/>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160" w:line="280" w:lineRule="atLeast"/>
      <w:jc w:val="both"/>
    </w:pPr>
    <w:rPr>
      <w:rFonts w:ascii="Arial" w:eastAsia="宋体" w:hAnsi="Arial"/>
      <w:sz w:val="22"/>
      <w:szCs w:val="20"/>
    </w:rPr>
  </w:style>
  <w:style w:type="paragraph" w:styleId="af3">
    <w:name w:val="Normal (Web)"/>
    <w:basedOn w:val="a"/>
    <w:uiPriority w:val="99"/>
    <w:unhideWhenUsed/>
    <w:qFormat/>
    <w:pPr>
      <w:spacing w:before="100" w:beforeAutospacing="1" w:after="100" w:afterAutospacing="1" w:line="280" w:lineRule="atLeast"/>
      <w:jc w:val="both"/>
    </w:pPr>
    <w:rPr>
      <w:rFonts w:eastAsia="宋体"/>
    </w:rPr>
  </w:style>
  <w:style w:type="paragraph" w:styleId="12">
    <w:name w:val="index 1"/>
    <w:basedOn w:val="a"/>
    <w:next w:val="a"/>
    <w:semiHidden/>
    <w:qFormat/>
    <w:pPr>
      <w:keepLines/>
      <w:spacing w:after="160" w:line="280" w:lineRule="atLeast"/>
      <w:jc w:val="both"/>
    </w:pPr>
    <w:rPr>
      <w:rFonts w:eastAsia="宋体"/>
      <w:sz w:val="20"/>
      <w:szCs w:val="20"/>
    </w:r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宋体"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宋体" w:hAnsi="Arial"/>
      <w:b/>
      <w:sz w:val="20"/>
      <w:szCs w:val="20"/>
    </w:rPr>
  </w:style>
  <w:style w:type="paragraph" w:customStyle="1" w:styleId="NO">
    <w:name w:val="NO"/>
    <w:basedOn w:val="a"/>
    <w:qFormat/>
    <w:pPr>
      <w:keepLines/>
      <w:spacing w:after="160" w:line="280" w:lineRule="atLeast"/>
      <w:ind w:left="1135" w:hanging="851"/>
      <w:jc w:val="both"/>
    </w:pPr>
    <w:rPr>
      <w:rFonts w:eastAsia="宋体"/>
      <w:sz w:val="20"/>
      <w:szCs w:val="20"/>
    </w:rPr>
  </w:style>
  <w:style w:type="paragraph" w:customStyle="1" w:styleId="EX">
    <w:name w:val="EX"/>
    <w:basedOn w:val="a"/>
    <w:qFormat/>
    <w:pPr>
      <w:keepLines/>
      <w:spacing w:after="160" w:line="280" w:lineRule="atLeast"/>
      <w:ind w:left="1702" w:hanging="1418"/>
      <w:jc w:val="both"/>
    </w:pPr>
    <w:rPr>
      <w:rFonts w:eastAsia="宋体"/>
      <w:sz w:val="20"/>
      <w:szCs w:val="20"/>
    </w:rPr>
  </w:style>
  <w:style w:type="paragraph" w:customStyle="1" w:styleId="FP">
    <w:name w:val="FP"/>
    <w:basedOn w:val="a"/>
    <w:qFormat/>
    <w:pPr>
      <w:spacing w:after="160" w:line="280" w:lineRule="atLeast"/>
      <w:jc w:val="both"/>
    </w:pPr>
    <w:rPr>
      <w:rFonts w:eastAsia="宋体"/>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宋体"/>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宋体"/>
      <w:sz w:val="20"/>
      <w:szCs w:val="20"/>
    </w:rPr>
  </w:style>
  <w:style w:type="paragraph" w:customStyle="1" w:styleId="text">
    <w:name w:val="text"/>
    <w:basedOn w:val="a"/>
    <w:qFormat/>
    <w:pPr>
      <w:spacing w:after="240" w:line="280" w:lineRule="atLeast"/>
      <w:jc w:val="both"/>
    </w:pPr>
    <w:rPr>
      <w:rFonts w:eastAsia="宋体"/>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宋体" w:hAnsi="Arial"/>
      <w:sz w:val="22"/>
      <w:szCs w:val="20"/>
      <w:lang w:eastAsia="zh-CN"/>
    </w:rPr>
  </w:style>
  <w:style w:type="paragraph" w:customStyle="1" w:styleId="00BodyText">
    <w:name w:val="00 BodyText"/>
    <w:basedOn w:val="a"/>
    <w:qFormat/>
    <w:pPr>
      <w:spacing w:after="220" w:line="280" w:lineRule="atLeast"/>
      <w:jc w:val="both"/>
    </w:pPr>
    <w:rPr>
      <w:rFonts w:ascii="Arial" w:eastAsia="宋体" w:hAnsi="Arial"/>
      <w:sz w:val="22"/>
      <w:szCs w:val="20"/>
    </w:rPr>
  </w:style>
  <w:style w:type="paragraph" w:customStyle="1" w:styleId="11BodyText">
    <w:name w:val="11 BodyText"/>
    <w:basedOn w:val="a"/>
    <w:qFormat/>
    <w:pPr>
      <w:spacing w:after="220" w:line="280" w:lineRule="atLeast"/>
      <w:ind w:left="1298"/>
      <w:jc w:val="both"/>
    </w:pPr>
    <w:rPr>
      <w:rFonts w:ascii="Arial" w:eastAsia="宋体"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宋体"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宋体"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列表段落"/>
    <w:basedOn w:val="a"/>
    <w:link w:val="afc"/>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宋体"/>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宋体"/>
      <w:b/>
      <w:sz w:val="22"/>
      <w:szCs w:val="20"/>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宋体"/>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e">
    <w:name w:val="FollowedHyperlink"/>
    <w:basedOn w:val="a0"/>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E87DC06-4F41-4684-8746-5C0B1105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40</Pages>
  <Words>13052</Words>
  <Characters>74403</Characters>
  <Application>Microsoft Office Word</Application>
  <DocSecurity>0</DocSecurity>
  <Lines>620</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Spreadtrum</cp:lastModifiedBy>
  <cp:revision>2</cp:revision>
  <cp:lastPrinted>2014-11-07T05:38:00Z</cp:lastPrinted>
  <dcterms:created xsi:type="dcterms:W3CDTF">2021-11-17T02:25:00Z</dcterms:created>
  <dcterms:modified xsi:type="dcterms:W3CDTF">2021-11-17T02:25:00Z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