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 xml:space="preserve">Huawei, </w:t>
            </w:r>
            <w:proofErr w:type="spellStart"/>
            <w:r>
              <w:rPr>
                <w:lang w:val="en-US"/>
              </w:rPr>
              <w:t>HiSilicon</w:t>
            </w:r>
            <w:proofErr w:type="spellEnd"/>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pdcch-ConfigCommon</w:t>
            </w:r>
            <w:proofErr w:type="spellEnd"/>
            <w:r>
              <w:t xml:space="preserve">  would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SCS  and CP should be clarified as well. So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a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implies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gNB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access </w:t>
            </w:r>
            <w:r w:rsidRPr="00646C3F">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r w:rsidRPr="00646C3F">
              <w:rPr>
                <w:rFonts w:ascii="Times New Roman" w:hAnsi="Times New Roman"/>
                <w:sz w:val="20"/>
              </w:rPr>
              <w:t>DownlinkCommon</w:t>
            </w:r>
            <w:proofErr w:type="spellEnd"/>
            <w:r w:rsidRPr="00646C3F">
              <w:rPr>
                <w:rFonts w:ascii="Times New Roman" w:hAnsi="Times New Roman"/>
                <w:sz w:val="20"/>
              </w:rPr>
              <w:t xml:space="preserve">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PDCCH-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PDSCH-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e.g.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3</w:t>
            </w:r>
            <w:r w:rsidRPr="00646C3F">
              <w:rPr>
                <w:rFonts w:eastAsia="SimSun"/>
                <w:lang w:eastAsia="zh-CN"/>
              </w:rPr>
              <w:t xml:space="preserve"> </w:t>
            </w:r>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F0476A">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F0476A">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F0476A">
            <w:pPr>
              <w:rPr>
                <w:rFonts w:eastAsia="Yu Mincho"/>
              </w:rPr>
            </w:pPr>
            <w:r>
              <w:rPr>
                <w:rFonts w:eastAsia="Yu Mincho"/>
              </w:rPr>
              <w:t>We support FL8 proposal, as well as the update by MediaTek.</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lastRenderedPageBreak/>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lastRenderedPageBreak/>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lastRenderedPageBreak/>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lastRenderedPageBreak/>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lastRenderedPageBreak/>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lastRenderedPageBreak/>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lastRenderedPageBreak/>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 xml:space="preserve">ZTE, </w:t>
            </w:r>
            <w:proofErr w:type="spellStart"/>
            <w:r w:rsidRPr="00B0322D">
              <w:rPr>
                <w:rFonts w:eastAsia="SimSun"/>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18" o:title=""/>
                </v:shape>
                <o:OLEObject Type="Embed" ProgID="Equation.3" ShapeID="_x0000_i1025" DrawAspect="Content" ObjectID="_1698751368"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w:t>
            </w:r>
            <w:proofErr w:type="spellStart"/>
            <w:r w:rsidRPr="00B0322D">
              <w:t>Futurewei</w:t>
            </w:r>
            <w:proofErr w:type="spellEnd"/>
            <w:r w:rsidRPr="00B0322D">
              <w:t xml:space="preserve">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CORESET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pt;height:16.5pt" o:ole="">
                        <v:imagedata r:id="rId20" o:title=""/>
                      </v:shape>
                      <o:OLEObject Type="Embed" ProgID="Equation.3" ShapeID="_x0000_i1026" DrawAspect="Content" ObjectID="_1698751369"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pt;height:16.5pt" o:ole="">
                  <v:imagedata r:id="rId20" o:title=""/>
                </v:shape>
                <o:OLEObject Type="Embed" ProgID="Equation.3" ShapeID="_x0000_i1027" DrawAspect="Content" ObjectID="_1698751370"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pt;height:16.5pt" o:ole="">
                  <v:imagedata r:id="rId20" o:title=""/>
                </v:shape>
                <o:OLEObject Type="Embed" ProgID="Equation.3" ShapeID="_x0000_i1028" DrawAspect="Content" ObjectID="_1698751371"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lastRenderedPageBreak/>
              <w:t xml:space="preserve">We think the last bullet can be deleted, since the meaning of </w:t>
            </w:r>
            <w:r w:rsidRPr="00B0322D">
              <w:rPr>
                <w:color w:val="0070C0"/>
                <w:position w:val="-10"/>
              </w:rPr>
              <w:object w:dxaOrig="660" w:dyaOrig="330" w14:anchorId="04945654">
                <v:shape id="_x0000_i1029" type="#_x0000_t75" style="width:33pt;height:16.5pt" o:ole="">
                  <v:imagedata r:id="rId20" o:title=""/>
                </v:shape>
                <o:OLEObject Type="Embed" ProgID="Equation.3" ShapeID="_x0000_i1029" DrawAspect="Content" ObjectID="_1698751372"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(i.e.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pt;height:149.25pt" o:ole="">
                  <v:imagedata r:id="rId25" o:title=""/>
                </v:shape>
                <o:OLEObject Type="Embed" ProgID="Visio.Drawing.15" ShapeID="_x0000_i1030" DrawAspect="Content" ObjectID="_1698751373"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w:t>
            </w:r>
            <w:r w:rsidRPr="00B0322D">
              <w:rPr>
                <w:rFonts w:ascii="Times New Roman" w:eastAsiaTheme="minorEastAsia" w:hAnsi="Times New Roman" w:cs="Times New Roman"/>
                <w:sz w:val="20"/>
                <w:szCs w:val="20"/>
                <w:lang w:eastAsia="zh-CN"/>
              </w:rPr>
              <w:lastRenderedPageBreak/>
              <w:t xml:space="preserve">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as long as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w:t>
            </w:r>
            <w:proofErr w:type="spellStart"/>
            <w:r w:rsidRPr="00B0322D">
              <w:rPr>
                <w:rFonts w:eastAsia="Yu Mincho"/>
                <w:lang w:eastAsia="ja-JP"/>
              </w:rPr>
              <w:t>behavior</w:t>
            </w:r>
            <w:proofErr w:type="spellEnd"/>
            <w:r w:rsidRPr="00B0322D">
              <w:rPr>
                <w:rFonts w:eastAsia="Yu Mincho"/>
                <w:lang w:eastAsia="ja-JP"/>
              </w:rPr>
              <w:t>,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 xml:space="preserve">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w:t>
            </w:r>
            <w:r w:rsidRPr="00B0322D">
              <w:rPr>
                <w:rFonts w:eastAsiaTheme="minorEastAsia"/>
                <w:lang w:eastAsia="zh-CN"/>
              </w:rPr>
              <w:lastRenderedPageBreak/>
              <w:t>For RedCap,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w:t>
            </w:r>
            <w:proofErr w:type="spellStart"/>
            <w:r w:rsidRPr="00B0322D">
              <w:rPr>
                <w:rFonts w:eastAsia="SimSun"/>
                <w:bCs/>
                <w:lang w:val="en-US" w:eastAsia="zh-CN"/>
              </w:rPr>
              <w:t>non RedCap</w:t>
            </w:r>
            <w:proofErr w:type="spell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F0476A">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F0476A">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ListParagraph"/>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by SIB</w:t>
            </w:r>
            <w:r>
              <w:rPr>
                <w:rFonts w:eastAsia="Yu Mincho"/>
                <w:sz w:val="20"/>
                <w:szCs w:val="22"/>
              </w:rPr>
              <w:t xml:space="preserve"> (or dedicated RRC, if the initial DL BWP is used after initial access)</w:t>
            </w:r>
            <w:r>
              <w:rPr>
                <w:rFonts w:eastAsia="Yu Mincho"/>
                <w:sz w:val="20"/>
                <w:szCs w:val="22"/>
              </w:rPr>
              <w:t xml:space="preserve"> </w:t>
            </w:r>
            <w:r w:rsidRPr="00CB31C8">
              <w:rPr>
                <w:rFonts w:eastAsia="Yu Mincho"/>
                <w:sz w:val="20"/>
                <w:szCs w:val="22"/>
              </w:rPr>
              <w:t xml:space="preserve">in the separate initial DL BWP. </w:t>
            </w:r>
          </w:p>
          <w:p w14:paraId="3D13021B" w14:textId="320A62F9"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F0476A">
            <w:pPr>
              <w:pStyle w:val="ListParagraph"/>
              <w:rPr>
                <w:rFonts w:eastAsia="Yu Mincho"/>
              </w:rPr>
            </w:pPr>
          </w:p>
        </w:tc>
      </w:tr>
    </w:tbl>
    <w:p w14:paraId="28C36625" w14:textId="77777777" w:rsidR="00C5318A" w:rsidRPr="00E34CD3"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lastRenderedPageBreak/>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lastRenderedPageBreak/>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lastRenderedPageBreak/>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lastRenderedPageBreak/>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r>
              <w:rPr>
                <w:rFonts w:eastAsia="SimSun"/>
                <w:highlight w:val="yellow"/>
                <w:lang w:val="en-US" w:eastAsia="zh-CN"/>
              </w:rPr>
              <w:t xml:space="preserve">However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lastRenderedPageBreak/>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lastRenderedPageBreak/>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xml:space="preserve">, and the other is that the separate initial DL BWP </w:t>
            </w:r>
            <w:r>
              <w:rPr>
                <w:rFonts w:eastAsia="Yu Mincho"/>
                <w:lang w:val="en-US" w:eastAsia="ja-JP"/>
              </w:rPr>
              <w:lastRenderedPageBreak/>
              <w:t>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lastRenderedPageBreak/>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 i.e.,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lastRenderedPageBreak/>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lastRenderedPageBreak/>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lastRenderedPageBreak/>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lastRenderedPageBreak/>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6.75pt" o:ole="">
                  <v:imagedata r:id="rId34" o:title=""/>
                </v:shape>
                <o:OLEObject Type="Embed" ProgID="Visio.Drawing.15" ShapeID="_x0000_i1031" DrawAspect="Content" ObjectID="_1698751374" r:id="rId35"/>
              </w:object>
            </w:r>
          </w:p>
          <w:p w14:paraId="1789D800" w14:textId="5A971A67" w:rsidR="00C5318A" w:rsidRPr="00632FF0" w:rsidRDefault="0018740A">
            <w:pPr>
              <w:rPr>
                <w:b/>
                <w:color w:val="FF0000"/>
                <w:lang w:val="en-US"/>
              </w:rPr>
            </w:pPr>
            <w:r w:rsidRPr="00632FF0">
              <w:rPr>
                <w:b/>
                <w:color w:val="FF0000"/>
                <w:lang w:val="en-US"/>
              </w:rPr>
              <w:lastRenderedPageBreak/>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For TDD, center frequencies are assumed to be the same for the initial DL BWP</w:t>
            </w:r>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w:t>
            </w:r>
            <w:r w:rsidRPr="00C37955">
              <w:rPr>
                <w:rFonts w:ascii="Times New Roman" w:eastAsia="Batang" w:hAnsi="Times New Roman" w:cs="Times New Roman"/>
                <w:b/>
                <w:sz w:val="20"/>
                <w:szCs w:val="20"/>
                <w:lang w:val="en-US"/>
              </w:rPr>
              <w:lastRenderedPageBreak/>
              <w:t xml:space="preserve">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lastRenderedPageBreak/>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lastRenderedPageBreak/>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lastRenderedPageBreak/>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lastRenderedPageBreak/>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lastRenderedPageBreak/>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lastRenderedPageBreak/>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RAN2 could not reach consensus on whether it is necessary to introduce configuration limitations for NCD-SSB. Some companies think that NCD-SSB should not be on the sync raster </w:t>
            </w:r>
            <w:r>
              <w:rPr>
                <w:rFonts w:ascii="Arial" w:hAnsi="Arial" w:cs="Arial"/>
                <w:bCs/>
                <w:color w:val="000000"/>
                <w:lang w:eastAsia="ko-KR"/>
              </w:rPr>
              <w:lastRenderedPageBreak/>
              <w:t>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lastRenderedPageBreak/>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lastRenderedPageBreak/>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lastRenderedPageBreak/>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lastRenderedPageBreak/>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lastRenderedPageBreak/>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lastRenderedPageBreak/>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lastRenderedPageBreak/>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w:t>
            </w:r>
            <w:r>
              <w:rPr>
                <w:rFonts w:eastAsiaTheme="minorEastAsia"/>
                <w:lang w:val="en-US" w:eastAsia="zh-CN"/>
              </w:rPr>
              <w:lastRenderedPageBreak/>
              <w:t>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 xml:space="preserve">RAN2 cannot guarantee the same </w:t>
            </w:r>
            <w:r>
              <w:rPr>
                <w:rFonts w:eastAsiaTheme="minorEastAsia"/>
                <w:u w:val="single"/>
                <w:lang w:val="en-US" w:eastAsia="zh-CN"/>
              </w:rPr>
              <w:lastRenderedPageBreak/>
              <w:t>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lastRenderedPageBreak/>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lastRenderedPageBreak/>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lastRenderedPageBreak/>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lastRenderedPageBreak/>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 xml:space="preserve">The concept of non-cell-defining SSB (NCD-SSB) and the corresponding procedures, i.e., measurements, cell (re-)selection, do not exist in the current </w:t>
            </w:r>
            <w:r>
              <w:rPr>
                <w:bCs/>
                <w:color w:val="000000"/>
                <w:lang w:eastAsia="ko-KR"/>
              </w:rPr>
              <w:lastRenderedPageBreak/>
              <w:t>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 xml:space="preserve">Agree with NEC that FG 6-1 needs to be updated for RedCap. Currently, FG 6-1 requires both SSB and CORESET #0 to be within the RRC-configured DL BWP. </w:t>
            </w:r>
            <w:r>
              <w:rPr>
                <w:lang w:val="en-US"/>
              </w:rPr>
              <w:lastRenderedPageBreak/>
              <w:t>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lastRenderedPageBreak/>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lastRenderedPageBreak/>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lastRenderedPageBreak/>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w:t>
            </w:r>
            <w:r>
              <w:rPr>
                <w:rFonts w:eastAsia="SimSun"/>
                <w:lang w:val="en-US" w:eastAsia="zh-CN"/>
              </w:rPr>
              <w:lastRenderedPageBreak/>
              <w:t xml:space="preserve">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lastRenderedPageBreak/>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lastRenderedPageBreak/>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lastRenderedPageBreak/>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 ,...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lastRenderedPageBreak/>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Yu Mincho"/>
                <w:lang w:val="en-US" w:eastAsia="ja-JP"/>
              </w:rPr>
              <w:lastRenderedPageBreak/>
              <w:t>DOCOMO</w:t>
            </w:r>
          </w:p>
        </w:tc>
        <w:tc>
          <w:tcPr>
            <w:tcW w:w="1284" w:type="dxa"/>
          </w:tcPr>
          <w:p w14:paraId="5EE1FAF9" w14:textId="77777777" w:rsidR="00C5318A" w:rsidRDefault="0018740A">
            <w:pPr>
              <w:tabs>
                <w:tab w:val="left" w:pos="551"/>
              </w:tabs>
              <w:rPr>
                <w:rFonts w:eastAsia="SimSun"/>
                <w:lang w:val="en-US" w:eastAsia="zh-CN"/>
              </w:rPr>
            </w:pPr>
            <w:r>
              <w:rPr>
                <w:rFonts w:eastAsia="Yu Mincho"/>
                <w:lang w:val="en-US" w:eastAsia="ja-JP"/>
              </w:rPr>
              <w:t>Y</w:t>
            </w:r>
          </w:p>
        </w:tc>
        <w:tc>
          <w:tcPr>
            <w:tcW w:w="7234" w:type="dxa"/>
          </w:tcPr>
          <w:p w14:paraId="1E660E48" w14:textId="77777777" w:rsidR="00C5318A" w:rsidRDefault="0018740A">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w:t>
            </w:r>
            <w:r>
              <w:rPr>
                <w:rFonts w:eastAsia="Times New Roman"/>
                <w:b/>
                <w:bCs/>
                <w:color w:val="7030A0"/>
                <w:lang w:eastAsia="en-GB"/>
              </w:rPr>
              <w:lastRenderedPageBreak/>
              <w:t>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r>
              <w:rPr>
                <w:rFonts w:eastAsia="Microsoft YaHei UI"/>
                <w:b/>
                <w:strike/>
                <w:color w:val="FF0000"/>
                <w:lang w:val="en-US" w:eastAsia="zh-CN"/>
              </w:rPr>
              <w:t>Working</w:t>
            </w:r>
            <w:proofErr w:type="spell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lastRenderedPageBreak/>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lastRenderedPageBreak/>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lastRenderedPageBreak/>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lastRenderedPageBreak/>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lastRenderedPageBreak/>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lastRenderedPageBreak/>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lastRenderedPageBreak/>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68275044" w14:textId="77777777" w:rsidR="00C5318A" w:rsidRDefault="0018740A">
            <w:pPr>
              <w:rPr>
                <w:rFonts w:eastAsia="SimSun"/>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02821015" w14:textId="77777777" w:rsidR="00C5318A" w:rsidRDefault="0018740A">
            <w:pPr>
              <w:rPr>
                <w:rFonts w:eastAsia="SimSun"/>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t>
            </w:r>
            <w:r>
              <w:rPr>
                <w:rFonts w:eastAsia="Microsoft YaHei UI"/>
                <w:b/>
                <w:lang w:eastAsia="zh-CN"/>
              </w:rPr>
              <w:lastRenderedPageBreak/>
              <w:t xml:space="preserve">(working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lastRenderedPageBreak/>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w:t>
            </w:r>
            <w:r>
              <w:rPr>
                <w:rFonts w:eastAsia="Microsoft YaHei UI" w:hint="eastAsia"/>
                <w:bCs/>
                <w:lang w:val="en-US" w:eastAsia="zh-CN"/>
              </w:rPr>
              <w:lastRenderedPageBreak/>
              <w:t xml:space="preserve">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lastRenderedPageBreak/>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to add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 xml:space="preserve">On the issue of multiplexing patterns 2 and 3, we tend to agree with vivo and ZTE that it would be good to clarify the expected UE </w:t>
            </w:r>
            <w:proofErr w:type="spellStart"/>
            <w:r w:rsidRPr="00AD750D">
              <w:t>behavior</w:t>
            </w:r>
            <w:proofErr w:type="spellEnd"/>
            <w:r w:rsidRPr="00AD750D">
              <w:t xml:space="preserve">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lastRenderedPageBreak/>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lastRenderedPageBreak/>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lastRenderedPageBreak/>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A02CF5">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lastRenderedPageBreak/>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lastRenderedPageBreak/>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lastRenderedPageBreak/>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lastRenderedPageBreak/>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lastRenderedPageBreak/>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lastRenderedPageBreak/>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 xml:space="preserve">ZTE, </w:t>
            </w:r>
            <w:proofErr w:type="spellStart"/>
            <w:r w:rsidRPr="00317686">
              <w:rPr>
                <w:rFonts w:eastAsia="SimSun"/>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lastRenderedPageBreak/>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lastRenderedPageBreak/>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77777777" w:rsidR="00EB2055" w:rsidRPr="00EB2055" w:rsidRDefault="00EB2055" w:rsidP="001B34C0">
            <w:pPr>
              <w:pStyle w:val="ListParagraph"/>
              <w:numPr>
                <w:ilvl w:val="0"/>
                <w:numId w:val="92"/>
              </w:numPr>
              <w:jc w:val="both"/>
              <w:rPr>
                <w:lang w:val="en-US" w:eastAsia="zh-CN"/>
              </w:rPr>
            </w:pPr>
            <w:r w:rsidRPr="00EB2055">
              <w:rPr>
                <w:b/>
                <w:lang w:val="en-US" w:eastAsia="en-GB"/>
              </w:rPr>
              <w:t xml:space="preserve">For </w:t>
            </w:r>
            <w:proofErr w:type="spellStart"/>
            <w:r w:rsidRPr="00EB2055">
              <w:rPr>
                <w:b/>
                <w:lang w:val="en-US" w:eastAsia="en-GB"/>
              </w:rPr>
              <w:t>clar</w:t>
            </w:r>
            <w:r>
              <w:rPr>
                <w:b/>
                <w:lang w:val="en-US" w:eastAsia="en-GB"/>
              </w:rPr>
              <w:t>ty</w:t>
            </w:r>
            <w:proofErr w:type="spellEnd"/>
            <w:r>
              <w:rPr>
                <w:b/>
                <w:lang w:val="en-US" w:eastAsia="en-GB"/>
              </w:rPr>
              <w:t>,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w:t>
            </w:r>
            <w:r w:rsidRPr="00EB2055">
              <w:rPr>
                <w:b/>
                <w:i/>
                <w:iCs/>
                <w:color w:val="D80EC0"/>
                <w:lang w:val="en-US" w:eastAsia="en-GB"/>
              </w:rPr>
              <w:t>BWP#0</w:t>
            </w:r>
            <w:r w:rsidRPr="00EB2055">
              <w:rPr>
                <w:b/>
                <w:i/>
                <w:iCs/>
                <w:color w:val="D80EC0"/>
                <w:lang w:val="en-US" w:eastAsia="en-GB"/>
              </w:rPr>
              <w:t xml:space="preserve">,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BA5E04">
        <w:trPr>
          <w:gridAfter w:val="1"/>
          <w:wAfter w:w="273" w:type="dxa"/>
        </w:trPr>
        <w:tc>
          <w:tcPr>
            <w:tcW w:w="1271"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451"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BA5E04">
        <w:trPr>
          <w:gridAfter w:val="1"/>
          <w:wAfter w:w="273" w:type="dxa"/>
        </w:trPr>
        <w:tc>
          <w:tcPr>
            <w:tcW w:w="1271"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451"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BA5E04">
        <w:trPr>
          <w:gridAfter w:val="1"/>
          <w:wAfter w:w="273" w:type="dxa"/>
        </w:trPr>
        <w:tc>
          <w:tcPr>
            <w:tcW w:w="1271" w:type="dxa"/>
          </w:tcPr>
          <w:p w14:paraId="24270D2A" w14:textId="77777777" w:rsidR="00C5318A" w:rsidRDefault="0018740A">
            <w:pPr>
              <w:rPr>
                <w:lang w:val="en-US" w:eastAsia="ko-KR"/>
              </w:rPr>
            </w:pPr>
            <w:r>
              <w:rPr>
                <w:lang w:val="en-US" w:eastAsia="ko-KR"/>
              </w:rPr>
              <w:t>Intel</w:t>
            </w:r>
          </w:p>
        </w:tc>
        <w:tc>
          <w:tcPr>
            <w:tcW w:w="8451"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BA5E04">
        <w:trPr>
          <w:gridAfter w:val="1"/>
          <w:wAfter w:w="273" w:type="dxa"/>
        </w:trPr>
        <w:tc>
          <w:tcPr>
            <w:tcW w:w="1271" w:type="dxa"/>
          </w:tcPr>
          <w:p w14:paraId="149FA149" w14:textId="77777777" w:rsidR="00C5318A" w:rsidRPr="003F5117" w:rsidRDefault="0018740A">
            <w:pPr>
              <w:rPr>
                <w:lang w:val="en-US" w:eastAsia="ko-KR"/>
              </w:rPr>
            </w:pPr>
            <w:r w:rsidRPr="003F5117">
              <w:rPr>
                <w:lang w:val="en-US" w:eastAsia="ko-KR"/>
              </w:rPr>
              <w:t>FUTUREWEI</w:t>
            </w:r>
          </w:p>
        </w:tc>
        <w:tc>
          <w:tcPr>
            <w:tcW w:w="8451"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BA5E04">
        <w:trPr>
          <w:gridAfter w:val="1"/>
          <w:wAfter w:w="273" w:type="dxa"/>
        </w:trPr>
        <w:tc>
          <w:tcPr>
            <w:tcW w:w="1271"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451"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lastRenderedPageBreak/>
              <w:t xml:space="preserve">In short, </w:t>
            </w:r>
            <w:r w:rsidRPr="003F5117">
              <w:rPr>
                <w:b/>
                <w:lang w:val="en-US" w:eastAsia="ko-KR"/>
              </w:rPr>
              <w:t>the WA is not needed and the need of that can be inquired with RAN2.</w:t>
            </w:r>
          </w:p>
        </w:tc>
      </w:tr>
      <w:tr w:rsidR="00C5318A" w14:paraId="1BF5372A" w14:textId="77777777" w:rsidTr="00BA5E04">
        <w:trPr>
          <w:gridAfter w:val="1"/>
          <w:wAfter w:w="273" w:type="dxa"/>
        </w:trPr>
        <w:tc>
          <w:tcPr>
            <w:tcW w:w="1271" w:type="dxa"/>
          </w:tcPr>
          <w:p w14:paraId="2F0E6926" w14:textId="77777777" w:rsidR="00C5318A" w:rsidRPr="003F5117" w:rsidRDefault="0018740A">
            <w:pPr>
              <w:rPr>
                <w:lang w:val="en-US" w:eastAsia="ko-KR"/>
              </w:rPr>
            </w:pPr>
            <w:r w:rsidRPr="003F5117">
              <w:rPr>
                <w:rFonts w:eastAsia="Yu Mincho"/>
                <w:lang w:val="en-US" w:eastAsia="ja-JP"/>
              </w:rPr>
              <w:lastRenderedPageBreak/>
              <w:t>DOCOMO</w:t>
            </w:r>
          </w:p>
        </w:tc>
        <w:tc>
          <w:tcPr>
            <w:tcW w:w="8451"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BA5E04">
        <w:trPr>
          <w:gridAfter w:val="1"/>
          <w:wAfter w:w="273" w:type="dxa"/>
        </w:trPr>
        <w:tc>
          <w:tcPr>
            <w:tcW w:w="1271"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451"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BA5E04">
        <w:trPr>
          <w:gridAfter w:val="1"/>
          <w:wAfter w:w="273" w:type="dxa"/>
        </w:trPr>
        <w:tc>
          <w:tcPr>
            <w:tcW w:w="1271"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451"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BA5E04">
        <w:trPr>
          <w:gridAfter w:val="1"/>
          <w:wAfter w:w="273" w:type="dxa"/>
        </w:trPr>
        <w:tc>
          <w:tcPr>
            <w:tcW w:w="1271"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451"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BA5E04">
        <w:trPr>
          <w:gridAfter w:val="1"/>
          <w:wAfter w:w="273" w:type="dxa"/>
        </w:trPr>
        <w:tc>
          <w:tcPr>
            <w:tcW w:w="1271"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451"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BA5E04">
        <w:trPr>
          <w:gridAfter w:val="1"/>
          <w:wAfter w:w="273" w:type="dxa"/>
        </w:trPr>
        <w:tc>
          <w:tcPr>
            <w:tcW w:w="1271"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451"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BA5E04">
        <w:trPr>
          <w:gridAfter w:val="1"/>
          <w:wAfter w:w="273" w:type="dxa"/>
        </w:trPr>
        <w:tc>
          <w:tcPr>
            <w:tcW w:w="1271" w:type="dxa"/>
          </w:tcPr>
          <w:p w14:paraId="1D503E9C" w14:textId="77777777" w:rsidR="00C5318A" w:rsidRPr="003F5117" w:rsidRDefault="0018740A">
            <w:pPr>
              <w:rPr>
                <w:rFonts w:eastAsia="SimSun"/>
                <w:lang w:val="en-US" w:eastAsia="zh-CN"/>
              </w:rPr>
            </w:pPr>
            <w:r w:rsidRPr="003F5117">
              <w:rPr>
                <w:rFonts w:eastAsia="SimSun"/>
                <w:lang w:val="en-US" w:eastAsia="zh-CN"/>
              </w:rPr>
              <w:lastRenderedPageBreak/>
              <w:t xml:space="preserve">ZTE, </w:t>
            </w:r>
            <w:proofErr w:type="spellStart"/>
            <w:r w:rsidRPr="003F5117">
              <w:rPr>
                <w:rFonts w:eastAsia="SimSun"/>
                <w:lang w:val="en-US" w:eastAsia="zh-CN"/>
              </w:rPr>
              <w:t>Sanechips</w:t>
            </w:r>
            <w:proofErr w:type="spellEnd"/>
          </w:p>
        </w:tc>
        <w:tc>
          <w:tcPr>
            <w:tcW w:w="8451"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BA5E04">
        <w:trPr>
          <w:gridAfter w:val="1"/>
          <w:wAfter w:w="273" w:type="dxa"/>
        </w:trPr>
        <w:tc>
          <w:tcPr>
            <w:tcW w:w="1271" w:type="dxa"/>
          </w:tcPr>
          <w:p w14:paraId="353BDCE4" w14:textId="77777777" w:rsidR="00C5318A" w:rsidRPr="003F5117" w:rsidRDefault="0018740A">
            <w:pPr>
              <w:rPr>
                <w:rFonts w:eastAsia="SimSun"/>
                <w:lang w:val="en-US" w:eastAsia="zh-CN"/>
              </w:rPr>
            </w:pPr>
            <w:r w:rsidRPr="003F5117">
              <w:rPr>
                <w:rFonts w:eastAsia="Yu Mincho"/>
                <w:lang w:val="en-US" w:eastAsia="ja-JP"/>
              </w:rPr>
              <w:t>Sharp</w:t>
            </w:r>
          </w:p>
        </w:tc>
        <w:tc>
          <w:tcPr>
            <w:tcW w:w="8451" w:type="dxa"/>
            <w:gridSpan w:val="2"/>
          </w:tcPr>
          <w:p w14:paraId="5495F9E2" w14:textId="77777777" w:rsidR="00C5318A" w:rsidRPr="003F5117" w:rsidRDefault="0018740A">
            <w:pPr>
              <w:rPr>
                <w:rFonts w:eastAsia="SimSun"/>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BA5E04">
        <w:trPr>
          <w:gridAfter w:val="1"/>
          <w:wAfter w:w="273" w:type="dxa"/>
        </w:trPr>
        <w:tc>
          <w:tcPr>
            <w:tcW w:w="1271"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451"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BA5E04">
        <w:trPr>
          <w:gridAfter w:val="1"/>
          <w:wAfter w:w="273" w:type="dxa"/>
        </w:trPr>
        <w:tc>
          <w:tcPr>
            <w:tcW w:w="1271" w:type="dxa"/>
          </w:tcPr>
          <w:p w14:paraId="12536F18" w14:textId="77777777" w:rsidR="00C5318A" w:rsidRPr="003F5117" w:rsidRDefault="0018740A">
            <w:pPr>
              <w:rPr>
                <w:lang w:val="en-US" w:eastAsia="ko-KR"/>
              </w:rPr>
            </w:pPr>
            <w:r w:rsidRPr="003F5117">
              <w:rPr>
                <w:rFonts w:eastAsia="Yu Mincho"/>
                <w:lang w:val="en-US" w:eastAsia="ja-JP"/>
              </w:rPr>
              <w:t>NEC</w:t>
            </w:r>
          </w:p>
        </w:tc>
        <w:tc>
          <w:tcPr>
            <w:tcW w:w="8451"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BA5E04">
        <w:trPr>
          <w:gridAfter w:val="1"/>
          <w:wAfter w:w="273" w:type="dxa"/>
        </w:trPr>
        <w:tc>
          <w:tcPr>
            <w:tcW w:w="1271"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451"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BA5E04">
        <w:trPr>
          <w:gridAfter w:val="1"/>
          <w:wAfter w:w="273" w:type="dxa"/>
        </w:trPr>
        <w:tc>
          <w:tcPr>
            <w:tcW w:w="1271"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451"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BA5E04">
        <w:trPr>
          <w:gridAfter w:val="1"/>
          <w:wAfter w:w="273" w:type="dxa"/>
        </w:trPr>
        <w:tc>
          <w:tcPr>
            <w:tcW w:w="1271"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451"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lastRenderedPageBreak/>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BA5E04">
        <w:trPr>
          <w:gridAfter w:val="1"/>
          <w:wAfter w:w="273" w:type="dxa"/>
        </w:trPr>
        <w:tc>
          <w:tcPr>
            <w:tcW w:w="1271" w:type="dxa"/>
          </w:tcPr>
          <w:p w14:paraId="06B39E5E" w14:textId="77777777" w:rsidR="00C5318A" w:rsidRPr="003F5117" w:rsidRDefault="0018740A">
            <w:pPr>
              <w:rPr>
                <w:rFonts w:eastAsia="Yu Mincho"/>
                <w:lang w:val="en-US" w:eastAsia="ja-JP"/>
              </w:rPr>
            </w:pPr>
            <w:r w:rsidRPr="003F5117">
              <w:rPr>
                <w:rFonts w:eastAsia="Yu Mincho"/>
                <w:lang w:val="en-US" w:eastAsia="ja-JP"/>
              </w:rPr>
              <w:lastRenderedPageBreak/>
              <w:t>FUTUREWEI</w:t>
            </w:r>
          </w:p>
        </w:tc>
        <w:tc>
          <w:tcPr>
            <w:tcW w:w="8451"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BA5E04">
        <w:trPr>
          <w:gridAfter w:val="1"/>
          <w:wAfter w:w="273" w:type="dxa"/>
        </w:trPr>
        <w:tc>
          <w:tcPr>
            <w:tcW w:w="1271"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451"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BA5E04">
        <w:trPr>
          <w:gridAfter w:val="1"/>
          <w:wAfter w:w="273" w:type="dxa"/>
        </w:trPr>
        <w:tc>
          <w:tcPr>
            <w:tcW w:w="1271"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451"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BA5E04">
        <w:trPr>
          <w:gridAfter w:val="1"/>
          <w:wAfter w:w="273" w:type="dxa"/>
        </w:trPr>
        <w:tc>
          <w:tcPr>
            <w:tcW w:w="1271"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t>Intel</w:t>
            </w:r>
          </w:p>
        </w:tc>
        <w:tc>
          <w:tcPr>
            <w:tcW w:w="8451"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BA5E04">
        <w:trPr>
          <w:gridAfter w:val="1"/>
          <w:wAfter w:w="273" w:type="dxa"/>
        </w:trPr>
        <w:tc>
          <w:tcPr>
            <w:tcW w:w="1271"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451"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BA5E04">
        <w:trPr>
          <w:gridAfter w:val="1"/>
          <w:wAfter w:w="273" w:type="dxa"/>
        </w:trPr>
        <w:tc>
          <w:tcPr>
            <w:tcW w:w="1271"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451"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BA5E04">
        <w:trPr>
          <w:gridAfter w:val="1"/>
          <w:wAfter w:w="273" w:type="dxa"/>
        </w:trPr>
        <w:tc>
          <w:tcPr>
            <w:tcW w:w="1271"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451"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BA5E04">
        <w:trPr>
          <w:gridAfter w:val="1"/>
          <w:wAfter w:w="273" w:type="dxa"/>
        </w:trPr>
        <w:tc>
          <w:tcPr>
            <w:tcW w:w="1271"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451"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BA5E04">
        <w:trPr>
          <w:gridAfter w:val="1"/>
          <w:wAfter w:w="273" w:type="dxa"/>
        </w:trPr>
        <w:tc>
          <w:tcPr>
            <w:tcW w:w="1271"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451"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BA5E04">
        <w:trPr>
          <w:gridAfter w:val="1"/>
          <w:wAfter w:w="273" w:type="dxa"/>
        </w:trPr>
        <w:tc>
          <w:tcPr>
            <w:tcW w:w="1271"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 xml:space="preserve">HW, </w:t>
            </w:r>
            <w:proofErr w:type="spellStart"/>
            <w:r w:rsidRPr="003F5117">
              <w:rPr>
                <w:rFonts w:eastAsiaTheme="minorEastAsia"/>
                <w:lang w:val="en-US" w:eastAsia="zh-CN"/>
              </w:rPr>
              <w:t>HiSi</w:t>
            </w:r>
            <w:proofErr w:type="spellEnd"/>
          </w:p>
        </w:tc>
        <w:tc>
          <w:tcPr>
            <w:tcW w:w="8451"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BA5E04">
        <w:trPr>
          <w:gridAfter w:val="1"/>
          <w:wAfter w:w="273" w:type="dxa"/>
        </w:trPr>
        <w:tc>
          <w:tcPr>
            <w:tcW w:w="1271"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451"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BA5E04">
        <w:trPr>
          <w:gridAfter w:val="1"/>
          <w:wAfter w:w="273" w:type="dxa"/>
        </w:trPr>
        <w:tc>
          <w:tcPr>
            <w:tcW w:w="1271"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lastRenderedPageBreak/>
              <w:t>CMCC</w:t>
            </w:r>
          </w:p>
        </w:tc>
        <w:tc>
          <w:tcPr>
            <w:tcW w:w="8451"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BA5E04">
        <w:trPr>
          <w:gridAfter w:val="1"/>
          <w:wAfter w:w="273" w:type="dxa"/>
        </w:trPr>
        <w:tc>
          <w:tcPr>
            <w:tcW w:w="1271"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451"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BA5E04">
        <w:trPr>
          <w:gridAfter w:val="1"/>
          <w:wAfter w:w="273" w:type="dxa"/>
        </w:trPr>
        <w:tc>
          <w:tcPr>
            <w:tcW w:w="1271" w:type="dxa"/>
          </w:tcPr>
          <w:p w14:paraId="33C92195"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451" w:type="dxa"/>
            <w:gridSpan w:val="2"/>
          </w:tcPr>
          <w:p w14:paraId="461A2B91" w14:textId="77777777"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BA5E04">
        <w:trPr>
          <w:gridAfter w:val="1"/>
          <w:wAfter w:w="273" w:type="dxa"/>
        </w:trPr>
        <w:tc>
          <w:tcPr>
            <w:tcW w:w="1271"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451"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BA5E04">
        <w:trPr>
          <w:gridAfter w:val="1"/>
          <w:wAfter w:w="273" w:type="dxa"/>
        </w:trPr>
        <w:tc>
          <w:tcPr>
            <w:tcW w:w="1271" w:type="dxa"/>
          </w:tcPr>
          <w:p w14:paraId="073F7641" w14:textId="695C8CF1" w:rsidR="00737847" w:rsidRPr="0091546C" w:rsidRDefault="00737847" w:rsidP="00737847">
            <w:pPr>
              <w:rPr>
                <w:rFonts w:eastAsia="SimSun"/>
                <w:lang w:val="en-US" w:eastAsia="zh-CN"/>
              </w:rPr>
            </w:pPr>
            <w:r w:rsidRPr="0091546C">
              <w:rPr>
                <w:rFonts w:eastAsia="Yu Mincho"/>
                <w:lang w:val="en-US" w:eastAsia="ja-JP"/>
              </w:rPr>
              <w:t>FL7</w:t>
            </w:r>
          </w:p>
        </w:tc>
        <w:tc>
          <w:tcPr>
            <w:tcW w:w="8451"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BA5E04">
        <w:trPr>
          <w:gridAfter w:val="1"/>
          <w:wAfter w:w="273" w:type="dxa"/>
        </w:trPr>
        <w:tc>
          <w:tcPr>
            <w:tcW w:w="1271" w:type="dxa"/>
          </w:tcPr>
          <w:p w14:paraId="2CC2805C" w14:textId="0B1B6FAE" w:rsidR="008963E2" w:rsidRPr="00FA6750" w:rsidRDefault="008963E2" w:rsidP="008963E2">
            <w:pPr>
              <w:rPr>
                <w:rFonts w:eastAsia="SimSun"/>
                <w:lang w:val="en-US" w:eastAsia="zh-CN"/>
              </w:rPr>
            </w:pPr>
            <w:r w:rsidRPr="00FA6750">
              <w:rPr>
                <w:rFonts w:eastAsia="Yu Mincho"/>
                <w:lang w:val="en-US" w:eastAsia="ja-JP"/>
              </w:rPr>
              <w:t>FL8</w:t>
            </w:r>
          </w:p>
        </w:tc>
        <w:tc>
          <w:tcPr>
            <w:tcW w:w="8451"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lastRenderedPageBreak/>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BA5E04">
        <w:tc>
          <w:tcPr>
            <w:tcW w:w="1271" w:type="dxa"/>
            <w:shd w:val="clear" w:color="auto" w:fill="D9D9D9" w:themeFill="background1" w:themeFillShade="D9"/>
          </w:tcPr>
          <w:p w14:paraId="4DC2F643" w14:textId="77777777" w:rsidR="00BA5E04" w:rsidRDefault="00BA5E04" w:rsidP="008C051F">
            <w:pPr>
              <w:rPr>
                <w:b/>
                <w:bCs/>
                <w:lang w:val="en-US"/>
              </w:rPr>
            </w:pPr>
            <w:r>
              <w:rPr>
                <w:b/>
                <w:bCs/>
                <w:lang w:val="en-US"/>
              </w:rPr>
              <w:lastRenderedPageBreak/>
              <w:t>Company</w:t>
            </w:r>
          </w:p>
        </w:tc>
        <w:tc>
          <w:tcPr>
            <w:tcW w:w="1134" w:type="dxa"/>
            <w:shd w:val="clear" w:color="auto" w:fill="D9D9D9" w:themeFill="background1" w:themeFillShade="D9"/>
          </w:tcPr>
          <w:p w14:paraId="4B6E5270" w14:textId="77777777" w:rsidR="00BA5E04" w:rsidRDefault="00BA5E04" w:rsidP="008C051F">
            <w:pPr>
              <w:rPr>
                <w:b/>
                <w:bCs/>
                <w:lang w:val="en-US"/>
              </w:rPr>
            </w:pPr>
            <w:r>
              <w:rPr>
                <w:b/>
                <w:bCs/>
                <w:lang w:val="en-US"/>
              </w:rPr>
              <w:t>Y/N</w:t>
            </w:r>
          </w:p>
        </w:tc>
        <w:tc>
          <w:tcPr>
            <w:tcW w:w="7590" w:type="dxa"/>
            <w:gridSpan w:val="2"/>
            <w:shd w:val="clear" w:color="auto" w:fill="D9D9D9" w:themeFill="background1" w:themeFillShade="D9"/>
          </w:tcPr>
          <w:p w14:paraId="625D7451" w14:textId="77777777" w:rsidR="00BA5E04" w:rsidRDefault="00BA5E04" w:rsidP="008C051F">
            <w:pPr>
              <w:rPr>
                <w:b/>
                <w:bCs/>
                <w:lang w:val="en-US"/>
              </w:rPr>
            </w:pPr>
            <w:r>
              <w:rPr>
                <w:b/>
                <w:bCs/>
                <w:lang w:val="en-US"/>
              </w:rPr>
              <w:t>Comments</w:t>
            </w:r>
          </w:p>
        </w:tc>
      </w:tr>
      <w:tr w:rsidR="00BA5E04" w14:paraId="7DD9C040" w14:textId="77777777" w:rsidTr="00BA5E04">
        <w:tc>
          <w:tcPr>
            <w:tcW w:w="1271" w:type="dxa"/>
          </w:tcPr>
          <w:p w14:paraId="72A2727F" w14:textId="3DC21EED" w:rsidR="00BA5E04" w:rsidRDefault="004176B0" w:rsidP="008C051F">
            <w:pPr>
              <w:rPr>
                <w:lang w:val="en-US" w:eastAsia="ko-KR"/>
              </w:rPr>
            </w:pPr>
            <w:r>
              <w:rPr>
                <w:lang w:val="en-US" w:eastAsia="ko-KR"/>
              </w:rPr>
              <w:t>MediaTek</w:t>
            </w:r>
          </w:p>
        </w:tc>
        <w:tc>
          <w:tcPr>
            <w:tcW w:w="1134" w:type="dxa"/>
          </w:tcPr>
          <w:p w14:paraId="5D0F6753" w14:textId="77777777" w:rsidR="00BA5E04" w:rsidRDefault="00BA5E04" w:rsidP="008C051F">
            <w:pPr>
              <w:tabs>
                <w:tab w:val="left" w:pos="551"/>
              </w:tabs>
              <w:rPr>
                <w:lang w:val="en-US" w:eastAsia="ko-KR"/>
              </w:rPr>
            </w:pPr>
          </w:p>
        </w:tc>
        <w:tc>
          <w:tcPr>
            <w:tcW w:w="7590"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BA5E04">
        <w:tc>
          <w:tcPr>
            <w:tcW w:w="1271" w:type="dxa"/>
          </w:tcPr>
          <w:p w14:paraId="25B1617F" w14:textId="31CD850F" w:rsidR="00BA5E04" w:rsidRDefault="00843026" w:rsidP="008C051F">
            <w:pPr>
              <w:rPr>
                <w:lang w:val="en-US" w:eastAsia="ko-KR"/>
              </w:rPr>
            </w:pPr>
            <w:r>
              <w:rPr>
                <w:lang w:val="en-US" w:eastAsia="ko-KR"/>
              </w:rPr>
              <w:t>Qualcomm</w:t>
            </w:r>
          </w:p>
        </w:tc>
        <w:tc>
          <w:tcPr>
            <w:tcW w:w="1134" w:type="dxa"/>
          </w:tcPr>
          <w:p w14:paraId="20F5FD8F" w14:textId="34765B61" w:rsidR="00BA5E04" w:rsidRDefault="00843026" w:rsidP="008C051F">
            <w:pPr>
              <w:tabs>
                <w:tab w:val="left" w:pos="551"/>
              </w:tabs>
              <w:rPr>
                <w:lang w:val="en-US" w:eastAsia="ko-KR"/>
              </w:rPr>
            </w:pPr>
            <w:r>
              <w:rPr>
                <w:lang w:val="en-US" w:eastAsia="ko-KR"/>
              </w:rPr>
              <w:t>Y</w:t>
            </w:r>
          </w:p>
        </w:tc>
        <w:tc>
          <w:tcPr>
            <w:tcW w:w="7590" w:type="dxa"/>
            <w:gridSpan w:val="2"/>
          </w:tcPr>
          <w:p w14:paraId="4F016EF6" w14:textId="77777777" w:rsidR="00AF2E71" w:rsidRDefault="00AF2E71" w:rsidP="00AF2E71">
            <w:pPr>
              <w:rPr>
                <w:lang w:val="en-US" w:eastAsia="ko-KR"/>
              </w:rPr>
            </w:pPr>
            <w:r>
              <w:rPr>
                <w:lang w:val="en-US" w:eastAsia="ko-KR"/>
              </w:rPr>
              <w:t>Thanks FL for the update. We can live with the draft LS.</w:t>
            </w:r>
          </w:p>
          <w:p w14:paraId="050ABD9F" w14:textId="4C4940CF" w:rsidR="00AF2E71" w:rsidRDefault="00AF2E71" w:rsidP="00AF2E71">
            <w:pPr>
              <w:rPr>
                <w:lang w:val="en-US" w:eastAsia="ko-KR"/>
              </w:rPr>
            </w:pPr>
            <w:r>
              <w:rPr>
                <w:lang w:val="en-US" w:eastAsia="ko-KR"/>
              </w:rPr>
              <w:t>If refining is needed</w:t>
            </w:r>
            <w:r>
              <w:rPr>
                <w:lang w:val="en-US" w:eastAsia="ko-KR"/>
              </w:rPr>
              <w:t>, the beginning sentence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180D282D" w14:textId="77777777" w:rsidR="00BA5E04" w:rsidRDefault="00BA5E04" w:rsidP="008C051F">
            <w:pPr>
              <w:rPr>
                <w:lang w:val="en-US" w:eastAsia="ko-KR"/>
              </w:rPr>
            </w:pPr>
          </w:p>
        </w:tc>
      </w:tr>
      <w:tr w:rsidR="00BA5E04" w:rsidRPr="00131753" w14:paraId="3EC269C6" w14:textId="77777777" w:rsidTr="00BA5E04">
        <w:tc>
          <w:tcPr>
            <w:tcW w:w="1271" w:type="dxa"/>
          </w:tcPr>
          <w:p w14:paraId="44496C0D" w14:textId="77777777" w:rsidR="00BA5E04" w:rsidRPr="00131753" w:rsidRDefault="00BA5E04" w:rsidP="008C051F">
            <w:pPr>
              <w:rPr>
                <w:lang w:val="en-US" w:eastAsia="ko-KR"/>
              </w:rPr>
            </w:pPr>
          </w:p>
        </w:tc>
        <w:tc>
          <w:tcPr>
            <w:tcW w:w="1134" w:type="dxa"/>
          </w:tcPr>
          <w:p w14:paraId="4FC2F83A" w14:textId="77777777" w:rsidR="00BA5E04" w:rsidRDefault="00BA5E04" w:rsidP="008C051F">
            <w:pPr>
              <w:tabs>
                <w:tab w:val="left" w:pos="551"/>
              </w:tabs>
              <w:rPr>
                <w:lang w:val="en-US" w:eastAsia="ko-KR"/>
              </w:rPr>
            </w:pPr>
          </w:p>
        </w:tc>
        <w:tc>
          <w:tcPr>
            <w:tcW w:w="7590" w:type="dxa"/>
            <w:gridSpan w:val="2"/>
          </w:tcPr>
          <w:p w14:paraId="05B9AA2E" w14:textId="77777777" w:rsidR="00BA5E04" w:rsidRPr="00131753" w:rsidRDefault="00BA5E04" w:rsidP="008C051F">
            <w:pPr>
              <w:overflowPunct w:val="0"/>
              <w:autoSpaceDE w:val="0"/>
              <w:autoSpaceDN w:val="0"/>
              <w:adjustRightInd w:val="0"/>
              <w:spacing w:line="252" w:lineRule="auto"/>
              <w:contextualSpacing/>
              <w:textAlignment w:val="baseline"/>
              <w:rPr>
                <w:lang w:val="en-US" w:eastAsia="ko-KR"/>
              </w:rPr>
            </w:pP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lastRenderedPageBreak/>
              <w:t>The notes aim to help RAN2/RAN4 colleagues better understand RAN1’s agreements/working assumptions</w:t>
            </w:r>
            <w:r>
              <w:rPr>
                <w:sz w:val="20"/>
                <w:szCs w:val="20"/>
                <w:lang w:val="en-US" w:eastAsia="ko-KR"/>
              </w:rPr>
              <w:t xml:space="preserve">, and </w:t>
            </w:r>
            <w:r>
              <w:rPr>
                <w:sz w:val="20"/>
                <w:szCs w:val="20"/>
                <w:lang w:val="en-US" w:eastAsia="ko-KR"/>
              </w:rPr>
              <w:t xml:space="preserve">to </w:t>
            </w:r>
            <w:r>
              <w:rPr>
                <w:sz w:val="20"/>
                <w:szCs w:val="20"/>
                <w:lang w:val="en-US" w:eastAsia="ko-KR"/>
              </w:rPr>
              <w:t xml:space="preserve">address the questions/concerns </w:t>
            </w:r>
            <w:r>
              <w:rPr>
                <w:sz w:val="20"/>
                <w:szCs w:val="20"/>
                <w:lang w:val="en-US" w:eastAsia="ko-KR"/>
              </w:rPr>
              <w:t xml:space="preserve">raised by RAN2/4 in </w:t>
            </w:r>
            <w:r>
              <w:rPr>
                <w:sz w:val="20"/>
                <w:szCs w:val="20"/>
                <w:lang w:val="en-US" w:eastAsia="ko-KR"/>
              </w:rPr>
              <w:t xml:space="preserve"> their previous replies on the use of NCD-SSB.</w:t>
            </w:r>
            <w:r>
              <w:rPr>
                <w:sz w:val="20"/>
                <w:szCs w:val="20"/>
                <w:lang w:val="en-US" w:eastAsia="ko-KR"/>
              </w:rPr>
              <w:t xml:space="preserve">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(e.g. 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782B9130" w:rsidR="00B54B60" w:rsidRDefault="00B54B60" w:rsidP="00B54B60">
            <w:pPr>
              <w:rPr>
                <w:lang w:val="en-US" w:eastAsia="ko-KR"/>
              </w:rPr>
            </w:pPr>
          </w:p>
        </w:tc>
        <w:tc>
          <w:tcPr>
            <w:tcW w:w="1072" w:type="dxa"/>
          </w:tcPr>
          <w:p w14:paraId="21E7169A" w14:textId="65E0B278" w:rsidR="00B54B60" w:rsidRDefault="00B54B60" w:rsidP="00B54B60">
            <w:pPr>
              <w:tabs>
                <w:tab w:val="left" w:pos="551"/>
              </w:tabs>
              <w:rPr>
                <w:lang w:val="en-US" w:eastAsia="ko-KR"/>
              </w:rPr>
            </w:pPr>
          </w:p>
        </w:tc>
        <w:tc>
          <w:tcPr>
            <w:tcW w:w="7773" w:type="dxa"/>
          </w:tcPr>
          <w:p w14:paraId="6331526A" w14:textId="1DF1F214" w:rsidR="00B54B60" w:rsidRDefault="00B54B60" w:rsidP="00B54B60">
            <w:pPr>
              <w:rPr>
                <w:lang w:val="en-US" w:eastAsia="ko-KR"/>
              </w:rPr>
            </w:pPr>
          </w:p>
        </w:tc>
      </w:tr>
      <w:tr w:rsidR="00B54B60" w14:paraId="6663C0F0" w14:textId="77777777" w:rsidTr="007F6573">
        <w:tc>
          <w:tcPr>
            <w:tcW w:w="1150" w:type="dxa"/>
          </w:tcPr>
          <w:p w14:paraId="3619C370" w14:textId="65A0B3DE" w:rsidR="00B54B60" w:rsidRPr="00131753" w:rsidRDefault="00B54B60" w:rsidP="00B54B60">
            <w:pPr>
              <w:rPr>
                <w:lang w:val="en-US" w:eastAsia="ko-KR"/>
              </w:rPr>
            </w:pPr>
          </w:p>
        </w:tc>
        <w:tc>
          <w:tcPr>
            <w:tcW w:w="1072" w:type="dxa"/>
          </w:tcPr>
          <w:p w14:paraId="156B7914" w14:textId="77777777" w:rsidR="00B54B60" w:rsidRDefault="00B54B60" w:rsidP="00B54B60">
            <w:pPr>
              <w:tabs>
                <w:tab w:val="left" w:pos="551"/>
              </w:tabs>
              <w:rPr>
                <w:lang w:val="en-US" w:eastAsia="ko-KR"/>
              </w:rPr>
            </w:pPr>
          </w:p>
        </w:tc>
        <w:tc>
          <w:tcPr>
            <w:tcW w:w="7773" w:type="dxa"/>
          </w:tcPr>
          <w:p w14:paraId="6AB61580" w14:textId="5AAACDA9" w:rsidR="00B54B60" w:rsidRPr="00131753" w:rsidRDefault="00B54B60" w:rsidP="00B54B60">
            <w:pPr>
              <w:overflowPunct w:val="0"/>
              <w:autoSpaceDE w:val="0"/>
              <w:autoSpaceDN w:val="0"/>
              <w:adjustRightInd w:val="0"/>
              <w:spacing w:line="252" w:lineRule="auto"/>
              <w:contextualSpacing/>
              <w:textAlignment w:val="baseline"/>
              <w:rPr>
                <w:lang w:val="en-US" w:eastAsia="ko-KR"/>
              </w:rPr>
            </w:pP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lastRenderedPageBreak/>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lastRenderedPageBreak/>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8155" w:type="dxa"/>
          </w:tcPr>
          <w:p w14:paraId="0D00ECEE" w14:textId="06E51707" w:rsidR="00C5318A" w:rsidRDefault="0018740A">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lastRenderedPageBreak/>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lastRenderedPageBreak/>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1B34C0">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1B34C0">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lastRenderedPageBreak/>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1B34C0">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1B34C0">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30pt;height:17.25pt" o:ole="">
                  <v:imagedata r:id="rId45" o:title=""/>
                  <o:lock v:ext="edit" aspectratio="f"/>
                </v:shape>
                <o:OLEObject Type="Embed" ProgID="Equation.3" ShapeID="_x0000_i1032" DrawAspect="Content" ObjectID="_1698751375"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30pt;height:17.25pt" o:ole="">
                  <v:imagedata r:id="rId47" o:title=""/>
                  <o:lock v:ext="edit" aspectratio="f"/>
                </v:shape>
                <o:OLEObject Type="Embed" ProgID="Equation.3" ShapeID="_x0000_i1033" DrawAspect="Content" ObjectID="_1698751376"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lastRenderedPageBreak/>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lastRenderedPageBreak/>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7.25pt" o:ole="">
                  <v:imagedata r:id="rId52" o:title=""/>
                </v:shape>
                <o:OLEObject Type="Embed" ProgID="Equation.3" ShapeID="_x0000_i1034" DrawAspect="Content" ObjectID="_1698751377" r:id="rId53"/>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5pt;height:16.5pt" o:ole="">
                  <v:imagedata r:id="rId54" o:title=""/>
                </v:shape>
                <o:OLEObject Type="Embed" ProgID="Equation.3" ShapeID="_x0000_i1035" DrawAspect="Content" ObjectID="_1698751378" r:id="rId55"/>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75pt;height:15pt" o:ole="">
                  <v:imagedata r:id="rId56" o:title=""/>
                </v:shape>
                <o:OLEObject Type="Embed" ProgID="Equation.3" ShapeID="_x0000_i1036" DrawAspect="Content" ObjectID="_1698751379"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lastRenderedPageBreak/>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lastRenderedPageBreak/>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parameters  can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6pt;height:17.25pt" o:ole="">
                  <v:imagedata r:id="rId52" o:title=""/>
                </v:shape>
                <o:OLEObject Type="Embed" ProgID="Equation.3" ShapeID="_x0000_i1037" DrawAspect="Content" ObjectID="_1698751380"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7.25pt;height:17.25pt" o:ole="">
                  <v:imagedata r:id="rId54" o:title=""/>
                </v:shape>
                <o:OLEObject Type="Embed" ProgID="Equation.3" ShapeID="_x0000_i1038" DrawAspect="Content" ObjectID="_1698751381"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31.5pt;height:17.25pt" o:ole="">
                  <v:imagedata r:id="rId61" o:title=""/>
                </v:shape>
                <o:OLEObject Type="Embed" ProgID="Equation.3" ShapeID="_x0000_i1039" DrawAspect="Content" ObjectID="_1698751382" r:id="rId62"/>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 xml:space="preserve">1PRB. During the initial access, only PUCCH format 0/1 are used with 1PRB. So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lastRenderedPageBreak/>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7.25pt" o:ole="">
                  <v:imagedata r:id="rId52" o:title=""/>
                </v:shape>
                <o:OLEObject Type="Embed" ProgID="Equation.3" ShapeID="_x0000_i1040" DrawAspect="Content" ObjectID="_1698751383"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7.25pt;height:17.25pt" o:ole="">
                  <v:imagedata r:id="rId54" o:title=""/>
                </v:shape>
                <o:OLEObject Type="Embed" ProgID="Equation.3" ShapeID="_x0000_i1041" DrawAspect="Content" ObjectID="_1698751384"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7.25pt" o:ole="">
                  <v:imagedata r:id="rId52" o:title=""/>
                </v:shape>
                <o:OLEObject Type="Embed" ProgID="Equation.3" ShapeID="_x0000_i1042" DrawAspect="Content" ObjectID="_1698751385"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7.25pt;height:17.25pt" o:ole="">
                  <v:imagedata r:id="rId54" o:title=""/>
                </v:shape>
                <o:OLEObject Type="Embed" ProgID="Equation.3" ShapeID="_x0000_i1043" DrawAspect="Content" ObjectID="_1698751386"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Yu Mincho"/>
                <w:lang w:val="en-US" w:eastAsia="ja-JP"/>
              </w:rPr>
            </w:pPr>
            <w:r>
              <w:rPr>
                <w:rFonts w:eastAsia="Yu Mincho"/>
                <w:lang w:val="en-US" w:eastAsia="ja-JP"/>
              </w:rPr>
              <w:lastRenderedPageBreak/>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1B34C0">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1B34C0">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6pt;height:17.25pt" o:ole="">
                  <v:imagedata r:id="rId52" o:title=""/>
                </v:shape>
                <o:OLEObject Type="Embed" ProgID="Equation.3" ShapeID="_x0000_i1044" DrawAspect="Content" ObjectID="_1698751387" r:id="rId67"/>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5pt;height:16.5pt" o:ole="">
                  <v:imagedata r:id="rId54" o:title=""/>
                </v:shape>
                <o:OLEObject Type="Embed" ProgID="Equation.3" ShapeID="_x0000_i1045" DrawAspect="Content" ObjectID="_1698751388" r:id="rId68"/>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0pt;height:19.5pt" o:ole="">
                  <v:imagedata r:id="rId69" o:title=""/>
                </v:shape>
                <o:OLEObject Type="Embed" ProgID="Equation.3" ShapeID="_x0000_i1046" DrawAspect="Content" ObjectID="_1698751389" r:id="rId70"/>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4.25pt;height:19.5pt" o:ole="">
                  <v:imagedata r:id="rId71" o:title=""/>
                </v:shape>
                <o:OLEObject Type="Embed" ProgID="Equation.3" ShapeID="_x0000_i1047" DrawAspect="Content" ObjectID="_1698751390" r:id="rId72"/>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4pt;height:15pt" o:ole="">
                  <v:imagedata r:id="rId56" o:title=""/>
                </v:shape>
                <o:OLEObject Type="Embed" ProgID="Equation.3" ShapeID="_x0000_i1048" DrawAspect="Content" ObjectID="_1698751391"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lastRenderedPageBreak/>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Yu Mincho"/>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lastRenderedPageBreak/>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lastRenderedPageBreak/>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75pt;height:14.25pt" o:ole="">
                  <v:imagedata r:id="rId74" o:title=""/>
                </v:shape>
                <o:OLEObject Type="Embed" ProgID="Equation.3" ShapeID="_x0000_i1049" DrawAspect="Content" ObjectID="_1698751392"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7.25pt" o:ole="">
                  <v:imagedata r:id="rId52" o:title=""/>
                </v:shape>
                <o:OLEObject Type="Embed" ProgID="Equation.3" ShapeID="_x0000_i1050" DrawAspect="Content" ObjectID="_1698751393" r:id="rId76"/>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8.5pt;height:14.25pt" o:ole="">
                  <v:imagedata r:id="rId77" o:title=""/>
                </v:shape>
                <o:OLEObject Type="Embed" ProgID="Equation.3" ShapeID="_x0000_i1051" DrawAspect="Content" ObjectID="_1698751394"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18pt" o:ole="">
                  <v:imagedata r:id="rId69" o:title=""/>
                </v:shape>
                <o:OLEObject Type="Embed" ProgID="Equation.3" ShapeID="_x0000_i1052" DrawAspect="Content" ObjectID="_1698751395"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75pt;height:14.25pt" o:ole="">
                  <v:imagedata r:id="rId74" o:title=""/>
                </v:shape>
                <o:OLEObject Type="Embed" ProgID="Equation.3" ShapeID="_x0000_i1053" DrawAspect="Content" ObjectID="_1698751396"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4.25pt;height:16.5pt" o:ole="">
                  <v:imagedata r:id="rId54" o:title=""/>
                </v:shape>
                <o:OLEObject Type="Embed" ProgID="Equation.3" ShapeID="_x0000_i1054" DrawAspect="Content" ObjectID="_1698751397" r:id="rId81"/>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8.5pt;height:14.25pt" o:ole="">
                  <v:imagedata r:id="rId77" o:title=""/>
                </v:shape>
                <o:OLEObject Type="Embed" ProgID="Equation.3" ShapeID="_x0000_i1055" DrawAspect="Content" ObjectID="_1698751398"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4.25pt;height:18pt" o:ole="">
                  <v:imagedata r:id="rId71" o:title=""/>
                </v:shape>
                <o:OLEObject Type="Embed" ProgID="Equation.3" ShapeID="_x0000_i1056" DrawAspect="Content" ObjectID="_1698751399" r:id="rId83"/>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5.25pt;height:18pt" o:ole="">
                  <v:imagedata r:id="rId84" o:title=""/>
                </v:shape>
                <o:OLEObject Type="Embed" ProgID="Equation.3" ShapeID="_x0000_i1057" DrawAspect="Content" ObjectID="_1698751400"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75pt;height:14.25pt" o:ole="">
                  <v:imagedata r:id="rId56" o:title=""/>
                </v:shape>
                <o:OLEObject Type="Embed" ProgID="Equation.3" ShapeID="_x0000_i1058" DrawAspect="Content" ObjectID="_1698751401"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1B34C0">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1B34C0">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55" w:dyaOrig="285" w14:anchorId="3D9D5A46">
                <v:shape id="_x0000_i1059" type="#_x0000_t75" style="width:57.75pt;height:14.25pt" o:ole="">
                  <v:imagedata r:id="rId74" o:title=""/>
                </v:shape>
                <o:OLEObject Type="Embed" ProgID="Equation.3" ShapeID="_x0000_i1059" DrawAspect="Content" ObjectID="_1698751402"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7.25pt" o:ole="">
                  <v:imagedata r:id="rId52" o:title=""/>
                </v:shape>
                <o:OLEObject Type="Embed" ProgID="Equation.3" ShapeID="_x0000_i1060" DrawAspect="Content" ObjectID="_1698751403" r:id="rId88"/>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8.5pt;height:14.25pt" o:ole="">
                  <v:imagedata r:id="rId77" o:title=""/>
                </v:shape>
                <o:OLEObject Type="Embed" ProgID="Equation.3" ShapeID="_x0000_i1061" DrawAspect="Content" ObjectID="_1698751404"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19.5pt" o:ole="">
                  <v:imagedata r:id="rId69" o:title=""/>
                </v:shape>
                <o:OLEObject Type="Embed" ProgID="Equation.3" ShapeID="_x0000_i1062" DrawAspect="Content" ObjectID="_1698751405"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lastRenderedPageBreak/>
              <w:t>RedCap and non-RedCap can be configured with the same or different PUCCH resource set indices (see TS 38.213 Table 9.2.1-1).</w:t>
            </w:r>
          </w:p>
        </w:tc>
      </w:tr>
      <w:tr w:rsidR="007C47A7" w14:paraId="69044CEF" w14:textId="77777777" w:rsidTr="00B55133">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lastRenderedPageBreak/>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C7623A">
        <w:trPr>
          <w:trHeight w:val="455"/>
        </w:trPr>
        <w:tc>
          <w:tcPr>
            <w:tcW w:w="1372" w:type="dxa"/>
          </w:tcPr>
          <w:p w14:paraId="263465C5" w14:textId="565642B7" w:rsidR="008E0DBF" w:rsidRDefault="00843026" w:rsidP="00C7623A">
            <w:pPr>
              <w:tabs>
                <w:tab w:val="left" w:pos="551"/>
              </w:tabs>
              <w:rPr>
                <w:rFonts w:eastAsia="SimSun"/>
                <w:lang w:val="en-US" w:eastAsia="zh-CN"/>
              </w:rPr>
            </w:pPr>
            <w:r>
              <w:rPr>
                <w:rFonts w:eastAsia="SimSun"/>
                <w:lang w:val="en-US" w:eastAsia="zh-CN"/>
              </w:rPr>
              <w:t>Qualcomm</w:t>
            </w:r>
          </w:p>
        </w:tc>
        <w:tc>
          <w:tcPr>
            <w:tcW w:w="1238" w:type="dxa"/>
            <w:gridSpan w:val="2"/>
          </w:tcPr>
          <w:p w14:paraId="4330F5CE" w14:textId="77777777" w:rsidR="008E0DBF" w:rsidRDefault="008E0DBF" w:rsidP="00C7623A">
            <w:pPr>
              <w:tabs>
                <w:tab w:val="left" w:pos="551"/>
              </w:tabs>
              <w:rPr>
                <w:rFonts w:eastAsia="SimSun"/>
                <w:lang w:val="en-US" w:eastAsia="zh-CN"/>
              </w:rPr>
            </w:pPr>
          </w:p>
        </w:tc>
        <w:tc>
          <w:tcPr>
            <w:tcW w:w="8266" w:type="dxa"/>
          </w:tcPr>
          <w:p w14:paraId="4852C55D" w14:textId="1903C688" w:rsidR="008E0DBF" w:rsidRDefault="00843026" w:rsidP="00C7623A">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 xml:space="preserve">It was argued that multiplexing of non-FH and FH PUCCH issue has been already exist for non-RedCap UE while we don’t think so. For PUCCH before </w:t>
            </w:r>
            <w:r>
              <w:rPr>
                <w:rFonts w:eastAsia="Microsoft YaHei UI"/>
                <w:color w:val="000000"/>
                <w:lang w:eastAsia="zh-CN"/>
              </w:rPr>
              <w:lastRenderedPageBreak/>
              <w:t>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lastRenderedPageBreak/>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lastRenderedPageBreak/>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1B34C0">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1B34C0">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1B34C0">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1B34C0">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1B34C0">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 xml:space="preserve">Huawei, </w:t>
            </w:r>
            <w:proofErr w:type="spellStart"/>
            <w:r>
              <w:t>HiSilicon</w:t>
            </w:r>
            <w:proofErr w:type="spellEnd"/>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1B34C0">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1B34C0">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1B34C0">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1B34C0">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lastRenderedPageBreak/>
              <w:t>[10]</w:t>
            </w:r>
          </w:p>
        </w:tc>
        <w:tc>
          <w:tcPr>
            <w:tcW w:w="1456" w:type="dxa"/>
            <w:tcMar>
              <w:top w:w="0" w:type="dxa"/>
              <w:left w:w="70" w:type="dxa"/>
              <w:bottom w:w="0" w:type="dxa"/>
              <w:right w:w="70" w:type="dxa"/>
            </w:tcMar>
          </w:tcPr>
          <w:p w14:paraId="276311F5" w14:textId="77777777" w:rsidR="00C5318A" w:rsidRDefault="001B34C0">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1B34C0">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1B34C0">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1B34C0">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1B34C0">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1B34C0">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1B34C0">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1B34C0">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1B34C0">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1B34C0">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1B34C0">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1B34C0">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1B34C0">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1B34C0">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1B34C0">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1B34C0">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1B34C0">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1B34C0">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1B34C0">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1B34C0">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1B34C0">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1B34C0">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1B34C0">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1B34C0">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 xml:space="preserve">Huawei, </w:t>
            </w:r>
            <w:proofErr w:type="spellStart"/>
            <w:r>
              <w:t>HiSilicon</w:t>
            </w:r>
            <w:proofErr w:type="spellEnd"/>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1B34C0">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1B34C0">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1B34C0">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lastRenderedPageBreak/>
              <w:t>[37]</w:t>
            </w:r>
          </w:p>
        </w:tc>
        <w:tc>
          <w:tcPr>
            <w:tcW w:w="1456" w:type="dxa"/>
            <w:tcMar>
              <w:top w:w="0" w:type="dxa"/>
              <w:left w:w="70" w:type="dxa"/>
              <w:bottom w:w="0" w:type="dxa"/>
              <w:right w:w="70" w:type="dxa"/>
            </w:tcMar>
          </w:tcPr>
          <w:p w14:paraId="0970CA18" w14:textId="77777777" w:rsidR="00C5318A" w:rsidRDefault="001B34C0">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1B34C0">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1B34C0">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1B34C0">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1B34C0">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72FE8">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72FE8">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1B34C0" w:rsidP="00D72FE8">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72FE8">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72FE8">
            <w:r>
              <w:t>Moderator (Ericsson)</w:t>
            </w:r>
          </w:p>
        </w:tc>
      </w:tr>
    </w:tbl>
    <w:p w14:paraId="2BBF9CB8" w14:textId="77777777" w:rsidR="00C5318A" w:rsidRDefault="00C5318A">
      <w:pPr>
        <w:rPr>
          <w:lang w:val="en-US"/>
        </w:rPr>
      </w:pPr>
    </w:p>
    <w:sectPr w:rsidR="00C5318A">
      <w:footerReference w:type="default" r:id="rId13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B546F" w14:textId="77777777" w:rsidR="001B34C0" w:rsidRDefault="001B34C0">
      <w:pPr>
        <w:spacing w:after="0" w:line="240" w:lineRule="auto"/>
      </w:pPr>
      <w:r>
        <w:separator/>
      </w:r>
    </w:p>
  </w:endnote>
  <w:endnote w:type="continuationSeparator" w:id="0">
    <w:p w14:paraId="5A73C19A" w14:textId="77777777" w:rsidR="001B34C0" w:rsidRDefault="001B3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Mincho"/>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B3D3" w14:textId="2C9CA6EB" w:rsidR="00B006EC" w:rsidRDefault="00B006EC">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B006EC" w:rsidRDefault="00B006EC">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3662E" w14:textId="77777777" w:rsidR="001B34C0" w:rsidRDefault="001B34C0">
      <w:pPr>
        <w:spacing w:after="0" w:line="240" w:lineRule="auto"/>
      </w:pPr>
      <w:r>
        <w:separator/>
      </w:r>
    </w:p>
  </w:footnote>
  <w:footnote w:type="continuationSeparator" w:id="0">
    <w:p w14:paraId="177A60EF" w14:textId="77777777" w:rsidR="001B34C0" w:rsidRDefault="001B3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46A006BB"/>
    <w:multiLevelType w:val="singleLevel"/>
    <w:tmpl w:val="46A006BB"/>
    <w:lvl w:ilvl="0">
      <w:start w:val="1"/>
      <w:numFmt w:val="decimal"/>
      <w:suff w:val="space"/>
      <w:lvlText w:val="%1)"/>
      <w:lvlJc w:val="left"/>
    </w:lvl>
  </w:abstractNum>
  <w:abstractNum w:abstractNumId="58"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9"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1"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4"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5"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3"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4"/>
  </w:num>
  <w:num w:numId="9">
    <w:abstractNumId w:val="56"/>
  </w:num>
  <w:num w:numId="10">
    <w:abstractNumId w:val="30"/>
  </w:num>
  <w:num w:numId="11">
    <w:abstractNumId w:val="73"/>
  </w:num>
  <w:num w:numId="12">
    <w:abstractNumId w:val="21"/>
  </w:num>
  <w:num w:numId="13">
    <w:abstractNumId w:val="22"/>
  </w:num>
  <w:num w:numId="14">
    <w:abstractNumId w:val="84"/>
  </w:num>
  <w:num w:numId="15">
    <w:abstractNumId w:val="37"/>
  </w:num>
  <w:num w:numId="16">
    <w:abstractNumId w:val="6"/>
  </w:num>
  <w:num w:numId="17">
    <w:abstractNumId w:val="12"/>
  </w:num>
  <w:num w:numId="18">
    <w:abstractNumId w:val="43"/>
  </w:num>
  <w:num w:numId="19">
    <w:abstractNumId w:val="44"/>
  </w:num>
  <w:num w:numId="20">
    <w:abstractNumId w:val="83"/>
  </w:num>
  <w:num w:numId="21">
    <w:abstractNumId w:val="86"/>
  </w:num>
  <w:num w:numId="22">
    <w:abstractNumId w:val="18"/>
  </w:num>
  <w:num w:numId="23">
    <w:abstractNumId w:val="61"/>
  </w:num>
  <w:num w:numId="24">
    <w:abstractNumId w:val="57"/>
  </w:num>
  <w:num w:numId="25">
    <w:abstractNumId w:val="19"/>
  </w:num>
  <w:num w:numId="26">
    <w:abstractNumId w:val="70"/>
  </w:num>
  <w:num w:numId="27">
    <w:abstractNumId w:val="82"/>
  </w:num>
  <w:num w:numId="28">
    <w:abstractNumId w:val="69"/>
  </w:num>
  <w:num w:numId="29">
    <w:abstractNumId w:val="62"/>
  </w:num>
  <w:num w:numId="30">
    <w:abstractNumId w:val="87"/>
  </w:num>
  <w:num w:numId="31">
    <w:abstractNumId w:val="45"/>
  </w:num>
  <w:num w:numId="32">
    <w:abstractNumId w:val="24"/>
  </w:num>
  <w:num w:numId="33">
    <w:abstractNumId w:val="34"/>
  </w:num>
  <w:num w:numId="34">
    <w:abstractNumId w:val="81"/>
  </w:num>
  <w:num w:numId="35">
    <w:abstractNumId w:val="71"/>
  </w:num>
  <w:num w:numId="36">
    <w:abstractNumId w:val="89"/>
  </w:num>
  <w:num w:numId="37">
    <w:abstractNumId w:val="55"/>
  </w:num>
  <w:num w:numId="38">
    <w:abstractNumId w:val="39"/>
  </w:num>
  <w:num w:numId="39">
    <w:abstractNumId w:val="65"/>
  </w:num>
  <w:num w:numId="40">
    <w:abstractNumId w:val="72"/>
  </w:num>
  <w:num w:numId="41">
    <w:abstractNumId w:val="80"/>
  </w:num>
  <w:num w:numId="42">
    <w:abstractNumId w:val="42"/>
  </w:num>
  <w:num w:numId="43">
    <w:abstractNumId w:val="28"/>
  </w:num>
  <w:num w:numId="44">
    <w:abstractNumId w:val="51"/>
  </w:num>
  <w:num w:numId="45">
    <w:abstractNumId w:val="38"/>
  </w:num>
  <w:num w:numId="46">
    <w:abstractNumId w:val="25"/>
  </w:num>
  <w:num w:numId="4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num>
  <w:num w:numId="49">
    <w:abstractNumId w:val="14"/>
  </w:num>
  <w:num w:numId="50">
    <w:abstractNumId w:val="90"/>
  </w:num>
  <w:num w:numId="51">
    <w:abstractNumId w:val="75"/>
  </w:num>
  <w:num w:numId="52">
    <w:abstractNumId w:val="59"/>
  </w:num>
  <w:num w:numId="53">
    <w:abstractNumId w:val="68"/>
  </w:num>
  <w:num w:numId="54">
    <w:abstractNumId w:val="8"/>
  </w:num>
  <w:num w:numId="55">
    <w:abstractNumId w:val="67"/>
  </w:num>
  <w:num w:numId="56">
    <w:abstractNumId w:val="16"/>
  </w:num>
  <w:num w:numId="57">
    <w:abstractNumId w:val="46"/>
  </w:num>
  <w:num w:numId="58">
    <w:abstractNumId w:val="23"/>
  </w:num>
  <w:num w:numId="59">
    <w:abstractNumId w:val="78"/>
  </w:num>
  <w:num w:numId="60">
    <w:abstractNumId w:val="63"/>
  </w:num>
  <w:num w:numId="61">
    <w:abstractNumId w:val="5"/>
  </w:num>
  <w:num w:numId="62">
    <w:abstractNumId w:val="76"/>
  </w:num>
  <w:num w:numId="63">
    <w:abstractNumId w:val="77"/>
  </w:num>
  <w:num w:numId="64">
    <w:abstractNumId w:val="4"/>
  </w:num>
  <w:num w:numId="65">
    <w:abstractNumId w:val="52"/>
  </w:num>
  <w:num w:numId="66">
    <w:abstractNumId w:val="36"/>
  </w:num>
  <w:num w:numId="67">
    <w:abstractNumId w:val="11"/>
  </w:num>
  <w:num w:numId="68">
    <w:abstractNumId w:val="58"/>
  </w:num>
  <w:num w:numId="69">
    <w:abstractNumId w:val="54"/>
  </w:num>
  <w:num w:numId="70">
    <w:abstractNumId w:val="29"/>
  </w:num>
  <w:num w:numId="71">
    <w:abstractNumId w:val="74"/>
  </w:num>
  <w:num w:numId="72">
    <w:abstractNumId w:val="88"/>
  </w:num>
  <w:num w:numId="73">
    <w:abstractNumId w:val="41"/>
  </w:num>
  <w:num w:numId="74">
    <w:abstractNumId w:val="47"/>
  </w:num>
  <w:num w:numId="75">
    <w:abstractNumId w:val="50"/>
  </w:num>
  <w:num w:numId="76">
    <w:abstractNumId w:val="53"/>
  </w:num>
  <w:num w:numId="77">
    <w:abstractNumId w:val="17"/>
  </w:num>
  <w:num w:numId="78">
    <w:abstractNumId w:val="60"/>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6"/>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SystemFonts/>
  <w:bordersDoNotSurroundHeader/>
  <w:bordersDoNotSurroundFooter/>
  <w:hideSpellingErrors/>
  <w:proofState w:spelling="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C43"/>
    <w:rsid w:val="0021386C"/>
    <w:rsid w:val="0021457C"/>
    <w:rsid w:val="00217C21"/>
    <w:rsid w:val="0022570A"/>
    <w:rsid w:val="002265C4"/>
    <w:rsid w:val="00230BA8"/>
    <w:rsid w:val="0023103C"/>
    <w:rsid w:val="002322BF"/>
    <w:rsid w:val="00243556"/>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5EDB"/>
    <w:rsid w:val="00407736"/>
    <w:rsid w:val="00407A30"/>
    <w:rsid w:val="00407E38"/>
    <w:rsid w:val="0041014E"/>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F3512"/>
    <w:rsid w:val="007F6573"/>
    <w:rsid w:val="00801226"/>
    <w:rsid w:val="008020C6"/>
    <w:rsid w:val="00802451"/>
    <w:rsid w:val="008029BD"/>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7E51"/>
    <w:rsid w:val="008D526E"/>
    <w:rsid w:val="008E0DBF"/>
    <w:rsid w:val="008E1138"/>
    <w:rsid w:val="008E1CA6"/>
    <w:rsid w:val="008E34AC"/>
    <w:rsid w:val="008E3A0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B60"/>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A0E7F"/>
    <w:rsid w:val="00BA5E04"/>
    <w:rsid w:val="00BA6AC7"/>
    <w:rsid w:val="00BB03B2"/>
    <w:rsid w:val="00BB16ED"/>
    <w:rsid w:val="00BB274A"/>
    <w:rsid w:val="00BB2A7E"/>
    <w:rsid w:val="00BB3098"/>
    <w:rsid w:val="00BB3341"/>
    <w:rsid w:val="00BB42F6"/>
    <w:rsid w:val="00BC142B"/>
    <w:rsid w:val="00BC2831"/>
    <w:rsid w:val="00BC2AAA"/>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6BBF"/>
    <w:rsid w:val="00D301C2"/>
    <w:rsid w:val="00D3120F"/>
    <w:rsid w:val="00D3614D"/>
    <w:rsid w:val="00D369B2"/>
    <w:rsid w:val="00D36BD9"/>
    <w:rsid w:val="00D3782D"/>
    <w:rsid w:val="00D42E1D"/>
    <w:rsid w:val="00D51F96"/>
    <w:rsid w:val="00D54904"/>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AB9"/>
    <w:rsid w:val="00DC4C10"/>
    <w:rsid w:val="00DC70A3"/>
    <w:rsid w:val="00DC7365"/>
    <w:rsid w:val="00DC7ED5"/>
    <w:rsid w:val="00DD1152"/>
    <w:rsid w:val="00DD1FBD"/>
    <w:rsid w:val="00DD7FC1"/>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2756"/>
    <w:rsid w:val="00E53344"/>
    <w:rsid w:val="00E53FEA"/>
    <w:rsid w:val="00E57F98"/>
    <w:rsid w:val="00E60561"/>
    <w:rsid w:val="00E61E34"/>
    <w:rsid w:val="00E62A70"/>
    <w:rsid w:val="00E6467E"/>
    <w:rsid w:val="00E66EA1"/>
    <w:rsid w:val="00E67241"/>
    <w:rsid w:val="00E722B6"/>
    <w:rsid w:val="00E724F7"/>
    <w:rsid w:val="00E72E8A"/>
    <w:rsid w:val="00E73DA7"/>
    <w:rsid w:val="00E744BC"/>
    <w:rsid w:val="00E75549"/>
    <w:rsid w:val="00E768AA"/>
    <w:rsid w:val="00E80173"/>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DE2"/>
    <w:rsid w:val="00EB7103"/>
    <w:rsid w:val="00EC06A4"/>
    <w:rsid w:val="00EC641F"/>
    <w:rsid w:val="00ED1362"/>
    <w:rsid w:val="00ED3E96"/>
    <w:rsid w:val="00ED3F42"/>
    <w:rsid w:val="00ED56C3"/>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14D1"/>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SimSun"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styleId="UnresolvedMention">
    <w:name w:val="Unresolved Mention"/>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47" Type="http://schemas.openxmlformats.org/officeDocument/2006/relationships/image" Target="media/image24.wmf"/><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package" Target="embeddings/Microsoft_Visio_Drawing1.vsdx"/><Relationship Id="rId43" Type="http://schemas.openxmlformats.org/officeDocument/2006/relationships/image" Target="media/image21.png"/><Relationship Id="rId48" Type="http://schemas.openxmlformats.org/officeDocument/2006/relationships/oleObject" Target="embeddings/oleObject7.bin"/><Relationship Id="rId56" Type="http://schemas.openxmlformats.org/officeDocument/2006/relationships/image" Target="media/image30.wmf"/><Relationship Id="rId64" Type="http://schemas.openxmlformats.org/officeDocument/2006/relationships/oleObject" Target="embeddings/oleObject15.bin"/><Relationship Id="rId69" Type="http://schemas.openxmlformats.org/officeDocument/2006/relationships/image" Target="media/image33.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26" Type="http://schemas.openxmlformats.org/officeDocument/2006/relationships/hyperlink" Target="https://www.3gpp.org/ftp/TSG_RAN/WG1_RL1/TSGR1_107-e/Docs/R1-2112007.zip" TargetMode="External"/><Relationship Id="rId13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7.bin"/><Relationship Id="rId85" Type="http://schemas.openxmlformats.org/officeDocument/2006/relationships/oleObject" Target="embeddings/oleObject3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8.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16" Type="http://schemas.openxmlformats.org/officeDocument/2006/relationships/hyperlink" Target="https://www.3gpp.org/ftp/TSG_RAN/WG1_RL1/TSGR1_107-e/Docs/R1-2112084.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130" Type="http://schemas.openxmlformats.org/officeDocument/2006/relationships/hyperlink" Target="https://www.3gpp.org/ftp/tsg_ran/WG1_RL1/TSGR1_107-e/Docs/R1-2112599.zip"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microsoft.com/office/2011/relationships/people" Target="people.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145</Pages>
  <Words>56179</Words>
  <Characters>320223</Characters>
  <Application>Microsoft Office Word</Application>
  <DocSecurity>0</DocSecurity>
  <Lines>2668</Lines>
  <Paragraphs>751</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375651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Jing Lei</cp:lastModifiedBy>
  <cp:revision>15</cp:revision>
  <dcterms:created xsi:type="dcterms:W3CDTF">2021-11-18T20:02:00Z</dcterms:created>
  <dcterms:modified xsi:type="dcterms:W3CDTF">2021-11-18T20:42:00Z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