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E4893" w14:textId="08C7033A"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#107</w:t>
      </w:r>
      <w:r>
        <w:rPr>
          <w:rFonts w:ascii="Arial" w:hAnsi="Arial" w:cs="Arial"/>
          <w:b/>
          <w:sz w:val="22"/>
          <w:szCs w:val="22"/>
          <w:lang w:eastAsia="zh-CN"/>
        </w:rPr>
        <w:t>-e</w:t>
      </w:r>
      <w:r>
        <w:rPr>
          <w:rFonts w:ascii="Arial" w:hAnsi="Arial" w:cs="Arial"/>
          <w:b/>
          <w:sz w:val="22"/>
          <w:szCs w:val="22"/>
        </w:rPr>
        <w:tab/>
      </w:r>
      <w:r w:rsidR="00E57C9D" w:rsidRPr="00E57C9D">
        <w:rPr>
          <w:rFonts w:ascii="Arial" w:hAnsi="Arial" w:cs="Arial"/>
          <w:b/>
          <w:sz w:val="22"/>
          <w:szCs w:val="22"/>
          <w:lang w:eastAsia="zh-CN"/>
        </w:rPr>
        <w:t>R1-210</w:t>
      </w:r>
      <w:r w:rsidR="005128A7">
        <w:rPr>
          <w:rFonts w:ascii="Arial" w:hAnsi="Arial" w:cs="Arial"/>
          <w:b/>
          <w:sz w:val="22"/>
          <w:szCs w:val="22"/>
          <w:lang w:eastAsia="zh-CN"/>
        </w:rPr>
        <w:t>xxxx</w:t>
      </w:r>
    </w:p>
    <w:p w14:paraId="4FA2E7AC" w14:textId="46500474" w:rsidR="00450834" w:rsidRDefault="004C3F9A" w:rsidP="004C3F9A">
      <w:pPr>
        <w:tabs>
          <w:tab w:val="right" w:pos="9630"/>
        </w:tabs>
        <w:spacing w:after="0"/>
        <w:rPr>
          <w:rFonts w:ascii="Arial" w:hAnsi="Arial" w:cs="Arial"/>
          <w:b/>
          <w:sz w:val="22"/>
          <w:szCs w:val="22"/>
        </w:rPr>
      </w:pPr>
      <w:r>
        <w:rPr>
          <w:rFonts w:ascii="Arial" w:hAnsi="Arial" w:cs="Arial"/>
          <w:b/>
          <w:sz w:val="22"/>
          <w:szCs w:val="22"/>
          <w:lang w:eastAsia="zh-CN"/>
        </w:rPr>
        <w:t xml:space="preserve">e-Meeting, </w:t>
      </w:r>
      <w:r w:rsidR="005128A7">
        <w:rPr>
          <w:rFonts w:ascii="Arial" w:hAnsi="Arial" w:cs="Arial"/>
          <w:b/>
          <w:sz w:val="22"/>
          <w:szCs w:val="22"/>
          <w:lang w:eastAsia="zh-CN"/>
        </w:rPr>
        <w:t xml:space="preserve">November </w:t>
      </w:r>
      <w:r>
        <w:rPr>
          <w:rFonts w:ascii="Arial" w:hAnsi="Arial" w:cs="Arial"/>
          <w:b/>
          <w:sz w:val="22"/>
          <w:szCs w:val="22"/>
          <w:lang w:eastAsia="zh-CN"/>
        </w:rPr>
        <w:t>1</w:t>
      </w:r>
      <w:r w:rsidR="005128A7">
        <w:rPr>
          <w:rFonts w:ascii="Arial" w:hAnsi="Arial" w:cs="Arial"/>
          <w:b/>
          <w:sz w:val="22"/>
          <w:szCs w:val="22"/>
          <w:lang w:eastAsia="zh-CN"/>
        </w:rPr>
        <w:t>1</w:t>
      </w:r>
      <w:r w:rsidR="007D6BA7" w:rsidRPr="007D6BA7">
        <w:rPr>
          <w:rFonts w:ascii="Arial" w:hAnsi="Arial" w:cs="Arial"/>
          <w:b/>
          <w:sz w:val="22"/>
          <w:szCs w:val="22"/>
          <w:vertAlign w:val="superscript"/>
          <w:lang w:eastAsia="zh-CN"/>
        </w:rPr>
        <w:t>t</w:t>
      </w:r>
      <w:r w:rsidR="00FD31C1" w:rsidRPr="007D6BA7">
        <w:rPr>
          <w:rFonts w:ascii="Arial" w:hAnsi="Arial" w:cs="Arial"/>
          <w:b/>
          <w:sz w:val="22"/>
          <w:szCs w:val="22"/>
          <w:vertAlign w:val="superscript"/>
          <w:lang w:eastAsia="zh-CN"/>
        </w:rPr>
        <w:t>h</w:t>
      </w:r>
      <w:r w:rsidR="00FD31C1">
        <w:rPr>
          <w:rFonts w:ascii="Arial" w:hAnsi="Arial" w:cs="Arial"/>
          <w:b/>
          <w:sz w:val="22"/>
          <w:szCs w:val="22"/>
          <w:lang w:eastAsia="zh-CN"/>
        </w:rPr>
        <w:t xml:space="preserve"> – </w:t>
      </w:r>
      <w:r w:rsidR="005128A7">
        <w:rPr>
          <w:rFonts w:ascii="Arial" w:hAnsi="Arial" w:cs="Arial"/>
          <w:b/>
          <w:sz w:val="22"/>
          <w:szCs w:val="22"/>
          <w:lang w:eastAsia="zh-CN"/>
        </w:rPr>
        <w:t>19</w:t>
      </w:r>
      <w:r w:rsidR="00FD31C1" w:rsidRPr="007D6BA7">
        <w:rPr>
          <w:rFonts w:ascii="Arial" w:hAnsi="Arial" w:cs="Arial"/>
          <w:b/>
          <w:sz w:val="22"/>
          <w:szCs w:val="22"/>
          <w:vertAlign w:val="superscript"/>
          <w:lang w:eastAsia="zh-CN"/>
        </w:rPr>
        <w:t>th</w:t>
      </w:r>
      <w:r w:rsidR="00FD31C1">
        <w:rPr>
          <w:rFonts w:ascii="Arial" w:hAnsi="Arial" w:cs="Arial"/>
          <w:b/>
          <w:sz w:val="22"/>
          <w:szCs w:val="22"/>
          <w:lang w:eastAsia="zh-CN"/>
        </w:rPr>
        <w:t>, 2021</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69907D6C"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B83724">
        <w:rPr>
          <w:rFonts w:ascii="Arial" w:hAnsi="Arial"/>
          <w:b/>
        </w:rPr>
        <w:t xml:space="preserve">Email Discussion Summary of </w:t>
      </w:r>
      <w:r w:rsidR="008878BB" w:rsidRPr="008878BB">
        <w:rPr>
          <w:rFonts w:ascii="Arial" w:hAnsi="Arial"/>
          <w:b/>
        </w:rPr>
        <w:t>[107-e-NR-eMIMO-01</w:t>
      </w:r>
      <w:r w:rsidR="00B83724">
        <w:rPr>
          <w:rFonts w:ascii="Arial" w:hAnsi="Arial"/>
          <w:b/>
        </w:rPr>
        <w:t>]</w:t>
      </w:r>
    </w:p>
    <w:p w14:paraId="3A6DE701" w14:textId="70310C60"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8878BB">
        <w:rPr>
          <w:rFonts w:ascii="Arial" w:hAnsi="Arial"/>
          <w:b/>
        </w:rPr>
        <w:t>2.6</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3BB73F1" w14:textId="5C394BE1" w:rsidR="00BE7EF7" w:rsidRDefault="004641A6" w:rsidP="00BC4E9E">
      <w:pPr>
        <w:spacing w:beforeLines="50" w:before="120" w:after="120" w:line="300" w:lineRule="auto"/>
        <w:rPr>
          <w:lang w:val="en-GB" w:eastAsia="zh-CN"/>
        </w:rPr>
      </w:pPr>
      <w:r>
        <w:rPr>
          <w:rFonts w:hint="eastAsia"/>
          <w:lang w:val="en-GB" w:eastAsia="zh-CN"/>
        </w:rPr>
        <w:t>D</w:t>
      </w:r>
      <w:r w:rsidR="005128A7">
        <w:rPr>
          <w:lang w:val="en-GB" w:eastAsia="zh-CN"/>
        </w:rPr>
        <w:t>uring RAN1#107</w:t>
      </w:r>
      <w:r>
        <w:rPr>
          <w:lang w:val="en-GB" w:eastAsia="zh-CN"/>
        </w:rPr>
        <w:t xml:space="preserve">-e, </w:t>
      </w:r>
      <w:r w:rsidR="005128A7">
        <w:rPr>
          <w:lang w:val="en-GB" w:eastAsia="zh-CN"/>
        </w:rPr>
        <w:t>the</w:t>
      </w:r>
      <w:r w:rsidR="00843B1C">
        <w:rPr>
          <w:lang w:val="en-GB" w:eastAsia="zh-CN"/>
        </w:rPr>
        <w:t xml:space="preserve"> </w:t>
      </w:r>
      <w:r>
        <w:rPr>
          <w:lang w:val="en-GB" w:eastAsia="zh-CN"/>
        </w:rPr>
        <w:t>contribution</w:t>
      </w:r>
      <w:r w:rsidR="005128A7">
        <w:rPr>
          <w:lang w:val="en-GB" w:eastAsia="zh-CN"/>
        </w:rPr>
        <w:t xml:space="preserve"> was </w:t>
      </w:r>
      <w:r>
        <w:rPr>
          <w:lang w:val="en-GB" w:eastAsia="zh-CN"/>
        </w:rPr>
        <w:t>submi</w:t>
      </w:r>
      <w:r w:rsidR="008567B9">
        <w:rPr>
          <w:lang w:val="en-GB" w:eastAsia="zh-CN"/>
        </w:rPr>
        <w:t xml:space="preserve">tted to discuss and clarify the </w:t>
      </w:r>
      <w:r>
        <w:rPr>
          <w:lang w:val="en-GB" w:eastAsia="zh-CN"/>
        </w:rPr>
        <w:t xml:space="preserve">ambiguity issue for </w:t>
      </w:r>
      <w:r w:rsidR="005128A7">
        <w:rPr>
          <w:lang w:val="en-GB" w:eastAsia="zh-CN"/>
        </w:rPr>
        <w:t xml:space="preserve">gNB response </w:t>
      </w:r>
      <w:r w:rsidR="008567B9" w:rsidRPr="008567B9">
        <w:rPr>
          <w:lang w:val="en-GB" w:eastAsia="zh-CN"/>
        </w:rPr>
        <w:t xml:space="preserve">for </w:t>
      </w:r>
      <w:r w:rsidR="005128A7">
        <w:rPr>
          <w:lang w:val="en-GB" w:eastAsia="zh-CN"/>
        </w:rPr>
        <w:t>SCell-BFR</w:t>
      </w:r>
      <w:r w:rsidR="008567B9">
        <w:rPr>
          <w:lang w:val="en-GB" w:eastAsia="zh-CN"/>
        </w:rPr>
        <w:t xml:space="preserve"> </w:t>
      </w:r>
      <w:r w:rsidR="00843B1C">
        <w:rPr>
          <w:lang w:val="en-GB" w:eastAsia="zh-CN"/>
        </w:rPr>
        <w:t>[1]</w:t>
      </w:r>
      <w:r>
        <w:rPr>
          <w:lang w:val="en-GB" w:eastAsia="zh-CN"/>
        </w:rPr>
        <w:t>. During the preparation phase, companies agreed t</w:t>
      </w:r>
      <w:r w:rsidR="005128A7">
        <w:rPr>
          <w:lang w:val="en-GB" w:eastAsia="zh-CN"/>
        </w:rPr>
        <w:t>o discuss this issue in RAN1#107</w:t>
      </w:r>
      <w:r>
        <w:rPr>
          <w:lang w:val="en-GB" w:eastAsia="zh-CN"/>
        </w:rPr>
        <w:t xml:space="preserve">-e meeting. </w:t>
      </w:r>
    </w:p>
    <w:tbl>
      <w:tblPr>
        <w:tblStyle w:val="TableGrid"/>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6F4D683F" w14:textId="77777777" w:rsidR="0046511B" w:rsidRPr="0046511B" w:rsidRDefault="0046511B" w:rsidP="0046511B">
            <w:pPr>
              <w:shd w:val="clear" w:color="auto" w:fill="FFFFFF"/>
              <w:wordWrap w:val="0"/>
              <w:overflowPunct/>
              <w:autoSpaceDE/>
              <w:autoSpaceDN/>
              <w:adjustRightInd/>
              <w:spacing w:after="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w:t>
            </w:r>
            <w:r w:rsidRPr="0046511B">
              <w:rPr>
                <w:rFonts w:ascii="Times New Roman" w:hAnsi="Times New Roman"/>
                <w:bCs/>
                <w:highlight w:val="cyan"/>
                <w:lang w:eastAsia="x-none"/>
              </w:rPr>
              <w:t>107-e-NR-eMIMO-01</w:t>
            </w:r>
            <w:r w:rsidRPr="0046511B">
              <w:rPr>
                <w:rFonts w:ascii="Times New Roman" w:eastAsia="맑  은   고  딕" w:hAnsi="Times New Roman"/>
                <w:highlight w:val="cyan"/>
                <w:shd w:val="clear" w:color="auto" w:fill="00FFFF"/>
                <w:lang w:eastAsia="zh-CN"/>
              </w:rPr>
              <w:t>] Email discussion on clarification for SCell BFR (R1-2110966) – Bo (ZTE)</w:t>
            </w:r>
          </w:p>
          <w:p w14:paraId="07A534D2" w14:textId="25373D83" w:rsidR="0046511B" w:rsidRPr="0046511B" w:rsidRDefault="0046511B" w:rsidP="0046511B">
            <w:pPr>
              <w:numPr>
                <w:ilvl w:val="0"/>
                <w:numId w:val="3"/>
              </w:numPr>
              <w:shd w:val="clear" w:color="auto" w:fill="FFFFFF"/>
              <w:wordWrap w:val="0"/>
              <w:overflowPunct/>
              <w:autoSpaceDE/>
              <w:autoSpaceDN/>
              <w:adjustRightInd/>
              <w:spacing w:after="0"/>
              <w:ind w:left="72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Determine whether specification change is needed by Nov 12</w:t>
            </w:r>
          </w:p>
          <w:p w14:paraId="04C0DAB9" w14:textId="2583520D" w:rsidR="0046511B" w:rsidRPr="0046511B" w:rsidRDefault="0046511B" w:rsidP="0046511B">
            <w:pPr>
              <w:numPr>
                <w:ilvl w:val="0"/>
                <w:numId w:val="3"/>
              </w:numPr>
              <w:shd w:val="clear" w:color="auto" w:fill="FFFFFF"/>
              <w:wordWrap w:val="0"/>
              <w:overflowPunct/>
              <w:autoSpaceDE/>
              <w:autoSpaceDN/>
              <w:adjustRightInd/>
              <w:spacing w:after="0"/>
              <w:ind w:left="72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If there is consensus on the need for specification change, CR to be drafted by Nov 17</w:t>
            </w:r>
          </w:p>
        </w:tc>
      </w:tr>
    </w:tbl>
    <w:p w14:paraId="7D3C2C83" w14:textId="4CC0F157" w:rsidR="004641A6" w:rsidRPr="00BE7EF7" w:rsidRDefault="004641A6" w:rsidP="00BC4E9E">
      <w:pPr>
        <w:spacing w:beforeLines="50" w:before="120" w:after="120" w:line="300" w:lineRule="auto"/>
        <w:rPr>
          <w:lang w:val="en-GB" w:eastAsia="zh-CN"/>
        </w:rPr>
      </w:pPr>
      <w:r>
        <w:rPr>
          <w:lang w:val="en-GB" w:eastAsia="zh-CN"/>
        </w:rPr>
        <w:t xml:space="preserve">This summary is trying to collect/summarize companies’ input and draw potential </w:t>
      </w:r>
      <w:r w:rsidR="004A50F6">
        <w:rPr>
          <w:lang w:val="en-GB" w:eastAsia="zh-CN"/>
        </w:rPr>
        <w:t>TP</w:t>
      </w:r>
      <w:r>
        <w:rPr>
          <w:lang w:val="en-GB" w:eastAsia="zh-CN"/>
        </w:rPr>
        <w:t xml:space="preserve"> 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615BB54A" w14:textId="77777777" w:rsidR="0072478C" w:rsidRDefault="0072478C" w:rsidP="0072478C">
      <w:pPr>
        <w:pStyle w:val="Heading2"/>
        <w:rPr>
          <w:lang w:eastAsia="zh-CN"/>
        </w:rPr>
      </w:pPr>
      <w:r>
        <w:rPr>
          <w:rFonts w:hint="eastAsia"/>
          <w:lang w:eastAsia="zh-CN"/>
        </w:rPr>
        <w:t>B</w:t>
      </w:r>
      <w:r>
        <w:rPr>
          <w:lang w:eastAsia="zh-CN"/>
        </w:rPr>
        <w:t>ackground introduction</w:t>
      </w:r>
    </w:p>
    <w:p w14:paraId="4C149132" w14:textId="77777777" w:rsidR="0046511B" w:rsidRDefault="0046511B" w:rsidP="0046511B">
      <w:pPr>
        <w:spacing w:beforeLines="50" w:before="120" w:after="120" w:line="300" w:lineRule="auto"/>
        <w:rPr>
          <w:rFonts w:eastAsia="Microsoft YaHei"/>
          <w:lang w:eastAsia="zh-CN"/>
        </w:rPr>
      </w:pPr>
      <w:r>
        <w:rPr>
          <w:rFonts w:hint="eastAsia"/>
          <w:iCs/>
          <w:lang w:eastAsia="zh-CN"/>
        </w:rPr>
        <w:t>For</w:t>
      </w:r>
      <w:r>
        <w:rPr>
          <w:iCs/>
          <w:lang w:eastAsia="zh-CN"/>
        </w:rPr>
        <w:t xml:space="preserve"> SCell-BFR</w:t>
      </w:r>
      <w:r>
        <w:rPr>
          <w:rFonts w:hint="eastAsia"/>
          <w:iCs/>
          <w:lang w:eastAsia="zh-CN"/>
        </w:rPr>
        <w:t>, the gNB response for BFR MAC-CE is</w:t>
      </w:r>
      <w:r>
        <w:rPr>
          <w:iCs/>
          <w:lang w:eastAsia="zh-CN"/>
        </w:rPr>
        <w:t xml:space="preserve"> based on</w:t>
      </w:r>
      <w:r>
        <w:rPr>
          <w:rFonts w:hint="eastAsia"/>
          <w:iCs/>
          <w:lang w:eastAsia="zh-CN"/>
        </w:rPr>
        <w:t xml:space="preserve"> </w:t>
      </w:r>
      <w:r>
        <w:rPr>
          <w:rFonts w:eastAsia="Microsoft YaHei" w:hint="eastAsia"/>
        </w:rPr>
        <w:t>a DCI format scheduling a PUSCH transmission with a same HARQ process number as for the transmission of the first PUSCH and having a toggled NDI field valu</w:t>
      </w:r>
      <w:r>
        <w:rPr>
          <w:rFonts w:eastAsia="Microsoft YaHei" w:hint="eastAsia"/>
          <w:lang w:eastAsia="zh-CN"/>
        </w:rPr>
        <w:t xml:space="preserve">e. </w:t>
      </w:r>
    </w:p>
    <w:p w14:paraId="4C13006F" w14:textId="6591CCEC" w:rsidR="0046511B" w:rsidRPr="0046511B" w:rsidRDefault="0046511B" w:rsidP="0046511B">
      <w:pPr>
        <w:pStyle w:val="ListParagraph"/>
        <w:numPr>
          <w:ilvl w:val="0"/>
          <w:numId w:val="32"/>
        </w:numPr>
        <w:spacing w:beforeLines="50" w:before="120" w:line="300" w:lineRule="auto"/>
        <w:rPr>
          <w:rFonts w:eastAsia="Microsoft YaHei"/>
          <w:lang w:eastAsia="zh-CN"/>
        </w:rPr>
      </w:pPr>
      <w:r w:rsidRPr="0046511B">
        <w:rPr>
          <w:rFonts w:eastAsia="Microsoft YaHei" w:hint="eastAsia"/>
          <w:lang w:eastAsia="zh-CN"/>
        </w:rPr>
        <w:t xml:space="preserve">Because the HARQ process number of different serving cells are </w:t>
      </w:r>
      <w:r w:rsidRPr="0046511B">
        <w:rPr>
          <w:rFonts w:eastAsia="Microsoft YaHei"/>
          <w:lang w:eastAsia="zh-CN"/>
        </w:rPr>
        <w:t xml:space="preserve">defined </w:t>
      </w:r>
      <w:r w:rsidRPr="0046511B">
        <w:rPr>
          <w:rFonts w:eastAsia="Microsoft YaHei" w:hint="eastAsia"/>
          <w:lang w:eastAsia="zh-CN"/>
        </w:rPr>
        <w:t>independent</w:t>
      </w:r>
      <w:r w:rsidRPr="0046511B">
        <w:rPr>
          <w:rFonts w:eastAsia="Microsoft YaHei"/>
          <w:lang w:eastAsia="zh-CN"/>
        </w:rPr>
        <w:t>ly</w:t>
      </w:r>
      <w:r w:rsidRPr="0046511B">
        <w:rPr>
          <w:rFonts w:eastAsia="Microsoft YaHei" w:hint="eastAsia"/>
          <w:lang w:eastAsia="zh-CN"/>
        </w:rPr>
        <w:t xml:space="preserve"> according to 38.321. As shown in Figure 1, the PUSCH 1 including the BFR MAC-CE on serving cell 1 and the PUSCH 2 on serving cell 2 can be associated with same HARQ process number</w:t>
      </w:r>
      <w:r w:rsidRPr="0046511B">
        <w:rPr>
          <w:rFonts w:eastAsia="Microsoft YaHei"/>
          <w:lang w:eastAsia="zh-CN"/>
        </w:rPr>
        <w:t xml:space="preserve"> but correspond to different HARQ procedures.</w:t>
      </w:r>
      <w:r w:rsidRPr="0046511B">
        <w:rPr>
          <w:rFonts w:eastAsia="Microsoft YaHei" w:hint="eastAsia"/>
          <w:lang w:eastAsia="zh-CN"/>
        </w:rPr>
        <w:t xml:space="preserve"> </w:t>
      </w:r>
      <w:r w:rsidRPr="0046511B">
        <w:rPr>
          <w:rFonts w:eastAsia="Microsoft YaHei"/>
          <w:lang w:eastAsia="zh-CN"/>
        </w:rPr>
        <w:t>T</w:t>
      </w:r>
      <w:r w:rsidRPr="0046511B">
        <w:rPr>
          <w:rFonts w:eastAsia="Microsoft YaHei" w:hint="eastAsia"/>
          <w:lang w:eastAsia="zh-CN"/>
        </w:rPr>
        <w:t>hen</w:t>
      </w:r>
      <w:r w:rsidRPr="0046511B">
        <w:rPr>
          <w:rFonts w:eastAsia="Microsoft YaHei"/>
          <w:lang w:eastAsia="zh-CN"/>
        </w:rPr>
        <w:t>, if only based on the same HARQ process number,</w:t>
      </w:r>
      <w:r w:rsidRPr="0046511B">
        <w:rPr>
          <w:rFonts w:eastAsia="Microsoft YaHei" w:hint="eastAsia"/>
          <w:lang w:eastAsia="zh-CN"/>
        </w:rPr>
        <w:t xml:space="preserve"> the UE will consider PDCCH 2 as the gNB response of according to current specification</w:t>
      </w:r>
      <w:r w:rsidRPr="0046511B">
        <w:rPr>
          <w:rFonts w:eastAsia="Microsoft YaHei"/>
          <w:lang w:eastAsia="zh-CN"/>
        </w:rPr>
        <w:t>. As a re</w:t>
      </w:r>
      <w:r w:rsidRPr="0046511B">
        <w:rPr>
          <w:rFonts w:eastAsia="Microsoft YaHei" w:hint="eastAsia"/>
          <w:lang w:eastAsia="zh-CN"/>
        </w:rPr>
        <w:t>s</w:t>
      </w:r>
      <w:r w:rsidRPr="0046511B">
        <w:rPr>
          <w:rFonts w:eastAsia="Microsoft YaHei"/>
          <w:lang w:eastAsia="zh-CN"/>
        </w:rPr>
        <w:t>ult</w:t>
      </w:r>
      <w:r w:rsidRPr="0046511B">
        <w:rPr>
          <w:rFonts w:eastAsia="Microsoft YaHei" w:hint="eastAsia"/>
          <w:lang w:eastAsia="zh-CN"/>
        </w:rPr>
        <w:t>, it will lead the misaligned beam pair between gNB and UE and the link can</w:t>
      </w:r>
      <w:r w:rsidRPr="0046511B">
        <w:rPr>
          <w:rFonts w:eastAsia="Microsoft YaHei"/>
          <w:lang w:eastAsia="zh-CN"/>
        </w:rPr>
        <w:t>’</w:t>
      </w:r>
      <w:r w:rsidRPr="0046511B">
        <w:rPr>
          <w:rFonts w:eastAsia="Microsoft YaHei" w:hint="eastAsia"/>
          <w:lang w:eastAsia="zh-CN"/>
        </w:rPr>
        <w:t>t be recovered in the case that gNB doesn</w:t>
      </w:r>
      <w:r w:rsidRPr="0046511B">
        <w:rPr>
          <w:rFonts w:eastAsia="Microsoft YaHei"/>
          <w:lang w:eastAsia="zh-CN"/>
        </w:rPr>
        <w:t>’</w:t>
      </w:r>
      <w:r w:rsidRPr="0046511B">
        <w:rPr>
          <w:rFonts w:eastAsia="Microsoft YaHei" w:hint="eastAsia"/>
          <w:lang w:eastAsia="zh-CN"/>
        </w:rPr>
        <w:t>t transmit PDCCH1 because it doesn</w:t>
      </w:r>
      <w:r w:rsidRPr="0046511B">
        <w:rPr>
          <w:rFonts w:eastAsia="Microsoft YaHei"/>
          <w:lang w:eastAsia="zh-CN"/>
        </w:rPr>
        <w:t>’</w:t>
      </w:r>
      <w:r w:rsidRPr="0046511B">
        <w:rPr>
          <w:rFonts w:eastAsia="Microsoft YaHei" w:hint="eastAsia"/>
          <w:lang w:eastAsia="zh-CN"/>
        </w:rPr>
        <w:t xml:space="preserve">t receive PUSCH1. </w:t>
      </w:r>
    </w:p>
    <w:p w14:paraId="100470ED" w14:textId="07B1144C" w:rsidR="0046511B" w:rsidRDefault="0046511B" w:rsidP="0046511B">
      <w:pPr>
        <w:spacing w:beforeLines="50" w:before="120" w:after="120" w:line="300" w:lineRule="auto"/>
        <w:jc w:val="center"/>
        <w:rPr>
          <w:rFonts w:eastAsia="Microsoft YaHei"/>
          <w:lang w:eastAsia="zh-CN"/>
        </w:rPr>
      </w:pPr>
      <w:r>
        <w:rPr>
          <w:noProof/>
          <w:lang w:eastAsia="zh-CN"/>
        </w:rPr>
        <mc:AlternateContent>
          <mc:Choice Requires="wpg">
            <w:drawing>
              <wp:inline distT="0" distB="0" distL="114300" distR="114300" wp14:anchorId="5353B7DB" wp14:editId="4DC1323C">
                <wp:extent cx="4190365" cy="1474470"/>
                <wp:effectExtent l="0" t="0" r="72390" b="0"/>
                <wp:docPr id="4" name="组合 13"/>
                <wp:cNvGraphicFramePr/>
                <a:graphic xmlns:a="http://schemas.openxmlformats.org/drawingml/2006/main">
                  <a:graphicData uri="http://schemas.microsoft.com/office/word/2010/wordprocessingGroup">
                    <wpg:wgp>
                      <wpg:cNvGrpSpPr/>
                      <wpg:grpSpPr>
                        <a:xfrm>
                          <a:off x="0" y="0"/>
                          <a:ext cx="4190322" cy="1474470"/>
                          <a:chOff x="-153" y="145"/>
                          <a:chExt cx="11871" cy="3782"/>
                        </a:xfrm>
                      </wpg:grpSpPr>
                      <wps:wsp>
                        <wps:cNvPr id="5" name="直接箭头连接符 1"/>
                        <wps:cNvCnPr/>
                        <wps:spPr>
                          <a:xfrm>
                            <a:off x="3846" y="3093"/>
                            <a:ext cx="6944" cy="1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 name="直接箭头连接符 2"/>
                        <wps:cNvCnPr/>
                        <wps:spPr>
                          <a:xfrm flipH="1" flipV="1">
                            <a:off x="3862" y="145"/>
                            <a:ext cx="35" cy="292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 name="文本框 3"/>
                        <wps:cNvSpPr txBox="1"/>
                        <wps:spPr>
                          <a:xfrm>
                            <a:off x="9769" y="3258"/>
                            <a:ext cx="1278" cy="669"/>
                          </a:xfrm>
                          <a:prstGeom prst="rect">
                            <a:avLst/>
                          </a:prstGeom>
                          <a:noFill/>
                        </wps:spPr>
                        <wps:txbx>
                          <w:txbxContent>
                            <w:p w14:paraId="562FBEF2" w14:textId="77777777" w:rsidR="0046511B" w:rsidRDefault="0046511B" w:rsidP="0046511B">
                              <w:pPr>
                                <w:pStyle w:val="NormalWeb"/>
                              </w:pPr>
                              <w:r>
                                <w:rPr>
                                  <w:rFonts w:asciiTheme="minorHAnsi" w:eastAsiaTheme="minorEastAsia" w:hAnsiTheme="minorBidi"/>
                                  <w:color w:val="000000" w:themeColor="text1"/>
                                  <w:kern w:val="24"/>
                                  <w:sz w:val="20"/>
                                  <w:szCs w:val="20"/>
                                </w:rPr>
                                <w:t>Time</w:t>
                              </w:r>
                            </w:p>
                          </w:txbxContent>
                        </wps:txbx>
                        <wps:bodyPr wrap="square" rtlCol="0">
                          <a:noAutofit/>
                        </wps:bodyPr>
                      </wps:wsp>
                      <wps:wsp>
                        <wps:cNvPr id="8" name="文本框 4"/>
                        <wps:cNvSpPr txBox="1"/>
                        <wps:spPr>
                          <a:xfrm>
                            <a:off x="1146" y="145"/>
                            <a:ext cx="2076" cy="669"/>
                          </a:xfrm>
                          <a:prstGeom prst="rect">
                            <a:avLst/>
                          </a:prstGeom>
                          <a:noFill/>
                        </wps:spPr>
                        <wps:txbx>
                          <w:txbxContent>
                            <w:p w14:paraId="7253BD51" w14:textId="77777777" w:rsidR="0046511B" w:rsidRDefault="0046511B" w:rsidP="0046511B">
                              <w:pPr>
                                <w:pStyle w:val="NormalWeb"/>
                              </w:pPr>
                              <w:r>
                                <w:rPr>
                                  <w:rFonts w:asciiTheme="minorHAnsi" w:eastAsiaTheme="minorEastAsia" w:hAnsiTheme="minorBidi"/>
                                  <w:color w:val="000000" w:themeColor="text1"/>
                                  <w:kern w:val="24"/>
                                  <w:sz w:val="20"/>
                                  <w:szCs w:val="20"/>
                                </w:rPr>
                                <w:t>Frequency</w:t>
                              </w:r>
                            </w:p>
                          </w:txbxContent>
                        </wps:txbx>
                        <wps:bodyPr wrap="square" rtlCol="0">
                          <a:noAutofit/>
                        </wps:bodyPr>
                      </wps:wsp>
                      <wps:wsp>
                        <wps:cNvPr id="9" name="矩形 6"/>
                        <wps:cNvSpPr/>
                        <wps:spPr>
                          <a:xfrm>
                            <a:off x="9772" y="1977"/>
                            <a:ext cx="1946" cy="650"/>
                          </a:xfrm>
                          <a:prstGeom prst="rect">
                            <a:avLst/>
                          </a:prstGeom>
                          <a:solidFill>
                            <a:srgbClr val="FFC000"/>
                          </a:solidFill>
                          <a:ln>
                            <a:prstDash val="dashDot"/>
                          </a:ln>
                        </wps:spPr>
                        <wps:style>
                          <a:lnRef idx="2">
                            <a:schemeClr val="dk1"/>
                          </a:lnRef>
                          <a:fillRef idx="1">
                            <a:schemeClr val="lt1"/>
                          </a:fillRef>
                          <a:effectRef idx="0">
                            <a:schemeClr val="dk1"/>
                          </a:effectRef>
                          <a:fontRef idx="minor">
                            <a:schemeClr val="dk1"/>
                          </a:fontRef>
                        </wps:style>
                        <wps:txbx>
                          <w:txbxContent>
                            <w:p w14:paraId="4834149A"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PDCCH 1</w:t>
                              </w:r>
                            </w:p>
                          </w:txbxContent>
                        </wps:txbx>
                        <wps:bodyPr rtlCol="0" anchor="ctr"/>
                      </wps:wsp>
                      <wps:wsp>
                        <wps:cNvPr id="10" name="文本框 7"/>
                        <wps:cNvSpPr txBox="1"/>
                        <wps:spPr>
                          <a:xfrm>
                            <a:off x="-20" y="2228"/>
                            <a:ext cx="5109" cy="668"/>
                          </a:xfrm>
                          <a:prstGeom prst="rect">
                            <a:avLst/>
                          </a:prstGeom>
                          <a:noFill/>
                        </wps:spPr>
                        <wps:txbx>
                          <w:txbxContent>
                            <w:p w14:paraId="5B2AA7E8" w14:textId="77777777" w:rsidR="0046511B" w:rsidRDefault="0046511B" w:rsidP="0046511B">
                              <w:pPr>
                                <w:pStyle w:val="NormalWeb"/>
                              </w:pPr>
                              <w:r>
                                <w:rPr>
                                  <w:rFonts w:asciiTheme="minorHAnsi" w:eastAsiaTheme="minorEastAsia" w:hAnsiTheme="minorBidi"/>
                                  <w:color w:val="000000" w:themeColor="text1"/>
                                  <w:kern w:val="24"/>
                                  <w:sz w:val="20"/>
                                  <w:szCs w:val="20"/>
                                </w:rPr>
                                <w:t>serving Cell1, HARQ-process 1</w:t>
                              </w:r>
                            </w:p>
                          </w:txbxContent>
                        </wps:txbx>
                        <wps:bodyPr wrap="square" rtlCol="0">
                          <a:noAutofit/>
                        </wps:bodyPr>
                      </wps:wsp>
                      <wps:wsp>
                        <wps:cNvPr id="11" name="矩形 8"/>
                        <wps:cNvSpPr/>
                        <wps:spPr>
                          <a:xfrm>
                            <a:off x="5078" y="2012"/>
                            <a:ext cx="1993" cy="650"/>
                          </a:xfrm>
                          <a:prstGeom prst="rect">
                            <a:avLst/>
                          </a:prstGeom>
                          <a:solidFill>
                            <a:srgbClr val="FFC000"/>
                          </a:solidFill>
                        </wps:spPr>
                        <wps:style>
                          <a:lnRef idx="2">
                            <a:schemeClr val="dk1"/>
                          </a:lnRef>
                          <a:fillRef idx="1">
                            <a:schemeClr val="lt1"/>
                          </a:fillRef>
                          <a:effectRef idx="0">
                            <a:schemeClr val="dk1"/>
                          </a:effectRef>
                          <a:fontRef idx="minor">
                            <a:schemeClr val="dk1"/>
                          </a:fontRef>
                        </wps:style>
                        <wps:txbx>
                          <w:txbxContent>
                            <w:p w14:paraId="3A547C82"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1</w:t>
                              </w:r>
                            </w:p>
                          </w:txbxContent>
                        </wps:txbx>
                        <wps:bodyPr rtlCol="0" anchor="ctr"/>
                      </wps:wsp>
                      <wps:wsp>
                        <wps:cNvPr id="12" name="矩形 10"/>
                        <wps:cNvSpPr/>
                        <wps:spPr>
                          <a:xfrm>
                            <a:off x="7910" y="832"/>
                            <a:ext cx="1946" cy="650"/>
                          </a:xfrm>
                          <a:prstGeom prst="rect">
                            <a:avLst/>
                          </a:prstGeom>
                          <a:solidFill>
                            <a:srgbClr val="92D050"/>
                          </a:solidFill>
                        </wps:spPr>
                        <wps:style>
                          <a:lnRef idx="2">
                            <a:schemeClr val="dk1"/>
                          </a:lnRef>
                          <a:fillRef idx="1">
                            <a:schemeClr val="lt1"/>
                          </a:fillRef>
                          <a:effectRef idx="0">
                            <a:schemeClr val="dk1"/>
                          </a:effectRef>
                          <a:fontRef idx="minor">
                            <a:schemeClr val="dk1"/>
                          </a:fontRef>
                        </wps:style>
                        <wps:txbx>
                          <w:txbxContent>
                            <w:p w14:paraId="71A4027A"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PDCCH 2</w:t>
                              </w:r>
                            </w:p>
                          </w:txbxContent>
                        </wps:txbx>
                        <wps:bodyPr rtlCol="0" anchor="ctr"/>
                      </wps:wsp>
                      <wps:wsp>
                        <wps:cNvPr id="13" name="文本框 11"/>
                        <wps:cNvSpPr txBox="1"/>
                        <wps:spPr>
                          <a:xfrm>
                            <a:off x="-153" y="938"/>
                            <a:ext cx="5046" cy="668"/>
                          </a:xfrm>
                          <a:prstGeom prst="rect">
                            <a:avLst/>
                          </a:prstGeom>
                          <a:noFill/>
                        </wps:spPr>
                        <wps:txbx>
                          <w:txbxContent>
                            <w:p w14:paraId="638DED1E" w14:textId="77777777" w:rsidR="0046511B" w:rsidRDefault="0046511B" w:rsidP="0046511B">
                              <w:pPr>
                                <w:pStyle w:val="NormalWeb"/>
                              </w:pPr>
                              <w:r>
                                <w:rPr>
                                  <w:rFonts w:asciiTheme="minorHAnsi" w:eastAsiaTheme="minorEastAsia" w:hAnsiTheme="minorBidi"/>
                                  <w:color w:val="000000" w:themeColor="text1"/>
                                  <w:kern w:val="24"/>
                                  <w:sz w:val="20"/>
                                  <w:szCs w:val="20"/>
                                </w:rPr>
                                <w:t>serving cell2, HARQ-process 1</w:t>
                              </w:r>
                            </w:p>
                          </w:txbxContent>
                        </wps:txbx>
                        <wps:bodyPr wrap="square" rtlCol="0">
                          <a:noAutofit/>
                        </wps:bodyPr>
                      </wps:wsp>
                      <wps:wsp>
                        <wps:cNvPr id="14" name="矩形 12"/>
                        <wps:cNvSpPr/>
                        <wps:spPr>
                          <a:xfrm>
                            <a:off x="4461" y="868"/>
                            <a:ext cx="1873" cy="650"/>
                          </a:xfrm>
                          <a:prstGeom prst="rect">
                            <a:avLst/>
                          </a:prstGeom>
                          <a:solidFill>
                            <a:srgbClr val="92D050"/>
                          </a:solidFill>
                        </wps:spPr>
                        <wps:style>
                          <a:lnRef idx="2">
                            <a:schemeClr val="dk1"/>
                          </a:lnRef>
                          <a:fillRef idx="1">
                            <a:schemeClr val="lt1"/>
                          </a:fillRef>
                          <a:effectRef idx="0">
                            <a:schemeClr val="dk1"/>
                          </a:effectRef>
                          <a:fontRef idx="minor">
                            <a:schemeClr val="dk1"/>
                          </a:fontRef>
                        </wps:style>
                        <wps:txbx>
                          <w:txbxContent>
                            <w:p w14:paraId="4B4CB60B"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2</w:t>
                              </w:r>
                            </w:p>
                          </w:txbxContent>
                        </wps:txbx>
                        <wps:bodyPr rtlCol="0" anchor="ctr"/>
                      </wps:wsp>
                    </wpg:wgp>
                  </a:graphicData>
                </a:graphic>
              </wp:inline>
            </w:drawing>
          </mc:Choice>
          <mc:Fallback>
            <w:pict>
              <v:group w14:anchorId="5353B7DB" id="组合 13" o:spid="_x0000_s1026" style="width:329.95pt;height:116.1pt;mso-position-horizontal-relative:char;mso-position-vertical-relative:line" coordorigin="-153,145" coordsize="11871,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">
                <v:shapetype id="_x0000_t32" coordsize="21600,21600" o:spt="32" o:oned="t" path="m,l21600,21600e" filled="f">
                  <v:path arrowok="t" fillok="f" o:connecttype="none"/>
                  <o:lock v:ext="edit" shapetype="t"/>
                </v:shapetype>
                <v:shape id="直接箭头连接符 1" o:spid="_x0000_s1027" type="#_x0000_t32" style="position:absolute;left:3846;top:3093;width:6944;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" strokecolor="#5b9bd5 [3204]" strokeweight=".5pt">
                  <v:stroke endarrow="open" joinstyle="miter"/>
                </v:shape>
                <v:shape id="直接箭头连接符 2" o:spid="_x0000_s1028" type="#_x0000_t32" style="position:absolute;left:3862;top:145;width:35;height:29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" strokecolor="#5b9bd5 [3204]" strokeweight=".5pt">
                  <v:stroke endarrow="open" joinstyle="miter"/>
                </v:shape>
                <v:shapetype id="_x0000_t202" coordsize="21600,21600" o:spt="202" path="m,l,21600r21600,l21600,xe">
                  <v:stroke joinstyle="miter"/>
                  <v:path gradientshapeok="t" o:connecttype="rect"/>
                </v:shapetype>
                <v:shape id="文本框 3" o:spid="_x0000_s1029" type="#_x0000_t202" style="position:absolute;left:9769;top:3258;width:1278;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62FBEF2" w14:textId="77777777" w:rsidR="0046511B" w:rsidRDefault="0046511B" w:rsidP="0046511B">
                        <w:pPr>
                          <w:pStyle w:val="NormalWeb"/>
                        </w:pPr>
                        <w:r>
                          <w:rPr>
                            <w:rFonts w:asciiTheme="minorHAnsi" w:eastAsiaTheme="minorEastAsia" w:hAnsiTheme="minorBidi"/>
                            <w:color w:val="000000" w:themeColor="text1"/>
                            <w:kern w:val="24"/>
                            <w:sz w:val="20"/>
                            <w:szCs w:val="20"/>
                          </w:rPr>
                          <w:t>Time</w:t>
                        </w:r>
                      </w:p>
                    </w:txbxContent>
                  </v:textbox>
                </v:shape>
                <v:shape id="文本框 4" o:spid="_x0000_s1030" type="#_x0000_t202" style="position:absolute;left:1146;top:145;width:2076;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253BD51" w14:textId="77777777" w:rsidR="0046511B" w:rsidRDefault="0046511B" w:rsidP="0046511B">
                        <w:pPr>
                          <w:pStyle w:val="NormalWeb"/>
                        </w:pPr>
                        <w:r>
                          <w:rPr>
                            <w:rFonts w:asciiTheme="minorHAnsi" w:eastAsiaTheme="minorEastAsia" w:hAnsiTheme="minorBidi"/>
                            <w:color w:val="000000" w:themeColor="text1"/>
                            <w:kern w:val="24"/>
                            <w:sz w:val="20"/>
                            <w:szCs w:val="20"/>
                          </w:rPr>
                          <w:t>Frequency</w:t>
                        </w:r>
                      </w:p>
                    </w:txbxContent>
                  </v:textbox>
                </v:shape>
                <v:rect id="矩形 6" o:spid="_x0000_s1031" style="position:absolute;left:9772;top:1977;width:1946;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" fillcolor="#ffc000" strokecolor="black [3200]" strokeweight="1pt">
                  <v:stroke dashstyle="dashDot"/>
                  <v:textbox>
                    <w:txbxContent>
                      <w:p w14:paraId="4834149A"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PDCCH 1</w:t>
                        </w:r>
                      </w:p>
                    </w:txbxContent>
                  </v:textbox>
                </v:rect>
                <v:shape id="文本框 7" o:spid="_x0000_s1032" type="#_x0000_t202" style="position:absolute;left:-20;top:2228;width:5109;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B2AA7E8" w14:textId="77777777" w:rsidR="0046511B" w:rsidRDefault="0046511B" w:rsidP="0046511B">
                        <w:pPr>
                          <w:pStyle w:val="NormalWeb"/>
                        </w:pPr>
                        <w:r>
                          <w:rPr>
                            <w:rFonts w:asciiTheme="minorHAnsi" w:eastAsiaTheme="minorEastAsia" w:hAnsiTheme="minorBidi"/>
                            <w:color w:val="000000" w:themeColor="text1"/>
                            <w:kern w:val="24"/>
                            <w:sz w:val="20"/>
                            <w:szCs w:val="20"/>
                          </w:rPr>
                          <w:t>serving Cell1, HARQ-process 1</w:t>
                        </w:r>
                      </w:p>
                    </w:txbxContent>
                  </v:textbox>
                </v:shape>
                <v:rect id="矩形 8" o:spid="_x0000_s1033" style="position:absolute;left:5078;top:2012;width:1993;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" fillcolor="#ffc000" strokecolor="black [3200]" strokeweight="1pt">
                  <v:textbox>
                    <w:txbxContent>
                      <w:p w14:paraId="3A547C82"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1</w:t>
                        </w:r>
                      </w:p>
                    </w:txbxContent>
                  </v:textbox>
                </v:rect>
                <v:rect id="矩形 10" o:spid="_x0000_s1034" style="position:absolute;left:7910;top:832;width:1946;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" fillcolor="#92d050" strokecolor="black [3200]" strokeweight="1pt">
                  <v:textbox>
                    <w:txbxContent>
                      <w:p w14:paraId="71A4027A"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PDCCH 2</w:t>
                        </w:r>
                      </w:p>
                    </w:txbxContent>
                  </v:textbox>
                </v:rect>
                <v:shape id="文本框 11" o:spid="_x0000_s1035" type="#_x0000_t202" style="position:absolute;left:-153;top:938;width:5046;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638DED1E" w14:textId="77777777" w:rsidR="0046511B" w:rsidRDefault="0046511B" w:rsidP="0046511B">
                        <w:pPr>
                          <w:pStyle w:val="NormalWeb"/>
                        </w:pPr>
                        <w:r>
                          <w:rPr>
                            <w:rFonts w:asciiTheme="minorHAnsi" w:eastAsiaTheme="minorEastAsia" w:hAnsiTheme="minorBidi"/>
                            <w:color w:val="000000" w:themeColor="text1"/>
                            <w:kern w:val="24"/>
                            <w:sz w:val="20"/>
                            <w:szCs w:val="20"/>
                          </w:rPr>
                          <w:t>serving cell2, HARQ-process 1</w:t>
                        </w:r>
                      </w:p>
                    </w:txbxContent>
                  </v:textbox>
                </v:shape>
                <v:rect id="矩形 12" o:spid="_x0000_s1036" style="position:absolute;left:4461;top:868;width:1873;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" fillcolor="#92d050" strokecolor="black [3200]" strokeweight="1pt">
                  <v:textbox>
                    <w:txbxContent>
                      <w:p w14:paraId="4B4CB60B"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2</w:t>
                        </w:r>
                      </w:p>
                    </w:txbxContent>
                  </v:textbox>
                </v:rect>
                <w10:anchorlock/>
              </v:group>
            </w:pict>
          </mc:Fallback>
        </mc:AlternateContent>
      </w:r>
    </w:p>
    <w:p w14:paraId="278BF6F5" w14:textId="27844239" w:rsidR="0046511B" w:rsidRDefault="0046511B" w:rsidP="0046511B">
      <w:pPr>
        <w:snapToGrid w:val="0"/>
        <w:spacing w:before="120" w:afterLines="50" w:after="120" w:line="288" w:lineRule="auto"/>
        <w:jc w:val="center"/>
        <w:rPr>
          <w:rFonts w:eastAsia="Microsoft YaHei"/>
        </w:rPr>
      </w:pPr>
      <w:r w:rsidRPr="00447AC6">
        <w:rPr>
          <w:b/>
        </w:rPr>
        <w:t>Figure 1</w:t>
      </w:r>
      <w:r w:rsidRPr="005D1441">
        <w:t xml:space="preserve"> </w:t>
      </w:r>
      <w:r>
        <w:rPr>
          <w:rFonts w:eastAsia="Microsoft YaHei" w:hint="eastAsia"/>
          <w:lang w:eastAsia="zh-CN"/>
        </w:rPr>
        <w:t>Two PUSCHs of two cells associated with same HARQ process number</w:t>
      </w:r>
    </w:p>
    <w:p w14:paraId="66E48FC2" w14:textId="05C049CC" w:rsidR="0046511B" w:rsidRDefault="0046511B" w:rsidP="000062C1">
      <w:pPr>
        <w:snapToGrid w:val="0"/>
        <w:spacing w:before="120" w:afterLines="50" w:after="120" w:line="288" w:lineRule="auto"/>
        <w:rPr>
          <w:lang w:eastAsia="zh-CN"/>
        </w:rPr>
      </w:pPr>
      <w:r>
        <w:rPr>
          <w:rFonts w:eastAsia="Microsoft YaHei"/>
        </w:rPr>
        <w:t>Therefore, in [1], it is c</w:t>
      </w:r>
      <w:r>
        <w:rPr>
          <w:rFonts w:hint="eastAsia"/>
          <w:lang w:eastAsia="zh-CN"/>
        </w:rPr>
        <w:t>larif</w:t>
      </w:r>
      <w:r>
        <w:rPr>
          <w:lang w:eastAsia="zh-CN"/>
        </w:rPr>
        <w:t>ied</w:t>
      </w:r>
      <w:r>
        <w:rPr>
          <w:rFonts w:hint="eastAsia"/>
          <w:lang w:eastAsia="zh-CN"/>
        </w:rPr>
        <w:t xml:space="preserve"> </w:t>
      </w:r>
      <w:r>
        <w:rPr>
          <w:lang w:eastAsia="zh-CN"/>
        </w:rPr>
        <w:t>that</w:t>
      </w:r>
      <w:r>
        <w:rPr>
          <w:rFonts w:hint="eastAsia"/>
          <w:lang w:eastAsia="zh-CN"/>
        </w:rPr>
        <w:t xml:space="preserve"> gNB response </w:t>
      </w:r>
      <w:r>
        <w:rPr>
          <w:lang w:eastAsia="zh-CN"/>
        </w:rPr>
        <w:t xml:space="preserve">for SCell-BFR </w:t>
      </w:r>
      <w:r>
        <w:rPr>
          <w:rFonts w:hint="eastAsia"/>
          <w:lang w:eastAsia="zh-CN"/>
        </w:rPr>
        <w:t xml:space="preserve">is associated with a PUSCH </w:t>
      </w:r>
      <w:r>
        <w:rPr>
          <w:rFonts w:eastAsia="Microsoft YaHei" w:hint="eastAsia"/>
        </w:rPr>
        <w:t>with a same HARQ process number</w:t>
      </w:r>
      <w:r>
        <w:rPr>
          <w:rFonts w:eastAsia="Microsoft YaHei" w:hint="eastAsia"/>
          <w:lang w:eastAsia="zh-CN"/>
        </w:rPr>
        <w:t xml:space="preserve"> and a same serving cell</w:t>
      </w:r>
      <w:r>
        <w:rPr>
          <w:rFonts w:eastAsia="Microsoft YaHei" w:hint="eastAsia"/>
        </w:rPr>
        <w:t xml:space="preserve"> as for the PUSCH</w:t>
      </w:r>
      <w:r>
        <w:rPr>
          <w:rFonts w:eastAsia="Microsoft YaHei" w:hint="eastAsia"/>
          <w:lang w:eastAsia="zh-CN"/>
        </w:rPr>
        <w:t xml:space="preserve"> including the BFR MAC-CE rather than just with a same </w:t>
      </w:r>
      <w:r>
        <w:rPr>
          <w:rFonts w:eastAsia="Microsoft YaHei" w:hint="eastAsia"/>
        </w:rPr>
        <w:t>HARQ process number</w:t>
      </w:r>
      <w:r>
        <w:rPr>
          <w:rFonts w:hint="eastAsia"/>
          <w:lang w:eastAsia="zh-CN"/>
        </w:rPr>
        <w:t>.</w:t>
      </w:r>
      <w:r w:rsidR="00BF2E18">
        <w:rPr>
          <w:lang w:eastAsia="zh-CN"/>
        </w:rPr>
        <w:t xml:space="preserve"> The candidate draft CR is provided as follows:</w:t>
      </w:r>
    </w:p>
    <w:tbl>
      <w:tblPr>
        <w:tblStyle w:val="TableGrid"/>
        <w:tblW w:w="0" w:type="auto"/>
        <w:tblLook w:val="04A0" w:firstRow="1" w:lastRow="0" w:firstColumn="1" w:lastColumn="0" w:noHBand="0" w:noVBand="1"/>
      </w:tblPr>
      <w:tblGrid>
        <w:gridCol w:w="9628"/>
      </w:tblGrid>
      <w:tr w:rsidR="00BF2E18" w14:paraId="4EF193D8" w14:textId="77777777" w:rsidTr="00BF2E18">
        <w:tc>
          <w:tcPr>
            <w:tcW w:w="9628" w:type="dxa"/>
          </w:tcPr>
          <w:p w14:paraId="3679B93E" w14:textId="77777777" w:rsidR="00BF2E18" w:rsidRDefault="00BF2E18" w:rsidP="00BF2E18">
            <w:pPr>
              <w:tabs>
                <w:tab w:val="left" w:pos="2116"/>
              </w:tabs>
              <w:rPr>
                <w:iCs/>
                <w:lang w:eastAsia="ja-JP"/>
              </w:rPr>
            </w:pPr>
            <w:r>
              <w:t xml:space="preserve">A UE can be provided, by </w:t>
            </w:r>
            <w:r>
              <w:rPr>
                <w:i/>
                <w:color w:val="000000"/>
              </w:rPr>
              <w:t>schedulingRequestID-BFR-SCell</w:t>
            </w:r>
            <w:r>
              <w:rPr>
                <w:iCs/>
                <w:lang w:eastAsia="zh-CN"/>
              </w:rPr>
              <w:t>, a configuration for PUCCH transmission with a link recovery request (LRR) as described in clause 9.2.4. The UE can transmit in a first PUSCH MAC CE providing index(es) for at least corresponding SCell(s) with</w:t>
            </w:r>
            <w:r>
              <w:t xml:space="preserve"> </w:t>
            </w:r>
            <w:r>
              <w:rPr>
                <w:iCs/>
              </w:rPr>
              <w:t>radio link quality</w:t>
            </w:r>
            <w:r>
              <w:t xml:space="preserve"> worse than Q</w:t>
            </w:r>
            <w:r>
              <w:rPr>
                <w:vertAlign w:val="subscript"/>
              </w:rPr>
              <w:t>out,LR</w:t>
            </w:r>
            <w:r>
              <w:rPr>
                <w:iCs/>
                <w:lang w:eastAsia="zh-CN"/>
              </w:rPr>
              <w:t xml:space="preserve">, </w:t>
            </w:r>
            <w:r>
              <w:rPr>
                <w:rFonts w:eastAsia="DengXian"/>
                <w:iCs/>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rPr>
              <w:t xml:space="preserve"> for corresponding SCell(s), and</w:t>
            </w:r>
            <w:r>
              <w:rPr>
                <w:iCs/>
                <w:lang w:eastAsia="zh-CN"/>
              </w:rPr>
              <w:t xml:space="preserve"> </w:t>
            </w:r>
            <w: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a periodic CSI-RS configuration or for a SS/PBCH block </w:t>
            </w:r>
            <w:r>
              <w:rPr>
                <w:iCs/>
                <w:lang w:eastAsia="zh-CN"/>
              </w:rPr>
              <w:t xml:space="preserve">provided </w:t>
            </w:r>
            <w:r>
              <w:rPr>
                <w:iCs/>
              </w:rPr>
              <w:t xml:space="preserve">by higher layers, as described in </w:t>
            </w:r>
            <w:r>
              <w:t>[11, TS 38.321]</w:t>
            </w:r>
            <w:r>
              <w:rPr>
                <w:iCs/>
              </w:rPr>
              <w:t xml:space="preserve">, if any, for corresponding SCell(s). After 28 symbols from </w:t>
            </w:r>
            <w:r>
              <w:rPr>
                <w:iCs/>
              </w:rPr>
              <w:lastRenderedPageBreak/>
              <w:t xml:space="preserve">a last symbol of a PDCCH reception with a DCI format scheduling a PUSCH transmission with a same HARQ process number </w:t>
            </w:r>
            <w:ins w:id="3" w:author="ZTE" w:date="2021-11-05T16:24:00Z">
              <w:r>
                <w:rPr>
                  <w:rFonts w:hint="eastAsia"/>
                  <w:iCs/>
                  <w:lang w:eastAsia="zh-CN"/>
                </w:rPr>
                <w:t xml:space="preserve">and on a same serving cell </w:t>
              </w:r>
            </w:ins>
            <w:r>
              <w:rPr>
                <w:iCs/>
              </w:rPr>
              <w:t xml:space="preserve">as for the transmission of the first PUSCH and having a toggled NDI field value, </w:t>
            </w:r>
            <w:r>
              <w:rPr>
                <w:iCs/>
                <w:lang w:eastAsia="ja-JP"/>
              </w:rPr>
              <w:t>the UE</w:t>
            </w:r>
          </w:p>
          <w:p w14:paraId="76C4511E" w14:textId="77777777" w:rsidR="00BF2E18" w:rsidRDefault="00BF2E18" w:rsidP="00BF2E18">
            <w:pPr>
              <w:pStyle w:val="B1"/>
              <w:rPr>
                <w:iCs/>
              </w:rPr>
            </w:pPr>
            <w:r>
              <w:t>-</w:t>
            </w:r>
            <w:r>
              <w:tab/>
              <w:t xml:space="preserve">monitors PDCCH in all CORESETs </w:t>
            </w:r>
            <w:r>
              <w:rPr>
                <w:iCs/>
                <w:lang w:eastAsia="ja-JP"/>
              </w:rPr>
              <w:t xml:space="preserve">on the SCell(s) indicated by the MAC CE </w:t>
            </w:r>
            <w:r>
              <w:t xml:space="preserve">using the </w:t>
            </w:r>
            <w:r>
              <w:rPr>
                <w:iCs/>
                <w:lang w:eastAsia="ja-JP"/>
              </w:rPr>
              <w:t xml:space="preserve">same antenna port quasi co-location parameters as the ones associated with the corresponding 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6468E4AE" w14:textId="77777777" w:rsidR="00BF2E18" w:rsidRDefault="00BF2E18" w:rsidP="00BF2E18">
            <w:pPr>
              <w:pStyle w:val="B1"/>
              <w:rPr>
                <w:iCs/>
              </w:rPr>
            </w:pPr>
            <w:r>
              <w:t>-</w:t>
            </w:r>
            <w:r>
              <w:tab/>
              <w:t xml:space="preserve">transmits PUCCH on a PUCCH-SCell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asciiTheme="minorEastAsia" w:hAnsiTheme="minorEastAsia"/>
                <w:iCs/>
                <w:lang w:eastAsia="zh-CN"/>
              </w:rPr>
              <w:t xml:space="preserve">, </w:t>
            </w:r>
            <w:r>
              <w:rPr>
                <w:rFonts w:hint="eastAsia"/>
                <w:iCs/>
                <w:lang w:eastAsia="zh-CN"/>
              </w:rPr>
              <w:t>i</w:t>
            </w:r>
            <w:r>
              <w:rPr>
                <w:iCs/>
                <w:lang w:eastAsia="zh-CN"/>
              </w:rPr>
              <w:t xml:space="preserve">f any, </w:t>
            </w:r>
            <w:r>
              <w:t xml:space="preserve">for periodic CSI-RS or SS/PBCH block reception, as described in clause 9.2.2, 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t xml:space="preserve">, and </w:t>
            </w:r>
            <m:oMath>
              <m:r>
                <w:rPr>
                  <w:rFonts w:ascii="Cambria Math" w:hAnsi="Cambria Math"/>
                </w:rPr>
                <m:t>l=0</m:t>
              </m:r>
            </m:oMath>
            <w:r>
              <w:rPr>
                <w:iCs/>
              </w:rPr>
              <w:t>,</w:t>
            </w:r>
            <w:r>
              <w:t xml:space="preserve"> </w:t>
            </w:r>
            <w:r>
              <w:rPr>
                <w:iCs/>
              </w:rPr>
              <w:t xml:space="preserve">if </w:t>
            </w:r>
          </w:p>
          <w:p w14:paraId="2719DFEC" w14:textId="77777777" w:rsidR="00BF2E18" w:rsidRDefault="00BF2E18" w:rsidP="00BF2E18">
            <w:pPr>
              <w:pStyle w:val="B2"/>
            </w:pPr>
            <w:r>
              <w:t>-</w:t>
            </w:r>
            <w:r>
              <w:tab/>
            </w:r>
            <w:r>
              <w:rPr>
                <w:iCs/>
              </w:rPr>
              <w:t xml:space="preserve">the UE is </w:t>
            </w:r>
            <w:r>
              <w:t xml:space="preserve">provided </w:t>
            </w:r>
            <w:r>
              <w:rPr>
                <w:i/>
              </w:rPr>
              <w:t>PUCCH-SpatialRelationInfo</w:t>
            </w:r>
            <w:r>
              <w:t xml:space="preserve"> for the PUCCH,</w:t>
            </w:r>
          </w:p>
          <w:p w14:paraId="26B02C1D" w14:textId="77777777" w:rsidR="00BF2E18" w:rsidRDefault="00BF2E18" w:rsidP="00BF2E18">
            <w:pPr>
              <w:pStyle w:val="B2"/>
            </w:pPr>
            <w:r>
              <w:t>-</w:t>
            </w:r>
            <w:r>
              <w:tab/>
              <w:t>a PUCCH with the LRR was either not transmitted or was transmitted on the PCell or the PSCell, and</w:t>
            </w:r>
          </w:p>
          <w:p w14:paraId="4F992409" w14:textId="77777777" w:rsidR="00BF2E18" w:rsidRDefault="00BF2E18" w:rsidP="00BF2E18">
            <w:pPr>
              <w:pStyle w:val="B2"/>
            </w:pPr>
            <w:r>
              <w:t>-</w:t>
            </w:r>
            <w:r>
              <w:tab/>
              <w:t>the PUCCH-SCell is included in the SCell(s) indicated by the MAC-CE</w:t>
            </w:r>
          </w:p>
          <w:p w14:paraId="4D6FA3F4" w14:textId="7401C156" w:rsidR="00BF2E18" w:rsidRPr="00BF2E18" w:rsidRDefault="00BF2E18" w:rsidP="00BF2E18">
            <w:pPr>
              <w:rPr>
                <w:sz w:val="22"/>
                <w:szCs w:val="22"/>
              </w:rPr>
            </w:pPr>
            <w:r>
              <w:t>where the SCS configuration for the 28 symbols is the smallest of the SCS configurations of the active DL BWP for the PDCCH reception and of the active DL BWP(s) of the at least one SCell.</w:t>
            </w:r>
          </w:p>
        </w:tc>
      </w:tr>
    </w:tbl>
    <w:p w14:paraId="5BB9425F" w14:textId="5AF5D203" w:rsidR="00C21292" w:rsidRDefault="00BF2E18" w:rsidP="00C21292">
      <w:pPr>
        <w:pStyle w:val="Heading2"/>
        <w:rPr>
          <w:lang w:eastAsia="zh-CN"/>
        </w:rPr>
      </w:pPr>
      <w:r>
        <w:rPr>
          <w:lang w:eastAsia="zh-CN"/>
        </w:rPr>
        <w:lastRenderedPageBreak/>
        <w:t xml:space="preserve">First-round: Whether </w:t>
      </w:r>
      <w:r w:rsidR="00BB0FEB">
        <w:rPr>
          <w:lang w:eastAsia="zh-CN"/>
        </w:rPr>
        <w:t>the clarified description is agreeable,</w:t>
      </w:r>
      <w:r>
        <w:rPr>
          <w:lang w:eastAsia="zh-CN"/>
        </w:rPr>
        <w:t xml:space="preserve"> and spec change is needed</w:t>
      </w:r>
    </w:p>
    <w:p w14:paraId="7D9C0A1B" w14:textId="0450C6A3" w:rsidR="00612AE1" w:rsidRDefault="00D01EC1" w:rsidP="00C9602B">
      <w:pPr>
        <w:spacing w:beforeLines="50" w:before="120" w:after="120" w:line="300" w:lineRule="auto"/>
        <w:rPr>
          <w:lang w:val="en-GB" w:eastAsia="zh-CN"/>
        </w:rPr>
      </w:pPr>
      <w:r>
        <w:rPr>
          <w:rFonts w:eastAsia="Microsoft YaHei"/>
        </w:rPr>
        <w:t xml:space="preserve">According to the input from contributions </w:t>
      </w:r>
      <w:r w:rsidR="00612AE1">
        <w:rPr>
          <w:lang w:val="en-GB" w:eastAsia="zh-CN"/>
        </w:rPr>
        <w:t>[1</w:t>
      </w:r>
      <w:r>
        <w:rPr>
          <w:lang w:val="en-GB" w:eastAsia="zh-CN"/>
        </w:rPr>
        <w:t>]</w:t>
      </w:r>
      <w:r w:rsidR="00612AE1">
        <w:rPr>
          <w:lang w:val="en-GB" w:eastAsia="zh-CN"/>
        </w:rPr>
        <w:t xml:space="preserve"> and Chairman’s guidance, in the first round, we firstly </w:t>
      </w:r>
      <w:r w:rsidR="006C3BF9" w:rsidRPr="006C3BF9">
        <w:rPr>
          <w:lang w:val="en-GB" w:eastAsia="zh-CN"/>
        </w:rPr>
        <w:t xml:space="preserve">identify companies’ views about whether the the following proposal for clarification as raised in </w:t>
      </w:r>
      <w:r w:rsidR="006C3BF9">
        <w:rPr>
          <w:lang w:val="en-GB" w:eastAsia="zh-CN"/>
        </w:rPr>
        <w:t>[1]</w:t>
      </w:r>
      <w:r w:rsidR="006C3BF9" w:rsidRPr="006C3BF9">
        <w:rPr>
          <w:lang w:val="en-GB" w:eastAsia="zh-CN"/>
        </w:rPr>
        <w:t xml:space="preserve"> is correct, and whether the corresponding spec change is needed. If needed, we can have a second round for drafting the corresponding CR</w:t>
      </w:r>
      <w:r w:rsidR="00612AE1">
        <w:rPr>
          <w:lang w:val="en-GB" w:eastAsia="zh-CN"/>
        </w:rPr>
        <w:t>.</w:t>
      </w:r>
    </w:p>
    <w:p w14:paraId="53C0189C" w14:textId="28A366BC" w:rsidR="00612AE1" w:rsidRDefault="00A65822" w:rsidP="00A65822">
      <w:pPr>
        <w:snapToGrid w:val="0"/>
        <w:spacing w:before="120" w:afterLines="50" w:after="120" w:line="288" w:lineRule="auto"/>
        <w:rPr>
          <w:rFonts w:eastAsia="Microsoft YaHei"/>
          <w:i/>
          <w:iCs/>
        </w:rPr>
      </w:pPr>
      <w:r>
        <w:rPr>
          <w:rFonts w:hint="eastAsia"/>
          <w:b/>
          <w:bCs/>
          <w:i/>
          <w:iCs/>
        </w:rPr>
        <w:t>Proposal</w:t>
      </w:r>
      <w:r w:rsidR="00BB0FEB">
        <w:rPr>
          <w:b/>
          <w:bCs/>
          <w:i/>
          <w:iCs/>
        </w:rPr>
        <w:t xml:space="preserve"> (for clarification)</w:t>
      </w:r>
      <w:r>
        <w:rPr>
          <w:rFonts w:hint="eastAsia"/>
          <w:b/>
          <w:bCs/>
          <w:i/>
          <w:iCs/>
        </w:rPr>
        <w:t xml:space="preserve">: </w:t>
      </w:r>
      <w:r w:rsidR="00BF2E18">
        <w:rPr>
          <w:rFonts w:eastAsia="Microsoft YaHei"/>
          <w:i/>
          <w:iCs/>
        </w:rPr>
        <w:t xml:space="preserve">gNB response for SCell-BFR is defined as: </w:t>
      </w:r>
      <w:r w:rsidR="002B276E" w:rsidRPr="002B276E">
        <w:rPr>
          <w:rFonts w:eastAsia="Microsoft YaHei"/>
          <w:i/>
          <w:iCs/>
        </w:rPr>
        <w:t xml:space="preserve">a DCI format scheduling a PUSCH transmission with a same HARQ process number </w:t>
      </w:r>
      <w:r w:rsidR="002B276E" w:rsidRPr="002B276E">
        <w:rPr>
          <w:rFonts w:eastAsia="Microsoft YaHei" w:hint="eastAsia"/>
          <w:i/>
          <w:iCs/>
        </w:rPr>
        <w:t xml:space="preserve">and </w:t>
      </w:r>
      <w:r w:rsidR="002B276E" w:rsidRPr="00BB0FEB">
        <w:rPr>
          <w:rFonts w:eastAsia="Microsoft YaHei" w:hint="eastAsia"/>
          <w:b/>
          <w:i/>
          <w:iCs/>
          <w:u w:val="single"/>
        </w:rPr>
        <w:t>on a same serving cell</w:t>
      </w:r>
      <w:r w:rsidR="002B276E" w:rsidRPr="002B276E">
        <w:rPr>
          <w:rFonts w:eastAsia="Microsoft YaHei" w:hint="eastAsia"/>
          <w:i/>
          <w:iCs/>
        </w:rPr>
        <w:t xml:space="preserve"> </w:t>
      </w:r>
      <w:r w:rsidR="002B276E" w:rsidRPr="002B276E">
        <w:rPr>
          <w:rFonts w:eastAsia="Microsoft YaHei"/>
          <w:i/>
          <w:iCs/>
        </w:rPr>
        <w:t>as f</w:t>
      </w:r>
      <w:r w:rsidR="002B276E">
        <w:rPr>
          <w:rFonts w:eastAsia="Microsoft YaHei"/>
          <w:i/>
          <w:iCs/>
        </w:rPr>
        <w:t xml:space="preserve">or the transmission of </w:t>
      </w:r>
      <w:r w:rsidR="002B276E" w:rsidRPr="002B276E">
        <w:rPr>
          <w:rFonts w:eastAsia="Microsoft YaHei"/>
          <w:i/>
          <w:iCs/>
        </w:rPr>
        <w:t xml:space="preserve">PUSCH carrying </w:t>
      </w:r>
      <w:r w:rsidR="00BF2E18">
        <w:rPr>
          <w:rFonts w:eastAsia="Microsoft YaHei"/>
          <w:i/>
          <w:iCs/>
        </w:rPr>
        <w:t>BFR</w:t>
      </w:r>
      <w:r w:rsidR="002B276E" w:rsidRPr="002B276E">
        <w:rPr>
          <w:rFonts w:eastAsia="Microsoft YaHei"/>
          <w:i/>
          <w:iCs/>
        </w:rPr>
        <w:t xml:space="preserve"> MAC-CE and having a toggled NDI field value</w:t>
      </w:r>
      <w:r w:rsidR="00BF2E18">
        <w:rPr>
          <w:rFonts w:eastAsia="Microsoft YaHei"/>
          <w:i/>
          <w:iCs/>
        </w:rPr>
        <w:t>.</w:t>
      </w:r>
    </w:p>
    <w:p w14:paraId="550B6AC4" w14:textId="77777777" w:rsidR="00612AE1" w:rsidRPr="00BF2E18" w:rsidRDefault="00612AE1" w:rsidP="00A65822">
      <w:pPr>
        <w:snapToGrid w:val="0"/>
        <w:spacing w:before="120" w:afterLines="50" w:after="120" w:line="288" w:lineRule="auto"/>
        <w:rPr>
          <w:rFonts w:eastAsia="Microsoft YaHei"/>
          <w:i/>
          <w:iCs/>
        </w:rPr>
      </w:pPr>
    </w:p>
    <w:p w14:paraId="6567ACFC" w14:textId="122555BB" w:rsidR="00BC4E9E" w:rsidRPr="0098143D" w:rsidRDefault="00ED66D5" w:rsidP="0098143D">
      <w:pPr>
        <w:rPr>
          <w:rFonts w:eastAsia="Microsoft YaHei"/>
        </w:rPr>
      </w:pPr>
      <w:r w:rsidRPr="00ED66D5">
        <w:rPr>
          <w:rFonts w:eastAsia="Microsoft YaHei"/>
        </w:rPr>
        <w:t>Please provide company’s view 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511"/>
        <w:gridCol w:w="2317"/>
        <w:gridCol w:w="5947"/>
      </w:tblGrid>
      <w:tr w:rsidR="00612AE1" w14:paraId="4E73DA15" w14:textId="77777777" w:rsidTr="00BF2E18">
        <w:tc>
          <w:tcPr>
            <w:tcW w:w="1511" w:type="dxa"/>
            <w:shd w:val="clear" w:color="auto" w:fill="D5DCE4" w:themeFill="text2" w:themeFillTint="33"/>
          </w:tcPr>
          <w:p w14:paraId="64762859" w14:textId="77777777" w:rsidR="00612AE1" w:rsidRPr="00BF2E18" w:rsidRDefault="00612A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2317" w:type="dxa"/>
            <w:shd w:val="clear" w:color="auto" w:fill="D5DCE4" w:themeFill="text2" w:themeFillTint="33"/>
          </w:tcPr>
          <w:p w14:paraId="1CB25176" w14:textId="5119F186" w:rsidR="00612AE1" w:rsidRPr="00BF2E18" w:rsidRDefault="00BF2E18" w:rsidP="00BB0FEB">
            <w:pPr>
              <w:pStyle w:val="References"/>
              <w:numPr>
                <w:ilvl w:val="0"/>
                <w:numId w:val="0"/>
              </w:numPr>
              <w:jc w:val="center"/>
              <w:rPr>
                <w:b/>
                <w:lang w:eastAsia="zh-CN"/>
              </w:rPr>
            </w:pPr>
            <w:r w:rsidRPr="00BF2E18">
              <w:rPr>
                <w:b/>
                <w:lang w:eastAsia="zh-CN"/>
              </w:rPr>
              <w:t>Regarding</w:t>
            </w:r>
            <w:r w:rsidR="00BB0FEB">
              <w:rPr>
                <w:b/>
                <w:lang w:eastAsia="zh-CN"/>
              </w:rPr>
              <w:t xml:space="preserve"> the above </w:t>
            </w:r>
            <w:r w:rsidRPr="00BF2E18">
              <w:rPr>
                <w:b/>
                <w:lang w:eastAsia="zh-CN"/>
              </w:rPr>
              <w:t>proposal, a</w:t>
            </w:r>
            <w:r w:rsidR="00612AE1" w:rsidRPr="00BF2E18">
              <w:rPr>
                <w:b/>
                <w:lang w:eastAsia="zh-CN"/>
              </w:rPr>
              <w:t>gree or not</w:t>
            </w:r>
            <w:r w:rsidRPr="00BF2E18">
              <w:rPr>
                <w:b/>
                <w:lang w:eastAsia="zh-CN"/>
              </w:rPr>
              <w:t>?</w:t>
            </w:r>
          </w:p>
        </w:tc>
        <w:tc>
          <w:tcPr>
            <w:tcW w:w="5947" w:type="dxa"/>
            <w:shd w:val="clear" w:color="auto" w:fill="D5DCE4" w:themeFill="text2" w:themeFillTint="33"/>
          </w:tcPr>
          <w:p w14:paraId="23F6CF1A" w14:textId="570EB183" w:rsidR="00612AE1" w:rsidRPr="00BB0FEB" w:rsidRDefault="00612AE1" w:rsidP="0015531C">
            <w:pPr>
              <w:pStyle w:val="References"/>
              <w:numPr>
                <w:ilvl w:val="0"/>
                <w:numId w:val="0"/>
              </w:numPr>
              <w:jc w:val="center"/>
              <w:rPr>
                <w:b/>
                <w:lang w:eastAsia="zh-CN"/>
              </w:rPr>
            </w:pPr>
            <w:r w:rsidRPr="00BB0FEB">
              <w:rPr>
                <w:rFonts w:hint="eastAsia"/>
                <w:b/>
                <w:lang w:eastAsia="zh-CN"/>
              </w:rPr>
              <w:t>C</w:t>
            </w:r>
            <w:r w:rsidRPr="00BB0FEB">
              <w:rPr>
                <w:b/>
                <w:lang w:eastAsia="zh-CN"/>
              </w:rPr>
              <w:t>omment</w:t>
            </w:r>
            <w:r w:rsidR="00BB0FEB" w:rsidRPr="00BB0FEB">
              <w:rPr>
                <w:b/>
                <w:lang w:eastAsia="zh-CN"/>
              </w:rPr>
              <w:t xml:space="preserve">, e.g., if agreed, whether </w:t>
            </w:r>
            <w:r w:rsidR="0015531C">
              <w:rPr>
                <w:b/>
                <w:lang w:eastAsia="zh-CN"/>
              </w:rPr>
              <w:t>the specification change</w:t>
            </w:r>
            <w:r w:rsidR="00BB0FEB" w:rsidRPr="00BB0FEB">
              <w:rPr>
                <w:b/>
                <w:lang w:eastAsia="zh-CN"/>
              </w:rPr>
              <w:t xml:space="preserve"> is needed</w:t>
            </w:r>
            <w:r w:rsidR="0015531C">
              <w:rPr>
                <w:b/>
                <w:lang w:eastAsia="zh-CN"/>
              </w:rPr>
              <w:t>? A</w:t>
            </w:r>
            <w:r w:rsidR="00BB0FEB" w:rsidRPr="00BB0FEB">
              <w:rPr>
                <w:b/>
                <w:lang w:eastAsia="zh-CN"/>
              </w:rPr>
              <w:t>ny suggestion</w:t>
            </w:r>
            <w:r w:rsidR="00BB0FEB">
              <w:rPr>
                <w:b/>
                <w:lang w:eastAsia="zh-CN"/>
              </w:rPr>
              <w:t>s</w:t>
            </w:r>
            <w:r w:rsidR="00BB0FEB" w:rsidRPr="00BB0FEB">
              <w:rPr>
                <w:b/>
                <w:lang w:eastAsia="zh-CN"/>
              </w:rPr>
              <w:t>?</w:t>
            </w:r>
          </w:p>
        </w:tc>
      </w:tr>
      <w:tr w:rsidR="00612AE1" w14:paraId="689BCD88" w14:textId="77777777" w:rsidTr="00BF2E18">
        <w:trPr>
          <w:trHeight w:val="468"/>
        </w:trPr>
        <w:tc>
          <w:tcPr>
            <w:tcW w:w="1511" w:type="dxa"/>
          </w:tcPr>
          <w:p w14:paraId="4D8235F7" w14:textId="02038A50" w:rsidR="00612AE1" w:rsidRDefault="00515B61" w:rsidP="00F2679B">
            <w:pPr>
              <w:pStyle w:val="References"/>
              <w:numPr>
                <w:ilvl w:val="0"/>
                <w:numId w:val="0"/>
              </w:numPr>
              <w:spacing w:line="240" w:lineRule="auto"/>
              <w:rPr>
                <w:lang w:eastAsia="zh-CN"/>
              </w:rPr>
            </w:pPr>
            <w:r>
              <w:rPr>
                <w:lang w:eastAsia="zh-CN"/>
              </w:rPr>
              <w:t>Intel</w:t>
            </w:r>
          </w:p>
        </w:tc>
        <w:tc>
          <w:tcPr>
            <w:tcW w:w="2317" w:type="dxa"/>
          </w:tcPr>
          <w:p w14:paraId="1794B114" w14:textId="6671EAD3" w:rsidR="00612AE1" w:rsidRDefault="00515B61" w:rsidP="00F2679B">
            <w:pPr>
              <w:pStyle w:val="References"/>
              <w:numPr>
                <w:ilvl w:val="0"/>
                <w:numId w:val="0"/>
              </w:numPr>
              <w:rPr>
                <w:lang w:eastAsia="zh-CN"/>
              </w:rPr>
            </w:pPr>
            <w:r>
              <w:rPr>
                <w:lang w:eastAsia="zh-CN"/>
              </w:rPr>
              <w:t>May be</w:t>
            </w:r>
          </w:p>
        </w:tc>
        <w:tc>
          <w:tcPr>
            <w:tcW w:w="5947" w:type="dxa"/>
          </w:tcPr>
          <w:p w14:paraId="081D089F" w14:textId="5264D666" w:rsidR="00612AE1" w:rsidRDefault="00515B61" w:rsidP="00F2679B">
            <w:pPr>
              <w:pStyle w:val="References"/>
              <w:numPr>
                <w:ilvl w:val="0"/>
                <w:numId w:val="0"/>
              </w:numPr>
              <w:spacing w:line="240" w:lineRule="auto"/>
              <w:rPr>
                <w:lang w:eastAsia="zh-CN"/>
              </w:rPr>
            </w:pPr>
            <w:r>
              <w:rPr>
                <w:lang w:eastAsia="zh-CN"/>
              </w:rPr>
              <w:t xml:space="preserve">We agree with </w:t>
            </w:r>
            <w:r w:rsidR="00C22B62">
              <w:rPr>
                <w:lang w:eastAsia="zh-CN"/>
              </w:rPr>
              <w:t xml:space="preserve">clarification in </w:t>
            </w:r>
            <w:r>
              <w:rPr>
                <w:lang w:eastAsia="zh-CN"/>
              </w:rPr>
              <w:t>principle, but</w:t>
            </w:r>
            <w:r w:rsidR="002D0FB3">
              <w:rPr>
                <w:lang w:eastAsia="zh-CN"/>
              </w:rPr>
              <w:t xml:space="preserve"> </w:t>
            </w:r>
            <w:r w:rsidR="00874951">
              <w:rPr>
                <w:lang w:eastAsia="zh-CN"/>
              </w:rPr>
              <w:t xml:space="preserve">RAN1 </w:t>
            </w:r>
            <w:r w:rsidR="002D0FB3">
              <w:rPr>
                <w:lang w:eastAsia="zh-CN"/>
              </w:rPr>
              <w:t>CR may n</w:t>
            </w:r>
            <w:r w:rsidR="00874951">
              <w:rPr>
                <w:lang w:eastAsia="zh-CN"/>
              </w:rPr>
              <w:t>o</w:t>
            </w:r>
            <w:r w:rsidR="002D0FB3">
              <w:rPr>
                <w:lang w:eastAsia="zh-CN"/>
              </w:rPr>
              <w:t xml:space="preserve">t be needed since </w:t>
            </w:r>
            <w:r w:rsidR="005342EB">
              <w:rPr>
                <w:lang w:eastAsia="zh-CN"/>
              </w:rPr>
              <w:t xml:space="preserve">similar text already exists </w:t>
            </w:r>
            <w:r w:rsidR="00C22B62">
              <w:rPr>
                <w:lang w:eastAsia="zh-CN"/>
              </w:rPr>
              <w:t>in</w:t>
            </w:r>
            <w:r>
              <w:rPr>
                <w:lang w:eastAsia="zh-CN"/>
              </w:rPr>
              <w:t xml:space="preserve"> TS 38.321</w:t>
            </w:r>
            <w:r w:rsidR="00874951">
              <w:rPr>
                <w:lang w:eastAsia="zh-CN"/>
              </w:rPr>
              <w:t xml:space="preserve"> (Section 5.17)</w:t>
            </w:r>
            <w:r w:rsidR="002D0FB3">
              <w:rPr>
                <w:lang w:eastAsia="zh-CN"/>
              </w:rPr>
              <w:t>:</w:t>
            </w:r>
          </w:p>
          <w:p w14:paraId="769E44BC" w14:textId="4E750E2D" w:rsidR="00515B61" w:rsidRPr="007B2F77" w:rsidRDefault="00515B61" w:rsidP="002D0FB3">
            <w:pPr>
              <w:pStyle w:val="B1"/>
              <w:ind w:left="-12"/>
              <w:rPr>
                <w:lang w:eastAsia="ko-KR"/>
              </w:rPr>
            </w:pPr>
            <w:r>
              <w:rPr>
                <w:lang w:eastAsia="zh-CN"/>
              </w:rPr>
              <w:t>“</w:t>
            </w:r>
            <w:r w:rsidR="00075715">
              <w:rPr>
                <w:lang w:eastAsia="zh-CN"/>
              </w:rPr>
              <w:t>…</w:t>
            </w:r>
            <w:r w:rsidRPr="007B2F77">
              <w:rPr>
                <w:lang w:eastAsia="ko-KR"/>
              </w:rPr>
              <w:t>1&gt;</w:t>
            </w:r>
            <w:r w:rsidRPr="007B2F77">
              <w:rPr>
                <w:lang w:eastAsia="ko-KR"/>
              </w:rPr>
              <w:tab/>
              <w:t xml:space="preserve">else if the Serving Cell is SCell, and a PDCCH addressed to C-RNTI indicating uplink grant for a new transmission is received for the HARQ process used for the transmission of the BFR MAC CE or Truncated BFR MAC CE which contains beam failure recovery </w:t>
            </w:r>
            <w:r w:rsidRPr="002D0FB3">
              <w:rPr>
                <w:highlight w:val="yellow"/>
                <w:lang w:eastAsia="ko-KR"/>
              </w:rPr>
              <w:t>information of this Serving Cell</w:t>
            </w:r>
            <w:r w:rsidRPr="007B2F77">
              <w:t>; or</w:t>
            </w:r>
          </w:p>
          <w:p w14:paraId="30BFD590" w14:textId="77777777" w:rsidR="00515B61" w:rsidRPr="007B2F77" w:rsidRDefault="00515B61" w:rsidP="002D0FB3">
            <w:pPr>
              <w:pStyle w:val="B1"/>
              <w:ind w:left="-12"/>
              <w:rPr>
                <w:lang w:eastAsia="ko-KR"/>
              </w:rPr>
            </w:pPr>
            <w:r w:rsidRPr="007B2F77">
              <w:t>1&gt;</w:t>
            </w:r>
            <w:r w:rsidRPr="007B2F77">
              <w:tab/>
              <w:t>if the SCell is deactivated as specified in clause 5.9</w:t>
            </w:r>
            <w:r w:rsidRPr="007B2F77">
              <w:rPr>
                <w:lang w:eastAsia="ko-KR"/>
              </w:rPr>
              <w:t>:</w:t>
            </w:r>
          </w:p>
          <w:p w14:paraId="4A70B321" w14:textId="11499244" w:rsidR="00515B61" w:rsidRPr="007B2F77" w:rsidRDefault="005A74FC" w:rsidP="002D0FB3">
            <w:pPr>
              <w:pStyle w:val="B2"/>
              <w:ind w:left="-12"/>
              <w:rPr>
                <w:lang w:eastAsia="ko-KR"/>
              </w:rPr>
            </w:pPr>
            <w:r>
              <w:rPr>
                <w:lang w:eastAsia="ko-KR"/>
              </w:rPr>
              <w:t xml:space="preserve">    </w:t>
            </w:r>
            <w:r w:rsidR="00515B61" w:rsidRPr="007B2F77">
              <w:rPr>
                <w:lang w:eastAsia="ko-KR"/>
              </w:rPr>
              <w:t>2&gt;</w:t>
            </w:r>
            <w:r w:rsidR="00515B61" w:rsidRPr="007B2F77">
              <w:rPr>
                <w:lang w:eastAsia="ko-KR"/>
              </w:rPr>
              <w:tab/>
              <w:t xml:space="preserve">set </w:t>
            </w:r>
            <w:r w:rsidR="00515B61" w:rsidRPr="007B2F77">
              <w:rPr>
                <w:i/>
                <w:lang w:eastAsia="ko-KR"/>
              </w:rPr>
              <w:t>BFI_COUNTER</w:t>
            </w:r>
            <w:r w:rsidR="00515B61" w:rsidRPr="007B2F77">
              <w:rPr>
                <w:lang w:eastAsia="ko-KR"/>
              </w:rPr>
              <w:t xml:space="preserve"> to 0;</w:t>
            </w:r>
          </w:p>
          <w:p w14:paraId="175D1282" w14:textId="7D213150" w:rsidR="00515B61" w:rsidRDefault="005A74FC" w:rsidP="002D0FB3">
            <w:pPr>
              <w:pStyle w:val="B2"/>
              <w:ind w:left="-12"/>
              <w:rPr>
                <w:lang w:eastAsia="ko-KR"/>
              </w:rPr>
            </w:pPr>
            <w:r>
              <w:rPr>
                <w:lang w:eastAsia="ko-KR"/>
              </w:rPr>
              <w:t xml:space="preserve">    </w:t>
            </w:r>
            <w:r w:rsidR="00515B61" w:rsidRPr="007B2F77">
              <w:rPr>
                <w:lang w:eastAsia="ko-KR"/>
              </w:rPr>
              <w:t>2&gt;</w:t>
            </w:r>
            <w:r w:rsidR="00515B61" w:rsidRPr="007B2F77">
              <w:rPr>
                <w:lang w:eastAsia="ko-KR"/>
              </w:rPr>
              <w:tab/>
              <w:t>consider the Beam Failure Recovery procedure successfully completed and cancel all the triggered BFRs for this Serving Cell</w:t>
            </w:r>
            <w:r w:rsidR="00075715">
              <w:rPr>
                <w:lang w:eastAsia="ko-KR"/>
              </w:rPr>
              <w:t>….</w:t>
            </w:r>
            <w:r w:rsidR="00515B61">
              <w:rPr>
                <w:lang w:eastAsia="zh-CN"/>
              </w:rPr>
              <w:t>”</w:t>
            </w:r>
          </w:p>
        </w:tc>
      </w:tr>
      <w:tr w:rsidR="00612AE1" w14:paraId="4ABF8F7C" w14:textId="77777777" w:rsidTr="00BF2E18">
        <w:trPr>
          <w:trHeight w:val="468"/>
        </w:trPr>
        <w:tc>
          <w:tcPr>
            <w:tcW w:w="1511" w:type="dxa"/>
          </w:tcPr>
          <w:p w14:paraId="3C28BF1C" w14:textId="13A80583" w:rsidR="00612AE1" w:rsidRDefault="00612AE1" w:rsidP="00F2679B">
            <w:pPr>
              <w:pStyle w:val="References"/>
              <w:numPr>
                <w:ilvl w:val="0"/>
                <w:numId w:val="0"/>
              </w:numPr>
              <w:rPr>
                <w:lang w:eastAsia="zh-CN"/>
              </w:rPr>
            </w:pPr>
          </w:p>
        </w:tc>
        <w:tc>
          <w:tcPr>
            <w:tcW w:w="2317" w:type="dxa"/>
          </w:tcPr>
          <w:p w14:paraId="204A0FF4" w14:textId="77777777" w:rsidR="00612AE1" w:rsidRDefault="00612AE1" w:rsidP="00F2679B">
            <w:pPr>
              <w:pStyle w:val="References"/>
              <w:numPr>
                <w:ilvl w:val="0"/>
                <w:numId w:val="0"/>
              </w:numPr>
              <w:rPr>
                <w:lang w:eastAsia="zh-CN"/>
              </w:rPr>
            </w:pPr>
          </w:p>
        </w:tc>
        <w:tc>
          <w:tcPr>
            <w:tcW w:w="5947" w:type="dxa"/>
          </w:tcPr>
          <w:p w14:paraId="023873CF" w14:textId="2FFB67FD" w:rsidR="00612AE1" w:rsidRDefault="00612AE1" w:rsidP="00F2679B">
            <w:pPr>
              <w:pStyle w:val="References"/>
              <w:numPr>
                <w:ilvl w:val="0"/>
                <w:numId w:val="0"/>
              </w:numPr>
              <w:rPr>
                <w:lang w:eastAsia="zh-CN"/>
              </w:rPr>
            </w:pPr>
          </w:p>
        </w:tc>
      </w:tr>
      <w:tr w:rsidR="00612AE1" w14:paraId="669284AA" w14:textId="77777777" w:rsidTr="00BF2E18">
        <w:trPr>
          <w:trHeight w:val="468"/>
        </w:trPr>
        <w:tc>
          <w:tcPr>
            <w:tcW w:w="1511" w:type="dxa"/>
          </w:tcPr>
          <w:p w14:paraId="4473DE8C" w14:textId="2FE81D60" w:rsidR="00612AE1" w:rsidRDefault="00612AE1" w:rsidP="00F2679B">
            <w:pPr>
              <w:pStyle w:val="References"/>
              <w:numPr>
                <w:ilvl w:val="0"/>
                <w:numId w:val="0"/>
              </w:numPr>
              <w:rPr>
                <w:lang w:eastAsia="zh-CN"/>
              </w:rPr>
            </w:pPr>
          </w:p>
        </w:tc>
        <w:tc>
          <w:tcPr>
            <w:tcW w:w="2317" w:type="dxa"/>
          </w:tcPr>
          <w:p w14:paraId="05E5B8F4" w14:textId="77777777" w:rsidR="00612AE1" w:rsidRDefault="00612AE1" w:rsidP="00F2679B">
            <w:pPr>
              <w:pStyle w:val="References"/>
              <w:numPr>
                <w:ilvl w:val="0"/>
                <w:numId w:val="0"/>
              </w:numPr>
              <w:rPr>
                <w:lang w:eastAsia="zh-CN"/>
              </w:rPr>
            </w:pPr>
          </w:p>
        </w:tc>
        <w:tc>
          <w:tcPr>
            <w:tcW w:w="5947" w:type="dxa"/>
          </w:tcPr>
          <w:p w14:paraId="2C2D729C" w14:textId="5AD128FA" w:rsidR="00612AE1" w:rsidRDefault="00612AE1" w:rsidP="00F2679B">
            <w:pPr>
              <w:pStyle w:val="References"/>
              <w:numPr>
                <w:ilvl w:val="0"/>
                <w:numId w:val="0"/>
              </w:numPr>
              <w:rPr>
                <w:lang w:eastAsia="zh-CN"/>
              </w:rPr>
            </w:pPr>
          </w:p>
        </w:tc>
      </w:tr>
    </w:tbl>
    <w:p w14:paraId="75B8367D" w14:textId="77777777" w:rsidR="00385A18" w:rsidRDefault="00385A18">
      <w:pPr>
        <w:rPr>
          <w:lang w:val="en-GB"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Heading1"/>
        <w:rPr>
          <w:lang w:eastAsia="zh-CN"/>
        </w:rPr>
      </w:pPr>
      <w:r>
        <w:rPr>
          <w:lang w:eastAsia="zh-CN"/>
        </w:rPr>
        <w:t>Summary</w:t>
      </w:r>
    </w:p>
    <w:p w14:paraId="6B15B4B9" w14:textId="19B85EA6" w:rsidR="00E57C9D" w:rsidRPr="00E57C9D" w:rsidRDefault="00A25974" w:rsidP="00A25974">
      <w:pPr>
        <w:rPr>
          <w:lang w:val="en-GB" w:eastAsia="zh-CN"/>
        </w:rPr>
      </w:pPr>
      <w:r>
        <w:rPr>
          <w:rFonts w:hint="eastAsia"/>
          <w:lang w:val="en-GB" w:eastAsia="zh-CN"/>
        </w:rPr>
        <w:t>T</w:t>
      </w:r>
      <w:r>
        <w:rPr>
          <w:lang w:val="en-GB" w:eastAsia="zh-CN"/>
        </w:rPr>
        <w:t xml:space="preserve">he following </w:t>
      </w:r>
      <w:r w:rsidR="00DB71B4">
        <w:rPr>
          <w:lang w:val="en-GB" w:eastAsia="zh-CN"/>
        </w:rPr>
        <w:t>CR</w:t>
      </w:r>
      <w:r w:rsidR="008727C2">
        <w:rPr>
          <w:lang w:val="en-GB" w:eastAsia="zh-CN"/>
        </w:rPr>
        <w:t>/conclusion</w:t>
      </w:r>
      <w:r w:rsidR="00E57C9D">
        <w:rPr>
          <w:lang w:val="en-GB" w:eastAsia="zh-CN"/>
        </w:rPr>
        <w:t xml:space="preserve"> is reached </w:t>
      </w:r>
      <w:r>
        <w:rPr>
          <w:lang w:val="en-GB" w:eastAsia="zh-CN"/>
        </w:rPr>
        <w:t>based on the companies’ input.</w:t>
      </w:r>
    </w:p>
    <w:p w14:paraId="2C12059F" w14:textId="7D4D1937" w:rsidR="007B6DA8" w:rsidRDefault="00DB71B4" w:rsidP="0036381B">
      <w:pPr>
        <w:rPr>
          <w:rFonts w:eastAsia="Times New Roman"/>
          <w:b/>
          <w:bCs/>
          <w:iCs/>
          <w:color w:val="000000"/>
          <w:lang w:eastAsia="zh-CN"/>
        </w:rPr>
      </w:pPr>
      <w:r w:rsidRPr="00DB71B4">
        <w:rPr>
          <w:rFonts w:eastAsia="Times New Roman"/>
          <w:b/>
          <w:bCs/>
          <w:iCs/>
          <w:color w:val="000000"/>
          <w:highlight w:val="yellow"/>
          <w:lang w:eastAsia="zh-CN"/>
        </w:rPr>
        <w:t>XXX</w:t>
      </w:r>
    </w:p>
    <w:p w14:paraId="11CD3C8F" w14:textId="77777777" w:rsidR="00DB71B4" w:rsidRPr="00E57C9D" w:rsidRDefault="00DB71B4" w:rsidP="0036381B">
      <w:pPr>
        <w:rPr>
          <w:lang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43633DEB" w14:textId="20EFD3DC" w:rsidR="000062C1" w:rsidRDefault="004A50F6" w:rsidP="00E166F2">
      <w:pPr>
        <w:rPr>
          <w:lang w:eastAsia="zh-CN"/>
        </w:rPr>
      </w:pPr>
      <w:r>
        <w:rPr>
          <w:lang w:eastAsia="zh-CN"/>
        </w:rPr>
        <w:t xml:space="preserve">[1] </w:t>
      </w:r>
      <w:r w:rsidR="0013572F">
        <w:rPr>
          <w:lang w:eastAsia="zh-CN"/>
        </w:rPr>
        <w:t xml:space="preserve">R1-2110966, </w:t>
      </w:r>
      <w:r w:rsidR="0013572F" w:rsidRPr="0013572F">
        <w:rPr>
          <w:lang w:eastAsia="zh-CN"/>
        </w:rPr>
        <w:t>Draft CR on gNB response for SCell-BFR</w:t>
      </w:r>
      <w:r w:rsidR="00181300">
        <w:rPr>
          <w:lang w:eastAsia="zh-CN"/>
        </w:rPr>
        <w:t>, ZTE</w:t>
      </w:r>
    </w:p>
    <w:sectPr w:rsidR="000062C1">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FEAA4" w14:textId="77777777" w:rsidR="001C3614" w:rsidRDefault="001C3614">
      <w:pPr>
        <w:spacing w:after="0"/>
      </w:pPr>
      <w:r>
        <w:separator/>
      </w:r>
    </w:p>
  </w:endnote>
  <w:endnote w:type="continuationSeparator" w:id="0">
    <w:p w14:paraId="7A7635C3" w14:textId="77777777" w:rsidR="001C3614" w:rsidRDefault="001C36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_GB2312">
    <w:altName w:val="楷体"/>
    <w:charset w:val="86"/>
    <w:family w:val="modern"/>
    <w:pitch w:val="default"/>
    <w:sig w:usb0="00000000" w:usb1="0000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G Times (WN)">
    <w:altName w:val="Arial"/>
    <w:charset w:val="00"/>
    <w:family w:val="roman"/>
    <w:pitch w:val="default"/>
    <w:sig w:usb0="00000000" w:usb1="00000000" w:usb2="00000000" w:usb3="00000000" w:csb0="00000001" w:csb1="00000000"/>
  </w:font>
  <w:font w:name="맑  은   고  딕">
    <w:altName w:val="SimSun"/>
    <w:panose1 w:val="00000000000000000000"/>
    <w:charset w:val="86"/>
    <w:family w:val="roman"/>
    <w:notTrueType/>
    <w:pitch w:val="default"/>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BA402" w14:textId="77777777" w:rsidR="00282EF2" w:rsidRDefault="00282E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282EF2" w:rsidRDefault="00282E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F9B76" w14:textId="4B3EE391" w:rsidR="00282EF2" w:rsidRDefault="00282EF2">
    <w:pPr>
      <w:pStyle w:val="Footer"/>
      <w:ind w:right="360"/>
    </w:pPr>
    <w:r>
      <w:rPr>
        <w:rStyle w:val="PageNumber"/>
      </w:rPr>
      <w:fldChar w:fldCharType="begin"/>
    </w:r>
    <w:r>
      <w:rPr>
        <w:rStyle w:val="PageNumber"/>
      </w:rPr>
      <w:instrText xml:space="preserve"> PAGE </w:instrText>
    </w:r>
    <w:r>
      <w:rPr>
        <w:rStyle w:val="PageNumber"/>
      </w:rPr>
      <w:fldChar w:fldCharType="separate"/>
    </w:r>
    <w:r w:rsidR="008878BB">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878BB">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A7023" w14:textId="77777777" w:rsidR="009D1EA4" w:rsidRDefault="009D1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34926" w14:textId="77777777" w:rsidR="001C3614" w:rsidRDefault="001C3614">
      <w:pPr>
        <w:spacing w:after="0"/>
      </w:pPr>
      <w:r>
        <w:separator/>
      </w:r>
    </w:p>
  </w:footnote>
  <w:footnote w:type="continuationSeparator" w:id="0">
    <w:p w14:paraId="328DCD97" w14:textId="77777777" w:rsidR="001C3614" w:rsidRDefault="001C36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6ACB8" w14:textId="77777777" w:rsidR="00282EF2" w:rsidRDefault="00282EF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FD456" w14:textId="77777777" w:rsidR="009D1EA4" w:rsidRDefault="009D1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D2D53" w14:textId="77777777" w:rsidR="009D1EA4" w:rsidRDefault="009D1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6F3EFB"/>
    <w:multiLevelType w:val="hybridMultilevel"/>
    <w:tmpl w:val="B0F2AEC0"/>
    <w:lvl w:ilvl="0" w:tplc="D6D2B23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231310B"/>
    <w:multiLevelType w:val="multilevel"/>
    <w:tmpl w:val="3231310B"/>
    <w:lvl w:ilvl="0">
      <w:start w:val="1"/>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FA4003E"/>
    <w:multiLevelType w:val="hybridMultilevel"/>
    <w:tmpl w:val="CE145936"/>
    <w:lvl w:ilvl="0" w:tplc="BCB6407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0" w15:restartNumberingAfterBreak="0">
    <w:nsid w:val="5EBA4171"/>
    <w:multiLevelType w:val="hybridMultilevel"/>
    <w:tmpl w:val="37E4AF14"/>
    <w:lvl w:ilvl="0" w:tplc="AD1455F0">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6C60902"/>
    <w:multiLevelType w:val="multilevel"/>
    <w:tmpl w:val="66C60902"/>
    <w:lvl w:ilvl="0">
      <w:start w:val="1"/>
      <w:numFmt w:val="bullet"/>
      <w:pStyle w:val="ListParagraph"/>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4"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3"/>
  </w:num>
  <w:num w:numId="4">
    <w:abstractNumId w:val="12"/>
  </w:num>
  <w:num w:numId="5">
    <w:abstractNumId w:val="25"/>
  </w:num>
  <w:num w:numId="6">
    <w:abstractNumId w:val="21"/>
  </w:num>
  <w:num w:numId="7">
    <w:abstractNumId w:val="11"/>
  </w:num>
  <w:num w:numId="8">
    <w:abstractNumId w:val="24"/>
  </w:num>
  <w:num w:numId="9">
    <w:abstractNumId w:val="4"/>
  </w:num>
  <w:num w:numId="10">
    <w:abstractNumId w:val="2"/>
  </w:num>
  <w:num w:numId="11">
    <w:abstractNumId w:val="1"/>
  </w:num>
  <w:num w:numId="12">
    <w:abstractNumId w:val="13"/>
  </w:num>
  <w:num w:numId="13">
    <w:abstractNumId w:val="23"/>
  </w:num>
  <w:num w:numId="14">
    <w:abstractNumId w:val="23"/>
  </w:num>
  <w:num w:numId="15">
    <w:abstractNumId w:val="23"/>
  </w:num>
  <w:num w:numId="16">
    <w:abstractNumId w:val="19"/>
  </w:num>
  <w:num w:numId="17">
    <w:abstractNumId w:val="1"/>
  </w:num>
  <w:num w:numId="18">
    <w:abstractNumId w:val="1"/>
  </w:num>
  <w:num w:numId="19">
    <w:abstractNumId w:val="16"/>
  </w:num>
  <w:num w:numId="20">
    <w:abstractNumId w:val="15"/>
  </w:num>
  <w:num w:numId="21">
    <w:abstractNumId w:val="8"/>
  </w:num>
  <w:num w:numId="22">
    <w:abstractNumId w:val="5"/>
  </w:num>
  <w:num w:numId="23">
    <w:abstractNumId w:val="3"/>
  </w:num>
  <w:num w:numId="24">
    <w:abstractNumId w:val="0"/>
  </w:num>
  <w:num w:numId="25">
    <w:abstractNumId w:val="7"/>
  </w:num>
  <w:num w:numId="26">
    <w:abstractNumId w:val="17"/>
  </w:num>
  <w:num w:numId="27">
    <w:abstractNumId w:val="18"/>
  </w:num>
  <w:num w:numId="28">
    <w:abstractNumId w:val="20"/>
  </w:num>
  <w:num w:numId="29">
    <w:abstractNumId w:val="10"/>
  </w:num>
  <w:num w:numId="30">
    <w:abstractNumId w:val="22"/>
  </w:num>
  <w:num w:numId="31">
    <w:abstractNumId w:val="12"/>
  </w:num>
  <w:num w:numId="32">
    <w:abstractNumId w:val="6"/>
  </w:num>
  <w:num w:numId="33">
    <w:abstractNumId w:val="26"/>
  </w:num>
  <w:num w:numId="3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7180"/>
    <w:rsid w:val="00A1731C"/>
    <w:rsid w:val="00A17345"/>
    <w:rsid w:val="00A17648"/>
    <w:rsid w:val="00A176C9"/>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9B"/>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5B82"/>
    <w:rsid w:val="00F46694"/>
    <w:rsid w:val="00F467B0"/>
    <w:rsid w:val="00F4683A"/>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951EA48F-BF37-4189-AD1E-04821DAD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link w:val="DocumentMapChar"/>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    o’i—Ž,목록 단락"/>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SimSu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SimSun"/>
      <w:lang w:eastAsia="en-US"/>
    </w:rPr>
  </w:style>
  <w:style w:type="paragraph" w:customStyle="1" w:styleId="RAN1bullet1">
    <w:name w:val="RAN1 bullet1"/>
    <w:basedOn w:val="Normal"/>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Normal"/>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DocumentMapChar">
    <w:name w:val="Document Map Char"/>
    <w:link w:val="DocumentMap"/>
    <w:qFormat/>
    <w:rsid w:val="0029590C"/>
    <w:rPr>
      <w:rFonts w:ascii="Tahoma" w:eastAsia="SimSun" w:hAnsi="Tahoma"/>
      <w:shd w:val="clear" w:color="auto" w:fill="000080"/>
      <w:lang w:eastAsia="en-US"/>
    </w:rPr>
  </w:style>
  <w:style w:type="character" w:customStyle="1" w:styleId="BalloonTextChar">
    <w:name w:val="Balloon Text Char"/>
    <w:link w:val="BalloonText"/>
    <w:qFormat/>
    <w:rsid w:val="0029590C"/>
    <w:rPr>
      <w:rFonts w:ascii="Tahoma" w:eastAsia="SimSun" w:hAnsi="Tahoma" w:cs="Tahoma"/>
      <w:sz w:val="16"/>
      <w:szCs w:val="16"/>
      <w:lang w:eastAsia="en-US"/>
    </w:rPr>
  </w:style>
  <w:style w:type="character" w:customStyle="1" w:styleId="CommentSubjectChar">
    <w:name w:val="Comment Subject Char"/>
    <w:link w:val="CommentSubject"/>
    <w:qFormat/>
    <w:rsid w:val="0029590C"/>
    <w:rPr>
      <w:rFonts w:eastAsia="SimSun"/>
      <w:b/>
      <w:bCs/>
    </w:rPr>
  </w:style>
  <w:style w:type="character" w:customStyle="1" w:styleId="Heading6Char">
    <w:name w:val="Heading 6 Char"/>
    <w:link w:val="Heading6"/>
    <w:qFormat/>
    <w:rsid w:val="0029590C"/>
    <w:rPr>
      <w:rFonts w:ascii="Arial" w:eastAsia="SimSun" w:hAnsi="Arial"/>
      <w:lang w:val="en-GB" w:eastAsia="en-US"/>
    </w:rPr>
  </w:style>
  <w:style w:type="character" w:customStyle="1" w:styleId="Heading7Char">
    <w:name w:val="Heading 7 Char"/>
    <w:link w:val="Heading7"/>
    <w:qFormat/>
    <w:rsid w:val="0029590C"/>
    <w:rPr>
      <w:rFonts w:ascii="Arial" w:eastAsia="SimSun" w:hAnsi="Arial"/>
      <w:lang w:val="en-GB" w:eastAsia="en-US"/>
    </w:rPr>
  </w:style>
  <w:style w:type="character" w:customStyle="1" w:styleId="Heading8Char">
    <w:name w:val="Heading 8 Char"/>
    <w:link w:val="Heading8"/>
    <w:qFormat/>
    <w:rsid w:val="0029590C"/>
    <w:rPr>
      <w:rFonts w:ascii="Arial" w:eastAsia="SimSun" w:hAnsi="Arial"/>
      <w:sz w:val="36"/>
      <w:lang w:val="en-GB" w:eastAsia="en-US"/>
    </w:rPr>
  </w:style>
  <w:style w:type="character" w:customStyle="1" w:styleId="Heading9Char">
    <w:name w:val="Heading 9 Char"/>
    <w:link w:val="Heading9"/>
    <w:qFormat/>
    <w:rsid w:val="0029590C"/>
    <w:rPr>
      <w:rFonts w:ascii="Arial" w:eastAsia="SimSun" w:hAnsi="Arial"/>
      <w:sz w:val="36"/>
      <w:lang w:val="en-GB" w:eastAsia="en-US"/>
    </w:rPr>
  </w:style>
  <w:style w:type="character" w:customStyle="1" w:styleId="HeaderChar">
    <w:name w:val="Header Char"/>
    <w:link w:val="Header"/>
    <w:qFormat/>
    <w:rsid w:val="0029590C"/>
    <w:rPr>
      <w:rFonts w:ascii="Arial" w:eastAsia="SimSun" w:hAnsi="Arial"/>
      <w:b/>
      <w:sz w:val="18"/>
      <w:lang w:eastAsia="en-US"/>
    </w:rPr>
  </w:style>
  <w:style w:type="character" w:customStyle="1" w:styleId="TAHCar">
    <w:name w:val="TAH Car"/>
    <w:link w:val="TAH"/>
    <w:qFormat/>
    <w:rsid w:val="0029590C"/>
    <w:rPr>
      <w:rFonts w:ascii="Arial" w:eastAsia="SimSun" w:hAnsi="Arial"/>
      <w:b/>
      <w:sz w:val="18"/>
      <w:lang w:eastAsia="en-US"/>
    </w:rPr>
  </w:style>
  <w:style w:type="paragraph" w:customStyle="1" w:styleId="ListParagraph1">
    <w:name w:val="List Paragraph1"/>
    <w:basedOn w:val="Normal"/>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Normal"/>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Normal"/>
    <w:next w:val="Normal"/>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4.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5.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209D21A-83EA-4A76-A303-E41AA5FF2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820</Words>
  <Characters>4675</Characters>
  <Application>Microsoft Office Word</Application>
  <DocSecurity>0</DocSecurity>
  <Lines>38</Lines>
  <Paragraphs>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Intel</cp:lastModifiedBy>
  <cp:revision>10</cp:revision>
  <cp:lastPrinted>2018-04-07T03:05:00Z</cp:lastPrinted>
  <dcterms:created xsi:type="dcterms:W3CDTF">2021-11-11T13:52:00Z</dcterms:created>
  <dcterms:modified xsi:type="dcterms:W3CDTF">2021-11-11T13:58:00Z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1629172707</vt:lpwstr>
  </property>
  <property fmtid="{D5CDD505-2E9C-101B-9397-08002B2CF9AE}" pid="15"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6" name="_2015_ms_pID_7253431">
    <vt:lpwstr>QVdrY9tZShVnNN6Iuh3raNv987QqohW7NvH9/lt2swPGb6vA3rWg43
q2dMAeJMLy5y3cty0qr9IYSPVSu5HNXGBtu7aDWLlnuf910nwbRAISeko+YVPhUnbk0aVePQ
dODdisPifjpxrFPy+Dse3UXV15F98lVrqqMgVHcCIGd/aoC+GsuNwr4whY8xJ9tdCQGrxqOC
gF3pe1/UgEPhCGkC</vt:lpwstr>
  </property>
</Properties>
</file>