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1AA10D" w14:textId="6F1CE221" w:rsidR="004607C3" w:rsidRPr="00A2299C" w:rsidRDefault="004607C3" w:rsidP="00E0498C">
      <w:pPr>
        <w:pStyle w:val="Header"/>
        <w:tabs>
          <w:tab w:val="clear" w:pos="8306"/>
          <w:tab w:val="right" w:pos="7088"/>
          <w:tab w:val="right" w:pos="9781"/>
        </w:tabs>
        <w:rPr>
          <w:rFonts w:ascii="Arial" w:hAnsi="Arial" w:cs="Arial"/>
          <w:b/>
          <w:bCs/>
          <w:sz w:val="24"/>
        </w:rPr>
      </w:pPr>
      <w:r w:rsidRPr="00A2299C">
        <w:rPr>
          <w:rFonts w:ascii="Arial" w:hAnsi="Arial" w:cs="Arial"/>
          <w:b/>
          <w:bCs/>
          <w:sz w:val="24"/>
        </w:rPr>
        <w:t>3GPP TSG-</w:t>
      </w:r>
      <w:r w:rsidR="007E3CA1" w:rsidRPr="00A2299C">
        <w:rPr>
          <w:rFonts w:ascii="Arial" w:hAnsi="Arial" w:cs="Arial"/>
          <w:b/>
          <w:bCs/>
          <w:sz w:val="24"/>
        </w:rPr>
        <w:t>RAN WG1</w:t>
      </w:r>
      <w:r w:rsidR="00417CBD">
        <w:rPr>
          <w:rFonts w:ascii="Arial" w:hAnsi="Arial" w:cs="Arial"/>
          <w:b/>
          <w:bCs/>
          <w:sz w:val="24"/>
        </w:rPr>
        <w:t>#10</w:t>
      </w:r>
      <w:r w:rsidR="00112807">
        <w:rPr>
          <w:rFonts w:ascii="Arial" w:hAnsi="Arial" w:cs="Arial"/>
          <w:b/>
          <w:bCs/>
          <w:sz w:val="24"/>
        </w:rPr>
        <w:t>6</w:t>
      </w:r>
      <w:r w:rsidR="00A7339A">
        <w:rPr>
          <w:rFonts w:ascii="Arial" w:hAnsi="Arial" w:cs="Arial"/>
          <w:b/>
          <w:bCs/>
          <w:sz w:val="24"/>
        </w:rPr>
        <w:t>bis</w:t>
      </w:r>
      <w:r w:rsidR="00417CBD">
        <w:rPr>
          <w:rFonts w:ascii="Arial" w:hAnsi="Arial" w:cs="Arial"/>
          <w:b/>
          <w:bCs/>
          <w:sz w:val="24"/>
        </w:rPr>
        <w:t>-e</w:t>
      </w:r>
      <w:r w:rsidRPr="00A2299C">
        <w:rPr>
          <w:rFonts w:ascii="Arial" w:hAnsi="Arial" w:cs="Arial"/>
          <w:b/>
          <w:bCs/>
          <w:sz w:val="24"/>
        </w:rPr>
        <w:tab/>
      </w:r>
      <w:r w:rsidR="00ED218B">
        <w:rPr>
          <w:rFonts w:ascii="Arial" w:hAnsi="Arial" w:cs="Arial"/>
          <w:b/>
          <w:bCs/>
          <w:sz w:val="24"/>
        </w:rPr>
        <w:tab/>
      </w:r>
      <w:r w:rsidR="005E1ABD">
        <w:rPr>
          <w:rFonts w:ascii="Arial" w:hAnsi="Arial" w:cs="Arial"/>
          <w:b/>
          <w:bCs/>
          <w:sz w:val="24"/>
        </w:rPr>
        <w:tab/>
      </w:r>
      <w:r w:rsidR="00ED218B">
        <w:rPr>
          <w:rFonts w:ascii="Arial" w:hAnsi="Arial" w:cs="Arial"/>
          <w:b/>
          <w:bCs/>
          <w:sz w:val="24"/>
        </w:rPr>
        <w:t>R1-</w:t>
      </w:r>
      <w:r w:rsidR="006866E0" w:rsidRPr="006866E0">
        <w:rPr>
          <w:rFonts w:ascii="Arial" w:hAnsi="Arial" w:cs="Arial"/>
          <w:b/>
          <w:bCs/>
          <w:sz w:val="24"/>
        </w:rPr>
        <w:t>21</w:t>
      </w:r>
      <w:r w:rsidR="000626F0" w:rsidRPr="000626F0">
        <w:rPr>
          <w:rFonts w:ascii="Arial" w:hAnsi="Arial" w:cs="Arial"/>
          <w:b/>
          <w:bCs/>
          <w:sz w:val="24"/>
        </w:rPr>
        <w:t>10106</w:t>
      </w:r>
    </w:p>
    <w:p w14:paraId="56A15566" w14:textId="5602F522" w:rsidR="004607C3" w:rsidRPr="00A2299C" w:rsidRDefault="00417CBD" w:rsidP="00F6026A">
      <w:pPr>
        <w:pStyle w:val="Header"/>
        <w:tabs>
          <w:tab w:val="clear" w:pos="8306"/>
          <w:tab w:val="right" w:pos="9639"/>
        </w:tabs>
        <w:rPr>
          <w:rFonts w:ascii="Arial" w:hAnsi="Arial" w:cs="Arial"/>
          <w:b/>
          <w:bCs/>
          <w:sz w:val="24"/>
        </w:rPr>
      </w:pPr>
      <w:r>
        <w:rPr>
          <w:rFonts w:ascii="Arial" w:hAnsi="Arial" w:cs="Arial"/>
          <w:b/>
          <w:bCs/>
          <w:sz w:val="24"/>
        </w:rPr>
        <w:t>e-Meeting</w:t>
      </w:r>
      <w:r w:rsidR="00C00997" w:rsidRPr="00C00997">
        <w:rPr>
          <w:rFonts w:ascii="Arial" w:hAnsi="Arial" w:cs="Arial"/>
          <w:b/>
          <w:bCs/>
          <w:sz w:val="24"/>
        </w:rPr>
        <w:t xml:space="preserve">, </w:t>
      </w:r>
      <w:r w:rsidR="00A7339A">
        <w:rPr>
          <w:rFonts w:ascii="Arial" w:hAnsi="Arial" w:cs="Arial"/>
          <w:b/>
          <w:bCs/>
          <w:sz w:val="24"/>
        </w:rPr>
        <w:t>October</w:t>
      </w:r>
      <w:r w:rsidR="00112807" w:rsidRPr="00877623">
        <w:rPr>
          <w:rFonts w:ascii="Arial" w:hAnsi="Arial" w:cs="Arial"/>
          <w:b/>
          <w:bCs/>
          <w:sz w:val="24"/>
        </w:rPr>
        <w:t xml:space="preserve"> 1</w:t>
      </w:r>
      <w:r w:rsidR="00A7339A">
        <w:rPr>
          <w:rFonts w:ascii="Arial" w:hAnsi="Arial" w:cs="Arial"/>
          <w:b/>
          <w:bCs/>
          <w:sz w:val="24"/>
        </w:rPr>
        <w:t>1</w:t>
      </w:r>
      <w:r w:rsidR="00112807" w:rsidRPr="00455029">
        <w:rPr>
          <w:rFonts w:ascii="Arial" w:hAnsi="Arial" w:cs="Arial"/>
          <w:b/>
          <w:bCs/>
          <w:sz w:val="24"/>
          <w:vertAlign w:val="superscript"/>
        </w:rPr>
        <w:t>th</w:t>
      </w:r>
      <w:r w:rsidR="00112807" w:rsidRPr="00877623">
        <w:rPr>
          <w:rFonts w:ascii="Arial" w:hAnsi="Arial" w:cs="Arial"/>
          <w:b/>
          <w:bCs/>
          <w:sz w:val="24"/>
        </w:rPr>
        <w:t xml:space="preserve"> – </w:t>
      </w:r>
      <w:r w:rsidR="00A7339A">
        <w:rPr>
          <w:rFonts w:ascii="Arial" w:hAnsi="Arial" w:cs="Arial"/>
          <w:b/>
          <w:bCs/>
          <w:sz w:val="24"/>
        </w:rPr>
        <w:t>19</w:t>
      </w:r>
      <w:r w:rsidR="00112807" w:rsidRPr="00455029">
        <w:rPr>
          <w:rFonts w:ascii="Arial" w:hAnsi="Arial" w:cs="Arial"/>
          <w:b/>
          <w:bCs/>
          <w:sz w:val="24"/>
          <w:vertAlign w:val="superscript"/>
        </w:rPr>
        <w:t>th</w:t>
      </w:r>
      <w:r w:rsidR="007A15A1" w:rsidRPr="00C00997">
        <w:rPr>
          <w:rFonts w:ascii="Arial" w:hAnsi="Arial" w:cs="Arial"/>
          <w:b/>
          <w:bCs/>
          <w:sz w:val="24"/>
        </w:rPr>
        <w:t>, 20</w:t>
      </w:r>
      <w:r w:rsidR="007A15A1">
        <w:rPr>
          <w:rFonts w:ascii="Arial" w:hAnsi="Arial" w:cs="Arial"/>
          <w:b/>
          <w:bCs/>
          <w:sz w:val="24"/>
        </w:rPr>
        <w:t>21</w:t>
      </w:r>
    </w:p>
    <w:p w14:paraId="0656168E" w14:textId="77777777" w:rsidR="004607C3" w:rsidRPr="00A2299C" w:rsidRDefault="004607C3" w:rsidP="00A23578">
      <w:pPr>
        <w:rPr>
          <w:rFonts w:ascii="Arial" w:hAnsi="Arial" w:cs="Arial"/>
          <w:sz w:val="22"/>
        </w:rPr>
      </w:pPr>
    </w:p>
    <w:p w14:paraId="2FABF9AA" w14:textId="373C58BC" w:rsidR="004607C3" w:rsidRPr="00A2299C" w:rsidRDefault="005D20F1" w:rsidP="0069390B">
      <w:pPr>
        <w:spacing w:after="60"/>
        <w:ind w:left="1985" w:hanging="1985"/>
        <w:rPr>
          <w:rFonts w:ascii="Arial" w:hAnsi="Arial" w:cs="Arial"/>
          <w:b/>
          <w:sz w:val="22"/>
        </w:rPr>
      </w:pPr>
      <w:r w:rsidRPr="00A2299C">
        <w:rPr>
          <w:rFonts w:ascii="Arial" w:hAnsi="Arial" w:cs="Arial"/>
          <w:b/>
          <w:sz w:val="22"/>
        </w:rPr>
        <w:t>Agenda item</w:t>
      </w:r>
      <w:r w:rsidR="004607C3" w:rsidRPr="00A2299C">
        <w:rPr>
          <w:rFonts w:ascii="Arial" w:hAnsi="Arial" w:cs="Arial"/>
          <w:b/>
          <w:sz w:val="22"/>
        </w:rPr>
        <w:t>:</w:t>
      </w:r>
      <w:r w:rsidR="004607C3" w:rsidRPr="00A2299C">
        <w:rPr>
          <w:rFonts w:ascii="Arial" w:hAnsi="Arial" w:cs="Arial"/>
          <w:b/>
          <w:sz w:val="22"/>
        </w:rPr>
        <w:tab/>
      </w:r>
      <w:r w:rsidR="00AD041A">
        <w:rPr>
          <w:rFonts w:ascii="Arial" w:hAnsi="Arial" w:cs="Arial"/>
          <w:b/>
          <w:sz w:val="22"/>
        </w:rPr>
        <w:t>8.1.</w:t>
      </w:r>
      <w:r w:rsidR="00296818">
        <w:rPr>
          <w:rFonts w:ascii="Arial" w:hAnsi="Arial" w:cs="Arial"/>
          <w:b/>
          <w:sz w:val="22"/>
        </w:rPr>
        <w:t>2.3</w:t>
      </w:r>
    </w:p>
    <w:p w14:paraId="7395AB72" w14:textId="64D98976" w:rsidR="005D20F1" w:rsidRPr="00A2299C" w:rsidRDefault="005D20F1" w:rsidP="008911D1">
      <w:pPr>
        <w:spacing w:after="60"/>
        <w:ind w:left="1985" w:hanging="1985"/>
        <w:rPr>
          <w:rFonts w:ascii="Arial" w:hAnsi="Arial" w:cs="Arial"/>
          <w:b/>
          <w:sz w:val="22"/>
        </w:rPr>
      </w:pPr>
      <w:r w:rsidRPr="00A2299C">
        <w:rPr>
          <w:rFonts w:ascii="Arial" w:hAnsi="Arial" w:cs="Arial"/>
          <w:b/>
          <w:sz w:val="22"/>
        </w:rPr>
        <w:t>Title:</w:t>
      </w:r>
      <w:r w:rsidRPr="00A2299C">
        <w:rPr>
          <w:rFonts w:ascii="Arial" w:hAnsi="Arial" w:cs="Arial"/>
          <w:b/>
          <w:sz w:val="22"/>
        </w:rPr>
        <w:tab/>
      </w:r>
      <w:r w:rsidR="002B26A1">
        <w:rPr>
          <w:rFonts w:ascii="Arial" w:hAnsi="Arial" w:cs="Arial"/>
          <w:b/>
          <w:sz w:val="22"/>
        </w:rPr>
        <w:t xml:space="preserve">On </w:t>
      </w:r>
      <w:r w:rsidR="002329CD">
        <w:rPr>
          <w:rFonts w:ascii="Arial" w:hAnsi="Arial" w:cs="Arial"/>
          <w:b/>
          <w:sz w:val="22"/>
        </w:rPr>
        <w:t>Multi</w:t>
      </w:r>
      <w:r w:rsidR="002B26A1">
        <w:rPr>
          <w:rFonts w:ascii="Arial" w:hAnsi="Arial" w:cs="Arial"/>
          <w:b/>
          <w:sz w:val="22"/>
        </w:rPr>
        <w:t>-TRP</w:t>
      </w:r>
      <w:r w:rsidR="00296818">
        <w:rPr>
          <w:rFonts w:ascii="Arial" w:hAnsi="Arial" w:cs="Arial"/>
          <w:b/>
          <w:sz w:val="22"/>
        </w:rPr>
        <w:t xml:space="preserve"> B</w:t>
      </w:r>
      <w:r w:rsidR="002329CD">
        <w:rPr>
          <w:rFonts w:ascii="Arial" w:hAnsi="Arial" w:cs="Arial"/>
          <w:b/>
          <w:sz w:val="22"/>
        </w:rPr>
        <w:t>FR</w:t>
      </w:r>
    </w:p>
    <w:p w14:paraId="4FDF3990" w14:textId="5847FBBE" w:rsidR="004607C3" w:rsidRPr="00A2299C" w:rsidRDefault="004607C3" w:rsidP="00A23578">
      <w:pPr>
        <w:spacing w:after="60"/>
        <w:ind w:left="1985" w:hanging="1985"/>
        <w:rPr>
          <w:rFonts w:ascii="Arial" w:hAnsi="Arial" w:cs="Arial"/>
          <w:b/>
          <w:sz w:val="22"/>
        </w:rPr>
      </w:pPr>
      <w:r w:rsidRPr="00A2299C">
        <w:rPr>
          <w:rFonts w:ascii="Arial" w:hAnsi="Arial" w:cs="Arial"/>
          <w:b/>
          <w:sz w:val="22"/>
        </w:rPr>
        <w:t>Source:</w:t>
      </w:r>
      <w:r w:rsidRPr="00A2299C">
        <w:rPr>
          <w:rFonts w:ascii="Arial" w:hAnsi="Arial" w:cs="Arial"/>
          <w:b/>
          <w:sz w:val="22"/>
        </w:rPr>
        <w:tab/>
      </w:r>
      <w:r w:rsidR="00EF1127" w:rsidRPr="00A2299C">
        <w:rPr>
          <w:rFonts w:ascii="Arial" w:hAnsi="Arial" w:cs="Arial"/>
          <w:b/>
          <w:sz w:val="22"/>
        </w:rPr>
        <w:t>Convida Wireless</w:t>
      </w:r>
    </w:p>
    <w:p w14:paraId="41B01A9C" w14:textId="7657E2A8" w:rsidR="004607C3" w:rsidRPr="00A2299C" w:rsidRDefault="005D20F1" w:rsidP="00A23578">
      <w:pPr>
        <w:spacing w:after="60"/>
        <w:ind w:left="1985" w:hanging="1985"/>
        <w:rPr>
          <w:rFonts w:ascii="Arial" w:hAnsi="Arial" w:cs="Arial"/>
          <w:b/>
          <w:sz w:val="22"/>
        </w:rPr>
      </w:pPr>
      <w:r w:rsidRPr="00A2299C">
        <w:rPr>
          <w:rFonts w:ascii="Arial" w:hAnsi="Arial" w:cs="Arial"/>
          <w:b/>
          <w:sz w:val="22"/>
        </w:rPr>
        <w:t>Document for</w:t>
      </w:r>
      <w:r w:rsidR="004607C3" w:rsidRPr="00A2299C">
        <w:rPr>
          <w:rFonts w:ascii="Arial" w:hAnsi="Arial" w:cs="Arial"/>
          <w:b/>
          <w:sz w:val="22"/>
        </w:rPr>
        <w:t>:</w:t>
      </w:r>
      <w:r w:rsidR="004607C3" w:rsidRPr="00A2299C">
        <w:rPr>
          <w:rFonts w:ascii="Arial" w:hAnsi="Arial" w:cs="Arial"/>
          <w:b/>
          <w:sz w:val="22"/>
        </w:rPr>
        <w:tab/>
      </w:r>
      <w:r w:rsidR="00EF1127" w:rsidRPr="00A2299C">
        <w:rPr>
          <w:rFonts w:ascii="Arial" w:hAnsi="Arial" w:cs="Arial"/>
          <w:b/>
          <w:sz w:val="22"/>
        </w:rPr>
        <w:t>Discussion</w:t>
      </w:r>
    </w:p>
    <w:p w14:paraId="1BF9AF96" w14:textId="77777777" w:rsidR="004607C3" w:rsidRDefault="004607C3" w:rsidP="00A23578">
      <w:pPr>
        <w:pBdr>
          <w:bottom w:val="single" w:sz="4" w:space="1" w:color="auto"/>
        </w:pBdr>
        <w:rPr>
          <w:rFonts w:ascii="Arial" w:hAnsi="Arial" w:cs="Arial"/>
        </w:rPr>
      </w:pPr>
    </w:p>
    <w:p w14:paraId="0F3DAC40" w14:textId="026A098E" w:rsidR="004607C3" w:rsidRPr="000D37D3" w:rsidRDefault="005D20F1" w:rsidP="00FD520A">
      <w:pPr>
        <w:pStyle w:val="Heading1"/>
      </w:pPr>
      <w:r w:rsidRPr="000D37D3">
        <w:t>Introduction</w:t>
      </w:r>
    </w:p>
    <w:p w14:paraId="50B0473D" w14:textId="58163CCD" w:rsidR="00C00997" w:rsidRDefault="00517852" w:rsidP="00705C2B">
      <w:pPr>
        <w:rPr>
          <w:rFonts w:eastAsia="Batang"/>
          <w:lang w:eastAsia="ko-KR"/>
        </w:rPr>
      </w:pPr>
      <w:r>
        <w:rPr>
          <w:rFonts w:eastAsia="Batang"/>
          <w:lang w:eastAsia="ko-KR"/>
        </w:rPr>
        <w:t>In RAN1#102-e, it was agreed to study beam failure recovery (BFR) for multi-TRP with high priority.</w:t>
      </w:r>
      <w:r w:rsidR="00E86EE7">
        <w:rPr>
          <w:rFonts w:eastAsia="Batang"/>
          <w:lang w:eastAsia="ko-KR"/>
        </w:rPr>
        <w:t xml:space="preserve"> </w:t>
      </w:r>
    </w:p>
    <w:p w14:paraId="76C70D2E" w14:textId="67CC1B8D" w:rsidR="00C70E00" w:rsidRDefault="00B65E0E" w:rsidP="00C70E00">
      <w:pPr>
        <w:pStyle w:val="Heading1"/>
      </w:pPr>
      <w:r>
        <w:t>Discussion</w:t>
      </w:r>
    </w:p>
    <w:p w14:paraId="29C41FA3" w14:textId="3D6F2A70" w:rsidR="003B111C" w:rsidRDefault="003B111C" w:rsidP="00313AC7">
      <w:pPr>
        <w:rPr>
          <w:rFonts w:eastAsia="Batang"/>
          <w:lang w:val="en-US" w:eastAsia="ko-KR"/>
        </w:rPr>
      </w:pPr>
      <w:r>
        <w:rPr>
          <w:rFonts w:eastAsia="Batang"/>
          <w:lang w:val="en-US" w:eastAsia="ko-KR"/>
        </w:rPr>
        <w:t>The following was agreed in RAN1#10</w:t>
      </w:r>
      <w:r w:rsidR="00DE1D82">
        <w:rPr>
          <w:rFonts w:eastAsia="Batang"/>
          <w:lang w:val="en-US" w:eastAsia="ko-KR"/>
        </w:rPr>
        <w:t>6</w:t>
      </w:r>
      <w:r>
        <w:rPr>
          <w:rFonts w:eastAsia="Batang"/>
          <w:lang w:val="en-US" w:eastAsia="ko-KR"/>
        </w:rPr>
        <w:t>-e:</w:t>
      </w:r>
    </w:p>
    <w:tbl>
      <w:tblPr>
        <w:tblStyle w:val="TableGrid"/>
        <w:tblW w:w="0" w:type="auto"/>
        <w:tblLook w:val="04A0" w:firstRow="1" w:lastRow="0" w:firstColumn="1" w:lastColumn="0" w:noHBand="0" w:noVBand="1"/>
      </w:tblPr>
      <w:tblGrid>
        <w:gridCol w:w="9855"/>
      </w:tblGrid>
      <w:tr w:rsidR="003B111C" w14:paraId="46A9E6D6" w14:textId="77777777" w:rsidTr="003B111C">
        <w:tc>
          <w:tcPr>
            <w:tcW w:w="9855" w:type="dxa"/>
          </w:tcPr>
          <w:p w14:paraId="6399B1C0" w14:textId="77777777" w:rsidR="00DE1D82" w:rsidRPr="005E59D7" w:rsidRDefault="00DE1D82" w:rsidP="00DE1D82">
            <w:pPr>
              <w:rPr>
                <w:rFonts w:cs="Times"/>
                <w:b/>
                <w:bCs/>
                <w:highlight w:val="green"/>
                <w:lang w:eastAsia="x-none"/>
              </w:rPr>
            </w:pPr>
            <w:r w:rsidRPr="005E59D7">
              <w:rPr>
                <w:rFonts w:cs="Times"/>
                <w:b/>
                <w:bCs/>
                <w:highlight w:val="green"/>
                <w:lang w:eastAsia="x-none"/>
              </w:rPr>
              <w:t>Agreement</w:t>
            </w:r>
          </w:p>
          <w:p w14:paraId="6534807C" w14:textId="29C66668" w:rsidR="00DE1D82" w:rsidRDefault="00DE1D82" w:rsidP="004D6678">
            <w:pPr>
              <w:pStyle w:val="0Maintext"/>
              <w:ind w:firstLine="0"/>
            </w:pPr>
            <w:r>
              <w:t xml:space="preserve">The maximum number of BFD-RS resources per set is a UE capability, including a possible candidate value of 1 in Rel.17. </w:t>
            </w:r>
          </w:p>
          <w:p w14:paraId="2A320B83" w14:textId="77777777" w:rsidR="00DE1D82" w:rsidRPr="005E59D7" w:rsidRDefault="00DE1D82" w:rsidP="00DE1D82">
            <w:pPr>
              <w:rPr>
                <w:rFonts w:cs="Times"/>
                <w:b/>
                <w:bCs/>
                <w:highlight w:val="green"/>
                <w:lang w:eastAsia="x-none"/>
              </w:rPr>
            </w:pPr>
            <w:r w:rsidRPr="005E59D7">
              <w:rPr>
                <w:rFonts w:cs="Times"/>
                <w:b/>
                <w:bCs/>
                <w:highlight w:val="green"/>
                <w:lang w:eastAsia="x-none"/>
              </w:rPr>
              <w:t>Agreement</w:t>
            </w:r>
          </w:p>
          <w:p w14:paraId="5CF05ABC" w14:textId="77777777" w:rsidR="00DE1D82" w:rsidRPr="00E82AD8" w:rsidRDefault="00DE1D82" w:rsidP="004D6678">
            <w:pPr>
              <w:pStyle w:val="0Maintext"/>
              <w:ind w:firstLine="0"/>
            </w:pPr>
            <w:r w:rsidRPr="00E82AD8">
              <w:t>Support the following BFD-RS configuration</w:t>
            </w:r>
            <w:r>
              <w:t xml:space="preserve">s </w:t>
            </w:r>
            <w:r w:rsidRPr="00E82AD8">
              <w:t xml:space="preserve">in Rel.17 for </w:t>
            </w:r>
            <w:r>
              <w:t>UEs with one activated TCI state per CORESET:</w:t>
            </w:r>
          </w:p>
          <w:p w14:paraId="0BD5B657" w14:textId="77777777" w:rsidR="00DE1D82" w:rsidRPr="00E82AD8" w:rsidRDefault="00DE1D82" w:rsidP="00DE1D82">
            <w:pPr>
              <w:pStyle w:val="0Maintext"/>
              <w:numPr>
                <w:ilvl w:val="0"/>
                <w:numId w:val="26"/>
              </w:numPr>
              <w:snapToGrid w:val="0"/>
              <w:spacing w:after="0" w:afterAutospacing="0" w:line="240" w:lineRule="auto"/>
              <w:rPr>
                <w:lang w:val="fr-FR"/>
              </w:rPr>
            </w:pPr>
            <w:r w:rsidRPr="00146AB4">
              <w:t>Implicit configuration</w:t>
            </w:r>
            <w:r>
              <w:t xml:space="preserve">: </w:t>
            </w:r>
          </w:p>
          <w:p w14:paraId="20C0EB7E" w14:textId="77777777" w:rsidR="00DE1D82" w:rsidRPr="00207C06" w:rsidRDefault="00DE1D82" w:rsidP="00DE1D82">
            <w:pPr>
              <w:pStyle w:val="ListParagraph"/>
              <w:numPr>
                <w:ilvl w:val="1"/>
                <w:numId w:val="27"/>
              </w:numPr>
              <w:spacing w:before="0" w:line="240" w:lineRule="auto"/>
              <w:contextualSpacing/>
              <w:jc w:val="left"/>
              <w:rPr>
                <w:rFonts w:eastAsia="Malgun Gothic"/>
                <w:lang w:eastAsia="zh-CN"/>
              </w:rPr>
            </w:pPr>
            <w:r w:rsidRPr="00207C06">
              <w:rPr>
                <w:rFonts w:eastAsia="Malgun Gothic"/>
                <w:lang w:eastAsia="zh-CN"/>
              </w:rPr>
              <w:t xml:space="preserve">M-DCI: </w:t>
            </w:r>
          </w:p>
          <w:p w14:paraId="241709FB" w14:textId="77777777" w:rsidR="00DE1D82" w:rsidRPr="00E82AD8" w:rsidRDefault="00DE1D82" w:rsidP="00DE1D82">
            <w:pPr>
              <w:pStyle w:val="ListParagraph"/>
              <w:numPr>
                <w:ilvl w:val="2"/>
                <w:numId w:val="27"/>
              </w:numPr>
              <w:snapToGrid w:val="0"/>
              <w:spacing w:before="0" w:line="240" w:lineRule="auto"/>
              <w:contextualSpacing/>
              <w:jc w:val="left"/>
            </w:pPr>
            <w:r>
              <w:t>BFD-RS set k (k = 0, 1) is derived b</w:t>
            </w:r>
            <w:r w:rsidRPr="00E82AD8">
              <w:t>ased on X TCI of CORESETs with CORESETPoolIndex = k</w:t>
            </w:r>
          </w:p>
          <w:p w14:paraId="22E6A76B" w14:textId="77777777" w:rsidR="00DE1D82" w:rsidRPr="00207C06" w:rsidRDefault="00DE1D82" w:rsidP="00DE1D82">
            <w:pPr>
              <w:pStyle w:val="ListParagraph"/>
              <w:numPr>
                <w:ilvl w:val="2"/>
                <w:numId w:val="27"/>
              </w:numPr>
              <w:spacing w:before="0" w:line="240" w:lineRule="auto"/>
              <w:contextualSpacing/>
              <w:jc w:val="left"/>
              <w:rPr>
                <w:rFonts w:eastAsia="Malgun Gothic"/>
                <w:lang w:eastAsia="zh-CN"/>
              </w:rPr>
            </w:pPr>
            <w:r w:rsidRPr="00E82AD8">
              <w:t>FFS: value of X (determined in spec or UE capability), and TCI selection rule when the number of CORESETs with CORESETPoolIndex = k exceeds X (e.g. reuse RLM RS selection rule)</w:t>
            </w:r>
          </w:p>
          <w:p w14:paraId="05B1876C" w14:textId="77777777" w:rsidR="00DE1D82" w:rsidRPr="00146AB4" w:rsidRDefault="00DE1D82" w:rsidP="00DE1D82">
            <w:pPr>
              <w:pStyle w:val="0Maintext"/>
              <w:numPr>
                <w:ilvl w:val="0"/>
                <w:numId w:val="26"/>
              </w:numPr>
              <w:spacing w:after="0" w:afterAutospacing="0" w:line="240" w:lineRule="auto"/>
              <w:rPr>
                <w:u w:val="single"/>
              </w:rPr>
            </w:pPr>
            <w:r w:rsidRPr="00E82AD8">
              <w:t>FFS: CORESETs with more than 1 activated TCI states</w:t>
            </w:r>
          </w:p>
          <w:p w14:paraId="06A4DBA8" w14:textId="77777777" w:rsidR="00DE1D82" w:rsidRDefault="00DE1D82" w:rsidP="00DE1D82">
            <w:pPr>
              <w:rPr>
                <w:lang w:eastAsia="x-none"/>
              </w:rPr>
            </w:pPr>
          </w:p>
          <w:p w14:paraId="7D8B6FF4" w14:textId="77777777" w:rsidR="00DE1D82" w:rsidRPr="000C4696" w:rsidRDefault="00DE1D82" w:rsidP="00DE1D82">
            <w:pPr>
              <w:rPr>
                <w:b/>
                <w:bCs/>
                <w:lang w:eastAsia="x-none"/>
              </w:rPr>
            </w:pPr>
            <w:r w:rsidRPr="000C4696">
              <w:rPr>
                <w:b/>
                <w:bCs/>
                <w:lang w:eastAsia="x-none"/>
              </w:rPr>
              <w:t>Conclusion</w:t>
            </w:r>
          </w:p>
          <w:p w14:paraId="47F52FE6" w14:textId="2B474B20" w:rsidR="00DE1D82" w:rsidRPr="004D6678" w:rsidRDefault="00DE1D82" w:rsidP="00313AC7">
            <w:pPr>
              <w:rPr>
                <w:lang w:eastAsia="x-none"/>
              </w:rPr>
            </w:pPr>
            <w:r w:rsidRPr="00E82AD8">
              <w:t>BFD-RS configuration</w:t>
            </w:r>
            <w:r>
              <w:t xml:space="preserve">s </w:t>
            </w:r>
            <w:r w:rsidRPr="00E82AD8">
              <w:t xml:space="preserve">in Rel.17 for </w:t>
            </w:r>
            <w:r>
              <w:t>UEs with one activated TCI state per CORESET via implicit configuration for S-DCI mTRP is not supported in Rel-17.</w:t>
            </w:r>
          </w:p>
          <w:p w14:paraId="3CFE1C40" w14:textId="77777777" w:rsidR="00DE1D82" w:rsidRPr="00DE1D82" w:rsidRDefault="00DE1D82" w:rsidP="00DE1D82">
            <w:pPr>
              <w:jc w:val="left"/>
              <w:rPr>
                <w:rFonts w:ascii="Times" w:eastAsia="Batang" w:hAnsi="Times"/>
                <w:szCs w:val="24"/>
                <w:lang w:eastAsia="x-none"/>
              </w:rPr>
            </w:pPr>
          </w:p>
          <w:p w14:paraId="7B8E8928" w14:textId="77777777" w:rsidR="00DE1D82" w:rsidRPr="00DE1D82" w:rsidRDefault="00DE1D82" w:rsidP="00DE1D82">
            <w:pPr>
              <w:jc w:val="left"/>
              <w:rPr>
                <w:rFonts w:ascii="Times" w:eastAsia="Batang" w:hAnsi="Times"/>
                <w:b/>
                <w:bCs/>
                <w:szCs w:val="24"/>
                <w:highlight w:val="green"/>
                <w:lang w:eastAsia="x-none"/>
              </w:rPr>
            </w:pPr>
            <w:r w:rsidRPr="00DE1D82">
              <w:rPr>
                <w:rFonts w:ascii="Times" w:eastAsia="Batang" w:hAnsi="Times"/>
                <w:b/>
                <w:bCs/>
                <w:szCs w:val="24"/>
                <w:highlight w:val="green"/>
                <w:lang w:eastAsia="x-none"/>
              </w:rPr>
              <w:t>Agreement</w:t>
            </w:r>
          </w:p>
          <w:p w14:paraId="2630AF6E" w14:textId="77777777" w:rsidR="00DE1D82" w:rsidRPr="00DE1D82" w:rsidRDefault="00DE1D82" w:rsidP="00DE1D82">
            <w:pPr>
              <w:keepNext/>
              <w:numPr>
                <w:ilvl w:val="3"/>
                <w:numId w:val="0"/>
              </w:numPr>
              <w:jc w:val="left"/>
              <w:outlineLvl w:val="3"/>
              <w:rPr>
                <w:rFonts w:eastAsia="Malgun Gothic"/>
              </w:rPr>
            </w:pPr>
            <w:r w:rsidRPr="00DE1D82">
              <w:rPr>
                <w:rFonts w:eastAsia="Malgun Gothic"/>
              </w:rPr>
              <w:t>Support the following BFD-RS configurations in Rel.17 for UEs with one activated TCI state per CORESET:</w:t>
            </w:r>
          </w:p>
          <w:p w14:paraId="34C6D804" w14:textId="77777777" w:rsidR="00DE1D82" w:rsidRPr="00E0020E" w:rsidRDefault="00DE1D82" w:rsidP="00DE1D82">
            <w:pPr>
              <w:keepNext/>
              <w:numPr>
                <w:ilvl w:val="0"/>
                <w:numId w:val="27"/>
              </w:numPr>
              <w:snapToGrid w:val="0"/>
              <w:jc w:val="left"/>
              <w:outlineLvl w:val="3"/>
              <w:rPr>
                <w:rFonts w:eastAsia="Malgun Gothic"/>
                <w:lang w:val="en-US"/>
              </w:rPr>
            </w:pPr>
            <w:r w:rsidRPr="00DE1D82">
              <w:rPr>
                <w:rFonts w:eastAsia="Malgun Gothic"/>
              </w:rPr>
              <w:t>Explicit configuration of</w:t>
            </w:r>
            <w:r w:rsidRPr="00E0020E">
              <w:rPr>
                <w:rFonts w:eastAsia="Malgun Gothic"/>
                <w:lang w:val="en-US"/>
              </w:rPr>
              <w:t xml:space="preserve"> BFD-RS resources in BFD-RS set k, k = 0, 1</w:t>
            </w:r>
          </w:p>
          <w:p w14:paraId="4B59EF1D" w14:textId="77777777" w:rsidR="00DE1D82" w:rsidRPr="00E0020E" w:rsidRDefault="00DE1D82" w:rsidP="00DE1D82">
            <w:pPr>
              <w:keepNext/>
              <w:numPr>
                <w:ilvl w:val="0"/>
                <w:numId w:val="27"/>
              </w:numPr>
              <w:snapToGrid w:val="0"/>
              <w:jc w:val="left"/>
              <w:outlineLvl w:val="3"/>
              <w:rPr>
                <w:rFonts w:eastAsia="Malgun Gothic"/>
                <w:lang w:val="en-US"/>
              </w:rPr>
            </w:pPr>
            <w:r w:rsidRPr="00DE1D82">
              <w:rPr>
                <w:rFonts w:eastAsia="Malgun Gothic"/>
              </w:rPr>
              <w:t>FFS: CORESETs with more than 1 activated TCI state.</w:t>
            </w:r>
          </w:p>
          <w:p w14:paraId="2CE72D4E" w14:textId="77777777" w:rsidR="00DE1D82" w:rsidRDefault="00DE1D82" w:rsidP="00313AC7">
            <w:pPr>
              <w:rPr>
                <w:rFonts w:eastAsia="Batang"/>
                <w:lang w:val="en-US" w:eastAsia="ko-KR"/>
              </w:rPr>
            </w:pPr>
          </w:p>
          <w:p w14:paraId="76D93B83" w14:textId="77777777" w:rsidR="004D6678" w:rsidRPr="005E59D7" w:rsidRDefault="004D6678" w:rsidP="004D6678">
            <w:pPr>
              <w:rPr>
                <w:rFonts w:cs="Times"/>
                <w:b/>
                <w:bCs/>
                <w:highlight w:val="green"/>
                <w:lang w:eastAsia="x-none"/>
              </w:rPr>
            </w:pPr>
            <w:r w:rsidRPr="005E59D7">
              <w:rPr>
                <w:rFonts w:cs="Times"/>
                <w:b/>
                <w:bCs/>
                <w:highlight w:val="green"/>
                <w:lang w:eastAsia="x-none"/>
              </w:rPr>
              <w:t>Agreement</w:t>
            </w:r>
          </w:p>
          <w:p w14:paraId="06CCF718" w14:textId="77777777" w:rsidR="004D6678" w:rsidRPr="005E59D7" w:rsidRDefault="004D6678" w:rsidP="004D6678">
            <w:pPr>
              <w:rPr>
                <w:lang w:eastAsia="x-none"/>
              </w:rPr>
            </w:pPr>
            <w:r w:rsidRPr="005E59D7">
              <w:rPr>
                <w:lang w:eastAsia="x-none"/>
              </w:rPr>
              <w:t>For multi-TRP BFR, a single MAC-CE is used at least for BFRQ for all TRPs in all CCs in a cell group, which includes</w:t>
            </w:r>
          </w:p>
          <w:p w14:paraId="003019C8" w14:textId="77777777" w:rsidR="004D6678" w:rsidRPr="005E59D7" w:rsidRDefault="004D6678" w:rsidP="004D6678">
            <w:pPr>
              <w:numPr>
                <w:ilvl w:val="0"/>
                <w:numId w:val="26"/>
              </w:numPr>
              <w:jc w:val="left"/>
              <w:rPr>
                <w:lang w:eastAsia="x-none"/>
              </w:rPr>
            </w:pPr>
            <w:r w:rsidRPr="005E59D7">
              <w:rPr>
                <w:lang w:eastAsia="x-none"/>
              </w:rPr>
              <w:t>Indices of failed BFD-RS set (as an indication of failed TRP link)</w:t>
            </w:r>
          </w:p>
          <w:p w14:paraId="5059BAC3" w14:textId="77777777" w:rsidR="004D6678" w:rsidRPr="005E59D7" w:rsidRDefault="004D6678" w:rsidP="004D6678">
            <w:pPr>
              <w:numPr>
                <w:ilvl w:val="0"/>
                <w:numId w:val="26"/>
              </w:numPr>
              <w:jc w:val="left"/>
              <w:rPr>
                <w:lang w:eastAsia="x-none"/>
              </w:rPr>
            </w:pPr>
            <w:r w:rsidRPr="005E59D7">
              <w:rPr>
                <w:lang w:eastAsia="x-none"/>
              </w:rPr>
              <w:t>Indices of CC containing the failed TRP link</w:t>
            </w:r>
          </w:p>
          <w:p w14:paraId="1D5EB205" w14:textId="77777777" w:rsidR="004D6678" w:rsidRPr="005E59D7" w:rsidRDefault="004D6678" w:rsidP="004D6678">
            <w:pPr>
              <w:numPr>
                <w:ilvl w:val="0"/>
                <w:numId w:val="26"/>
              </w:numPr>
              <w:jc w:val="left"/>
              <w:rPr>
                <w:lang w:eastAsia="x-none"/>
              </w:rPr>
            </w:pPr>
            <w:r w:rsidRPr="005E59D7">
              <w:rPr>
                <w:lang w:eastAsia="x-none"/>
              </w:rPr>
              <w:t xml:space="preserve">An indicator whether a new candidate beam is identified in the NBI-RS set associated with the failed BFD-RS set, and an resource indicator representing the new candidate beam (if identified) based on the number of NBI-RS resources in the corresponding NBI-RS set. </w:t>
            </w:r>
          </w:p>
          <w:p w14:paraId="54E03040" w14:textId="77777777" w:rsidR="004D6678" w:rsidRPr="005E59D7" w:rsidRDefault="004D6678" w:rsidP="004D6678">
            <w:pPr>
              <w:numPr>
                <w:ilvl w:val="0"/>
                <w:numId w:val="26"/>
              </w:numPr>
              <w:jc w:val="left"/>
              <w:rPr>
                <w:lang w:eastAsia="x-none"/>
              </w:rPr>
            </w:pPr>
            <w:r w:rsidRPr="005E59D7">
              <w:rPr>
                <w:lang w:eastAsia="x-none"/>
              </w:rPr>
              <w:t>FFS: Content of MAC-CE related to SpCell when transmitted on msg3, msgA</w:t>
            </w:r>
          </w:p>
          <w:p w14:paraId="37A7D733" w14:textId="77777777" w:rsidR="004D6678" w:rsidRPr="005E59D7" w:rsidRDefault="004D6678" w:rsidP="004D6678">
            <w:pPr>
              <w:numPr>
                <w:ilvl w:val="0"/>
                <w:numId w:val="26"/>
              </w:numPr>
              <w:jc w:val="left"/>
              <w:rPr>
                <w:lang w:eastAsia="x-none"/>
              </w:rPr>
            </w:pPr>
            <w:r w:rsidRPr="005E59D7">
              <w:rPr>
                <w:lang w:eastAsia="x-none"/>
              </w:rPr>
              <w:t>Note: MAC-CE signaling design details are up to RAN2</w:t>
            </w:r>
          </w:p>
          <w:p w14:paraId="3CF79219" w14:textId="77777777" w:rsidR="004D6678" w:rsidRPr="005E59D7" w:rsidRDefault="004D6678" w:rsidP="004D6678">
            <w:pPr>
              <w:numPr>
                <w:ilvl w:val="0"/>
                <w:numId w:val="26"/>
              </w:numPr>
              <w:jc w:val="left"/>
              <w:rPr>
                <w:lang w:eastAsia="x-none"/>
              </w:rPr>
            </w:pPr>
            <w:r w:rsidRPr="005E59D7">
              <w:rPr>
                <w:lang w:eastAsia="x-none"/>
              </w:rPr>
              <w:t>The term “failed TRP link” is used here for discussion purposes only</w:t>
            </w:r>
          </w:p>
          <w:p w14:paraId="16A29921" w14:textId="77777777" w:rsidR="004D6678" w:rsidRDefault="004D6678" w:rsidP="00313AC7">
            <w:pPr>
              <w:rPr>
                <w:rFonts w:eastAsia="Batang"/>
                <w:lang w:val="en-US" w:eastAsia="ko-KR"/>
              </w:rPr>
            </w:pPr>
          </w:p>
          <w:p w14:paraId="41400FF5" w14:textId="77777777" w:rsidR="004D6678" w:rsidRPr="00DE1D82" w:rsidRDefault="004D6678" w:rsidP="004D6678">
            <w:pPr>
              <w:jc w:val="left"/>
              <w:rPr>
                <w:rFonts w:ascii="Times" w:eastAsia="Batang" w:hAnsi="Times" w:cs="Times"/>
                <w:b/>
                <w:bCs/>
                <w:highlight w:val="green"/>
                <w:lang w:eastAsia="x-none"/>
              </w:rPr>
            </w:pPr>
            <w:r w:rsidRPr="00DE1D82">
              <w:rPr>
                <w:rFonts w:ascii="Times" w:eastAsia="Batang" w:hAnsi="Times" w:cs="Times"/>
                <w:b/>
                <w:bCs/>
                <w:highlight w:val="green"/>
                <w:lang w:eastAsia="x-none"/>
              </w:rPr>
              <w:t>Agreement</w:t>
            </w:r>
          </w:p>
          <w:p w14:paraId="51B10ABC" w14:textId="77777777" w:rsidR="004D6678" w:rsidRPr="00DE1D82" w:rsidRDefault="004D6678" w:rsidP="004D6678">
            <w:pPr>
              <w:numPr>
                <w:ilvl w:val="0"/>
                <w:numId w:val="26"/>
              </w:numPr>
              <w:jc w:val="left"/>
              <w:rPr>
                <w:rFonts w:eastAsia="Malgun Gothic"/>
              </w:rPr>
            </w:pPr>
            <w:r w:rsidRPr="00DE1D82">
              <w:rPr>
                <w:rFonts w:eastAsia="Malgun Gothic"/>
              </w:rPr>
              <w:t xml:space="preserve">For the case of all CORESETs with 1 activated TCI state per CORESET, after 28 symbols from receiving the BFR response, the QCL assumption of all CORESETs associated with the failed BFD-RS set reported in the </w:t>
            </w:r>
            <w:r w:rsidRPr="00DE1D82">
              <w:rPr>
                <w:rFonts w:eastAsia="Malgun Gothic"/>
              </w:rPr>
              <w:lastRenderedPageBreak/>
              <w:t>MAC-CE for TRP-specific BFR is updated by the RS resource associated with the latest reported new candidate beam (if found) associated with the failed BFD-RS set</w:t>
            </w:r>
          </w:p>
          <w:p w14:paraId="0FF5BB3F" w14:textId="77777777" w:rsidR="004D6678" w:rsidRPr="00DE1D82" w:rsidRDefault="004D6678" w:rsidP="004D6678">
            <w:pPr>
              <w:numPr>
                <w:ilvl w:val="1"/>
                <w:numId w:val="26"/>
              </w:numPr>
              <w:jc w:val="left"/>
              <w:rPr>
                <w:rFonts w:eastAsia="Malgun Gothic"/>
              </w:rPr>
            </w:pPr>
            <w:r w:rsidRPr="00DE1D82">
              <w:rPr>
                <w:rFonts w:eastAsia="Malgun Gothic"/>
              </w:rPr>
              <w:t>FFS: How to associate CORESET(s) with failed BFD-RS set</w:t>
            </w:r>
          </w:p>
          <w:p w14:paraId="611D1768" w14:textId="77777777" w:rsidR="004D6678" w:rsidRPr="00DE1D82" w:rsidRDefault="004D6678" w:rsidP="004D6678">
            <w:pPr>
              <w:numPr>
                <w:ilvl w:val="1"/>
                <w:numId w:val="26"/>
              </w:numPr>
              <w:jc w:val="left"/>
              <w:rPr>
                <w:rFonts w:eastAsia="Malgun Gothic"/>
              </w:rPr>
            </w:pPr>
            <w:r w:rsidRPr="00DE1D82">
              <w:rPr>
                <w:rFonts w:eastAsia="Malgun Gothic"/>
              </w:rPr>
              <w:t>FFS: SCS configuration of 28 symbols</w:t>
            </w:r>
          </w:p>
          <w:p w14:paraId="3417E179" w14:textId="77777777" w:rsidR="004D6678" w:rsidRPr="00DE1D82" w:rsidRDefault="004D6678" w:rsidP="004D6678">
            <w:pPr>
              <w:numPr>
                <w:ilvl w:val="0"/>
                <w:numId w:val="26"/>
              </w:numPr>
              <w:jc w:val="left"/>
              <w:rPr>
                <w:rFonts w:eastAsia="Malgun Gothic"/>
              </w:rPr>
            </w:pPr>
            <w:r w:rsidRPr="00DE1D82">
              <w:rPr>
                <w:rFonts w:eastAsia="Malgun Gothic"/>
              </w:rPr>
              <w:t xml:space="preserve">FFS: Update of QCL assumption for other DL channels/RSs, UL spatial filter/power control assumption for PUCCH, and other UL channels/RSs </w:t>
            </w:r>
          </w:p>
          <w:p w14:paraId="1331BFFE" w14:textId="77777777" w:rsidR="004D6678" w:rsidRPr="00DE1D82" w:rsidRDefault="004D6678" w:rsidP="004D6678">
            <w:pPr>
              <w:numPr>
                <w:ilvl w:val="0"/>
                <w:numId w:val="26"/>
              </w:numPr>
              <w:jc w:val="left"/>
              <w:rPr>
                <w:rFonts w:eastAsia="Malgun Gothic"/>
              </w:rPr>
            </w:pPr>
            <w:r w:rsidRPr="00DE1D82">
              <w:rPr>
                <w:rFonts w:eastAsia="Malgun Gothic"/>
              </w:rPr>
              <w:t xml:space="preserve">FFS: the case of CORESETs with 2 activated TCI states per CORESET. </w:t>
            </w:r>
          </w:p>
          <w:p w14:paraId="769F2F5D" w14:textId="77777777" w:rsidR="004D6678" w:rsidRPr="00DE1D82" w:rsidRDefault="004D6678" w:rsidP="004D6678">
            <w:pPr>
              <w:numPr>
                <w:ilvl w:val="0"/>
                <w:numId w:val="26"/>
              </w:numPr>
              <w:jc w:val="left"/>
              <w:rPr>
                <w:rFonts w:eastAsia="Malgun Gothic"/>
              </w:rPr>
            </w:pPr>
            <w:r w:rsidRPr="00DE1D82">
              <w:rPr>
                <w:rFonts w:eastAsia="Malgun Gothic"/>
              </w:rPr>
              <w:t>The above applies to SCell and SpCell</w:t>
            </w:r>
          </w:p>
          <w:p w14:paraId="53E8F68C" w14:textId="77777777" w:rsidR="004D6678" w:rsidRPr="00DE1D82" w:rsidRDefault="004D6678" w:rsidP="004D6678">
            <w:pPr>
              <w:numPr>
                <w:ilvl w:val="0"/>
                <w:numId w:val="26"/>
              </w:numPr>
              <w:jc w:val="left"/>
              <w:rPr>
                <w:rFonts w:eastAsia="Malgun Gothic"/>
              </w:rPr>
            </w:pPr>
            <w:r w:rsidRPr="00DE1D82">
              <w:rPr>
                <w:rFonts w:eastAsia="Malgun Gothic"/>
              </w:rPr>
              <w:t>The above applies at least for the multi-DCI case</w:t>
            </w:r>
          </w:p>
          <w:p w14:paraId="56C10A03" w14:textId="3BC1D8B0" w:rsidR="004D6678" w:rsidRDefault="004D6678" w:rsidP="00313AC7">
            <w:pPr>
              <w:rPr>
                <w:rFonts w:eastAsia="Batang"/>
                <w:lang w:val="en-US" w:eastAsia="ko-KR"/>
              </w:rPr>
            </w:pPr>
          </w:p>
        </w:tc>
      </w:tr>
    </w:tbl>
    <w:p w14:paraId="6A0261AF" w14:textId="31EA76F9" w:rsidR="002E2D87" w:rsidRDefault="00117A7A" w:rsidP="00313AC7">
      <w:pPr>
        <w:rPr>
          <w:rFonts w:eastAsia="Batang"/>
          <w:lang w:val="en-US" w:eastAsia="ko-KR"/>
        </w:rPr>
      </w:pPr>
      <w:r>
        <w:rPr>
          <w:rFonts w:eastAsia="Batang"/>
          <w:lang w:val="en-US" w:eastAsia="ko-KR"/>
        </w:rPr>
        <w:lastRenderedPageBreak/>
        <w:t xml:space="preserve">To </w:t>
      </w:r>
      <w:r w:rsidR="002E2D87">
        <w:rPr>
          <w:rFonts w:eastAsia="Batang"/>
          <w:lang w:val="en-US" w:eastAsia="ko-KR"/>
        </w:rPr>
        <w:t xml:space="preserve">support TRP-specific BFR, TRP-specific beam failure detection (BFD) </w:t>
      </w:r>
      <w:r w:rsidR="003B111C">
        <w:rPr>
          <w:rFonts w:eastAsia="Batang"/>
          <w:lang w:val="en-US" w:eastAsia="ko-KR"/>
        </w:rPr>
        <w:t>has been agreed</w:t>
      </w:r>
      <w:r w:rsidR="002E2D87">
        <w:rPr>
          <w:rFonts w:eastAsia="Batang"/>
          <w:lang w:val="en-US" w:eastAsia="ko-KR"/>
        </w:rPr>
        <w:t>. This means that a UE can detect if the link to a first TRP has failed, while the link to a second TRP has not failed. If so, the UE can recover only the failed link without disrupting the good link to the other TRP.</w:t>
      </w:r>
    </w:p>
    <w:p w14:paraId="57B0D526" w14:textId="49AD7E4E" w:rsidR="00DB00A9" w:rsidRDefault="00DB00A9" w:rsidP="00313AC7">
      <w:pPr>
        <w:rPr>
          <w:lang w:val="en-US"/>
        </w:rPr>
      </w:pPr>
      <w:r>
        <w:rPr>
          <w:rFonts w:eastAsia="Batang"/>
          <w:lang w:val="en-US" w:eastAsia="ko-KR"/>
        </w:rPr>
        <w:t>In RAN1#106-e, it was agreed to support both explicit and implicit configuration of the BFD-RS in the two BFD-RS sets. Implicit configuration is only supported in the case that two CORESET pools are configured. Further enhancements on the implicit configuration method for multi-TR</w:t>
      </w:r>
      <w:r w:rsidR="009653F9">
        <w:rPr>
          <w:rFonts w:eastAsia="Batang"/>
          <w:lang w:val="en-US" w:eastAsia="ko-KR"/>
        </w:rPr>
        <w:t>P</w:t>
      </w:r>
      <w:r>
        <w:rPr>
          <w:rFonts w:eastAsia="Batang"/>
          <w:lang w:val="en-US" w:eastAsia="ko-KR"/>
        </w:rPr>
        <w:t xml:space="preserve"> BFR have been discussed, such as adopting the RLM RS selection rule. In our view, such enhancement</w:t>
      </w:r>
      <w:r w:rsidR="00ED7BE7">
        <w:rPr>
          <w:rFonts w:eastAsia="Batang"/>
          <w:lang w:val="en-US" w:eastAsia="ko-KR"/>
        </w:rPr>
        <w:t>s, if adopted,</w:t>
      </w:r>
      <w:r>
        <w:rPr>
          <w:rFonts w:eastAsia="Batang"/>
          <w:lang w:val="en-US" w:eastAsia="ko-KR"/>
        </w:rPr>
        <w:t xml:space="preserve"> shouldn’t be applied only to implicit configuration for multi-TR</w:t>
      </w:r>
      <w:r w:rsidR="009653F9">
        <w:rPr>
          <w:rFonts w:eastAsia="Batang"/>
          <w:lang w:val="en-US" w:eastAsia="ko-KR"/>
        </w:rPr>
        <w:t>P</w:t>
      </w:r>
      <w:r>
        <w:rPr>
          <w:rFonts w:eastAsia="Batang"/>
          <w:lang w:val="en-US" w:eastAsia="ko-KR"/>
        </w:rPr>
        <w:t xml:space="preserve"> BFR, but also to legacy single-TRP BFR</w:t>
      </w:r>
      <w:r w:rsidR="00ED7BE7">
        <w:rPr>
          <w:rFonts w:eastAsia="Batang"/>
          <w:lang w:val="en-US" w:eastAsia="ko-KR"/>
        </w:rPr>
        <w:t xml:space="preserve">, which </w:t>
      </w:r>
      <w:r w:rsidR="005504DA">
        <w:rPr>
          <w:rFonts w:eastAsia="Batang"/>
          <w:lang w:val="en-US" w:eastAsia="ko-KR"/>
        </w:rPr>
        <w:t>would be</w:t>
      </w:r>
      <w:r w:rsidR="00ED7BE7">
        <w:rPr>
          <w:rFonts w:eastAsia="Batang"/>
          <w:lang w:val="en-US" w:eastAsia="ko-KR"/>
        </w:rPr>
        <w:t xml:space="preserve"> out of scope. Therefore, it is preferred to reuse the legacy implicit configuration method, with the difference that it is based on CORESETs with the same</w:t>
      </w:r>
      <w:r w:rsidR="00ED7BE7" w:rsidRPr="00ED7BE7">
        <w:rPr>
          <w:lang w:val="en-US"/>
        </w:rPr>
        <w:t xml:space="preserve"> </w:t>
      </w:r>
      <w:r w:rsidR="00ED7BE7" w:rsidRPr="00E82AD8">
        <w:rPr>
          <w:lang w:val="en-US"/>
        </w:rPr>
        <w:t>CORESETPoolIndex</w:t>
      </w:r>
      <w:r w:rsidR="00ED7BE7">
        <w:rPr>
          <w:lang w:val="en-US"/>
        </w:rPr>
        <w:t>.</w:t>
      </w:r>
    </w:p>
    <w:p w14:paraId="0C0BB8E5" w14:textId="2D8CFD26" w:rsidR="00ED7BE7" w:rsidRDefault="00ED7BE7" w:rsidP="00ED7BE7">
      <w:pPr>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1</w:t>
      </w:r>
      <w:r w:rsidRPr="00C826B7">
        <w:rPr>
          <w:rFonts w:eastAsia="Batang"/>
          <w:b/>
          <w:i/>
          <w:szCs w:val="22"/>
          <w:lang w:val="en-US" w:eastAsia="ko-KR"/>
        </w:rPr>
        <w:t xml:space="preserve">: </w:t>
      </w:r>
      <w:r>
        <w:rPr>
          <w:rFonts w:eastAsia="Batang"/>
          <w:b/>
          <w:szCs w:val="22"/>
          <w:lang w:val="en-US" w:eastAsia="ko-KR"/>
        </w:rPr>
        <w:t xml:space="preserve">For implicit configuration of BFD RS set </w:t>
      </w:r>
      <w:r w:rsidRPr="00ED7BE7">
        <w:rPr>
          <w:rFonts w:eastAsia="Batang"/>
          <w:b/>
          <w:i/>
          <w:iCs/>
          <w:szCs w:val="22"/>
          <w:lang w:val="en-US" w:eastAsia="ko-KR"/>
        </w:rPr>
        <w:t>k</w:t>
      </w:r>
      <w:r>
        <w:rPr>
          <w:rFonts w:eastAsia="Batang"/>
          <w:b/>
          <w:szCs w:val="22"/>
          <w:lang w:val="en-US" w:eastAsia="ko-KR"/>
        </w:rPr>
        <w:t xml:space="preserve"> per CORESET pool </w:t>
      </w:r>
      <w:r w:rsidRPr="00ED7BE7">
        <w:rPr>
          <w:rFonts w:eastAsia="Batang"/>
          <w:b/>
          <w:i/>
          <w:iCs/>
          <w:szCs w:val="22"/>
          <w:lang w:val="en-US" w:eastAsia="ko-KR"/>
        </w:rPr>
        <w:t>k</w:t>
      </w:r>
      <w:r>
        <w:rPr>
          <w:rFonts w:eastAsia="Batang"/>
          <w:b/>
          <w:szCs w:val="22"/>
          <w:lang w:val="en-US" w:eastAsia="ko-KR"/>
        </w:rPr>
        <w:t xml:space="preserve">, reuse the Rel-15/16 implicit configuration method, </w:t>
      </w:r>
      <w:r w:rsidR="00203F09">
        <w:rPr>
          <w:rFonts w:eastAsia="Batang"/>
          <w:b/>
          <w:szCs w:val="22"/>
          <w:lang w:val="en-US" w:eastAsia="ko-KR"/>
        </w:rPr>
        <w:t xml:space="preserve">but </w:t>
      </w:r>
      <w:r>
        <w:rPr>
          <w:rFonts w:eastAsia="Batang"/>
          <w:b/>
          <w:szCs w:val="22"/>
          <w:lang w:val="en-US" w:eastAsia="ko-KR"/>
        </w:rPr>
        <w:t xml:space="preserve">based </w:t>
      </w:r>
      <w:r w:rsidR="00203F09">
        <w:rPr>
          <w:rFonts w:eastAsia="Batang"/>
          <w:b/>
          <w:szCs w:val="22"/>
          <w:lang w:val="en-US" w:eastAsia="ko-KR"/>
        </w:rPr>
        <w:t xml:space="preserve">only </w:t>
      </w:r>
      <w:r>
        <w:rPr>
          <w:rFonts w:eastAsia="Batang"/>
          <w:b/>
          <w:szCs w:val="22"/>
          <w:lang w:val="en-US" w:eastAsia="ko-KR"/>
        </w:rPr>
        <w:t xml:space="preserve">on the CORESETs </w:t>
      </w:r>
      <w:r w:rsidR="00203F09">
        <w:rPr>
          <w:rFonts w:eastAsia="Batang"/>
          <w:b/>
          <w:szCs w:val="22"/>
          <w:lang w:val="en-US" w:eastAsia="ko-KR"/>
        </w:rPr>
        <w:t xml:space="preserve">in CORESET pool </w:t>
      </w:r>
      <w:r w:rsidR="00203F09" w:rsidRPr="00203F09">
        <w:rPr>
          <w:rFonts w:eastAsia="Batang"/>
          <w:b/>
          <w:i/>
          <w:iCs/>
          <w:szCs w:val="22"/>
          <w:lang w:val="en-US" w:eastAsia="ko-KR"/>
        </w:rPr>
        <w:t>k</w:t>
      </w:r>
      <w:r w:rsidR="00203F09">
        <w:rPr>
          <w:rFonts w:eastAsia="Batang"/>
          <w:b/>
          <w:szCs w:val="22"/>
          <w:lang w:val="en-US" w:eastAsia="ko-KR"/>
        </w:rPr>
        <w:t>.</w:t>
      </w:r>
    </w:p>
    <w:p w14:paraId="0E6831E3" w14:textId="79C5B794" w:rsidR="00DB00A9" w:rsidRDefault="00B36B57" w:rsidP="00313AC7">
      <w:pPr>
        <w:rPr>
          <w:rFonts w:eastAsia="Batang"/>
          <w:lang w:val="en-US" w:eastAsia="ko-KR"/>
        </w:rPr>
      </w:pPr>
      <w:r>
        <w:rPr>
          <w:rFonts w:eastAsia="Batang"/>
          <w:lang w:val="en-US" w:eastAsia="ko-KR"/>
        </w:rPr>
        <w:t xml:space="preserve">The case with </w:t>
      </w:r>
      <w:r w:rsidRPr="00E82AD8">
        <w:t>CORESETs with more than 1 activated TCI states</w:t>
      </w:r>
      <w:r>
        <w:t xml:space="preserve"> is also discussed in agenda item 8.1.2.4 and it is preferred to discuss it in only that agenda item.</w:t>
      </w:r>
      <w:r w:rsidR="005A6844">
        <w:t xml:space="preserve"> For</w:t>
      </w:r>
      <w:r w:rsidR="00955D35">
        <w:rPr>
          <w:rFonts w:eastAsia="Batang"/>
          <w:lang w:val="en-US" w:eastAsia="ko-KR"/>
        </w:rPr>
        <w:t xml:space="preserve"> explicit configuration of two BFD RS sets</w:t>
      </w:r>
      <w:r w:rsidR="005A6844">
        <w:rPr>
          <w:rFonts w:eastAsia="Batang"/>
          <w:lang w:val="en-US" w:eastAsia="ko-KR"/>
        </w:rPr>
        <w:t>, the remaining details</w:t>
      </w:r>
      <w:r w:rsidR="00955D35">
        <w:rPr>
          <w:rFonts w:eastAsia="Batang"/>
          <w:lang w:val="en-US" w:eastAsia="ko-KR"/>
        </w:rPr>
        <w:t xml:space="preserve"> can be left to RAN2.</w:t>
      </w:r>
    </w:p>
    <w:p w14:paraId="37D21B94" w14:textId="26B81154" w:rsidR="00955D35" w:rsidRDefault="00955D35" w:rsidP="00313AC7">
      <w:pPr>
        <w:rPr>
          <w:rFonts w:eastAsia="Batang"/>
          <w:lang w:val="en-US" w:eastAsia="ko-KR"/>
        </w:rPr>
      </w:pPr>
      <w:r w:rsidRPr="00C826B7">
        <w:rPr>
          <w:rFonts w:eastAsia="Batang"/>
          <w:b/>
          <w:i/>
          <w:szCs w:val="22"/>
          <w:lang w:val="en-US" w:eastAsia="ko-KR"/>
        </w:rPr>
        <w:t xml:space="preserve">Proposal </w:t>
      </w:r>
      <w:r>
        <w:rPr>
          <w:rFonts w:eastAsia="Batang"/>
          <w:b/>
          <w:i/>
          <w:szCs w:val="22"/>
          <w:lang w:val="en-US" w:eastAsia="ko-KR"/>
        </w:rPr>
        <w:t>2</w:t>
      </w:r>
      <w:r w:rsidRPr="00C826B7">
        <w:rPr>
          <w:rFonts w:eastAsia="Batang"/>
          <w:b/>
          <w:i/>
          <w:szCs w:val="22"/>
          <w:lang w:val="en-US" w:eastAsia="ko-KR"/>
        </w:rPr>
        <w:t xml:space="preserve">: </w:t>
      </w:r>
      <w:r>
        <w:rPr>
          <w:rFonts w:eastAsia="Batang"/>
          <w:b/>
          <w:szCs w:val="22"/>
          <w:lang w:val="en-US" w:eastAsia="ko-KR"/>
        </w:rPr>
        <w:t xml:space="preserve"> Details of explicit configuration of two BFD RS sets is left to RAN2.</w:t>
      </w:r>
    </w:p>
    <w:p w14:paraId="6FC730BB" w14:textId="00DD5497" w:rsidR="00893049" w:rsidRDefault="00893049" w:rsidP="008832BB">
      <w:pPr>
        <w:rPr>
          <w:rFonts w:eastAsia="Batang"/>
          <w:lang w:val="en-US" w:eastAsia="ko-KR"/>
        </w:rPr>
      </w:pPr>
      <w:r>
        <w:rPr>
          <w:rFonts w:eastAsia="Batang"/>
          <w:lang w:val="en-US" w:eastAsia="ko-KR"/>
        </w:rPr>
        <w:t xml:space="preserve">Rel-17 </w:t>
      </w:r>
      <w:r w:rsidR="007B1597">
        <w:rPr>
          <w:rFonts w:eastAsia="Batang"/>
          <w:lang w:val="en-US" w:eastAsia="ko-KR"/>
        </w:rPr>
        <w:t xml:space="preserve">multi-TRP </w:t>
      </w:r>
      <w:r>
        <w:rPr>
          <w:rFonts w:eastAsia="Batang"/>
          <w:lang w:val="en-US" w:eastAsia="ko-KR"/>
        </w:rPr>
        <w:t xml:space="preserve">BFR is based on per-TRP beam failure detection, i.e. having two BFD-RS sets. </w:t>
      </w:r>
      <w:r w:rsidR="007B1597">
        <w:rPr>
          <w:rFonts w:eastAsia="Batang"/>
          <w:lang w:val="en-US" w:eastAsia="ko-KR"/>
        </w:rPr>
        <w:t>If only a single BFD-RS set is configured, the Rel-15/16 BFR should be followed. For multi-TRP BFR, a 1-to-1 association between each BFD-RS set and a</w:t>
      </w:r>
      <w:r w:rsidR="00B616F1">
        <w:rPr>
          <w:rFonts w:eastAsia="Batang"/>
          <w:lang w:val="en-US" w:eastAsia="ko-KR"/>
        </w:rPr>
        <w:t xml:space="preserve"> new beam identification RS (</w:t>
      </w:r>
      <w:r w:rsidR="007B1597">
        <w:rPr>
          <w:rFonts w:eastAsia="Batang"/>
          <w:lang w:val="en-US" w:eastAsia="ko-KR"/>
        </w:rPr>
        <w:t>NBI-RS</w:t>
      </w:r>
      <w:r w:rsidR="00B616F1">
        <w:rPr>
          <w:rFonts w:eastAsia="Batang"/>
          <w:lang w:val="en-US" w:eastAsia="ko-KR"/>
        </w:rPr>
        <w:t>)</w:t>
      </w:r>
      <w:r w:rsidR="007B1597">
        <w:rPr>
          <w:rFonts w:eastAsia="Batang"/>
          <w:lang w:val="en-US" w:eastAsia="ko-KR"/>
        </w:rPr>
        <w:t xml:space="preserve"> set</w:t>
      </w:r>
      <w:r w:rsidR="00D134AE">
        <w:rPr>
          <w:rFonts w:eastAsia="Batang"/>
          <w:lang w:val="en-US" w:eastAsia="ko-KR"/>
        </w:rPr>
        <w:t xml:space="preserve"> has been agreed</w:t>
      </w:r>
      <w:r w:rsidR="007B1597">
        <w:rPr>
          <w:rFonts w:eastAsia="Batang"/>
          <w:lang w:val="en-US" w:eastAsia="ko-KR"/>
        </w:rPr>
        <w:t>. Hence, it follows that for Rel-17 multi-TRP BFR with two BFD-RS sets, two NBI-RS sets should be configured.</w:t>
      </w:r>
      <w:r w:rsidR="00B616F1">
        <w:rPr>
          <w:rFonts w:eastAsia="Batang"/>
          <w:lang w:val="en-US" w:eastAsia="ko-KR"/>
        </w:rPr>
        <w:t xml:space="preserve"> Even though this follows from current agreements, it could be agreed for clarity.</w:t>
      </w:r>
    </w:p>
    <w:p w14:paraId="7E8E0237" w14:textId="31622E73" w:rsidR="00B616F1" w:rsidRDefault="00B616F1" w:rsidP="00B616F1">
      <w:pPr>
        <w:rPr>
          <w:rFonts w:eastAsia="Batang"/>
          <w:b/>
          <w:szCs w:val="22"/>
          <w:lang w:val="en-US" w:eastAsia="ko-KR"/>
        </w:rPr>
      </w:pPr>
      <w:r w:rsidRPr="00C826B7">
        <w:rPr>
          <w:rFonts w:eastAsia="Batang"/>
          <w:b/>
          <w:i/>
          <w:szCs w:val="22"/>
          <w:lang w:val="en-US" w:eastAsia="ko-KR"/>
        </w:rPr>
        <w:t xml:space="preserve">Proposal </w:t>
      </w:r>
      <w:r w:rsidR="00171244">
        <w:rPr>
          <w:rFonts w:eastAsia="Batang"/>
          <w:b/>
          <w:i/>
          <w:szCs w:val="22"/>
          <w:lang w:val="en-US" w:eastAsia="ko-KR"/>
        </w:rPr>
        <w:t>3</w:t>
      </w:r>
      <w:r w:rsidRPr="00C826B7">
        <w:rPr>
          <w:rFonts w:eastAsia="Batang"/>
          <w:b/>
          <w:i/>
          <w:szCs w:val="22"/>
          <w:lang w:val="en-US" w:eastAsia="ko-KR"/>
        </w:rPr>
        <w:t xml:space="preserve">: </w:t>
      </w:r>
      <w:r>
        <w:rPr>
          <w:rFonts w:eastAsia="Batang"/>
          <w:b/>
          <w:szCs w:val="22"/>
          <w:lang w:val="en-US" w:eastAsia="ko-KR"/>
        </w:rPr>
        <w:t>For Rel-17 multi-TRP BFR with two BFD-RS sets, two NBI-RS sets are configured.</w:t>
      </w:r>
    </w:p>
    <w:p w14:paraId="10CF0499" w14:textId="288A6265" w:rsidR="004F4466" w:rsidRDefault="004F4466" w:rsidP="008832BB">
      <w:pPr>
        <w:rPr>
          <w:rFonts w:eastAsia="Batang"/>
          <w:lang w:val="en-US" w:eastAsia="ko-KR"/>
        </w:rPr>
      </w:pPr>
      <w:r>
        <w:rPr>
          <w:rFonts w:eastAsia="Batang"/>
          <w:lang w:val="en-US" w:eastAsia="ko-KR"/>
        </w:rPr>
        <w:t xml:space="preserve">Indexing/ordering of the BFD-RS sets should be supported, e.g. through implicit association with CORESET pools. Similarly, the two new beam identification RS (NBI-RS) sets should be associated </w:t>
      </w:r>
      <w:r w:rsidR="00E45667">
        <w:rPr>
          <w:rFonts w:eastAsia="Batang"/>
          <w:lang w:val="en-US" w:eastAsia="ko-KR"/>
        </w:rPr>
        <w:t xml:space="preserve">with a BFD-RS set each. How this association or ordering is implemented in the ASN.1 </w:t>
      </w:r>
      <w:r w:rsidR="00D134AE">
        <w:rPr>
          <w:rFonts w:eastAsia="Batang"/>
          <w:lang w:val="en-US" w:eastAsia="ko-KR"/>
        </w:rPr>
        <w:t xml:space="preserve">and </w:t>
      </w:r>
      <w:r w:rsidR="00E45667">
        <w:rPr>
          <w:rFonts w:eastAsia="Batang"/>
          <w:lang w:val="en-US" w:eastAsia="ko-KR"/>
        </w:rPr>
        <w:t>can be left to RAN2.</w:t>
      </w:r>
    </w:p>
    <w:p w14:paraId="76970221" w14:textId="07388F68" w:rsidR="008832BB" w:rsidRDefault="008832BB" w:rsidP="008D111A">
      <w:pPr>
        <w:rPr>
          <w:rFonts w:eastAsia="Batang"/>
          <w:b/>
          <w:szCs w:val="22"/>
          <w:lang w:val="en-US" w:eastAsia="ko-KR"/>
        </w:rPr>
      </w:pPr>
      <w:r w:rsidRPr="00C826B7">
        <w:rPr>
          <w:rFonts w:eastAsia="Batang"/>
          <w:b/>
          <w:i/>
          <w:szCs w:val="22"/>
          <w:lang w:val="en-US" w:eastAsia="ko-KR"/>
        </w:rPr>
        <w:t xml:space="preserve">Proposal </w:t>
      </w:r>
      <w:r w:rsidR="000363CE">
        <w:rPr>
          <w:rFonts w:eastAsia="Batang"/>
          <w:b/>
          <w:i/>
          <w:szCs w:val="22"/>
          <w:lang w:val="en-US" w:eastAsia="ko-KR"/>
        </w:rPr>
        <w:t>4</w:t>
      </w:r>
      <w:r w:rsidRPr="00C826B7">
        <w:rPr>
          <w:rFonts w:eastAsia="Batang"/>
          <w:b/>
          <w:i/>
          <w:szCs w:val="22"/>
          <w:lang w:val="en-US" w:eastAsia="ko-KR"/>
        </w:rPr>
        <w:t xml:space="preserve">: </w:t>
      </w:r>
      <w:r w:rsidR="00E45667">
        <w:rPr>
          <w:rFonts w:eastAsia="Batang"/>
          <w:b/>
          <w:szCs w:val="22"/>
          <w:lang w:val="en-US" w:eastAsia="ko-KR"/>
        </w:rPr>
        <w:t xml:space="preserve">The details of the </w:t>
      </w:r>
      <w:r w:rsidR="00AE2D04">
        <w:rPr>
          <w:rFonts w:eastAsia="Batang"/>
          <w:b/>
          <w:szCs w:val="22"/>
          <w:lang w:val="en-US" w:eastAsia="ko-KR"/>
        </w:rPr>
        <w:t xml:space="preserve">1-to-1 </w:t>
      </w:r>
      <w:r w:rsidR="00E45667">
        <w:rPr>
          <w:rFonts w:eastAsia="Batang"/>
          <w:b/>
          <w:szCs w:val="22"/>
          <w:lang w:val="en-US" w:eastAsia="ko-KR"/>
        </w:rPr>
        <w:t xml:space="preserve">association between BFD-RS sets and NBI-RS sets </w:t>
      </w:r>
      <w:r w:rsidR="009D2567">
        <w:rPr>
          <w:rFonts w:eastAsia="Batang"/>
          <w:b/>
          <w:szCs w:val="22"/>
          <w:lang w:val="en-US" w:eastAsia="ko-KR"/>
        </w:rPr>
        <w:t>are</w:t>
      </w:r>
      <w:r w:rsidR="00E45667">
        <w:rPr>
          <w:rFonts w:eastAsia="Batang"/>
          <w:b/>
          <w:szCs w:val="22"/>
          <w:lang w:val="en-US" w:eastAsia="ko-KR"/>
        </w:rPr>
        <w:t xml:space="preserve"> left to RAN2.</w:t>
      </w:r>
    </w:p>
    <w:p w14:paraId="43CAA05E" w14:textId="7323A6B2" w:rsidR="00A26377" w:rsidRDefault="0043191F" w:rsidP="00A26377">
      <w:r>
        <w:t>The 1-to-1 association implies that if the UE detects beam failure in the first BFD-RS set, it shall try to find a new candidate beam from the first NBI-RS set. If the UE detects beam failure in the second BFD-RS set, it shall try to find a new candidate beam from the second NBI-RS set.</w:t>
      </w:r>
    </w:p>
    <w:p w14:paraId="2604B039" w14:textId="462B7645" w:rsidR="0043191F" w:rsidRDefault="0043191F" w:rsidP="0043191F">
      <w:pPr>
        <w:rPr>
          <w:rFonts w:eastAsia="Batang"/>
          <w:b/>
          <w:szCs w:val="22"/>
          <w:lang w:val="en-US" w:eastAsia="ko-KR"/>
        </w:rPr>
      </w:pPr>
      <w:r w:rsidRPr="00C826B7">
        <w:rPr>
          <w:rFonts w:eastAsia="Batang"/>
          <w:b/>
          <w:i/>
          <w:szCs w:val="22"/>
          <w:lang w:val="en-US" w:eastAsia="ko-KR"/>
        </w:rPr>
        <w:t xml:space="preserve">Proposal </w:t>
      </w:r>
      <w:r w:rsidR="000363CE">
        <w:rPr>
          <w:rFonts w:eastAsia="Batang"/>
          <w:b/>
          <w:i/>
          <w:szCs w:val="22"/>
          <w:lang w:val="en-US" w:eastAsia="ko-KR"/>
        </w:rPr>
        <w:t>5</w:t>
      </w:r>
      <w:r w:rsidRPr="00C826B7">
        <w:rPr>
          <w:rFonts w:eastAsia="Batang"/>
          <w:b/>
          <w:i/>
          <w:szCs w:val="22"/>
          <w:lang w:val="en-US" w:eastAsia="ko-KR"/>
        </w:rPr>
        <w:t xml:space="preserve">: </w:t>
      </w:r>
      <w:r>
        <w:rPr>
          <w:rFonts w:eastAsia="Batang"/>
          <w:b/>
          <w:szCs w:val="22"/>
          <w:lang w:val="en-US" w:eastAsia="ko-KR"/>
        </w:rPr>
        <w:t>I</w:t>
      </w:r>
      <w:r w:rsidRPr="0043191F">
        <w:rPr>
          <w:rFonts w:eastAsia="Batang"/>
          <w:b/>
          <w:szCs w:val="22"/>
          <w:lang w:val="en-US" w:eastAsia="ko-KR"/>
        </w:rPr>
        <w:t>f the UE detects beam failure in the first BFD-RS set, it shall try to find a new candidate beam from the first NBI-RS set</w:t>
      </w:r>
      <w:r w:rsidR="00BE2014" w:rsidRPr="00BE2014">
        <w:rPr>
          <w:rFonts w:eastAsia="Batang"/>
          <w:b/>
          <w:szCs w:val="22"/>
          <w:lang w:val="en-US" w:eastAsia="ko-KR"/>
        </w:rPr>
        <w:t xml:space="preserve"> </w:t>
      </w:r>
      <w:r w:rsidR="00BE2014">
        <w:rPr>
          <w:rFonts w:eastAsia="Batang"/>
          <w:b/>
          <w:szCs w:val="22"/>
          <w:lang w:val="en-US" w:eastAsia="ko-KR"/>
        </w:rPr>
        <w:t>with L1-RSRP above a threshold, if any</w:t>
      </w:r>
      <w:r w:rsidRPr="0043191F">
        <w:rPr>
          <w:rFonts w:eastAsia="Batang"/>
          <w:b/>
          <w:szCs w:val="22"/>
          <w:lang w:val="en-US" w:eastAsia="ko-KR"/>
        </w:rPr>
        <w:t>. If the UE detects beam failure in the second BFD-RS set, it shall try to find a new candidate beam from the second NBI-RS set</w:t>
      </w:r>
      <w:r w:rsidR="00BE2014" w:rsidRPr="00BE2014">
        <w:rPr>
          <w:rFonts w:eastAsia="Batang"/>
          <w:b/>
          <w:szCs w:val="22"/>
          <w:lang w:val="en-US" w:eastAsia="ko-KR"/>
        </w:rPr>
        <w:t xml:space="preserve"> </w:t>
      </w:r>
      <w:r w:rsidR="00BE2014">
        <w:rPr>
          <w:rFonts w:eastAsia="Batang"/>
          <w:b/>
          <w:szCs w:val="22"/>
          <w:lang w:val="en-US" w:eastAsia="ko-KR"/>
        </w:rPr>
        <w:t>with L1-RSRP above a threshold, if any</w:t>
      </w:r>
      <w:r>
        <w:rPr>
          <w:rFonts w:eastAsia="Batang"/>
          <w:b/>
          <w:szCs w:val="22"/>
          <w:lang w:val="en-US" w:eastAsia="ko-KR"/>
        </w:rPr>
        <w:t>.</w:t>
      </w:r>
      <w:r w:rsidR="00BE2014">
        <w:rPr>
          <w:rFonts w:eastAsia="Batang"/>
          <w:b/>
          <w:szCs w:val="22"/>
          <w:lang w:val="en-US" w:eastAsia="ko-KR"/>
        </w:rPr>
        <w:t xml:space="preserve"> </w:t>
      </w:r>
    </w:p>
    <w:p w14:paraId="39BEFD57" w14:textId="4B0EDCBA" w:rsidR="0043191F" w:rsidRDefault="00D539ED" w:rsidP="00A26377">
      <w:r>
        <w:t xml:space="preserve">The physical layer </w:t>
      </w:r>
      <w:r w:rsidR="006F40B2">
        <w:t>aspect of the proposal above</w:t>
      </w:r>
      <w:r>
        <w:t xml:space="preserve"> could be formulated as in the following proposal</w:t>
      </w:r>
      <w:r w:rsidR="006B57FC">
        <w:t>, which is a minor modification of the spec text for SCell NBI</w:t>
      </w:r>
      <w:r>
        <w:t>.</w:t>
      </w:r>
    </w:p>
    <w:p w14:paraId="025CE120" w14:textId="194D8ABC" w:rsidR="00D539ED" w:rsidRDefault="00D539ED" w:rsidP="00D539ED">
      <w:pPr>
        <w:rPr>
          <w:rFonts w:eastAsia="Batang"/>
          <w:b/>
          <w:iCs/>
          <w:szCs w:val="22"/>
          <w:lang w:val="en-US" w:eastAsia="ko-KR"/>
        </w:rPr>
      </w:pPr>
      <w:r w:rsidRPr="00C826B7">
        <w:rPr>
          <w:rFonts w:eastAsia="Batang"/>
          <w:b/>
          <w:i/>
          <w:szCs w:val="22"/>
          <w:lang w:val="en-US" w:eastAsia="ko-KR"/>
        </w:rPr>
        <w:t xml:space="preserve">Proposal </w:t>
      </w:r>
      <w:r w:rsidR="000363CE">
        <w:rPr>
          <w:rFonts w:eastAsia="Batang"/>
          <w:b/>
          <w:i/>
          <w:szCs w:val="22"/>
          <w:lang w:val="en-US" w:eastAsia="ko-KR"/>
        </w:rPr>
        <w:t>6</w:t>
      </w:r>
      <w:r w:rsidRPr="00C826B7">
        <w:rPr>
          <w:rFonts w:eastAsia="Batang"/>
          <w:b/>
          <w:i/>
          <w:szCs w:val="22"/>
          <w:lang w:val="en-US" w:eastAsia="ko-KR"/>
        </w:rPr>
        <w:t xml:space="preserve">: </w:t>
      </w:r>
    </w:p>
    <w:p w14:paraId="416664F7" w14:textId="547116A3" w:rsidR="00D539ED" w:rsidRDefault="00D539ED" w:rsidP="006B57FC">
      <w:pPr>
        <w:rPr>
          <w:rFonts w:eastAsia="Batang"/>
          <w:b/>
          <w:szCs w:val="22"/>
          <w:lang w:val="en-US" w:eastAsia="ko-KR"/>
        </w:rPr>
      </w:pPr>
      <w:r w:rsidRPr="00D539ED">
        <w:rPr>
          <w:rFonts w:eastAsia="Batang"/>
          <w:b/>
          <w:szCs w:val="22"/>
          <w:lang w:val="en-US" w:eastAsia="ko-KR"/>
        </w:rPr>
        <w:t xml:space="preserve">For </w:t>
      </w:r>
      <w:r>
        <w:rPr>
          <w:rFonts w:eastAsia="Batang"/>
          <w:b/>
          <w:szCs w:val="22"/>
          <w:lang w:val="en-US" w:eastAsia="ko-KR"/>
        </w:rPr>
        <w:t>multi-TRP BFR</w:t>
      </w:r>
      <w:r w:rsidRPr="00D539ED">
        <w:rPr>
          <w:rFonts w:eastAsia="Batang"/>
          <w:b/>
          <w:szCs w:val="22"/>
          <w:lang w:val="en-US" w:eastAsia="ko-KR"/>
        </w:rPr>
        <w:t xml:space="preserve">, </w:t>
      </w:r>
      <w:r w:rsidR="006B57FC" w:rsidRPr="00D539ED">
        <w:rPr>
          <w:rFonts w:eastAsia="Batang"/>
          <w:b/>
          <w:szCs w:val="22"/>
          <w:lang w:val="en-US" w:eastAsia="ko-KR"/>
        </w:rPr>
        <w:t>upon request from higher layers</w:t>
      </w:r>
      <w:r w:rsidR="006B57FC">
        <w:rPr>
          <w:rFonts w:eastAsia="Batang"/>
          <w:b/>
          <w:szCs w:val="22"/>
          <w:lang w:val="en-US" w:eastAsia="ko-KR"/>
        </w:rPr>
        <w:t xml:space="preserve"> to evaluate candidate beams in a </w:t>
      </w:r>
      <w:r w:rsidR="006B57FC" w:rsidRPr="00E10CE6">
        <w:rPr>
          <w:rFonts w:eastAsia="Batang"/>
          <w:b/>
          <w:szCs w:val="22"/>
          <w:u w:val="single"/>
          <w:lang w:val="en-US" w:eastAsia="ko-KR"/>
        </w:rPr>
        <w:t>first</w:t>
      </w:r>
      <w:r w:rsidR="006B57FC">
        <w:rPr>
          <w:rFonts w:eastAsia="Batang"/>
          <w:b/>
          <w:szCs w:val="22"/>
          <w:lang w:val="en-US" w:eastAsia="ko-KR"/>
        </w:rPr>
        <w:t xml:space="preserve"> NBI-RS set, </w:t>
      </w:r>
      <w:r w:rsidR="006B57FC" w:rsidRPr="006B57FC">
        <w:rPr>
          <w:rFonts w:eastAsia="Batang"/>
          <w:b/>
          <w:szCs w:val="22"/>
          <w:lang w:val="en-US" w:eastAsia="ko-KR"/>
        </w:rPr>
        <w:t>the UE indicates to higher layers whether there is at least one periodic</w:t>
      </w:r>
      <w:r w:rsidR="006B57FC">
        <w:rPr>
          <w:rFonts w:eastAsia="Batang"/>
          <w:b/>
          <w:szCs w:val="22"/>
          <w:lang w:val="en-US" w:eastAsia="ko-KR"/>
        </w:rPr>
        <w:t xml:space="preserve"> </w:t>
      </w:r>
      <w:r w:rsidR="006B57FC" w:rsidRPr="006B57FC">
        <w:rPr>
          <w:rFonts w:eastAsia="Batang"/>
          <w:b/>
          <w:szCs w:val="22"/>
          <w:lang w:val="en-US" w:eastAsia="ko-KR"/>
        </w:rPr>
        <w:t xml:space="preserve">CSI-RS configuration index and/or SS/PBCH block index from the </w:t>
      </w:r>
      <w:r w:rsidR="006B57FC" w:rsidRPr="00E10CE6">
        <w:rPr>
          <w:rFonts w:eastAsia="Batang"/>
          <w:b/>
          <w:szCs w:val="22"/>
          <w:u w:val="single"/>
          <w:lang w:val="en-US" w:eastAsia="ko-KR"/>
        </w:rPr>
        <w:t>first</w:t>
      </w:r>
      <w:r w:rsidR="006B57FC">
        <w:rPr>
          <w:rFonts w:eastAsia="Batang"/>
          <w:b/>
          <w:szCs w:val="22"/>
          <w:lang w:val="en-US" w:eastAsia="ko-KR"/>
        </w:rPr>
        <w:t xml:space="preserve"> NBI-RS </w:t>
      </w:r>
      <w:r w:rsidR="006B57FC" w:rsidRPr="006B57FC">
        <w:rPr>
          <w:rFonts w:eastAsia="Batang"/>
          <w:b/>
          <w:szCs w:val="22"/>
          <w:lang w:val="en-US" w:eastAsia="ko-KR"/>
        </w:rPr>
        <w:t>set with corresponding L1-RSRP</w:t>
      </w:r>
      <w:r w:rsidR="006B57FC">
        <w:rPr>
          <w:rFonts w:eastAsia="Batang"/>
          <w:b/>
          <w:szCs w:val="22"/>
          <w:lang w:val="en-US" w:eastAsia="ko-KR"/>
        </w:rPr>
        <w:t xml:space="preserve"> </w:t>
      </w:r>
      <w:r w:rsidR="006B57FC" w:rsidRPr="006B57FC">
        <w:rPr>
          <w:rFonts w:eastAsia="Batang"/>
          <w:b/>
          <w:szCs w:val="22"/>
          <w:lang w:val="en-US" w:eastAsia="ko-KR"/>
        </w:rPr>
        <w:t>measurements that are larger than or equal to the Q</w:t>
      </w:r>
      <w:r w:rsidR="006B57FC" w:rsidRPr="00556F5C">
        <w:rPr>
          <w:rFonts w:eastAsia="Batang"/>
          <w:b/>
          <w:szCs w:val="22"/>
          <w:vertAlign w:val="subscript"/>
          <w:lang w:val="en-US" w:eastAsia="ko-KR"/>
        </w:rPr>
        <w:t>in,LR</w:t>
      </w:r>
      <w:r w:rsidR="006B57FC" w:rsidRPr="006B57FC">
        <w:rPr>
          <w:rFonts w:eastAsia="Batang"/>
          <w:b/>
          <w:szCs w:val="22"/>
          <w:lang w:val="en-US" w:eastAsia="ko-KR"/>
        </w:rPr>
        <w:t xml:space="preserve"> threshold, and provides the periodic CSI-RS configuration</w:t>
      </w:r>
      <w:r w:rsidR="006B57FC">
        <w:rPr>
          <w:rFonts w:eastAsia="Batang"/>
          <w:b/>
          <w:szCs w:val="22"/>
          <w:lang w:val="en-US" w:eastAsia="ko-KR"/>
        </w:rPr>
        <w:t xml:space="preserve"> </w:t>
      </w:r>
      <w:r w:rsidR="006B57FC" w:rsidRPr="006B57FC">
        <w:rPr>
          <w:rFonts w:eastAsia="Batang"/>
          <w:b/>
          <w:szCs w:val="22"/>
          <w:lang w:val="en-US" w:eastAsia="ko-KR"/>
        </w:rPr>
        <w:t xml:space="preserve">indexes and/or SS/PBCH block indexes from the </w:t>
      </w:r>
      <w:r w:rsidR="006B57FC" w:rsidRPr="00E10CE6">
        <w:rPr>
          <w:rFonts w:eastAsia="Batang"/>
          <w:b/>
          <w:szCs w:val="22"/>
          <w:u w:val="single"/>
          <w:lang w:val="en-US" w:eastAsia="ko-KR"/>
        </w:rPr>
        <w:t>first</w:t>
      </w:r>
      <w:r w:rsidR="006B57FC">
        <w:rPr>
          <w:rFonts w:eastAsia="Batang"/>
          <w:b/>
          <w:szCs w:val="22"/>
          <w:lang w:val="en-US" w:eastAsia="ko-KR"/>
        </w:rPr>
        <w:t xml:space="preserve"> NBI-RS </w:t>
      </w:r>
      <w:r w:rsidR="006B57FC" w:rsidRPr="006B57FC">
        <w:rPr>
          <w:rFonts w:eastAsia="Batang"/>
          <w:b/>
          <w:szCs w:val="22"/>
          <w:lang w:val="en-US" w:eastAsia="ko-KR"/>
        </w:rPr>
        <w:t>set and the corresponding L1-RSRP measurements that are</w:t>
      </w:r>
      <w:r w:rsidR="006B57FC">
        <w:rPr>
          <w:rFonts w:eastAsia="Batang"/>
          <w:b/>
          <w:szCs w:val="22"/>
          <w:lang w:val="en-US" w:eastAsia="ko-KR"/>
        </w:rPr>
        <w:t xml:space="preserve"> </w:t>
      </w:r>
      <w:r w:rsidR="006B57FC" w:rsidRPr="006B57FC">
        <w:rPr>
          <w:rFonts w:eastAsia="Batang"/>
          <w:b/>
          <w:szCs w:val="22"/>
          <w:lang w:val="en-US" w:eastAsia="ko-KR"/>
        </w:rPr>
        <w:t>larger than or equal to the Q</w:t>
      </w:r>
      <w:r w:rsidR="006B57FC" w:rsidRPr="00556F5C">
        <w:rPr>
          <w:rFonts w:eastAsia="Batang"/>
          <w:b/>
          <w:szCs w:val="22"/>
          <w:vertAlign w:val="subscript"/>
          <w:lang w:val="en-US" w:eastAsia="ko-KR"/>
        </w:rPr>
        <w:t>in,LR</w:t>
      </w:r>
      <w:r w:rsidR="006B57FC" w:rsidRPr="006B57FC">
        <w:rPr>
          <w:rFonts w:eastAsia="Batang"/>
          <w:b/>
          <w:szCs w:val="22"/>
          <w:lang w:val="en-US" w:eastAsia="ko-KR"/>
        </w:rPr>
        <w:t xml:space="preserve"> threshold, if any.</w:t>
      </w:r>
    </w:p>
    <w:p w14:paraId="4987EA33" w14:textId="631D2B6B" w:rsidR="006B57FC" w:rsidRDefault="006B57FC" w:rsidP="006B57FC">
      <w:pPr>
        <w:rPr>
          <w:rFonts w:eastAsia="Batang"/>
          <w:b/>
          <w:szCs w:val="22"/>
          <w:lang w:val="en-US" w:eastAsia="ko-KR"/>
        </w:rPr>
      </w:pPr>
      <w:r w:rsidRPr="00D539ED">
        <w:rPr>
          <w:rFonts w:eastAsia="Batang"/>
          <w:b/>
          <w:szCs w:val="22"/>
          <w:lang w:val="en-US" w:eastAsia="ko-KR"/>
        </w:rPr>
        <w:t xml:space="preserve">For </w:t>
      </w:r>
      <w:r>
        <w:rPr>
          <w:rFonts w:eastAsia="Batang"/>
          <w:b/>
          <w:szCs w:val="22"/>
          <w:lang w:val="en-US" w:eastAsia="ko-KR"/>
        </w:rPr>
        <w:t>multi-TRP BFR</w:t>
      </w:r>
      <w:r w:rsidRPr="00D539ED">
        <w:rPr>
          <w:rFonts w:eastAsia="Batang"/>
          <w:b/>
          <w:szCs w:val="22"/>
          <w:lang w:val="en-US" w:eastAsia="ko-KR"/>
        </w:rPr>
        <w:t>, upon request from higher layers</w:t>
      </w:r>
      <w:r>
        <w:rPr>
          <w:rFonts w:eastAsia="Batang"/>
          <w:b/>
          <w:szCs w:val="22"/>
          <w:lang w:val="en-US" w:eastAsia="ko-KR"/>
        </w:rPr>
        <w:t xml:space="preserve"> to evaluate candidate beams in a </w:t>
      </w:r>
      <w:r w:rsidRPr="00556F5C">
        <w:rPr>
          <w:rFonts w:eastAsia="Batang"/>
          <w:b/>
          <w:szCs w:val="22"/>
          <w:u w:val="single"/>
          <w:lang w:val="en-US" w:eastAsia="ko-KR"/>
        </w:rPr>
        <w:t>second</w:t>
      </w:r>
      <w:r>
        <w:rPr>
          <w:rFonts w:eastAsia="Batang"/>
          <w:b/>
          <w:szCs w:val="22"/>
          <w:lang w:val="en-US" w:eastAsia="ko-KR"/>
        </w:rPr>
        <w:t xml:space="preserve"> NBI-RS set, </w:t>
      </w:r>
      <w:r w:rsidRPr="006B57FC">
        <w:rPr>
          <w:rFonts w:eastAsia="Batang"/>
          <w:b/>
          <w:szCs w:val="22"/>
          <w:lang w:val="en-US" w:eastAsia="ko-KR"/>
        </w:rPr>
        <w:t>the UE indicates to higher layers whether there is at least one periodic</w:t>
      </w:r>
      <w:r>
        <w:rPr>
          <w:rFonts w:eastAsia="Batang"/>
          <w:b/>
          <w:szCs w:val="22"/>
          <w:lang w:val="en-US" w:eastAsia="ko-KR"/>
        </w:rPr>
        <w:t xml:space="preserve"> </w:t>
      </w:r>
      <w:r w:rsidRPr="006B57FC">
        <w:rPr>
          <w:rFonts w:eastAsia="Batang"/>
          <w:b/>
          <w:szCs w:val="22"/>
          <w:lang w:val="en-US" w:eastAsia="ko-KR"/>
        </w:rPr>
        <w:t xml:space="preserve">CSI-RS configuration index and/or SS/PBCH block index from the </w:t>
      </w:r>
      <w:r w:rsidRPr="00E10CE6">
        <w:rPr>
          <w:rFonts w:eastAsia="Batang"/>
          <w:b/>
          <w:szCs w:val="22"/>
          <w:u w:val="single"/>
          <w:lang w:val="en-US" w:eastAsia="ko-KR"/>
        </w:rPr>
        <w:t>second</w:t>
      </w:r>
      <w:r>
        <w:rPr>
          <w:rFonts w:eastAsia="Batang"/>
          <w:b/>
          <w:szCs w:val="22"/>
          <w:lang w:val="en-US" w:eastAsia="ko-KR"/>
        </w:rPr>
        <w:t xml:space="preserve"> NBI-RS </w:t>
      </w:r>
      <w:r w:rsidRPr="006B57FC">
        <w:rPr>
          <w:rFonts w:eastAsia="Batang"/>
          <w:b/>
          <w:szCs w:val="22"/>
          <w:lang w:val="en-US" w:eastAsia="ko-KR"/>
        </w:rPr>
        <w:t>set with corresponding L1-RSRP</w:t>
      </w:r>
      <w:r>
        <w:rPr>
          <w:rFonts w:eastAsia="Batang"/>
          <w:b/>
          <w:szCs w:val="22"/>
          <w:lang w:val="en-US" w:eastAsia="ko-KR"/>
        </w:rPr>
        <w:t xml:space="preserve"> </w:t>
      </w:r>
      <w:r w:rsidRPr="006B57FC">
        <w:rPr>
          <w:rFonts w:eastAsia="Batang"/>
          <w:b/>
          <w:szCs w:val="22"/>
          <w:lang w:val="en-US" w:eastAsia="ko-KR"/>
        </w:rPr>
        <w:t>measurements that are larger than or equal to the Q</w:t>
      </w:r>
      <w:r w:rsidRPr="00E10CE6">
        <w:rPr>
          <w:rFonts w:eastAsia="Batang"/>
          <w:b/>
          <w:szCs w:val="22"/>
          <w:vertAlign w:val="subscript"/>
          <w:lang w:val="en-US" w:eastAsia="ko-KR"/>
        </w:rPr>
        <w:t>in,LR</w:t>
      </w:r>
      <w:r w:rsidRPr="006B57FC">
        <w:rPr>
          <w:rFonts w:eastAsia="Batang"/>
          <w:b/>
          <w:szCs w:val="22"/>
          <w:lang w:val="en-US" w:eastAsia="ko-KR"/>
        </w:rPr>
        <w:t xml:space="preserve"> threshold, and provides the periodic CSI-RS configuration</w:t>
      </w:r>
      <w:r>
        <w:rPr>
          <w:rFonts w:eastAsia="Batang"/>
          <w:b/>
          <w:szCs w:val="22"/>
          <w:lang w:val="en-US" w:eastAsia="ko-KR"/>
        </w:rPr>
        <w:t xml:space="preserve"> </w:t>
      </w:r>
      <w:r w:rsidRPr="006B57FC">
        <w:rPr>
          <w:rFonts w:eastAsia="Batang"/>
          <w:b/>
          <w:szCs w:val="22"/>
          <w:lang w:val="en-US" w:eastAsia="ko-KR"/>
        </w:rPr>
        <w:t xml:space="preserve">indexes and/or SS/PBCH block indexes from the </w:t>
      </w:r>
      <w:r w:rsidRPr="00E10CE6">
        <w:rPr>
          <w:rFonts w:eastAsia="Batang"/>
          <w:b/>
          <w:szCs w:val="22"/>
          <w:u w:val="single"/>
          <w:lang w:val="en-US" w:eastAsia="ko-KR"/>
        </w:rPr>
        <w:lastRenderedPageBreak/>
        <w:t>second</w:t>
      </w:r>
      <w:r>
        <w:rPr>
          <w:rFonts w:eastAsia="Batang"/>
          <w:b/>
          <w:szCs w:val="22"/>
          <w:lang w:val="en-US" w:eastAsia="ko-KR"/>
        </w:rPr>
        <w:t xml:space="preserve"> NBI-RS </w:t>
      </w:r>
      <w:r w:rsidRPr="006B57FC">
        <w:rPr>
          <w:rFonts w:eastAsia="Batang"/>
          <w:b/>
          <w:szCs w:val="22"/>
          <w:lang w:val="en-US" w:eastAsia="ko-KR"/>
        </w:rPr>
        <w:t>set and the corresponding L1-RSRP measurements that are</w:t>
      </w:r>
      <w:r>
        <w:rPr>
          <w:rFonts w:eastAsia="Batang"/>
          <w:b/>
          <w:szCs w:val="22"/>
          <w:lang w:val="en-US" w:eastAsia="ko-KR"/>
        </w:rPr>
        <w:t xml:space="preserve"> </w:t>
      </w:r>
      <w:r w:rsidRPr="006B57FC">
        <w:rPr>
          <w:rFonts w:eastAsia="Batang"/>
          <w:b/>
          <w:szCs w:val="22"/>
          <w:lang w:val="en-US" w:eastAsia="ko-KR"/>
        </w:rPr>
        <w:t>larger than or equal to the Q</w:t>
      </w:r>
      <w:r w:rsidRPr="00E10CE6">
        <w:rPr>
          <w:rFonts w:eastAsia="Batang"/>
          <w:b/>
          <w:szCs w:val="22"/>
          <w:vertAlign w:val="subscript"/>
          <w:lang w:val="en-US" w:eastAsia="ko-KR"/>
        </w:rPr>
        <w:t>in,LR</w:t>
      </w:r>
      <w:r w:rsidRPr="006B57FC">
        <w:rPr>
          <w:rFonts w:eastAsia="Batang"/>
          <w:b/>
          <w:szCs w:val="22"/>
          <w:lang w:val="en-US" w:eastAsia="ko-KR"/>
        </w:rPr>
        <w:t xml:space="preserve"> threshold, if any.</w:t>
      </w:r>
    </w:p>
    <w:p w14:paraId="2011F755" w14:textId="48481C52" w:rsidR="00882953" w:rsidRDefault="00882953" w:rsidP="006B57FC">
      <w:r>
        <w:t xml:space="preserve">In Rel-16 SCell BFR, the NBI-RS are indexed from 0 to N-1, where N is the number of entries in the list </w:t>
      </w:r>
      <w:r w:rsidRPr="006E783A">
        <w:rPr>
          <w:i/>
          <w:iCs/>
        </w:rPr>
        <w:t>candidateBeamRSSCellList-r16</w:t>
      </w:r>
      <w:r>
        <w:t xml:space="preserve">. </w:t>
      </w:r>
      <w:r w:rsidR="00D1528E">
        <w:t xml:space="preserve">The index is called “candidate RS ID”. </w:t>
      </w:r>
      <w:r w:rsidR="003F58CC">
        <w:t>The maximum value of N is</w:t>
      </w:r>
      <w:r w:rsidR="00547F0D">
        <w:t xml:space="preserve"> 64</w:t>
      </w:r>
      <w:r w:rsidR="003F58CC">
        <w:t xml:space="preserve">. </w:t>
      </w:r>
      <w:r w:rsidR="00D1528E">
        <w:t>Note that the candidate RS ID is different from the SSB index or CSI-RS index it represents. The Rel-16 SCell BFR MAC CE carries the candidate RS ID.</w:t>
      </w:r>
    </w:p>
    <w:p w14:paraId="159D8FB6" w14:textId="223ADCC1" w:rsidR="00D1528E" w:rsidRDefault="00D1528E" w:rsidP="006B57FC">
      <w:r>
        <w:t xml:space="preserve">For </w:t>
      </w:r>
      <w:r w:rsidR="006523ED">
        <w:t xml:space="preserve">Rel-17 </w:t>
      </w:r>
      <w:r>
        <w:t>M-TRP new beam identification, there are two sets of NBI-RS</w:t>
      </w:r>
      <w:r w:rsidR="006523ED">
        <w:t>, with N</w:t>
      </w:r>
      <w:r w:rsidR="006523ED" w:rsidRPr="006E783A">
        <w:rPr>
          <w:vertAlign w:val="subscript"/>
        </w:rPr>
        <w:t>1</w:t>
      </w:r>
      <w:r w:rsidR="006523ED">
        <w:t xml:space="preserve"> entries in the first set and N</w:t>
      </w:r>
      <w:r w:rsidR="006523ED" w:rsidRPr="006E783A">
        <w:rPr>
          <w:vertAlign w:val="subscript"/>
        </w:rPr>
        <w:t>2</w:t>
      </w:r>
      <w:r w:rsidR="006523ED">
        <w:t xml:space="preserve"> entries in the second set</w:t>
      </w:r>
      <w:r>
        <w:t xml:space="preserve">. </w:t>
      </w:r>
      <w:r w:rsidR="002230B8">
        <w:t xml:space="preserve">Rel-16 includes various NBI-related UE capabilities, e.g. </w:t>
      </w:r>
      <w:r w:rsidR="002230B8" w:rsidRPr="006E783A">
        <w:rPr>
          <w:i/>
          <w:iCs/>
        </w:rPr>
        <w:t>maxNumberCSI-RS-SSB-CBD</w:t>
      </w:r>
      <w:r w:rsidR="002230B8">
        <w:t xml:space="preserve">, </w:t>
      </w:r>
      <w:r w:rsidR="002230B8" w:rsidRPr="006E783A">
        <w:rPr>
          <w:i/>
          <w:iCs/>
        </w:rPr>
        <w:t>support64CandidateBeamRS-BFR-r16</w:t>
      </w:r>
      <w:r w:rsidR="002230B8">
        <w:t xml:space="preserve">, and </w:t>
      </w:r>
      <w:r w:rsidR="002230B8" w:rsidRPr="006E783A">
        <w:rPr>
          <w:i/>
          <w:iCs/>
        </w:rPr>
        <w:t>maxTotalResourcesForAcrossFreqRanges-r16</w:t>
      </w:r>
      <w:r w:rsidR="002230B8">
        <w:t>, that should also apply to Rel-17 M-TRP NBI.</w:t>
      </w:r>
      <w:r w:rsidR="006523ED">
        <w:t xml:space="preserve"> </w:t>
      </w:r>
    </w:p>
    <w:p w14:paraId="7FDE6442" w14:textId="201135E0" w:rsidR="00163F30" w:rsidRDefault="00CE577C" w:rsidP="006E783A">
      <w:pPr>
        <w:spacing w:after="0"/>
        <w:rPr>
          <w:rFonts w:eastAsia="Batang"/>
          <w:b/>
          <w:szCs w:val="22"/>
          <w:lang w:val="en-US" w:eastAsia="ko-KR"/>
        </w:rPr>
      </w:pPr>
      <w:r w:rsidRPr="00C826B7">
        <w:rPr>
          <w:rFonts w:eastAsia="Batang"/>
          <w:b/>
          <w:i/>
          <w:szCs w:val="22"/>
          <w:lang w:val="en-US" w:eastAsia="ko-KR"/>
        </w:rPr>
        <w:t xml:space="preserve">Proposal </w:t>
      </w:r>
      <w:r w:rsidR="000363CE">
        <w:rPr>
          <w:rFonts w:eastAsia="Batang"/>
          <w:b/>
          <w:i/>
          <w:szCs w:val="22"/>
          <w:lang w:val="en-US" w:eastAsia="ko-KR"/>
        </w:rPr>
        <w:t>7</w:t>
      </w:r>
      <w:r w:rsidRPr="00C826B7">
        <w:rPr>
          <w:rFonts w:eastAsia="Batang"/>
          <w:b/>
          <w:i/>
          <w:szCs w:val="22"/>
          <w:lang w:val="en-US" w:eastAsia="ko-KR"/>
        </w:rPr>
        <w:t xml:space="preserve">: </w:t>
      </w:r>
      <w:r>
        <w:rPr>
          <w:rFonts w:eastAsia="Batang"/>
          <w:b/>
          <w:szCs w:val="22"/>
          <w:lang w:val="en-US" w:eastAsia="ko-KR"/>
        </w:rPr>
        <w:t xml:space="preserve">The </w:t>
      </w:r>
      <w:r w:rsidR="00C85EF7">
        <w:rPr>
          <w:rFonts w:eastAsia="Batang"/>
          <w:b/>
          <w:szCs w:val="22"/>
          <w:lang w:val="en-US" w:eastAsia="ko-KR"/>
        </w:rPr>
        <w:t xml:space="preserve">number of </w:t>
      </w:r>
      <w:r>
        <w:rPr>
          <w:rFonts w:eastAsia="Batang"/>
          <w:b/>
          <w:szCs w:val="22"/>
          <w:lang w:val="en-US" w:eastAsia="ko-KR"/>
        </w:rPr>
        <w:t xml:space="preserve">NBI-RS </w:t>
      </w:r>
      <w:r w:rsidR="00C85EF7">
        <w:rPr>
          <w:rFonts w:eastAsia="Batang"/>
          <w:b/>
          <w:szCs w:val="22"/>
          <w:lang w:val="en-US" w:eastAsia="ko-KR"/>
        </w:rPr>
        <w:t xml:space="preserve">in the first and second NBI-RS </w:t>
      </w:r>
      <w:r>
        <w:rPr>
          <w:rFonts w:eastAsia="Batang"/>
          <w:b/>
          <w:szCs w:val="22"/>
          <w:lang w:val="en-US" w:eastAsia="ko-KR"/>
        </w:rPr>
        <w:t>set</w:t>
      </w:r>
      <w:r w:rsidR="00163F30">
        <w:rPr>
          <w:rFonts w:eastAsia="Batang"/>
          <w:b/>
          <w:szCs w:val="22"/>
          <w:lang w:val="en-US" w:eastAsia="ko-KR"/>
        </w:rPr>
        <w:t xml:space="preserve"> is N</w:t>
      </w:r>
      <w:r w:rsidR="00163F30" w:rsidRPr="006E783A">
        <w:rPr>
          <w:rFonts w:eastAsia="Batang"/>
          <w:b/>
          <w:szCs w:val="22"/>
          <w:vertAlign w:val="subscript"/>
          <w:lang w:val="en-US" w:eastAsia="ko-KR"/>
        </w:rPr>
        <w:t>1</w:t>
      </w:r>
      <w:r w:rsidR="00163F30">
        <w:rPr>
          <w:rFonts w:eastAsia="Batang"/>
          <w:b/>
          <w:szCs w:val="22"/>
          <w:lang w:val="en-US" w:eastAsia="ko-KR"/>
        </w:rPr>
        <w:t xml:space="preserve"> and N</w:t>
      </w:r>
      <w:r w:rsidR="00163F30" w:rsidRPr="006E783A">
        <w:rPr>
          <w:rFonts w:eastAsia="Batang"/>
          <w:b/>
          <w:szCs w:val="22"/>
          <w:vertAlign w:val="subscript"/>
          <w:lang w:val="en-US" w:eastAsia="ko-KR"/>
        </w:rPr>
        <w:t>2</w:t>
      </w:r>
      <w:r w:rsidR="00163F30">
        <w:rPr>
          <w:rFonts w:eastAsia="Batang"/>
          <w:b/>
          <w:szCs w:val="22"/>
          <w:lang w:val="en-US" w:eastAsia="ko-KR"/>
        </w:rPr>
        <w:t>, respectively, and the maximum value of N</w:t>
      </w:r>
      <w:r w:rsidR="00163F30" w:rsidRPr="00455029">
        <w:rPr>
          <w:rFonts w:eastAsia="Batang"/>
          <w:b/>
          <w:szCs w:val="22"/>
          <w:vertAlign w:val="subscript"/>
          <w:lang w:val="en-US" w:eastAsia="ko-KR"/>
        </w:rPr>
        <w:t>1</w:t>
      </w:r>
      <w:r w:rsidR="00163F30">
        <w:rPr>
          <w:rFonts w:eastAsia="Batang"/>
          <w:b/>
          <w:szCs w:val="22"/>
          <w:lang w:val="en-US" w:eastAsia="ko-KR"/>
        </w:rPr>
        <w:t>+N</w:t>
      </w:r>
      <w:r w:rsidR="00163F30" w:rsidRPr="00455029">
        <w:rPr>
          <w:rFonts w:eastAsia="Batang"/>
          <w:b/>
          <w:szCs w:val="22"/>
          <w:vertAlign w:val="subscript"/>
          <w:lang w:val="en-US" w:eastAsia="ko-KR"/>
        </w:rPr>
        <w:t>2</w:t>
      </w:r>
      <w:r w:rsidR="00163F30">
        <w:rPr>
          <w:rFonts w:eastAsia="Batang"/>
          <w:b/>
          <w:szCs w:val="22"/>
          <w:lang w:val="en-US" w:eastAsia="ko-KR"/>
        </w:rPr>
        <w:t xml:space="preserve"> is 64 (same value as Rel-16).</w:t>
      </w:r>
    </w:p>
    <w:p w14:paraId="6755CBA4" w14:textId="4BCC5420" w:rsidR="00163F30" w:rsidRPr="006E783A" w:rsidRDefault="00163F30" w:rsidP="006E783A">
      <w:pPr>
        <w:pStyle w:val="ListParagraph"/>
        <w:numPr>
          <w:ilvl w:val="0"/>
          <w:numId w:val="25"/>
        </w:numPr>
        <w:spacing w:before="0"/>
        <w:rPr>
          <w:b/>
          <w:szCs w:val="22"/>
        </w:rPr>
      </w:pPr>
      <w:r>
        <w:rPr>
          <w:b/>
          <w:szCs w:val="22"/>
        </w:rPr>
        <w:t xml:space="preserve">The number of configured NBI-RS for </w:t>
      </w:r>
      <w:r w:rsidR="002230B8">
        <w:rPr>
          <w:b/>
          <w:szCs w:val="22"/>
        </w:rPr>
        <w:t xml:space="preserve">Rel-17 </w:t>
      </w:r>
      <w:r>
        <w:rPr>
          <w:b/>
          <w:szCs w:val="22"/>
        </w:rPr>
        <w:t>M-TRP BFR is subject to the relevant Rel-16 UE capabilities.</w:t>
      </w:r>
    </w:p>
    <w:p w14:paraId="6EFBFBE5" w14:textId="77777777" w:rsidR="002D28FD" w:rsidRDefault="00446B23" w:rsidP="008832BB">
      <w:pPr>
        <w:rPr>
          <w:rFonts w:eastAsia="Batang"/>
          <w:lang w:val="en-US" w:eastAsia="ko-KR"/>
        </w:rPr>
      </w:pPr>
      <w:r>
        <w:rPr>
          <w:rFonts w:eastAsia="Batang"/>
          <w:lang w:val="en-US" w:eastAsia="ko-KR"/>
        </w:rPr>
        <w:t>If a UE is configured with TRP-specific BFR in a CC, it may experience beam failure on a single BFD-RS set or on both BFD-RS sets. If beam failure has been declared for both BFD-RS sets, the multi-TRP BFRQ</w:t>
      </w:r>
      <w:r w:rsidR="00A220AB">
        <w:rPr>
          <w:rFonts w:eastAsia="Batang"/>
          <w:lang w:val="en-US" w:eastAsia="ko-KR"/>
        </w:rPr>
        <w:t xml:space="preserve"> MAC CE</w:t>
      </w:r>
      <w:r>
        <w:rPr>
          <w:rFonts w:eastAsia="Batang"/>
          <w:lang w:val="en-US" w:eastAsia="ko-KR"/>
        </w:rPr>
        <w:t xml:space="preserve"> should be able to indicate both failures as well as </w:t>
      </w:r>
      <w:r w:rsidR="00A220AB">
        <w:rPr>
          <w:rFonts w:eastAsia="Batang"/>
          <w:lang w:val="en-US" w:eastAsia="ko-KR"/>
        </w:rPr>
        <w:t>both corresponding new candidate beams, if found.</w:t>
      </w:r>
      <w:r w:rsidR="002D28FD">
        <w:rPr>
          <w:rFonts w:eastAsia="Batang"/>
          <w:lang w:val="en-US" w:eastAsia="ko-KR"/>
        </w:rPr>
        <w:t xml:space="preserve"> </w:t>
      </w:r>
    </w:p>
    <w:p w14:paraId="0E26D2F0" w14:textId="0BF4E03C" w:rsidR="00446B23" w:rsidRDefault="002D28FD" w:rsidP="008832BB">
      <w:pPr>
        <w:rPr>
          <w:rFonts w:eastAsia="Batang"/>
          <w:lang w:val="en-US" w:eastAsia="ko-KR"/>
        </w:rPr>
      </w:pPr>
      <w:r>
        <w:rPr>
          <w:rFonts w:eastAsia="Batang"/>
          <w:lang w:val="en-US" w:eastAsia="ko-KR"/>
        </w:rPr>
        <w:t>The Rel-16 SCell BFR MAC CE carries the candidate beam index (0 to N-1) rather than the SSB or CSI-RS index. This principle is readily applied to the M-TRP NBI by indexing the candidate beams in the first set from 0 to N</w:t>
      </w:r>
      <w:r w:rsidRPr="00455029">
        <w:rPr>
          <w:rFonts w:eastAsia="Batang"/>
          <w:vertAlign w:val="subscript"/>
          <w:lang w:val="en-US" w:eastAsia="ko-KR"/>
        </w:rPr>
        <w:t>1</w:t>
      </w:r>
      <w:r>
        <w:rPr>
          <w:rFonts w:eastAsia="Batang"/>
          <w:lang w:val="en-US" w:eastAsia="ko-KR"/>
        </w:rPr>
        <w:t>-1 and indexing the candidate beams in the second set from N</w:t>
      </w:r>
      <w:r w:rsidRPr="00455029">
        <w:rPr>
          <w:rFonts w:eastAsia="Batang"/>
          <w:vertAlign w:val="subscript"/>
          <w:lang w:val="en-US" w:eastAsia="ko-KR"/>
        </w:rPr>
        <w:t>1</w:t>
      </w:r>
      <w:r>
        <w:rPr>
          <w:rFonts w:eastAsia="Batang"/>
          <w:lang w:val="en-US" w:eastAsia="ko-KR"/>
        </w:rPr>
        <w:t xml:space="preserve"> to N</w:t>
      </w:r>
      <w:r w:rsidRPr="00455029">
        <w:rPr>
          <w:rFonts w:eastAsia="Batang"/>
          <w:vertAlign w:val="subscript"/>
          <w:lang w:val="en-US" w:eastAsia="ko-KR"/>
        </w:rPr>
        <w:t>1</w:t>
      </w:r>
      <w:r>
        <w:rPr>
          <w:rFonts w:eastAsia="Batang"/>
          <w:lang w:val="en-US" w:eastAsia="ko-KR"/>
        </w:rPr>
        <w:t>+N</w:t>
      </w:r>
      <w:r w:rsidRPr="00455029">
        <w:rPr>
          <w:rFonts w:eastAsia="Batang"/>
          <w:vertAlign w:val="subscript"/>
          <w:lang w:val="en-US" w:eastAsia="ko-KR"/>
        </w:rPr>
        <w:t>2</w:t>
      </w:r>
      <w:r>
        <w:rPr>
          <w:rFonts w:eastAsia="Batang"/>
          <w:lang w:val="en-US" w:eastAsia="ko-KR"/>
        </w:rPr>
        <w:t>-1.</w:t>
      </w:r>
    </w:p>
    <w:p w14:paraId="06EE781D" w14:textId="487AEE0E" w:rsidR="00A220AB" w:rsidRDefault="00A220AB" w:rsidP="00A220AB">
      <w:pPr>
        <w:rPr>
          <w:rFonts w:eastAsia="Batang"/>
          <w:lang w:val="en-US" w:eastAsia="ko-KR"/>
        </w:rPr>
      </w:pPr>
      <w:r w:rsidRPr="00C826B7">
        <w:rPr>
          <w:rFonts w:eastAsia="Batang"/>
          <w:b/>
          <w:i/>
          <w:szCs w:val="22"/>
          <w:lang w:val="en-US" w:eastAsia="ko-KR"/>
        </w:rPr>
        <w:t xml:space="preserve">Proposal </w:t>
      </w:r>
      <w:r w:rsidR="000363CE">
        <w:rPr>
          <w:rFonts w:eastAsia="Batang"/>
          <w:b/>
          <w:i/>
          <w:szCs w:val="22"/>
          <w:lang w:val="en-US" w:eastAsia="ko-KR"/>
        </w:rPr>
        <w:t>8</w:t>
      </w:r>
      <w:r w:rsidRPr="00C826B7">
        <w:rPr>
          <w:rFonts w:eastAsia="Batang"/>
          <w:b/>
          <w:i/>
          <w:szCs w:val="22"/>
          <w:lang w:val="en-US" w:eastAsia="ko-KR"/>
        </w:rPr>
        <w:t xml:space="preserve">: </w:t>
      </w:r>
      <w:r>
        <w:rPr>
          <w:rFonts w:eastAsia="Batang"/>
          <w:b/>
          <w:iCs/>
          <w:szCs w:val="22"/>
          <w:lang w:val="en-US" w:eastAsia="ko-KR"/>
        </w:rPr>
        <w:t>Beam failure of both BFD-RS sets can be reported in the BFRQ MAC CE as well as both new candidate beam</w:t>
      </w:r>
      <w:r w:rsidR="000B0E5A">
        <w:rPr>
          <w:rFonts w:eastAsia="Batang"/>
          <w:b/>
          <w:iCs/>
          <w:szCs w:val="22"/>
          <w:lang w:val="en-US" w:eastAsia="ko-KR"/>
        </w:rPr>
        <w:t xml:space="preserve"> indexe</w:t>
      </w:r>
      <w:r>
        <w:rPr>
          <w:rFonts w:eastAsia="Batang"/>
          <w:b/>
          <w:iCs/>
          <w:szCs w:val="22"/>
          <w:lang w:val="en-US" w:eastAsia="ko-KR"/>
        </w:rPr>
        <w:t>s, if found.</w:t>
      </w:r>
      <w:r w:rsidR="002D28FD">
        <w:rPr>
          <w:rFonts w:eastAsia="Batang"/>
          <w:b/>
          <w:iCs/>
          <w:szCs w:val="22"/>
          <w:lang w:val="en-US" w:eastAsia="ko-KR"/>
        </w:rPr>
        <w:t xml:space="preserve"> </w:t>
      </w:r>
      <w:r w:rsidR="002D28FD">
        <w:rPr>
          <w:rFonts w:eastAsia="Batang"/>
          <w:b/>
          <w:szCs w:val="22"/>
          <w:lang w:val="en-US" w:eastAsia="ko-KR"/>
        </w:rPr>
        <w:t>The candidate beams in the first set are indexed from 0 to N</w:t>
      </w:r>
      <w:r w:rsidR="002D28FD" w:rsidRPr="00455029">
        <w:rPr>
          <w:rFonts w:eastAsia="Batang"/>
          <w:b/>
          <w:szCs w:val="22"/>
          <w:vertAlign w:val="subscript"/>
          <w:lang w:val="en-US" w:eastAsia="ko-KR"/>
        </w:rPr>
        <w:t>1</w:t>
      </w:r>
      <w:r w:rsidR="002D28FD">
        <w:rPr>
          <w:rFonts w:eastAsia="Batang"/>
          <w:b/>
          <w:szCs w:val="22"/>
          <w:lang w:val="en-US" w:eastAsia="ko-KR"/>
        </w:rPr>
        <w:t>-1 and the candidate beams in the second set are indexed from N</w:t>
      </w:r>
      <w:r w:rsidR="002D28FD" w:rsidRPr="00455029">
        <w:rPr>
          <w:rFonts w:eastAsia="Batang"/>
          <w:b/>
          <w:szCs w:val="22"/>
          <w:vertAlign w:val="subscript"/>
          <w:lang w:val="en-US" w:eastAsia="ko-KR"/>
        </w:rPr>
        <w:t>1</w:t>
      </w:r>
      <w:r w:rsidR="002D28FD">
        <w:rPr>
          <w:rFonts w:eastAsia="Batang"/>
          <w:b/>
          <w:szCs w:val="22"/>
          <w:lang w:val="en-US" w:eastAsia="ko-KR"/>
        </w:rPr>
        <w:t xml:space="preserve"> to N</w:t>
      </w:r>
      <w:r w:rsidR="002D28FD" w:rsidRPr="00455029">
        <w:rPr>
          <w:rFonts w:eastAsia="Batang"/>
          <w:b/>
          <w:szCs w:val="22"/>
          <w:vertAlign w:val="subscript"/>
          <w:lang w:val="en-US" w:eastAsia="ko-KR"/>
        </w:rPr>
        <w:t>1</w:t>
      </w:r>
      <w:r w:rsidR="002D28FD">
        <w:rPr>
          <w:rFonts w:eastAsia="Batang"/>
          <w:b/>
          <w:szCs w:val="22"/>
          <w:lang w:val="en-US" w:eastAsia="ko-KR"/>
        </w:rPr>
        <w:t>+N</w:t>
      </w:r>
      <w:r w:rsidR="002D28FD" w:rsidRPr="00455029">
        <w:rPr>
          <w:rFonts w:eastAsia="Batang"/>
          <w:b/>
          <w:szCs w:val="22"/>
          <w:vertAlign w:val="subscript"/>
          <w:lang w:val="en-US" w:eastAsia="ko-KR"/>
        </w:rPr>
        <w:t>2</w:t>
      </w:r>
      <w:r w:rsidR="002D28FD">
        <w:rPr>
          <w:rFonts w:eastAsia="Batang"/>
          <w:b/>
          <w:szCs w:val="22"/>
          <w:lang w:val="en-US" w:eastAsia="ko-KR"/>
        </w:rPr>
        <w:t>-1.</w:t>
      </w:r>
    </w:p>
    <w:p w14:paraId="213BA9D8" w14:textId="5DA06694" w:rsidR="00F6170B" w:rsidRDefault="00475C74" w:rsidP="008832BB">
      <w:pPr>
        <w:rPr>
          <w:rFonts w:eastAsia="Batang"/>
          <w:lang w:val="en-US" w:eastAsia="ko-KR"/>
        </w:rPr>
      </w:pPr>
      <w:r>
        <w:rPr>
          <w:rFonts w:eastAsia="Batang"/>
          <w:lang w:val="en-US" w:eastAsia="ko-KR"/>
        </w:rPr>
        <w:t>Rel-17 multi-TRP enhancements (agenda item 8.1.2) include several components, such as multi-TRP enhancement for PUCCH and multi-TRP enhancement for BFR. It is reasonable to support using multiple of these components together. For example, multi-TRP PUCCH includes reliability enhancement for PUCCH by introducing PUCCH repetition towards multiple TRPs. This may be especially advantageous for a PUCCH that isn’t triggered by the network, which is the case with scheduling request (SR). A PUCCH-SR resource for BFR in Rel-17 uses a Rel-17 PUCCH resource.</w:t>
      </w:r>
      <w:r w:rsidR="007D3317">
        <w:rPr>
          <w:rFonts w:eastAsia="Batang"/>
          <w:lang w:val="en-US" w:eastAsia="ko-KR"/>
        </w:rPr>
        <w:t xml:space="preserve"> Therefore, a PUCCH resource used as Rel-17 BFR PUCCH-SR should be able to use the supported Rel-17 PUCCH features, in particular multi-TRP enhancements for PUCCH, which includes configuring/activating two spatial filters for a PUCCH resource.</w:t>
      </w:r>
    </w:p>
    <w:p w14:paraId="339193F9" w14:textId="13ECE995" w:rsidR="007D3317" w:rsidRDefault="007D3317" w:rsidP="007D3317">
      <w:pPr>
        <w:rPr>
          <w:rFonts w:eastAsia="Batang"/>
          <w:b/>
          <w:szCs w:val="22"/>
          <w:lang w:val="en-US" w:eastAsia="ko-KR"/>
        </w:rPr>
      </w:pPr>
      <w:r w:rsidRPr="00C826B7">
        <w:rPr>
          <w:rFonts w:eastAsia="Batang"/>
          <w:b/>
          <w:i/>
          <w:szCs w:val="22"/>
          <w:lang w:val="en-US" w:eastAsia="ko-KR"/>
        </w:rPr>
        <w:t xml:space="preserve">Proposal </w:t>
      </w:r>
      <w:r w:rsidR="00C44063">
        <w:rPr>
          <w:rFonts w:eastAsia="Batang"/>
          <w:b/>
          <w:i/>
          <w:szCs w:val="22"/>
          <w:lang w:val="en-US" w:eastAsia="ko-KR"/>
        </w:rPr>
        <w:t>9</w:t>
      </w:r>
      <w:r w:rsidRPr="00C826B7">
        <w:rPr>
          <w:rFonts w:eastAsia="Batang"/>
          <w:b/>
          <w:i/>
          <w:szCs w:val="22"/>
          <w:lang w:val="en-US" w:eastAsia="ko-KR"/>
        </w:rPr>
        <w:t xml:space="preserve">: </w:t>
      </w:r>
      <w:r w:rsidR="00CA76CD">
        <w:rPr>
          <w:rFonts w:eastAsia="Batang"/>
          <w:b/>
          <w:szCs w:val="22"/>
          <w:lang w:val="en-US" w:eastAsia="ko-KR"/>
        </w:rPr>
        <w:t>This sub-agenda item does</w:t>
      </w:r>
      <w:r>
        <w:rPr>
          <w:rFonts w:eastAsia="Batang"/>
          <w:b/>
          <w:szCs w:val="22"/>
          <w:lang w:val="en-US" w:eastAsia="ko-KR"/>
        </w:rPr>
        <w:t xml:space="preserve"> not preclude that a PUCCH resource </w:t>
      </w:r>
      <w:r w:rsidR="003A4027">
        <w:rPr>
          <w:rFonts w:eastAsia="Batang"/>
          <w:b/>
          <w:szCs w:val="22"/>
          <w:lang w:val="en-US" w:eastAsia="ko-KR"/>
        </w:rPr>
        <w:t xml:space="preserve">carrying SR, incl. SR for BFR, </w:t>
      </w:r>
      <w:r>
        <w:rPr>
          <w:rFonts w:eastAsia="Batang"/>
          <w:b/>
          <w:szCs w:val="22"/>
          <w:lang w:val="en-US" w:eastAsia="ko-KR"/>
        </w:rPr>
        <w:t>is configured/activated with two spatial relations</w:t>
      </w:r>
      <w:r w:rsidR="00CA76CD">
        <w:rPr>
          <w:rFonts w:eastAsia="Batang"/>
          <w:b/>
          <w:szCs w:val="22"/>
          <w:lang w:val="en-US" w:eastAsia="ko-KR"/>
        </w:rPr>
        <w:t xml:space="preserve">, </w:t>
      </w:r>
      <w:r w:rsidR="00446B23">
        <w:rPr>
          <w:rFonts w:eastAsia="Batang"/>
          <w:b/>
          <w:szCs w:val="22"/>
          <w:lang w:val="en-US" w:eastAsia="ko-KR"/>
        </w:rPr>
        <w:t>which was</w:t>
      </w:r>
      <w:r w:rsidR="00CA76CD">
        <w:rPr>
          <w:rFonts w:eastAsia="Batang"/>
          <w:b/>
          <w:szCs w:val="22"/>
          <w:lang w:val="en-US" w:eastAsia="ko-KR"/>
        </w:rPr>
        <w:t xml:space="preserve"> agreed in sub-agenda item 8.1.2.1.</w:t>
      </w:r>
    </w:p>
    <w:p w14:paraId="64D335AE" w14:textId="43567BDF" w:rsidR="00647DCE" w:rsidRDefault="00AC50E6" w:rsidP="008832BB">
      <w:pPr>
        <w:rPr>
          <w:rFonts w:eastAsia="Batang"/>
          <w:lang w:val="en-US" w:eastAsia="ko-KR"/>
        </w:rPr>
      </w:pPr>
      <w:r>
        <w:rPr>
          <w:rFonts w:eastAsia="Batang"/>
          <w:lang w:val="en-US" w:eastAsia="ko-KR"/>
        </w:rPr>
        <w:t>A</w:t>
      </w:r>
      <w:r w:rsidR="00647DCE">
        <w:rPr>
          <w:rFonts w:eastAsia="Batang"/>
          <w:lang w:val="en-US" w:eastAsia="ko-KR"/>
        </w:rPr>
        <w:t xml:space="preserve"> UE may operate with multi-TRP on some cells and single-TRP on other cells. It would therefore be beneficial to harmonize the multi-TRP BFR with the single-TRP BFR so that a UE may trigger BFR jointly for a single-TRP cell and a multi-TRP cell, and report beam failure for a single-TRP cell and a multi-TRP cell using the same multi-cell BFR MAC CE.</w:t>
      </w:r>
    </w:p>
    <w:p w14:paraId="7D01A1B2" w14:textId="43FDA1EF" w:rsidR="0072496E" w:rsidRDefault="003F716D" w:rsidP="008832BB">
      <w:pPr>
        <w:rPr>
          <w:rFonts w:eastAsia="Batang"/>
          <w:lang w:val="en-US" w:eastAsia="ko-KR"/>
        </w:rPr>
      </w:pPr>
      <w:r>
        <w:rPr>
          <w:rFonts w:eastAsia="Batang"/>
          <w:lang w:val="en-US" w:eastAsia="ko-KR"/>
        </w:rPr>
        <w:t xml:space="preserve">Consequently, it is reasonable to support configuring the </w:t>
      </w:r>
      <w:r w:rsidRPr="003F716D">
        <w:rPr>
          <w:rFonts w:eastAsia="Batang"/>
          <w:lang w:val="en-US" w:eastAsia="ko-KR"/>
        </w:rPr>
        <w:t xml:space="preserve">PUCCH-SR </w:t>
      </w:r>
      <w:r w:rsidR="00AC50E6">
        <w:rPr>
          <w:rFonts w:eastAsia="Batang"/>
          <w:lang w:val="en-US" w:eastAsia="ko-KR"/>
        </w:rPr>
        <w:t xml:space="preserve">resource </w:t>
      </w:r>
      <w:r w:rsidRPr="003F716D">
        <w:rPr>
          <w:rFonts w:eastAsia="Batang"/>
          <w:lang w:val="en-US" w:eastAsia="ko-KR"/>
        </w:rPr>
        <w:t xml:space="preserve">for SCell </w:t>
      </w:r>
      <w:r>
        <w:rPr>
          <w:rFonts w:eastAsia="Batang"/>
          <w:lang w:val="en-US" w:eastAsia="ko-KR"/>
        </w:rPr>
        <w:t>also f</w:t>
      </w:r>
      <w:r w:rsidRPr="003F716D">
        <w:rPr>
          <w:rFonts w:eastAsia="Batang"/>
          <w:lang w:val="en-US" w:eastAsia="ko-KR"/>
        </w:rPr>
        <w:t>or</w:t>
      </w:r>
      <w:r>
        <w:rPr>
          <w:rFonts w:eastAsia="Batang"/>
          <w:lang w:val="en-US" w:eastAsia="ko-KR"/>
        </w:rPr>
        <w:t xml:space="preserve"> the case that one SCell is configured with</w:t>
      </w:r>
      <w:r w:rsidRPr="003F716D">
        <w:rPr>
          <w:rFonts w:eastAsia="Batang"/>
          <w:lang w:val="en-US" w:eastAsia="ko-KR"/>
        </w:rPr>
        <w:t xml:space="preserve"> M-TRP</w:t>
      </w:r>
      <w:r>
        <w:rPr>
          <w:rFonts w:eastAsia="Batang"/>
          <w:lang w:val="en-US" w:eastAsia="ko-KR"/>
        </w:rPr>
        <w:t xml:space="preserve"> BFR. Note that PUCCH</w:t>
      </w:r>
      <w:r w:rsidR="00011B47">
        <w:rPr>
          <w:rFonts w:eastAsia="Batang"/>
          <w:lang w:val="en-US" w:eastAsia="ko-KR"/>
        </w:rPr>
        <w:t xml:space="preserve"> resources for </w:t>
      </w:r>
      <w:r>
        <w:rPr>
          <w:rFonts w:eastAsia="Batang"/>
          <w:lang w:val="en-US" w:eastAsia="ko-KR"/>
        </w:rPr>
        <w:t>SR</w:t>
      </w:r>
      <w:r w:rsidR="00011B47">
        <w:rPr>
          <w:rFonts w:eastAsia="Batang"/>
          <w:lang w:val="en-US" w:eastAsia="ko-KR"/>
        </w:rPr>
        <w:t>s</w:t>
      </w:r>
      <w:r>
        <w:rPr>
          <w:rFonts w:eastAsia="Batang"/>
          <w:lang w:val="en-US" w:eastAsia="ko-KR"/>
        </w:rPr>
        <w:t xml:space="preserve"> </w:t>
      </w:r>
      <w:r w:rsidR="00011B47">
        <w:rPr>
          <w:rFonts w:eastAsia="Batang"/>
          <w:lang w:val="en-US" w:eastAsia="ko-KR"/>
        </w:rPr>
        <w:t>are</w:t>
      </w:r>
      <w:r>
        <w:rPr>
          <w:rFonts w:eastAsia="Batang"/>
          <w:lang w:val="en-US" w:eastAsia="ko-KR"/>
        </w:rPr>
        <w:t xml:space="preserve"> typically configured in a</w:t>
      </w:r>
      <w:r w:rsidR="00011B47">
        <w:rPr>
          <w:rFonts w:eastAsia="Batang"/>
          <w:lang w:val="en-US" w:eastAsia="ko-KR"/>
        </w:rPr>
        <w:t>n</w:t>
      </w:r>
      <w:r>
        <w:rPr>
          <w:rFonts w:eastAsia="Batang"/>
          <w:lang w:val="en-US" w:eastAsia="ko-KR"/>
        </w:rPr>
        <w:t xml:space="preserve"> </w:t>
      </w:r>
      <w:r w:rsidR="00011B47">
        <w:rPr>
          <w:rFonts w:eastAsia="Batang"/>
          <w:lang w:val="en-US" w:eastAsia="ko-KR"/>
        </w:rPr>
        <w:t>Sp</w:t>
      </w:r>
      <w:r>
        <w:rPr>
          <w:rFonts w:eastAsia="Batang"/>
          <w:lang w:val="en-US" w:eastAsia="ko-KR"/>
        </w:rPr>
        <w:t>Cell in FR1</w:t>
      </w:r>
      <w:r w:rsidR="00011B47">
        <w:rPr>
          <w:rFonts w:eastAsia="Batang"/>
          <w:lang w:val="en-US" w:eastAsia="ko-KR"/>
        </w:rPr>
        <w:t>, incl. for Rel-16 SCell BFR</w:t>
      </w:r>
      <w:r>
        <w:rPr>
          <w:rFonts w:eastAsia="Batang"/>
          <w:lang w:val="en-US" w:eastAsia="ko-KR"/>
        </w:rPr>
        <w:t>.</w:t>
      </w:r>
      <w:r w:rsidR="00E47799">
        <w:rPr>
          <w:rFonts w:eastAsia="Batang"/>
          <w:lang w:val="en-US" w:eastAsia="ko-KR"/>
        </w:rPr>
        <w:t xml:space="preserve"> </w:t>
      </w:r>
      <w:r>
        <w:rPr>
          <w:rFonts w:eastAsia="Batang"/>
          <w:lang w:val="en-US" w:eastAsia="ko-KR"/>
        </w:rPr>
        <w:t>It can also be noted that different TRPs may fail in different cells, e.g. in different frequency bands. In some cells, there may be a single TRP. In some cells, both TRPs may have failed</w:t>
      </w:r>
      <w:r w:rsidR="00647DCE">
        <w:rPr>
          <w:rFonts w:eastAsia="Batang"/>
          <w:lang w:val="en-US" w:eastAsia="ko-KR"/>
        </w:rPr>
        <w:t xml:space="preserve">. </w:t>
      </w:r>
    </w:p>
    <w:p w14:paraId="57A6EE66" w14:textId="3A149EE3" w:rsidR="00E47799" w:rsidRDefault="00E47799" w:rsidP="008832BB">
      <w:pPr>
        <w:rPr>
          <w:rFonts w:eastAsia="Batang"/>
          <w:lang w:val="en-US" w:eastAsia="ko-KR"/>
        </w:rPr>
      </w:pPr>
      <w:r>
        <w:rPr>
          <w:rFonts w:eastAsia="Batang"/>
          <w:lang w:val="en-US" w:eastAsia="ko-KR"/>
        </w:rPr>
        <w:t xml:space="preserve">Given that a PUCCH reliability enhancement for M-TRP has already been designed in 8.1.2.1, there is no need to introduce the two PUCCH-SR resources for reliability. If also the SpCell/PUCCH-SCell operates with multi-TRP, the gNB can often determine link quality from the received PUCCH to transmit the PDCCH (scheduling a PUSCH) from a suitable TRP. The gNB can also choose to transmit the PDCCH with the highest aggregation level for increased reliability upon reception of PUCCH-SR for BFR. If the UE doesn’t decode the DCI correctly, the gNB can retransmit the PDCCH from the other TRP. Hence, there is no need to indicate failed TRP via PUCCH-SR. Furthermore, the introduction of 2 PUCCH resources per SR configuration violates the existing RAN2 principle of one PUCCH resource per SR configuration. Considering these aspects, our preference is to revert the previous agreement and only support one PUCCH-SR resource.  </w:t>
      </w:r>
    </w:p>
    <w:p w14:paraId="4FB8CFC9" w14:textId="1067EB88" w:rsidR="00925008" w:rsidRDefault="000D74AC" w:rsidP="00925008">
      <w:pPr>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1</w:t>
      </w:r>
      <w:r w:rsidR="00C44063">
        <w:rPr>
          <w:rFonts w:eastAsia="Batang"/>
          <w:b/>
          <w:i/>
          <w:szCs w:val="22"/>
          <w:lang w:val="en-US" w:eastAsia="ko-KR"/>
        </w:rPr>
        <w:t>0</w:t>
      </w:r>
      <w:r w:rsidRPr="00C826B7">
        <w:rPr>
          <w:rFonts w:eastAsia="Batang"/>
          <w:b/>
          <w:i/>
          <w:szCs w:val="22"/>
          <w:lang w:val="en-US" w:eastAsia="ko-KR"/>
        </w:rPr>
        <w:t xml:space="preserve">: </w:t>
      </w:r>
      <w:r w:rsidR="009D1967" w:rsidRPr="009D1967">
        <w:rPr>
          <w:rFonts w:eastAsia="Batang"/>
          <w:b/>
          <w:iCs/>
          <w:szCs w:val="22"/>
          <w:lang w:val="en-US" w:eastAsia="ko-KR"/>
        </w:rPr>
        <w:t xml:space="preserve">Revert the past agreement on supporting configuration of up to 2 PUCCH-SR resources. A UE can be configured </w:t>
      </w:r>
      <w:r w:rsidR="00E46BF9">
        <w:rPr>
          <w:rFonts w:eastAsia="Batang"/>
          <w:b/>
          <w:iCs/>
          <w:szCs w:val="22"/>
          <w:lang w:val="en-US" w:eastAsia="ko-KR"/>
        </w:rPr>
        <w:t xml:space="preserve">with </w:t>
      </w:r>
      <w:r w:rsidR="009D1967" w:rsidRPr="009D1967">
        <w:rPr>
          <w:rFonts w:eastAsia="Batang"/>
          <w:b/>
          <w:iCs/>
          <w:szCs w:val="22"/>
          <w:lang w:val="en-US" w:eastAsia="ko-KR"/>
        </w:rPr>
        <w:t>up to 1 PUCCH-SR resource in a cell group</w:t>
      </w:r>
      <w:r>
        <w:rPr>
          <w:rFonts w:eastAsia="Batang"/>
          <w:b/>
          <w:szCs w:val="22"/>
          <w:lang w:val="en-US" w:eastAsia="ko-KR"/>
        </w:rPr>
        <w:t>.</w:t>
      </w:r>
    </w:p>
    <w:p w14:paraId="5C10EE21" w14:textId="469BC2C7" w:rsidR="00065F7D" w:rsidRDefault="005D20F1" w:rsidP="00C62BEE">
      <w:pPr>
        <w:pStyle w:val="Heading1"/>
        <w:spacing w:after="120"/>
      </w:pPr>
      <w:r w:rsidRPr="000D37D3">
        <w:t>Conclusion</w:t>
      </w:r>
    </w:p>
    <w:p w14:paraId="228934CE" w14:textId="77777777" w:rsidR="00C44063" w:rsidRDefault="005D665C" w:rsidP="002020DF">
      <w:pPr>
        <w:rPr>
          <w:rFonts w:eastAsia="Batang"/>
          <w:bCs/>
          <w:iCs/>
          <w:lang w:val="en-US" w:eastAsia="ko-KR"/>
        </w:rPr>
      </w:pPr>
      <w:r w:rsidRPr="005D665C">
        <w:t xml:space="preserve">In this contribution, we considered aspects of </w:t>
      </w:r>
      <w:r w:rsidR="00320307">
        <w:t>multi-</w:t>
      </w:r>
      <w:r w:rsidR="00C9164B">
        <w:t>TRP beam failure recovery</w:t>
      </w:r>
      <w:r w:rsidRPr="005D665C">
        <w:t xml:space="preserve">. </w:t>
      </w:r>
      <w:r w:rsidRPr="002020DF">
        <w:rPr>
          <w:rFonts w:eastAsia="Batang"/>
          <w:lang w:val="en-US" w:eastAsia="ko-KR"/>
        </w:rPr>
        <w:t>W</w:t>
      </w:r>
      <w:r w:rsidR="002D3345" w:rsidRPr="002020DF">
        <w:rPr>
          <w:rFonts w:eastAsia="Batang"/>
          <w:lang w:val="en-US" w:eastAsia="ko-KR"/>
        </w:rPr>
        <w:t>e have the following proposals</w:t>
      </w:r>
      <w:r w:rsidR="001E5933">
        <w:rPr>
          <w:rFonts w:eastAsia="Batang"/>
          <w:lang w:val="en-US" w:eastAsia="ko-KR"/>
        </w:rPr>
        <w:t xml:space="preserve"> and observation</w:t>
      </w:r>
      <w:r w:rsidR="002D3345" w:rsidRPr="002020DF">
        <w:rPr>
          <w:rFonts w:eastAsia="Batang"/>
          <w:bCs/>
          <w:iCs/>
          <w:lang w:val="en-US" w:eastAsia="ko-KR"/>
        </w:rPr>
        <w:t>:</w:t>
      </w:r>
    </w:p>
    <w:p w14:paraId="04BB76EA" w14:textId="77777777" w:rsidR="00C44063" w:rsidRDefault="00C44063" w:rsidP="00C44063">
      <w:pPr>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1</w:t>
      </w:r>
      <w:r w:rsidRPr="00C826B7">
        <w:rPr>
          <w:rFonts w:eastAsia="Batang"/>
          <w:b/>
          <w:i/>
          <w:szCs w:val="22"/>
          <w:lang w:val="en-US" w:eastAsia="ko-KR"/>
        </w:rPr>
        <w:t xml:space="preserve">: </w:t>
      </w:r>
      <w:r>
        <w:rPr>
          <w:rFonts w:eastAsia="Batang"/>
          <w:b/>
          <w:szCs w:val="22"/>
          <w:lang w:val="en-US" w:eastAsia="ko-KR"/>
        </w:rPr>
        <w:t xml:space="preserve">For implicit configuration of BFD RS set </w:t>
      </w:r>
      <w:r w:rsidRPr="00ED7BE7">
        <w:rPr>
          <w:rFonts w:eastAsia="Batang"/>
          <w:b/>
          <w:i/>
          <w:iCs/>
          <w:szCs w:val="22"/>
          <w:lang w:val="en-US" w:eastAsia="ko-KR"/>
        </w:rPr>
        <w:t>k</w:t>
      </w:r>
      <w:r>
        <w:rPr>
          <w:rFonts w:eastAsia="Batang"/>
          <w:b/>
          <w:szCs w:val="22"/>
          <w:lang w:val="en-US" w:eastAsia="ko-KR"/>
        </w:rPr>
        <w:t xml:space="preserve"> per CORESET pool </w:t>
      </w:r>
      <w:r w:rsidRPr="00ED7BE7">
        <w:rPr>
          <w:rFonts w:eastAsia="Batang"/>
          <w:b/>
          <w:i/>
          <w:iCs/>
          <w:szCs w:val="22"/>
          <w:lang w:val="en-US" w:eastAsia="ko-KR"/>
        </w:rPr>
        <w:t>k</w:t>
      </w:r>
      <w:r>
        <w:rPr>
          <w:rFonts w:eastAsia="Batang"/>
          <w:b/>
          <w:szCs w:val="22"/>
          <w:lang w:val="en-US" w:eastAsia="ko-KR"/>
        </w:rPr>
        <w:t xml:space="preserve">, reuse the Rel-15/16 implicit configuration method, but based only on the CORESETs in CORESET pool </w:t>
      </w:r>
      <w:r w:rsidRPr="00203F09">
        <w:rPr>
          <w:rFonts w:eastAsia="Batang"/>
          <w:b/>
          <w:i/>
          <w:iCs/>
          <w:szCs w:val="22"/>
          <w:lang w:val="en-US" w:eastAsia="ko-KR"/>
        </w:rPr>
        <w:t>k</w:t>
      </w:r>
      <w:r>
        <w:rPr>
          <w:rFonts w:eastAsia="Batang"/>
          <w:b/>
          <w:szCs w:val="22"/>
          <w:lang w:val="en-US" w:eastAsia="ko-KR"/>
        </w:rPr>
        <w:t>.</w:t>
      </w:r>
    </w:p>
    <w:p w14:paraId="3B40D0D0" w14:textId="77777777" w:rsidR="00C44063" w:rsidRDefault="00C44063" w:rsidP="00C44063">
      <w:pPr>
        <w:rPr>
          <w:rFonts w:eastAsia="Batang"/>
          <w:lang w:val="en-US" w:eastAsia="ko-KR"/>
        </w:rPr>
      </w:pPr>
      <w:r w:rsidRPr="00C826B7">
        <w:rPr>
          <w:rFonts w:eastAsia="Batang"/>
          <w:b/>
          <w:i/>
          <w:szCs w:val="22"/>
          <w:lang w:val="en-US" w:eastAsia="ko-KR"/>
        </w:rPr>
        <w:lastRenderedPageBreak/>
        <w:t xml:space="preserve">Proposal </w:t>
      </w:r>
      <w:r>
        <w:rPr>
          <w:rFonts w:eastAsia="Batang"/>
          <w:b/>
          <w:i/>
          <w:szCs w:val="22"/>
          <w:lang w:val="en-US" w:eastAsia="ko-KR"/>
        </w:rPr>
        <w:t>2</w:t>
      </w:r>
      <w:r w:rsidRPr="00C826B7">
        <w:rPr>
          <w:rFonts w:eastAsia="Batang"/>
          <w:b/>
          <w:i/>
          <w:szCs w:val="22"/>
          <w:lang w:val="en-US" w:eastAsia="ko-KR"/>
        </w:rPr>
        <w:t xml:space="preserve">: </w:t>
      </w:r>
      <w:r>
        <w:rPr>
          <w:rFonts w:eastAsia="Batang"/>
          <w:b/>
          <w:szCs w:val="22"/>
          <w:lang w:val="en-US" w:eastAsia="ko-KR"/>
        </w:rPr>
        <w:t xml:space="preserve"> Details of explicit configuration of two BFD RS sets is left to RAN2.</w:t>
      </w:r>
    </w:p>
    <w:p w14:paraId="1100D0F7" w14:textId="77777777" w:rsidR="00C44063" w:rsidRDefault="00C44063" w:rsidP="00C44063">
      <w:pPr>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3</w:t>
      </w:r>
      <w:r w:rsidRPr="00C826B7">
        <w:rPr>
          <w:rFonts w:eastAsia="Batang"/>
          <w:b/>
          <w:i/>
          <w:szCs w:val="22"/>
          <w:lang w:val="en-US" w:eastAsia="ko-KR"/>
        </w:rPr>
        <w:t xml:space="preserve">: </w:t>
      </w:r>
      <w:r>
        <w:rPr>
          <w:rFonts w:eastAsia="Batang"/>
          <w:b/>
          <w:szCs w:val="22"/>
          <w:lang w:val="en-US" w:eastAsia="ko-KR"/>
        </w:rPr>
        <w:t>For Rel-17 multi-TRP BFR with two BFD-RS sets, two NBI-RS sets are configured.</w:t>
      </w:r>
    </w:p>
    <w:p w14:paraId="0278974C" w14:textId="77777777" w:rsidR="00C44063" w:rsidRDefault="00C44063" w:rsidP="00C44063">
      <w:pPr>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4</w:t>
      </w:r>
      <w:r w:rsidRPr="00C826B7">
        <w:rPr>
          <w:rFonts w:eastAsia="Batang"/>
          <w:b/>
          <w:i/>
          <w:szCs w:val="22"/>
          <w:lang w:val="en-US" w:eastAsia="ko-KR"/>
        </w:rPr>
        <w:t xml:space="preserve">: </w:t>
      </w:r>
      <w:r>
        <w:rPr>
          <w:rFonts w:eastAsia="Batang"/>
          <w:b/>
          <w:szCs w:val="22"/>
          <w:lang w:val="en-US" w:eastAsia="ko-KR"/>
        </w:rPr>
        <w:t>The details of the 1-to-1 association between BFD-RS sets and NBI-RS sets are left to RAN2.</w:t>
      </w:r>
    </w:p>
    <w:p w14:paraId="287ADB20" w14:textId="77777777" w:rsidR="00C44063" w:rsidRDefault="00C44063" w:rsidP="00C44063">
      <w:pPr>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5</w:t>
      </w:r>
      <w:r w:rsidRPr="00C826B7">
        <w:rPr>
          <w:rFonts w:eastAsia="Batang"/>
          <w:b/>
          <w:i/>
          <w:szCs w:val="22"/>
          <w:lang w:val="en-US" w:eastAsia="ko-KR"/>
        </w:rPr>
        <w:t xml:space="preserve">: </w:t>
      </w:r>
      <w:r>
        <w:rPr>
          <w:rFonts w:eastAsia="Batang"/>
          <w:b/>
          <w:szCs w:val="22"/>
          <w:lang w:val="en-US" w:eastAsia="ko-KR"/>
        </w:rPr>
        <w:t>I</w:t>
      </w:r>
      <w:r w:rsidRPr="0043191F">
        <w:rPr>
          <w:rFonts w:eastAsia="Batang"/>
          <w:b/>
          <w:szCs w:val="22"/>
          <w:lang w:val="en-US" w:eastAsia="ko-KR"/>
        </w:rPr>
        <w:t>f the UE detects beam failure in the first BFD-RS set, it shall try to find a new candidate beam from the first NBI-RS set</w:t>
      </w:r>
      <w:r w:rsidRPr="00BE2014">
        <w:rPr>
          <w:rFonts w:eastAsia="Batang"/>
          <w:b/>
          <w:szCs w:val="22"/>
          <w:lang w:val="en-US" w:eastAsia="ko-KR"/>
        </w:rPr>
        <w:t xml:space="preserve"> </w:t>
      </w:r>
      <w:r>
        <w:rPr>
          <w:rFonts w:eastAsia="Batang"/>
          <w:b/>
          <w:szCs w:val="22"/>
          <w:lang w:val="en-US" w:eastAsia="ko-KR"/>
        </w:rPr>
        <w:t>with L1-RSRP above a threshold, if any</w:t>
      </w:r>
      <w:r w:rsidRPr="0043191F">
        <w:rPr>
          <w:rFonts w:eastAsia="Batang"/>
          <w:b/>
          <w:szCs w:val="22"/>
          <w:lang w:val="en-US" w:eastAsia="ko-KR"/>
        </w:rPr>
        <w:t>. If the UE detects beam failure in the second BFD-RS set, it shall try to find a new candidate beam from the second NBI-RS set</w:t>
      </w:r>
      <w:r w:rsidRPr="00BE2014">
        <w:rPr>
          <w:rFonts w:eastAsia="Batang"/>
          <w:b/>
          <w:szCs w:val="22"/>
          <w:lang w:val="en-US" w:eastAsia="ko-KR"/>
        </w:rPr>
        <w:t xml:space="preserve"> </w:t>
      </w:r>
      <w:r>
        <w:rPr>
          <w:rFonts w:eastAsia="Batang"/>
          <w:b/>
          <w:szCs w:val="22"/>
          <w:lang w:val="en-US" w:eastAsia="ko-KR"/>
        </w:rPr>
        <w:t xml:space="preserve">with L1-RSRP above a threshold, if any. </w:t>
      </w:r>
    </w:p>
    <w:p w14:paraId="6B6201FE" w14:textId="77777777" w:rsidR="00C44063" w:rsidRDefault="00C44063" w:rsidP="00C44063">
      <w:pPr>
        <w:rPr>
          <w:rFonts w:eastAsia="Batang"/>
          <w:b/>
          <w:iCs/>
          <w:szCs w:val="22"/>
          <w:lang w:val="en-US" w:eastAsia="ko-KR"/>
        </w:rPr>
      </w:pPr>
      <w:r w:rsidRPr="00C826B7">
        <w:rPr>
          <w:rFonts w:eastAsia="Batang"/>
          <w:b/>
          <w:i/>
          <w:szCs w:val="22"/>
          <w:lang w:val="en-US" w:eastAsia="ko-KR"/>
        </w:rPr>
        <w:t xml:space="preserve">Proposal </w:t>
      </w:r>
      <w:r>
        <w:rPr>
          <w:rFonts w:eastAsia="Batang"/>
          <w:b/>
          <w:i/>
          <w:szCs w:val="22"/>
          <w:lang w:val="en-US" w:eastAsia="ko-KR"/>
        </w:rPr>
        <w:t>6</w:t>
      </w:r>
      <w:r w:rsidRPr="00C826B7">
        <w:rPr>
          <w:rFonts w:eastAsia="Batang"/>
          <w:b/>
          <w:i/>
          <w:szCs w:val="22"/>
          <w:lang w:val="en-US" w:eastAsia="ko-KR"/>
        </w:rPr>
        <w:t xml:space="preserve">: </w:t>
      </w:r>
    </w:p>
    <w:p w14:paraId="29F363E3" w14:textId="77777777" w:rsidR="00C44063" w:rsidRDefault="00C44063" w:rsidP="00C44063">
      <w:pPr>
        <w:rPr>
          <w:rFonts w:eastAsia="Batang"/>
          <w:b/>
          <w:szCs w:val="22"/>
          <w:lang w:val="en-US" w:eastAsia="ko-KR"/>
        </w:rPr>
      </w:pPr>
      <w:r w:rsidRPr="00D539ED">
        <w:rPr>
          <w:rFonts w:eastAsia="Batang"/>
          <w:b/>
          <w:szCs w:val="22"/>
          <w:lang w:val="en-US" w:eastAsia="ko-KR"/>
        </w:rPr>
        <w:t xml:space="preserve">For </w:t>
      </w:r>
      <w:r>
        <w:rPr>
          <w:rFonts w:eastAsia="Batang"/>
          <w:b/>
          <w:szCs w:val="22"/>
          <w:lang w:val="en-US" w:eastAsia="ko-KR"/>
        </w:rPr>
        <w:t>multi-TRP BFR</w:t>
      </w:r>
      <w:r w:rsidRPr="00D539ED">
        <w:rPr>
          <w:rFonts w:eastAsia="Batang"/>
          <w:b/>
          <w:szCs w:val="22"/>
          <w:lang w:val="en-US" w:eastAsia="ko-KR"/>
        </w:rPr>
        <w:t>, upon request from higher layers</w:t>
      </w:r>
      <w:r>
        <w:rPr>
          <w:rFonts w:eastAsia="Batang"/>
          <w:b/>
          <w:szCs w:val="22"/>
          <w:lang w:val="en-US" w:eastAsia="ko-KR"/>
        </w:rPr>
        <w:t xml:space="preserve"> to evaluate candidate beams in a </w:t>
      </w:r>
      <w:r w:rsidRPr="00E10CE6">
        <w:rPr>
          <w:rFonts w:eastAsia="Batang"/>
          <w:b/>
          <w:szCs w:val="22"/>
          <w:u w:val="single"/>
          <w:lang w:val="en-US" w:eastAsia="ko-KR"/>
        </w:rPr>
        <w:t>first</w:t>
      </w:r>
      <w:r>
        <w:rPr>
          <w:rFonts w:eastAsia="Batang"/>
          <w:b/>
          <w:szCs w:val="22"/>
          <w:lang w:val="en-US" w:eastAsia="ko-KR"/>
        </w:rPr>
        <w:t xml:space="preserve"> NBI-RS set, </w:t>
      </w:r>
      <w:r w:rsidRPr="006B57FC">
        <w:rPr>
          <w:rFonts w:eastAsia="Batang"/>
          <w:b/>
          <w:szCs w:val="22"/>
          <w:lang w:val="en-US" w:eastAsia="ko-KR"/>
        </w:rPr>
        <w:t>the UE indicates to higher layers whether there is at least one periodic</w:t>
      </w:r>
      <w:r>
        <w:rPr>
          <w:rFonts w:eastAsia="Batang"/>
          <w:b/>
          <w:szCs w:val="22"/>
          <w:lang w:val="en-US" w:eastAsia="ko-KR"/>
        </w:rPr>
        <w:t xml:space="preserve"> </w:t>
      </w:r>
      <w:r w:rsidRPr="006B57FC">
        <w:rPr>
          <w:rFonts w:eastAsia="Batang"/>
          <w:b/>
          <w:szCs w:val="22"/>
          <w:lang w:val="en-US" w:eastAsia="ko-KR"/>
        </w:rPr>
        <w:t xml:space="preserve">CSI-RS configuration index and/or SS/PBCH block index from the </w:t>
      </w:r>
      <w:r w:rsidRPr="00E10CE6">
        <w:rPr>
          <w:rFonts w:eastAsia="Batang"/>
          <w:b/>
          <w:szCs w:val="22"/>
          <w:u w:val="single"/>
          <w:lang w:val="en-US" w:eastAsia="ko-KR"/>
        </w:rPr>
        <w:t>first</w:t>
      </w:r>
      <w:r>
        <w:rPr>
          <w:rFonts w:eastAsia="Batang"/>
          <w:b/>
          <w:szCs w:val="22"/>
          <w:lang w:val="en-US" w:eastAsia="ko-KR"/>
        </w:rPr>
        <w:t xml:space="preserve"> NBI-RS </w:t>
      </w:r>
      <w:r w:rsidRPr="006B57FC">
        <w:rPr>
          <w:rFonts w:eastAsia="Batang"/>
          <w:b/>
          <w:szCs w:val="22"/>
          <w:lang w:val="en-US" w:eastAsia="ko-KR"/>
        </w:rPr>
        <w:t>set with corresponding L1-RSRP</w:t>
      </w:r>
      <w:r>
        <w:rPr>
          <w:rFonts w:eastAsia="Batang"/>
          <w:b/>
          <w:szCs w:val="22"/>
          <w:lang w:val="en-US" w:eastAsia="ko-KR"/>
        </w:rPr>
        <w:t xml:space="preserve"> </w:t>
      </w:r>
      <w:r w:rsidRPr="006B57FC">
        <w:rPr>
          <w:rFonts w:eastAsia="Batang"/>
          <w:b/>
          <w:szCs w:val="22"/>
          <w:lang w:val="en-US" w:eastAsia="ko-KR"/>
        </w:rPr>
        <w:t>measurements that are larger than or equal to the Q</w:t>
      </w:r>
      <w:r w:rsidRPr="00556F5C">
        <w:rPr>
          <w:rFonts w:eastAsia="Batang"/>
          <w:b/>
          <w:szCs w:val="22"/>
          <w:vertAlign w:val="subscript"/>
          <w:lang w:val="en-US" w:eastAsia="ko-KR"/>
        </w:rPr>
        <w:t>in,LR</w:t>
      </w:r>
      <w:r w:rsidRPr="006B57FC">
        <w:rPr>
          <w:rFonts w:eastAsia="Batang"/>
          <w:b/>
          <w:szCs w:val="22"/>
          <w:lang w:val="en-US" w:eastAsia="ko-KR"/>
        </w:rPr>
        <w:t xml:space="preserve"> threshold, and provides the periodic CSI-RS configuration</w:t>
      </w:r>
      <w:r>
        <w:rPr>
          <w:rFonts w:eastAsia="Batang"/>
          <w:b/>
          <w:szCs w:val="22"/>
          <w:lang w:val="en-US" w:eastAsia="ko-KR"/>
        </w:rPr>
        <w:t xml:space="preserve"> </w:t>
      </w:r>
      <w:r w:rsidRPr="006B57FC">
        <w:rPr>
          <w:rFonts w:eastAsia="Batang"/>
          <w:b/>
          <w:szCs w:val="22"/>
          <w:lang w:val="en-US" w:eastAsia="ko-KR"/>
        </w:rPr>
        <w:t xml:space="preserve">indexes and/or SS/PBCH block indexes from the </w:t>
      </w:r>
      <w:r w:rsidRPr="00E10CE6">
        <w:rPr>
          <w:rFonts w:eastAsia="Batang"/>
          <w:b/>
          <w:szCs w:val="22"/>
          <w:u w:val="single"/>
          <w:lang w:val="en-US" w:eastAsia="ko-KR"/>
        </w:rPr>
        <w:t>first</w:t>
      </w:r>
      <w:r>
        <w:rPr>
          <w:rFonts w:eastAsia="Batang"/>
          <w:b/>
          <w:szCs w:val="22"/>
          <w:lang w:val="en-US" w:eastAsia="ko-KR"/>
        </w:rPr>
        <w:t xml:space="preserve"> NBI-RS </w:t>
      </w:r>
      <w:r w:rsidRPr="006B57FC">
        <w:rPr>
          <w:rFonts w:eastAsia="Batang"/>
          <w:b/>
          <w:szCs w:val="22"/>
          <w:lang w:val="en-US" w:eastAsia="ko-KR"/>
        </w:rPr>
        <w:t>set and the corresponding L1-RSRP measurements that are</w:t>
      </w:r>
      <w:r>
        <w:rPr>
          <w:rFonts w:eastAsia="Batang"/>
          <w:b/>
          <w:szCs w:val="22"/>
          <w:lang w:val="en-US" w:eastAsia="ko-KR"/>
        </w:rPr>
        <w:t xml:space="preserve"> </w:t>
      </w:r>
      <w:r w:rsidRPr="006B57FC">
        <w:rPr>
          <w:rFonts w:eastAsia="Batang"/>
          <w:b/>
          <w:szCs w:val="22"/>
          <w:lang w:val="en-US" w:eastAsia="ko-KR"/>
        </w:rPr>
        <w:t>larger than or equal to the Q</w:t>
      </w:r>
      <w:r w:rsidRPr="00556F5C">
        <w:rPr>
          <w:rFonts w:eastAsia="Batang"/>
          <w:b/>
          <w:szCs w:val="22"/>
          <w:vertAlign w:val="subscript"/>
          <w:lang w:val="en-US" w:eastAsia="ko-KR"/>
        </w:rPr>
        <w:t>in,LR</w:t>
      </w:r>
      <w:r w:rsidRPr="006B57FC">
        <w:rPr>
          <w:rFonts w:eastAsia="Batang"/>
          <w:b/>
          <w:szCs w:val="22"/>
          <w:lang w:val="en-US" w:eastAsia="ko-KR"/>
        </w:rPr>
        <w:t xml:space="preserve"> threshold, if any.</w:t>
      </w:r>
    </w:p>
    <w:p w14:paraId="794BC39E" w14:textId="77777777" w:rsidR="00C44063" w:rsidRDefault="00C44063" w:rsidP="00C44063">
      <w:pPr>
        <w:rPr>
          <w:rFonts w:eastAsia="Batang"/>
          <w:b/>
          <w:szCs w:val="22"/>
          <w:lang w:val="en-US" w:eastAsia="ko-KR"/>
        </w:rPr>
      </w:pPr>
      <w:r w:rsidRPr="00D539ED">
        <w:rPr>
          <w:rFonts w:eastAsia="Batang"/>
          <w:b/>
          <w:szCs w:val="22"/>
          <w:lang w:val="en-US" w:eastAsia="ko-KR"/>
        </w:rPr>
        <w:t xml:space="preserve">For </w:t>
      </w:r>
      <w:r>
        <w:rPr>
          <w:rFonts w:eastAsia="Batang"/>
          <w:b/>
          <w:szCs w:val="22"/>
          <w:lang w:val="en-US" w:eastAsia="ko-KR"/>
        </w:rPr>
        <w:t>multi-TRP BFR</w:t>
      </w:r>
      <w:r w:rsidRPr="00D539ED">
        <w:rPr>
          <w:rFonts w:eastAsia="Batang"/>
          <w:b/>
          <w:szCs w:val="22"/>
          <w:lang w:val="en-US" w:eastAsia="ko-KR"/>
        </w:rPr>
        <w:t>, upon request from higher layers</w:t>
      </w:r>
      <w:r>
        <w:rPr>
          <w:rFonts w:eastAsia="Batang"/>
          <w:b/>
          <w:szCs w:val="22"/>
          <w:lang w:val="en-US" w:eastAsia="ko-KR"/>
        </w:rPr>
        <w:t xml:space="preserve"> to evaluate candidate beams in a </w:t>
      </w:r>
      <w:r w:rsidRPr="00556F5C">
        <w:rPr>
          <w:rFonts w:eastAsia="Batang"/>
          <w:b/>
          <w:szCs w:val="22"/>
          <w:u w:val="single"/>
          <w:lang w:val="en-US" w:eastAsia="ko-KR"/>
        </w:rPr>
        <w:t>second</w:t>
      </w:r>
      <w:r>
        <w:rPr>
          <w:rFonts w:eastAsia="Batang"/>
          <w:b/>
          <w:szCs w:val="22"/>
          <w:lang w:val="en-US" w:eastAsia="ko-KR"/>
        </w:rPr>
        <w:t xml:space="preserve"> NBI-RS set, </w:t>
      </w:r>
      <w:r w:rsidRPr="006B57FC">
        <w:rPr>
          <w:rFonts w:eastAsia="Batang"/>
          <w:b/>
          <w:szCs w:val="22"/>
          <w:lang w:val="en-US" w:eastAsia="ko-KR"/>
        </w:rPr>
        <w:t>the UE indicates to higher layers whether there is at least one periodic</w:t>
      </w:r>
      <w:r>
        <w:rPr>
          <w:rFonts w:eastAsia="Batang"/>
          <w:b/>
          <w:szCs w:val="22"/>
          <w:lang w:val="en-US" w:eastAsia="ko-KR"/>
        </w:rPr>
        <w:t xml:space="preserve"> </w:t>
      </w:r>
      <w:r w:rsidRPr="006B57FC">
        <w:rPr>
          <w:rFonts w:eastAsia="Batang"/>
          <w:b/>
          <w:szCs w:val="22"/>
          <w:lang w:val="en-US" w:eastAsia="ko-KR"/>
        </w:rPr>
        <w:t xml:space="preserve">CSI-RS configuration index and/or SS/PBCH block index from the </w:t>
      </w:r>
      <w:r w:rsidRPr="00E10CE6">
        <w:rPr>
          <w:rFonts w:eastAsia="Batang"/>
          <w:b/>
          <w:szCs w:val="22"/>
          <w:u w:val="single"/>
          <w:lang w:val="en-US" w:eastAsia="ko-KR"/>
        </w:rPr>
        <w:t>second</w:t>
      </w:r>
      <w:r>
        <w:rPr>
          <w:rFonts w:eastAsia="Batang"/>
          <w:b/>
          <w:szCs w:val="22"/>
          <w:lang w:val="en-US" w:eastAsia="ko-KR"/>
        </w:rPr>
        <w:t xml:space="preserve"> NBI-RS </w:t>
      </w:r>
      <w:r w:rsidRPr="006B57FC">
        <w:rPr>
          <w:rFonts w:eastAsia="Batang"/>
          <w:b/>
          <w:szCs w:val="22"/>
          <w:lang w:val="en-US" w:eastAsia="ko-KR"/>
        </w:rPr>
        <w:t>set with corresponding L1-RSRP</w:t>
      </w:r>
      <w:r>
        <w:rPr>
          <w:rFonts w:eastAsia="Batang"/>
          <w:b/>
          <w:szCs w:val="22"/>
          <w:lang w:val="en-US" w:eastAsia="ko-KR"/>
        </w:rPr>
        <w:t xml:space="preserve"> </w:t>
      </w:r>
      <w:r w:rsidRPr="006B57FC">
        <w:rPr>
          <w:rFonts w:eastAsia="Batang"/>
          <w:b/>
          <w:szCs w:val="22"/>
          <w:lang w:val="en-US" w:eastAsia="ko-KR"/>
        </w:rPr>
        <w:t>measurements that are larger than or equal to the Q</w:t>
      </w:r>
      <w:r w:rsidRPr="00E10CE6">
        <w:rPr>
          <w:rFonts w:eastAsia="Batang"/>
          <w:b/>
          <w:szCs w:val="22"/>
          <w:vertAlign w:val="subscript"/>
          <w:lang w:val="en-US" w:eastAsia="ko-KR"/>
        </w:rPr>
        <w:t>in,LR</w:t>
      </w:r>
      <w:r w:rsidRPr="006B57FC">
        <w:rPr>
          <w:rFonts w:eastAsia="Batang"/>
          <w:b/>
          <w:szCs w:val="22"/>
          <w:lang w:val="en-US" w:eastAsia="ko-KR"/>
        </w:rPr>
        <w:t xml:space="preserve"> threshold, and provides the periodic CSI-RS configuration</w:t>
      </w:r>
      <w:r>
        <w:rPr>
          <w:rFonts w:eastAsia="Batang"/>
          <w:b/>
          <w:szCs w:val="22"/>
          <w:lang w:val="en-US" w:eastAsia="ko-KR"/>
        </w:rPr>
        <w:t xml:space="preserve"> </w:t>
      </w:r>
      <w:r w:rsidRPr="006B57FC">
        <w:rPr>
          <w:rFonts w:eastAsia="Batang"/>
          <w:b/>
          <w:szCs w:val="22"/>
          <w:lang w:val="en-US" w:eastAsia="ko-KR"/>
        </w:rPr>
        <w:t xml:space="preserve">indexes and/or SS/PBCH block indexes from the </w:t>
      </w:r>
      <w:r w:rsidRPr="00E10CE6">
        <w:rPr>
          <w:rFonts w:eastAsia="Batang"/>
          <w:b/>
          <w:szCs w:val="22"/>
          <w:u w:val="single"/>
          <w:lang w:val="en-US" w:eastAsia="ko-KR"/>
        </w:rPr>
        <w:t>second</w:t>
      </w:r>
      <w:r>
        <w:rPr>
          <w:rFonts w:eastAsia="Batang"/>
          <w:b/>
          <w:szCs w:val="22"/>
          <w:lang w:val="en-US" w:eastAsia="ko-KR"/>
        </w:rPr>
        <w:t xml:space="preserve"> NBI-RS </w:t>
      </w:r>
      <w:r w:rsidRPr="006B57FC">
        <w:rPr>
          <w:rFonts w:eastAsia="Batang"/>
          <w:b/>
          <w:szCs w:val="22"/>
          <w:lang w:val="en-US" w:eastAsia="ko-KR"/>
        </w:rPr>
        <w:t>set and the corresponding L1-RSRP measurements that are</w:t>
      </w:r>
      <w:r>
        <w:rPr>
          <w:rFonts w:eastAsia="Batang"/>
          <w:b/>
          <w:szCs w:val="22"/>
          <w:lang w:val="en-US" w:eastAsia="ko-KR"/>
        </w:rPr>
        <w:t xml:space="preserve"> </w:t>
      </w:r>
      <w:r w:rsidRPr="006B57FC">
        <w:rPr>
          <w:rFonts w:eastAsia="Batang"/>
          <w:b/>
          <w:szCs w:val="22"/>
          <w:lang w:val="en-US" w:eastAsia="ko-KR"/>
        </w:rPr>
        <w:t>larger than or equal to the Q</w:t>
      </w:r>
      <w:r w:rsidRPr="00E10CE6">
        <w:rPr>
          <w:rFonts w:eastAsia="Batang"/>
          <w:b/>
          <w:szCs w:val="22"/>
          <w:vertAlign w:val="subscript"/>
          <w:lang w:val="en-US" w:eastAsia="ko-KR"/>
        </w:rPr>
        <w:t>in,LR</w:t>
      </w:r>
      <w:r w:rsidRPr="006B57FC">
        <w:rPr>
          <w:rFonts w:eastAsia="Batang"/>
          <w:b/>
          <w:szCs w:val="22"/>
          <w:lang w:val="en-US" w:eastAsia="ko-KR"/>
        </w:rPr>
        <w:t xml:space="preserve"> threshold, if any.</w:t>
      </w:r>
    </w:p>
    <w:p w14:paraId="60432603" w14:textId="77777777" w:rsidR="00C44063" w:rsidRDefault="00C44063" w:rsidP="00C44063">
      <w:pPr>
        <w:spacing w:after="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7</w:t>
      </w:r>
      <w:r w:rsidRPr="00C826B7">
        <w:rPr>
          <w:rFonts w:eastAsia="Batang"/>
          <w:b/>
          <w:i/>
          <w:szCs w:val="22"/>
          <w:lang w:val="en-US" w:eastAsia="ko-KR"/>
        </w:rPr>
        <w:t xml:space="preserve">: </w:t>
      </w:r>
      <w:r>
        <w:rPr>
          <w:rFonts w:eastAsia="Batang"/>
          <w:b/>
          <w:szCs w:val="22"/>
          <w:lang w:val="en-US" w:eastAsia="ko-KR"/>
        </w:rPr>
        <w:t>The number of NBI-RS in the first and second NBI-RS set is N</w:t>
      </w:r>
      <w:r w:rsidRPr="006E783A">
        <w:rPr>
          <w:rFonts w:eastAsia="Batang"/>
          <w:b/>
          <w:szCs w:val="22"/>
          <w:vertAlign w:val="subscript"/>
          <w:lang w:val="en-US" w:eastAsia="ko-KR"/>
        </w:rPr>
        <w:t>1</w:t>
      </w:r>
      <w:r>
        <w:rPr>
          <w:rFonts w:eastAsia="Batang"/>
          <w:b/>
          <w:szCs w:val="22"/>
          <w:lang w:val="en-US" w:eastAsia="ko-KR"/>
        </w:rPr>
        <w:t xml:space="preserve"> and N</w:t>
      </w:r>
      <w:r w:rsidRPr="006E783A">
        <w:rPr>
          <w:rFonts w:eastAsia="Batang"/>
          <w:b/>
          <w:szCs w:val="22"/>
          <w:vertAlign w:val="subscript"/>
          <w:lang w:val="en-US" w:eastAsia="ko-KR"/>
        </w:rPr>
        <w:t>2</w:t>
      </w:r>
      <w:r>
        <w:rPr>
          <w:rFonts w:eastAsia="Batang"/>
          <w:b/>
          <w:szCs w:val="22"/>
          <w:lang w:val="en-US" w:eastAsia="ko-KR"/>
        </w:rPr>
        <w:t>, respectively, and the maximum value of N</w:t>
      </w:r>
      <w:r w:rsidRPr="00455029">
        <w:rPr>
          <w:rFonts w:eastAsia="Batang"/>
          <w:b/>
          <w:szCs w:val="22"/>
          <w:vertAlign w:val="subscript"/>
          <w:lang w:val="en-US" w:eastAsia="ko-KR"/>
        </w:rPr>
        <w:t>1</w:t>
      </w:r>
      <w:r>
        <w:rPr>
          <w:rFonts w:eastAsia="Batang"/>
          <w:b/>
          <w:szCs w:val="22"/>
          <w:lang w:val="en-US" w:eastAsia="ko-KR"/>
        </w:rPr>
        <w:t>+N</w:t>
      </w:r>
      <w:r w:rsidRPr="00455029">
        <w:rPr>
          <w:rFonts w:eastAsia="Batang"/>
          <w:b/>
          <w:szCs w:val="22"/>
          <w:vertAlign w:val="subscript"/>
          <w:lang w:val="en-US" w:eastAsia="ko-KR"/>
        </w:rPr>
        <w:t>2</w:t>
      </w:r>
      <w:r>
        <w:rPr>
          <w:rFonts w:eastAsia="Batang"/>
          <w:b/>
          <w:szCs w:val="22"/>
          <w:lang w:val="en-US" w:eastAsia="ko-KR"/>
        </w:rPr>
        <w:t xml:space="preserve"> is 64 (same value as Rel-16).</w:t>
      </w:r>
    </w:p>
    <w:p w14:paraId="0B161E14" w14:textId="77777777" w:rsidR="00C44063" w:rsidRPr="006E783A" w:rsidRDefault="00C44063" w:rsidP="00C44063">
      <w:pPr>
        <w:pStyle w:val="ListParagraph"/>
        <w:numPr>
          <w:ilvl w:val="0"/>
          <w:numId w:val="25"/>
        </w:numPr>
        <w:spacing w:before="0"/>
        <w:rPr>
          <w:b/>
          <w:szCs w:val="22"/>
        </w:rPr>
      </w:pPr>
      <w:r>
        <w:rPr>
          <w:b/>
          <w:szCs w:val="22"/>
        </w:rPr>
        <w:t>The number of configured NBI-RS for Rel-17 M-TRP BFR is subject to the relevant Rel-16 UE capabilities.</w:t>
      </w:r>
    </w:p>
    <w:p w14:paraId="3754DAC4" w14:textId="77777777" w:rsidR="00C44063" w:rsidRDefault="00C44063" w:rsidP="00C44063">
      <w:pPr>
        <w:rPr>
          <w:rFonts w:eastAsia="Batang"/>
          <w:lang w:val="en-US" w:eastAsia="ko-KR"/>
        </w:rPr>
      </w:pPr>
      <w:r w:rsidRPr="00C826B7">
        <w:rPr>
          <w:rFonts w:eastAsia="Batang"/>
          <w:b/>
          <w:i/>
          <w:szCs w:val="22"/>
          <w:lang w:val="en-US" w:eastAsia="ko-KR"/>
        </w:rPr>
        <w:t xml:space="preserve">Proposal </w:t>
      </w:r>
      <w:r>
        <w:rPr>
          <w:rFonts w:eastAsia="Batang"/>
          <w:b/>
          <w:i/>
          <w:szCs w:val="22"/>
          <w:lang w:val="en-US" w:eastAsia="ko-KR"/>
        </w:rPr>
        <w:t>8</w:t>
      </w:r>
      <w:r w:rsidRPr="00C826B7">
        <w:rPr>
          <w:rFonts w:eastAsia="Batang"/>
          <w:b/>
          <w:i/>
          <w:szCs w:val="22"/>
          <w:lang w:val="en-US" w:eastAsia="ko-KR"/>
        </w:rPr>
        <w:t xml:space="preserve">: </w:t>
      </w:r>
      <w:r>
        <w:rPr>
          <w:rFonts w:eastAsia="Batang"/>
          <w:b/>
          <w:iCs/>
          <w:szCs w:val="22"/>
          <w:lang w:val="en-US" w:eastAsia="ko-KR"/>
        </w:rPr>
        <w:t xml:space="preserve">Beam failure of both BFD-RS sets can be reported in the BFRQ MAC CE as well as both new candidate beam indexes, if found. </w:t>
      </w:r>
      <w:r>
        <w:rPr>
          <w:rFonts w:eastAsia="Batang"/>
          <w:b/>
          <w:szCs w:val="22"/>
          <w:lang w:val="en-US" w:eastAsia="ko-KR"/>
        </w:rPr>
        <w:t>The candidate beams in the first set are indexed from 0 to N</w:t>
      </w:r>
      <w:r w:rsidRPr="00455029">
        <w:rPr>
          <w:rFonts w:eastAsia="Batang"/>
          <w:b/>
          <w:szCs w:val="22"/>
          <w:vertAlign w:val="subscript"/>
          <w:lang w:val="en-US" w:eastAsia="ko-KR"/>
        </w:rPr>
        <w:t>1</w:t>
      </w:r>
      <w:r>
        <w:rPr>
          <w:rFonts w:eastAsia="Batang"/>
          <w:b/>
          <w:szCs w:val="22"/>
          <w:lang w:val="en-US" w:eastAsia="ko-KR"/>
        </w:rPr>
        <w:t>-1 and the candidate beams in the second set are indexed from N</w:t>
      </w:r>
      <w:r w:rsidRPr="00455029">
        <w:rPr>
          <w:rFonts w:eastAsia="Batang"/>
          <w:b/>
          <w:szCs w:val="22"/>
          <w:vertAlign w:val="subscript"/>
          <w:lang w:val="en-US" w:eastAsia="ko-KR"/>
        </w:rPr>
        <w:t>1</w:t>
      </w:r>
      <w:r>
        <w:rPr>
          <w:rFonts w:eastAsia="Batang"/>
          <w:b/>
          <w:szCs w:val="22"/>
          <w:lang w:val="en-US" w:eastAsia="ko-KR"/>
        </w:rPr>
        <w:t xml:space="preserve"> to N</w:t>
      </w:r>
      <w:r w:rsidRPr="00455029">
        <w:rPr>
          <w:rFonts w:eastAsia="Batang"/>
          <w:b/>
          <w:szCs w:val="22"/>
          <w:vertAlign w:val="subscript"/>
          <w:lang w:val="en-US" w:eastAsia="ko-KR"/>
        </w:rPr>
        <w:t>1</w:t>
      </w:r>
      <w:r>
        <w:rPr>
          <w:rFonts w:eastAsia="Batang"/>
          <w:b/>
          <w:szCs w:val="22"/>
          <w:lang w:val="en-US" w:eastAsia="ko-KR"/>
        </w:rPr>
        <w:t>+N</w:t>
      </w:r>
      <w:r w:rsidRPr="00455029">
        <w:rPr>
          <w:rFonts w:eastAsia="Batang"/>
          <w:b/>
          <w:szCs w:val="22"/>
          <w:vertAlign w:val="subscript"/>
          <w:lang w:val="en-US" w:eastAsia="ko-KR"/>
        </w:rPr>
        <w:t>2</w:t>
      </w:r>
      <w:r>
        <w:rPr>
          <w:rFonts w:eastAsia="Batang"/>
          <w:b/>
          <w:szCs w:val="22"/>
          <w:lang w:val="en-US" w:eastAsia="ko-KR"/>
        </w:rPr>
        <w:t>-1.</w:t>
      </w:r>
    </w:p>
    <w:p w14:paraId="7924A568" w14:textId="77777777" w:rsidR="00C44063" w:rsidRDefault="00C44063" w:rsidP="00C44063">
      <w:pPr>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9</w:t>
      </w:r>
      <w:r w:rsidRPr="00C826B7">
        <w:rPr>
          <w:rFonts w:eastAsia="Batang"/>
          <w:b/>
          <w:i/>
          <w:szCs w:val="22"/>
          <w:lang w:val="en-US" w:eastAsia="ko-KR"/>
        </w:rPr>
        <w:t xml:space="preserve">: </w:t>
      </w:r>
      <w:r>
        <w:rPr>
          <w:rFonts w:eastAsia="Batang"/>
          <w:b/>
          <w:szCs w:val="22"/>
          <w:lang w:val="en-US" w:eastAsia="ko-KR"/>
        </w:rPr>
        <w:t>This sub-agenda item does not preclude that a PUCCH resource carrying SR, incl. SR for BFR, is configured/activated with two spatial relations, which was agreed in sub-agenda item 8.1.2.1.</w:t>
      </w:r>
    </w:p>
    <w:p w14:paraId="314C2368" w14:textId="7552EAA7" w:rsidR="002D3345" w:rsidRPr="00C44063" w:rsidRDefault="00C44063" w:rsidP="002020DF">
      <w:pPr>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10</w:t>
      </w:r>
      <w:r w:rsidRPr="00C826B7">
        <w:rPr>
          <w:rFonts w:eastAsia="Batang"/>
          <w:b/>
          <w:i/>
          <w:szCs w:val="22"/>
          <w:lang w:val="en-US" w:eastAsia="ko-KR"/>
        </w:rPr>
        <w:t xml:space="preserve">: </w:t>
      </w:r>
      <w:r w:rsidRPr="009D1967">
        <w:rPr>
          <w:rFonts w:eastAsia="Batang"/>
          <w:b/>
          <w:iCs/>
          <w:szCs w:val="22"/>
          <w:lang w:val="en-US" w:eastAsia="ko-KR"/>
        </w:rPr>
        <w:t xml:space="preserve">Revert the past agreement on supporting configuration of up to 2 PUCCH-SR resources. A UE can be configured </w:t>
      </w:r>
      <w:r>
        <w:rPr>
          <w:rFonts w:eastAsia="Batang"/>
          <w:b/>
          <w:iCs/>
          <w:szCs w:val="22"/>
          <w:lang w:val="en-US" w:eastAsia="ko-KR"/>
        </w:rPr>
        <w:t xml:space="preserve">with </w:t>
      </w:r>
      <w:r w:rsidRPr="009D1967">
        <w:rPr>
          <w:rFonts w:eastAsia="Batang"/>
          <w:b/>
          <w:iCs/>
          <w:szCs w:val="22"/>
          <w:lang w:val="en-US" w:eastAsia="ko-KR"/>
        </w:rPr>
        <w:t>up to 1 PUCCH-SR resource in a cell group</w:t>
      </w:r>
      <w:r>
        <w:rPr>
          <w:rFonts w:eastAsia="Batang"/>
          <w:b/>
          <w:szCs w:val="22"/>
          <w:lang w:val="en-US" w:eastAsia="ko-KR"/>
        </w:rPr>
        <w:t>.</w:t>
      </w:r>
      <w:r w:rsidR="002D3345" w:rsidRPr="002020DF">
        <w:rPr>
          <w:rFonts w:eastAsia="Batang"/>
          <w:bCs/>
          <w:iCs/>
          <w:lang w:val="en-US" w:eastAsia="ko-KR"/>
        </w:rPr>
        <w:t xml:space="preserve"> </w:t>
      </w:r>
    </w:p>
    <w:p w14:paraId="55087B51" w14:textId="77777777" w:rsidR="00F6170B" w:rsidRPr="00A650EE" w:rsidRDefault="00F6170B" w:rsidP="00F6170B">
      <w:pPr>
        <w:pStyle w:val="Heading1"/>
        <w:spacing w:before="0" w:after="120"/>
      </w:pPr>
      <w:r w:rsidRPr="00A650EE">
        <w:t>Reference</w:t>
      </w:r>
      <w:r>
        <w:t>s</w:t>
      </w:r>
    </w:p>
    <w:p w14:paraId="69641EC9" w14:textId="13ACB6FB" w:rsidR="005239A8" w:rsidRPr="0040281A" w:rsidRDefault="005239A8" w:rsidP="0040281A">
      <w:pPr>
        <w:pStyle w:val="iReference"/>
        <w:numPr>
          <w:ilvl w:val="0"/>
          <w:numId w:val="5"/>
        </w:numPr>
        <w:spacing w:before="0" w:after="120"/>
        <w:rPr>
          <w:rFonts w:ascii="Times New Roman" w:eastAsia="PMingLiU" w:hAnsi="Times New Roman" w:cs="Times New Roman"/>
          <w:color w:val="000000" w:themeColor="text1"/>
          <w:sz w:val="20"/>
        </w:rPr>
      </w:pPr>
      <w:bookmarkStart w:id="0" w:name="_Ref71545462"/>
      <w:r w:rsidRPr="00EA7E50">
        <w:rPr>
          <w:rFonts w:ascii="Times New Roman" w:eastAsia="PMingLiU" w:hAnsi="Times New Roman" w:cs="Times New Roman"/>
          <w:color w:val="000000" w:themeColor="text1"/>
          <w:sz w:val="20"/>
        </w:rPr>
        <w:t>3GPP TS 38.213</w:t>
      </w:r>
      <w:r>
        <w:rPr>
          <w:rFonts w:ascii="Times New Roman" w:eastAsia="PMingLiU" w:hAnsi="Times New Roman" w:cs="Times New Roman"/>
          <w:color w:val="000000" w:themeColor="text1"/>
          <w:sz w:val="20"/>
        </w:rPr>
        <w:t>, “</w:t>
      </w:r>
      <w:r w:rsidRPr="00EA7E50">
        <w:rPr>
          <w:rFonts w:ascii="Times New Roman" w:eastAsia="PMingLiU" w:hAnsi="Times New Roman" w:cs="Times New Roman"/>
          <w:color w:val="000000" w:themeColor="text1"/>
          <w:sz w:val="20"/>
        </w:rPr>
        <w:t>Physical layer procedures for control</w:t>
      </w:r>
      <w:r>
        <w:rPr>
          <w:rFonts w:ascii="Times New Roman" w:eastAsia="PMingLiU" w:hAnsi="Times New Roman" w:cs="Times New Roman"/>
          <w:color w:val="000000" w:themeColor="text1"/>
          <w:sz w:val="20"/>
        </w:rPr>
        <w:t>”,</w:t>
      </w:r>
      <w:r w:rsidRPr="00EA7E50">
        <w:rPr>
          <w:rFonts w:ascii="Times New Roman" w:eastAsia="PMingLiU" w:hAnsi="Times New Roman" w:cs="Times New Roman"/>
          <w:color w:val="000000" w:themeColor="text1"/>
          <w:sz w:val="20"/>
        </w:rPr>
        <w:t xml:space="preserve"> V16.5.0</w:t>
      </w:r>
      <w:r>
        <w:rPr>
          <w:rFonts w:ascii="Times New Roman" w:eastAsia="PMingLiU" w:hAnsi="Times New Roman" w:cs="Times New Roman"/>
          <w:color w:val="000000" w:themeColor="text1"/>
          <w:sz w:val="20"/>
        </w:rPr>
        <w:t>,</w:t>
      </w:r>
      <w:r w:rsidRPr="00EA7E50">
        <w:rPr>
          <w:rFonts w:ascii="Times New Roman" w:eastAsia="PMingLiU" w:hAnsi="Times New Roman" w:cs="Times New Roman"/>
          <w:color w:val="000000" w:themeColor="text1"/>
          <w:sz w:val="20"/>
        </w:rPr>
        <w:t xml:space="preserve"> </w:t>
      </w:r>
      <w:r>
        <w:rPr>
          <w:rFonts w:ascii="Times New Roman" w:eastAsia="PMingLiU" w:hAnsi="Times New Roman" w:cs="Times New Roman"/>
          <w:color w:val="000000" w:themeColor="text1"/>
          <w:sz w:val="20"/>
        </w:rPr>
        <w:t>March 2021</w:t>
      </w:r>
      <w:bookmarkEnd w:id="0"/>
    </w:p>
    <w:p w14:paraId="3370F24E" w14:textId="63845DE2" w:rsidR="00B17430" w:rsidRPr="00193740" w:rsidRDefault="00B17430" w:rsidP="00193740">
      <w:pPr>
        <w:ind w:left="990" w:hanging="990"/>
        <w:rPr>
          <w:rFonts w:eastAsia="Batang"/>
          <w:b/>
          <w:szCs w:val="22"/>
          <w:lang w:val="en-US" w:eastAsia="ko-KR"/>
        </w:rPr>
      </w:pPr>
    </w:p>
    <w:sectPr w:rsidR="00B17430" w:rsidRPr="00193740">
      <w:footerReference w:type="default" r:id="rId11"/>
      <w:footerReference w:type="first" r:id="rId1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28231" w14:textId="77777777" w:rsidR="00731B7F" w:rsidRDefault="00731B7F">
      <w:r>
        <w:separator/>
      </w:r>
    </w:p>
  </w:endnote>
  <w:endnote w:type="continuationSeparator" w:id="0">
    <w:p w14:paraId="1D658263" w14:textId="77777777" w:rsidR="00731B7F" w:rsidRDefault="00731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MT Extra"/>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3412703"/>
      <w:docPartObj>
        <w:docPartGallery w:val="Page Numbers (Bottom of Page)"/>
        <w:docPartUnique/>
      </w:docPartObj>
    </w:sdtPr>
    <w:sdtEndPr>
      <w:rPr>
        <w:noProof/>
      </w:rPr>
    </w:sdtEndPr>
    <w:sdtContent>
      <w:p w14:paraId="1C2896AA" w14:textId="518537E9" w:rsidR="007E42CC" w:rsidRDefault="007E42CC">
        <w:pPr>
          <w:pStyle w:val="Footer"/>
          <w:jc w:val="center"/>
        </w:pPr>
        <w:r>
          <w:fldChar w:fldCharType="begin"/>
        </w:r>
        <w:r>
          <w:instrText xml:space="preserve"> PAGE   \* MERGEFORMAT </w:instrText>
        </w:r>
        <w:r>
          <w:fldChar w:fldCharType="separate"/>
        </w:r>
        <w:r w:rsidR="00E148CB">
          <w:rPr>
            <w:noProof/>
          </w:rPr>
          <w:t>3</w:t>
        </w:r>
        <w:r>
          <w:rPr>
            <w:noProof/>
          </w:rPr>
          <w:fldChar w:fldCharType="end"/>
        </w:r>
      </w:p>
    </w:sdtContent>
  </w:sdt>
  <w:p w14:paraId="6BAAE4CC" w14:textId="77777777" w:rsidR="007E42CC" w:rsidRDefault="007E42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988216"/>
      <w:docPartObj>
        <w:docPartGallery w:val="Page Numbers (Bottom of Page)"/>
        <w:docPartUnique/>
      </w:docPartObj>
    </w:sdtPr>
    <w:sdtEndPr>
      <w:rPr>
        <w:noProof/>
      </w:rPr>
    </w:sdtEndPr>
    <w:sdtContent>
      <w:p w14:paraId="7BA831D6" w14:textId="00D157C9" w:rsidR="007E42CC" w:rsidRDefault="007E42CC">
        <w:pPr>
          <w:pStyle w:val="Footer"/>
          <w:jc w:val="center"/>
        </w:pPr>
        <w:r>
          <w:fldChar w:fldCharType="begin"/>
        </w:r>
        <w:r>
          <w:instrText xml:space="preserve"> PAGE   \* MERGEFORMAT </w:instrText>
        </w:r>
        <w:r>
          <w:fldChar w:fldCharType="separate"/>
        </w:r>
        <w:r w:rsidR="00E148CB">
          <w:rPr>
            <w:noProof/>
          </w:rPr>
          <w:t>1</w:t>
        </w:r>
        <w:r>
          <w:rPr>
            <w:noProof/>
          </w:rPr>
          <w:fldChar w:fldCharType="end"/>
        </w:r>
      </w:p>
    </w:sdtContent>
  </w:sdt>
  <w:p w14:paraId="1BB4A199" w14:textId="77777777" w:rsidR="007E42CC" w:rsidRDefault="007E42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D46982" w14:textId="77777777" w:rsidR="00731B7F" w:rsidRDefault="00731B7F">
      <w:r>
        <w:separator/>
      </w:r>
    </w:p>
  </w:footnote>
  <w:footnote w:type="continuationSeparator" w:id="0">
    <w:p w14:paraId="65148542" w14:textId="77777777" w:rsidR="00731B7F" w:rsidRDefault="00731B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576B7"/>
    <w:multiLevelType w:val="hybridMultilevel"/>
    <w:tmpl w:val="C53AF8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4184E13"/>
    <w:multiLevelType w:val="hybridMultilevel"/>
    <w:tmpl w:val="E42C0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AB46E7"/>
    <w:multiLevelType w:val="hybridMultilevel"/>
    <w:tmpl w:val="615215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5A4163E"/>
    <w:multiLevelType w:val="hybridMultilevel"/>
    <w:tmpl w:val="C33ED82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613349D"/>
    <w:multiLevelType w:val="hybridMultilevel"/>
    <w:tmpl w:val="5EB6F2E0"/>
    <w:lvl w:ilvl="0" w:tplc="FD149D5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6241716"/>
    <w:multiLevelType w:val="hybridMultilevel"/>
    <w:tmpl w:val="518A7560"/>
    <w:lvl w:ilvl="0" w:tplc="F7647EFC">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4353F0D"/>
    <w:multiLevelType w:val="hybridMultilevel"/>
    <w:tmpl w:val="1D5232B2"/>
    <w:lvl w:ilvl="0" w:tplc="AC968F4C">
      <w:start w:val="3"/>
      <w:numFmt w:val="bullet"/>
      <w:lvlText w:val="-"/>
      <w:lvlJc w:val="left"/>
      <w:pPr>
        <w:ind w:left="360" w:hanging="360"/>
      </w:pPr>
      <w:rPr>
        <w:rFonts w:ascii="Times New Roman" w:eastAsia="Malgun Gothic" w:hAnsi="Times New Roman" w:cs="Times New Roman"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9"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E9516D1"/>
    <w:multiLevelType w:val="hybridMultilevel"/>
    <w:tmpl w:val="6C3CCC28"/>
    <w:lvl w:ilvl="0" w:tplc="A4EEE46E">
      <w:start w:val="1"/>
      <w:numFmt w:val="decimal"/>
      <w:pStyle w:val="iReference"/>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0C0577E"/>
    <w:multiLevelType w:val="hybridMultilevel"/>
    <w:tmpl w:val="989C18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22B3F28"/>
    <w:multiLevelType w:val="hybridMultilevel"/>
    <w:tmpl w:val="0032C2DA"/>
    <w:lvl w:ilvl="0" w:tplc="5D227A6C">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3705E61"/>
    <w:multiLevelType w:val="hybridMultilevel"/>
    <w:tmpl w:val="384AD0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2D2DF9"/>
    <w:multiLevelType w:val="hybridMultilevel"/>
    <w:tmpl w:val="A53ED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1717914"/>
    <w:multiLevelType w:val="hybridMultilevel"/>
    <w:tmpl w:val="87568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0667B9"/>
    <w:multiLevelType w:val="hybridMultilevel"/>
    <w:tmpl w:val="0768800C"/>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8"/>
  </w:num>
  <w:num w:numId="3">
    <w:abstractNumId w:val="14"/>
  </w:num>
  <w:num w:numId="4">
    <w:abstractNumId w:val="7"/>
  </w:num>
  <w:num w:numId="5">
    <w:abstractNumId w:val="3"/>
  </w:num>
  <w:num w:numId="6">
    <w:abstractNumId w:val="11"/>
  </w:num>
  <w:num w:numId="7">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8"/>
  </w:num>
  <w:num w:numId="10">
    <w:abstractNumId w:val="15"/>
  </w:num>
  <w:num w:numId="11">
    <w:abstractNumId w:val="17"/>
  </w:num>
  <w:num w:numId="12">
    <w:abstractNumId w:val="4"/>
  </w:num>
  <w:num w:numId="13">
    <w:abstractNumId w:val="10"/>
    <w:lvlOverride w:ilvl="0"/>
    <w:lvlOverride w:ilvl="1">
      <w:startOverride w:val="1"/>
    </w:lvlOverride>
    <w:lvlOverride w:ilvl="2"/>
    <w:lvlOverride w:ilvl="3"/>
    <w:lvlOverride w:ilvl="4"/>
    <w:lvlOverride w:ilvl="5"/>
    <w:lvlOverride w:ilvl="6"/>
    <w:lvlOverride w:ilvl="7"/>
    <w:lvlOverride w:ilvl="8"/>
  </w:num>
  <w:num w:numId="14">
    <w:abstractNumId w:val="10"/>
  </w:num>
  <w:num w:numId="15">
    <w:abstractNumId w:val="19"/>
  </w:num>
  <w:num w:numId="16">
    <w:abstractNumId w:val="20"/>
  </w:num>
  <w:num w:numId="17">
    <w:abstractNumId w:val="9"/>
  </w:num>
  <w:num w:numId="18">
    <w:abstractNumId w:val="12"/>
  </w:num>
  <w:num w:numId="19">
    <w:abstractNumId w:val="5"/>
  </w:num>
  <w:num w:numId="20">
    <w:abstractNumId w:val="0"/>
  </w:num>
  <w:num w:numId="21">
    <w:abstractNumId w:val="2"/>
  </w:num>
  <w:num w:numId="22">
    <w:abstractNumId w:val="24"/>
  </w:num>
  <w:num w:numId="23">
    <w:abstractNumId w:val="21"/>
  </w:num>
  <w:num w:numId="24">
    <w:abstractNumId w:val="1"/>
  </w:num>
  <w:num w:numId="25">
    <w:abstractNumId w:val="22"/>
  </w:num>
  <w:num w:numId="26">
    <w:abstractNumId w:val="25"/>
  </w:num>
  <w:num w:numId="27">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1FDD"/>
    <w:rsid w:val="0000451D"/>
    <w:rsid w:val="00004BBC"/>
    <w:rsid w:val="0000527F"/>
    <w:rsid w:val="000104C8"/>
    <w:rsid w:val="00011B47"/>
    <w:rsid w:val="000127DD"/>
    <w:rsid w:val="000146B8"/>
    <w:rsid w:val="0001495C"/>
    <w:rsid w:val="000154B1"/>
    <w:rsid w:val="00020042"/>
    <w:rsid w:val="00021505"/>
    <w:rsid w:val="00022641"/>
    <w:rsid w:val="00022E5D"/>
    <w:rsid w:val="00024B1D"/>
    <w:rsid w:val="00025F13"/>
    <w:rsid w:val="00026407"/>
    <w:rsid w:val="00027AF5"/>
    <w:rsid w:val="000319FD"/>
    <w:rsid w:val="00032BAB"/>
    <w:rsid w:val="000363CE"/>
    <w:rsid w:val="0004009F"/>
    <w:rsid w:val="00040139"/>
    <w:rsid w:val="0004388B"/>
    <w:rsid w:val="00044018"/>
    <w:rsid w:val="00044119"/>
    <w:rsid w:val="000469F4"/>
    <w:rsid w:val="000505CA"/>
    <w:rsid w:val="000511D7"/>
    <w:rsid w:val="00051F4B"/>
    <w:rsid w:val="00053E0E"/>
    <w:rsid w:val="000550E1"/>
    <w:rsid w:val="000564E3"/>
    <w:rsid w:val="000576AE"/>
    <w:rsid w:val="0006095E"/>
    <w:rsid w:val="00060EA9"/>
    <w:rsid w:val="00061116"/>
    <w:rsid w:val="00061670"/>
    <w:rsid w:val="000626F0"/>
    <w:rsid w:val="000626F5"/>
    <w:rsid w:val="00062DF5"/>
    <w:rsid w:val="00064618"/>
    <w:rsid w:val="000656E1"/>
    <w:rsid w:val="00065F7D"/>
    <w:rsid w:val="000674FE"/>
    <w:rsid w:val="000707D4"/>
    <w:rsid w:val="0007151D"/>
    <w:rsid w:val="000716B0"/>
    <w:rsid w:val="00073F85"/>
    <w:rsid w:val="00074D8A"/>
    <w:rsid w:val="00077788"/>
    <w:rsid w:val="00077A26"/>
    <w:rsid w:val="00081884"/>
    <w:rsid w:val="0008211B"/>
    <w:rsid w:val="0008236D"/>
    <w:rsid w:val="00083978"/>
    <w:rsid w:val="000855C5"/>
    <w:rsid w:val="00085D8C"/>
    <w:rsid w:val="0008754B"/>
    <w:rsid w:val="00090473"/>
    <w:rsid w:val="000914B8"/>
    <w:rsid w:val="000950C5"/>
    <w:rsid w:val="00095157"/>
    <w:rsid w:val="00095298"/>
    <w:rsid w:val="0009535B"/>
    <w:rsid w:val="000955F8"/>
    <w:rsid w:val="000A26C4"/>
    <w:rsid w:val="000A4A9E"/>
    <w:rsid w:val="000A6177"/>
    <w:rsid w:val="000B0E5A"/>
    <w:rsid w:val="000B13AF"/>
    <w:rsid w:val="000B5D47"/>
    <w:rsid w:val="000B6921"/>
    <w:rsid w:val="000B7FB2"/>
    <w:rsid w:val="000C40EF"/>
    <w:rsid w:val="000C58EF"/>
    <w:rsid w:val="000C5B22"/>
    <w:rsid w:val="000C6E01"/>
    <w:rsid w:val="000C73DE"/>
    <w:rsid w:val="000C7F5E"/>
    <w:rsid w:val="000D00F4"/>
    <w:rsid w:val="000D27A6"/>
    <w:rsid w:val="000D37D3"/>
    <w:rsid w:val="000D496B"/>
    <w:rsid w:val="000D5BC8"/>
    <w:rsid w:val="000D6FAC"/>
    <w:rsid w:val="000D74AC"/>
    <w:rsid w:val="000E0AD8"/>
    <w:rsid w:val="000E363A"/>
    <w:rsid w:val="000E49FF"/>
    <w:rsid w:val="000E4F61"/>
    <w:rsid w:val="000F1176"/>
    <w:rsid w:val="000F1BFC"/>
    <w:rsid w:val="000F1D8D"/>
    <w:rsid w:val="000F2AFF"/>
    <w:rsid w:val="000F354D"/>
    <w:rsid w:val="000F421F"/>
    <w:rsid w:val="000F507D"/>
    <w:rsid w:val="0010131F"/>
    <w:rsid w:val="0010140B"/>
    <w:rsid w:val="001052F3"/>
    <w:rsid w:val="00106373"/>
    <w:rsid w:val="001064FA"/>
    <w:rsid w:val="001079CD"/>
    <w:rsid w:val="00107E7C"/>
    <w:rsid w:val="00111482"/>
    <w:rsid w:val="00111D52"/>
    <w:rsid w:val="00112807"/>
    <w:rsid w:val="0011533B"/>
    <w:rsid w:val="00117A7A"/>
    <w:rsid w:val="0012018B"/>
    <w:rsid w:val="00126FA3"/>
    <w:rsid w:val="00131B39"/>
    <w:rsid w:val="0013382B"/>
    <w:rsid w:val="0013405D"/>
    <w:rsid w:val="00140681"/>
    <w:rsid w:val="00141A9E"/>
    <w:rsid w:val="001447A7"/>
    <w:rsid w:val="00145D40"/>
    <w:rsid w:val="001466ED"/>
    <w:rsid w:val="00146D58"/>
    <w:rsid w:val="00147878"/>
    <w:rsid w:val="00147FB4"/>
    <w:rsid w:val="00153720"/>
    <w:rsid w:val="00153B57"/>
    <w:rsid w:val="0015426C"/>
    <w:rsid w:val="0015653D"/>
    <w:rsid w:val="00160DCF"/>
    <w:rsid w:val="0016320C"/>
    <w:rsid w:val="0016380F"/>
    <w:rsid w:val="00163F30"/>
    <w:rsid w:val="001669AF"/>
    <w:rsid w:val="00167063"/>
    <w:rsid w:val="00167220"/>
    <w:rsid w:val="00167285"/>
    <w:rsid w:val="00167F51"/>
    <w:rsid w:val="00171244"/>
    <w:rsid w:val="00171758"/>
    <w:rsid w:val="00171F92"/>
    <w:rsid w:val="00172677"/>
    <w:rsid w:val="001760E5"/>
    <w:rsid w:val="00185133"/>
    <w:rsid w:val="00186EBA"/>
    <w:rsid w:val="00187149"/>
    <w:rsid w:val="00187541"/>
    <w:rsid w:val="00187738"/>
    <w:rsid w:val="00191A01"/>
    <w:rsid w:val="00193740"/>
    <w:rsid w:val="00194C19"/>
    <w:rsid w:val="00196925"/>
    <w:rsid w:val="0019755F"/>
    <w:rsid w:val="001A2C84"/>
    <w:rsid w:val="001A33D3"/>
    <w:rsid w:val="001A36E9"/>
    <w:rsid w:val="001A3AD4"/>
    <w:rsid w:val="001A41A1"/>
    <w:rsid w:val="001A5BE4"/>
    <w:rsid w:val="001B03EA"/>
    <w:rsid w:val="001B1AC3"/>
    <w:rsid w:val="001B2C52"/>
    <w:rsid w:val="001B2FF0"/>
    <w:rsid w:val="001B304A"/>
    <w:rsid w:val="001B3AF1"/>
    <w:rsid w:val="001B4EA0"/>
    <w:rsid w:val="001B540E"/>
    <w:rsid w:val="001C225C"/>
    <w:rsid w:val="001C2409"/>
    <w:rsid w:val="001C2568"/>
    <w:rsid w:val="001C27D9"/>
    <w:rsid w:val="001C2FE6"/>
    <w:rsid w:val="001C329F"/>
    <w:rsid w:val="001C6E45"/>
    <w:rsid w:val="001D0495"/>
    <w:rsid w:val="001D0B5E"/>
    <w:rsid w:val="001D4151"/>
    <w:rsid w:val="001E18D6"/>
    <w:rsid w:val="001E3155"/>
    <w:rsid w:val="001E3B88"/>
    <w:rsid w:val="001E5393"/>
    <w:rsid w:val="001E5933"/>
    <w:rsid w:val="001F3AF9"/>
    <w:rsid w:val="001F3E2D"/>
    <w:rsid w:val="001F4117"/>
    <w:rsid w:val="001F76F0"/>
    <w:rsid w:val="00200E11"/>
    <w:rsid w:val="00202075"/>
    <w:rsid w:val="002020DF"/>
    <w:rsid w:val="00203BC3"/>
    <w:rsid w:val="00203F09"/>
    <w:rsid w:val="00205625"/>
    <w:rsid w:val="00206DAF"/>
    <w:rsid w:val="00207871"/>
    <w:rsid w:val="002119E3"/>
    <w:rsid w:val="00213E51"/>
    <w:rsid w:val="0021469E"/>
    <w:rsid w:val="00214FB9"/>
    <w:rsid w:val="00215377"/>
    <w:rsid w:val="00215E4F"/>
    <w:rsid w:val="002165E3"/>
    <w:rsid w:val="0021798C"/>
    <w:rsid w:val="002209C8"/>
    <w:rsid w:val="002230B8"/>
    <w:rsid w:val="002238F8"/>
    <w:rsid w:val="002242E9"/>
    <w:rsid w:val="002275BE"/>
    <w:rsid w:val="00231627"/>
    <w:rsid w:val="00231AEA"/>
    <w:rsid w:val="00231E42"/>
    <w:rsid w:val="002329CD"/>
    <w:rsid w:val="00232C5E"/>
    <w:rsid w:val="00233C1E"/>
    <w:rsid w:val="002372D7"/>
    <w:rsid w:val="00237D50"/>
    <w:rsid w:val="002409F4"/>
    <w:rsid w:val="00242995"/>
    <w:rsid w:val="002441DB"/>
    <w:rsid w:val="00251415"/>
    <w:rsid w:val="00251A44"/>
    <w:rsid w:val="00252218"/>
    <w:rsid w:val="002522C6"/>
    <w:rsid w:val="0025363F"/>
    <w:rsid w:val="0025464A"/>
    <w:rsid w:val="002609A6"/>
    <w:rsid w:val="002628AB"/>
    <w:rsid w:val="00263E95"/>
    <w:rsid w:val="00264F06"/>
    <w:rsid w:val="002657E1"/>
    <w:rsid w:val="00266C98"/>
    <w:rsid w:val="00267C3C"/>
    <w:rsid w:val="00273ABF"/>
    <w:rsid w:val="002748B2"/>
    <w:rsid w:val="00282603"/>
    <w:rsid w:val="002904E9"/>
    <w:rsid w:val="0029241C"/>
    <w:rsid w:val="0029577D"/>
    <w:rsid w:val="00296489"/>
    <w:rsid w:val="00296818"/>
    <w:rsid w:val="002A244E"/>
    <w:rsid w:val="002A4DB3"/>
    <w:rsid w:val="002A56D3"/>
    <w:rsid w:val="002A62EA"/>
    <w:rsid w:val="002A7310"/>
    <w:rsid w:val="002A7871"/>
    <w:rsid w:val="002B21C8"/>
    <w:rsid w:val="002B22E3"/>
    <w:rsid w:val="002B26A1"/>
    <w:rsid w:val="002B3C03"/>
    <w:rsid w:val="002B4274"/>
    <w:rsid w:val="002B4F54"/>
    <w:rsid w:val="002B5C4F"/>
    <w:rsid w:val="002B5EBB"/>
    <w:rsid w:val="002B728D"/>
    <w:rsid w:val="002C182C"/>
    <w:rsid w:val="002D0FA4"/>
    <w:rsid w:val="002D0FF9"/>
    <w:rsid w:val="002D2246"/>
    <w:rsid w:val="002D28FD"/>
    <w:rsid w:val="002D32BE"/>
    <w:rsid w:val="002D3345"/>
    <w:rsid w:val="002D40BC"/>
    <w:rsid w:val="002D49E1"/>
    <w:rsid w:val="002E166E"/>
    <w:rsid w:val="002E2D87"/>
    <w:rsid w:val="002E68AC"/>
    <w:rsid w:val="002F2971"/>
    <w:rsid w:val="002F4A9B"/>
    <w:rsid w:val="002F71FE"/>
    <w:rsid w:val="002F734B"/>
    <w:rsid w:val="00300915"/>
    <w:rsid w:val="00300B40"/>
    <w:rsid w:val="00300E4B"/>
    <w:rsid w:val="00302B32"/>
    <w:rsid w:val="003072F3"/>
    <w:rsid w:val="003075DB"/>
    <w:rsid w:val="00310035"/>
    <w:rsid w:val="00311110"/>
    <w:rsid w:val="003118DA"/>
    <w:rsid w:val="00312AD6"/>
    <w:rsid w:val="003132C5"/>
    <w:rsid w:val="00313AC7"/>
    <w:rsid w:val="00315276"/>
    <w:rsid w:val="0031577A"/>
    <w:rsid w:val="003174B1"/>
    <w:rsid w:val="00317891"/>
    <w:rsid w:val="00317EC9"/>
    <w:rsid w:val="003201E7"/>
    <w:rsid w:val="00320307"/>
    <w:rsid w:val="00322338"/>
    <w:rsid w:val="0032366B"/>
    <w:rsid w:val="00323FE3"/>
    <w:rsid w:val="003252F1"/>
    <w:rsid w:val="00326281"/>
    <w:rsid w:val="00327B5B"/>
    <w:rsid w:val="003318CF"/>
    <w:rsid w:val="00333875"/>
    <w:rsid w:val="00335638"/>
    <w:rsid w:val="0034187F"/>
    <w:rsid w:val="00342A22"/>
    <w:rsid w:val="00342F9F"/>
    <w:rsid w:val="0034698C"/>
    <w:rsid w:val="00350B4E"/>
    <w:rsid w:val="00350FB1"/>
    <w:rsid w:val="00352982"/>
    <w:rsid w:val="003540FE"/>
    <w:rsid w:val="00354940"/>
    <w:rsid w:val="00356541"/>
    <w:rsid w:val="0035657A"/>
    <w:rsid w:val="003567E2"/>
    <w:rsid w:val="0035757D"/>
    <w:rsid w:val="00361A94"/>
    <w:rsid w:val="003673C1"/>
    <w:rsid w:val="00367BD7"/>
    <w:rsid w:val="00372E07"/>
    <w:rsid w:val="00374EF2"/>
    <w:rsid w:val="0037504A"/>
    <w:rsid w:val="003752FD"/>
    <w:rsid w:val="00377439"/>
    <w:rsid w:val="00383AFB"/>
    <w:rsid w:val="003840BD"/>
    <w:rsid w:val="003856BC"/>
    <w:rsid w:val="00386636"/>
    <w:rsid w:val="00391034"/>
    <w:rsid w:val="003924C5"/>
    <w:rsid w:val="003A05C1"/>
    <w:rsid w:val="003A0958"/>
    <w:rsid w:val="003A14FC"/>
    <w:rsid w:val="003A4027"/>
    <w:rsid w:val="003A4AC7"/>
    <w:rsid w:val="003A675E"/>
    <w:rsid w:val="003B0525"/>
    <w:rsid w:val="003B111C"/>
    <w:rsid w:val="003B1408"/>
    <w:rsid w:val="003B45F3"/>
    <w:rsid w:val="003B58AC"/>
    <w:rsid w:val="003B73E9"/>
    <w:rsid w:val="003B79CB"/>
    <w:rsid w:val="003B7FEE"/>
    <w:rsid w:val="003C09C2"/>
    <w:rsid w:val="003C2E9F"/>
    <w:rsid w:val="003C53E5"/>
    <w:rsid w:val="003C6CD9"/>
    <w:rsid w:val="003D00D8"/>
    <w:rsid w:val="003D1C3A"/>
    <w:rsid w:val="003D5B78"/>
    <w:rsid w:val="003D5F1F"/>
    <w:rsid w:val="003D77C4"/>
    <w:rsid w:val="003E1C7C"/>
    <w:rsid w:val="003E2ECE"/>
    <w:rsid w:val="003E2F0B"/>
    <w:rsid w:val="003E3C09"/>
    <w:rsid w:val="003E4D15"/>
    <w:rsid w:val="003E4EE2"/>
    <w:rsid w:val="003E5963"/>
    <w:rsid w:val="003E6639"/>
    <w:rsid w:val="003F1277"/>
    <w:rsid w:val="003F1A6C"/>
    <w:rsid w:val="003F20B7"/>
    <w:rsid w:val="003F2578"/>
    <w:rsid w:val="003F4847"/>
    <w:rsid w:val="003F58CC"/>
    <w:rsid w:val="003F716D"/>
    <w:rsid w:val="003F7D47"/>
    <w:rsid w:val="0040281A"/>
    <w:rsid w:val="00410F6A"/>
    <w:rsid w:val="00411664"/>
    <w:rsid w:val="00414C99"/>
    <w:rsid w:val="00417CBD"/>
    <w:rsid w:val="004214CF"/>
    <w:rsid w:val="00421EB3"/>
    <w:rsid w:val="004224C0"/>
    <w:rsid w:val="00424E3F"/>
    <w:rsid w:val="00424F5E"/>
    <w:rsid w:val="00425CB4"/>
    <w:rsid w:val="0042624C"/>
    <w:rsid w:val="00427F95"/>
    <w:rsid w:val="00431779"/>
    <w:rsid w:val="0043191F"/>
    <w:rsid w:val="0043276F"/>
    <w:rsid w:val="004417C6"/>
    <w:rsid w:val="004453C1"/>
    <w:rsid w:val="00446ACE"/>
    <w:rsid w:val="00446B23"/>
    <w:rsid w:val="00446C35"/>
    <w:rsid w:val="00447234"/>
    <w:rsid w:val="00447DE7"/>
    <w:rsid w:val="00450F5F"/>
    <w:rsid w:val="004523AC"/>
    <w:rsid w:val="004554F3"/>
    <w:rsid w:val="004607C3"/>
    <w:rsid w:val="00461C38"/>
    <w:rsid w:val="004631FB"/>
    <w:rsid w:val="004636A7"/>
    <w:rsid w:val="00463A51"/>
    <w:rsid w:val="00464453"/>
    <w:rsid w:val="00466D99"/>
    <w:rsid w:val="00466DEE"/>
    <w:rsid w:val="00467491"/>
    <w:rsid w:val="00470178"/>
    <w:rsid w:val="0047478A"/>
    <w:rsid w:val="00475C74"/>
    <w:rsid w:val="0047653B"/>
    <w:rsid w:val="004778AF"/>
    <w:rsid w:val="004832F3"/>
    <w:rsid w:val="00483A74"/>
    <w:rsid w:val="00483AF2"/>
    <w:rsid w:val="0048512B"/>
    <w:rsid w:val="00485702"/>
    <w:rsid w:val="00485C27"/>
    <w:rsid w:val="00487B66"/>
    <w:rsid w:val="00491E32"/>
    <w:rsid w:val="0049244E"/>
    <w:rsid w:val="00493281"/>
    <w:rsid w:val="004A10B4"/>
    <w:rsid w:val="004A3AC5"/>
    <w:rsid w:val="004A3FAE"/>
    <w:rsid w:val="004A5A4F"/>
    <w:rsid w:val="004A6090"/>
    <w:rsid w:val="004A6BBB"/>
    <w:rsid w:val="004A71E2"/>
    <w:rsid w:val="004A7BB0"/>
    <w:rsid w:val="004B1019"/>
    <w:rsid w:val="004B12D7"/>
    <w:rsid w:val="004B547B"/>
    <w:rsid w:val="004B5C52"/>
    <w:rsid w:val="004B5F26"/>
    <w:rsid w:val="004C1E00"/>
    <w:rsid w:val="004C301F"/>
    <w:rsid w:val="004C38CC"/>
    <w:rsid w:val="004C3AB7"/>
    <w:rsid w:val="004C3F7D"/>
    <w:rsid w:val="004C52B0"/>
    <w:rsid w:val="004C6229"/>
    <w:rsid w:val="004D0BD3"/>
    <w:rsid w:val="004D1205"/>
    <w:rsid w:val="004D29B6"/>
    <w:rsid w:val="004D30A1"/>
    <w:rsid w:val="004D4024"/>
    <w:rsid w:val="004D6678"/>
    <w:rsid w:val="004D67EC"/>
    <w:rsid w:val="004D7818"/>
    <w:rsid w:val="004E257E"/>
    <w:rsid w:val="004E2A9E"/>
    <w:rsid w:val="004E2EEE"/>
    <w:rsid w:val="004E39AF"/>
    <w:rsid w:val="004E5D0A"/>
    <w:rsid w:val="004F4466"/>
    <w:rsid w:val="004F6086"/>
    <w:rsid w:val="004F657E"/>
    <w:rsid w:val="004F7473"/>
    <w:rsid w:val="00503C8F"/>
    <w:rsid w:val="005072FC"/>
    <w:rsid w:val="005079EB"/>
    <w:rsid w:val="0051216D"/>
    <w:rsid w:val="00512E3B"/>
    <w:rsid w:val="00517545"/>
    <w:rsid w:val="00517852"/>
    <w:rsid w:val="00521D95"/>
    <w:rsid w:val="005225C5"/>
    <w:rsid w:val="005239A8"/>
    <w:rsid w:val="00525DAB"/>
    <w:rsid w:val="00527440"/>
    <w:rsid w:val="0053076A"/>
    <w:rsid w:val="00531DDB"/>
    <w:rsid w:val="00532F9A"/>
    <w:rsid w:val="0053548C"/>
    <w:rsid w:val="0053623F"/>
    <w:rsid w:val="005362C5"/>
    <w:rsid w:val="0053719A"/>
    <w:rsid w:val="005412EA"/>
    <w:rsid w:val="005428A4"/>
    <w:rsid w:val="005430DC"/>
    <w:rsid w:val="0054451F"/>
    <w:rsid w:val="00546B64"/>
    <w:rsid w:val="00547F0D"/>
    <w:rsid w:val="005504DA"/>
    <w:rsid w:val="005506CE"/>
    <w:rsid w:val="00550A71"/>
    <w:rsid w:val="00550FF9"/>
    <w:rsid w:val="00552448"/>
    <w:rsid w:val="00554E84"/>
    <w:rsid w:val="00556315"/>
    <w:rsid w:val="00556F5C"/>
    <w:rsid w:val="00557B02"/>
    <w:rsid w:val="00562E21"/>
    <w:rsid w:val="00563274"/>
    <w:rsid w:val="005658B2"/>
    <w:rsid w:val="00566B53"/>
    <w:rsid w:val="0056771B"/>
    <w:rsid w:val="0057035B"/>
    <w:rsid w:val="005729BA"/>
    <w:rsid w:val="00575257"/>
    <w:rsid w:val="00577770"/>
    <w:rsid w:val="0058238B"/>
    <w:rsid w:val="00586CC7"/>
    <w:rsid w:val="00586F12"/>
    <w:rsid w:val="00587514"/>
    <w:rsid w:val="005917C3"/>
    <w:rsid w:val="00591A33"/>
    <w:rsid w:val="00591F73"/>
    <w:rsid w:val="00592D14"/>
    <w:rsid w:val="0059341F"/>
    <w:rsid w:val="00593D73"/>
    <w:rsid w:val="00595E69"/>
    <w:rsid w:val="005977B0"/>
    <w:rsid w:val="005A05BE"/>
    <w:rsid w:val="005A05EB"/>
    <w:rsid w:val="005A1A03"/>
    <w:rsid w:val="005A2572"/>
    <w:rsid w:val="005A2685"/>
    <w:rsid w:val="005A28F9"/>
    <w:rsid w:val="005A2A8E"/>
    <w:rsid w:val="005A32C2"/>
    <w:rsid w:val="005A3903"/>
    <w:rsid w:val="005A6844"/>
    <w:rsid w:val="005A6EC7"/>
    <w:rsid w:val="005B0411"/>
    <w:rsid w:val="005B0639"/>
    <w:rsid w:val="005B1D2F"/>
    <w:rsid w:val="005B2076"/>
    <w:rsid w:val="005B4701"/>
    <w:rsid w:val="005B4EAD"/>
    <w:rsid w:val="005B5FF5"/>
    <w:rsid w:val="005B601E"/>
    <w:rsid w:val="005C05A6"/>
    <w:rsid w:val="005C0F6F"/>
    <w:rsid w:val="005C3384"/>
    <w:rsid w:val="005C3D8D"/>
    <w:rsid w:val="005C4A60"/>
    <w:rsid w:val="005C54FD"/>
    <w:rsid w:val="005D09B1"/>
    <w:rsid w:val="005D20F1"/>
    <w:rsid w:val="005D2D51"/>
    <w:rsid w:val="005D3981"/>
    <w:rsid w:val="005D4BE2"/>
    <w:rsid w:val="005D665C"/>
    <w:rsid w:val="005D771A"/>
    <w:rsid w:val="005E019F"/>
    <w:rsid w:val="005E1727"/>
    <w:rsid w:val="005E1ABD"/>
    <w:rsid w:val="005E7958"/>
    <w:rsid w:val="005F1649"/>
    <w:rsid w:val="005F216B"/>
    <w:rsid w:val="005F2776"/>
    <w:rsid w:val="005F318B"/>
    <w:rsid w:val="005F3AFD"/>
    <w:rsid w:val="005F55FE"/>
    <w:rsid w:val="005F6E51"/>
    <w:rsid w:val="005F6EB2"/>
    <w:rsid w:val="00600805"/>
    <w:rsid w:val="006016E9"/>
    <w:rsid w:val="00602F21"/>
    <w:rsid w:val="0060347B"/>
    <w:rsid w:val="00605465"/>
    <w:rsid w:val="00605FA3"/>
    <w:rsid w:val="00607022"/>
    <w:rsid w:val="006073B3"/>
    <w:rsid w:val="006140F5"/>
    <w:rsid w:val="0061417F"/>
    <w:rsid w:val="00614D21"/>
    <w:rsid w:val="00615492"/>
    <w:rsid w:val="006204C2"/>
    <w:rsid w:val="006207AF"/>
    <w:rsid w:val="00620E89"/>
    <w:rsid w:val="00621C05"/>
    <w:rsid w:val="0062449A"/>
    <w:rsid w:val="00630F3A"/>
    <w:rsid w:val="00633572"/>
    <w:rsid w:val="00634154"/>
    <w:rsid w:val="0063639A"/>
    <w:rsid w:val="006364D9"/>
    <w:rsid w:val="00636881"/>
    <w:rsid w:val="0063778E"/>
    <w:rsid w:val="0064095D"/>
    <w:rsid w:val="00641A9E"/>
    <w:rsid w:val="0064318F"/>
    <w:rsid w:val="0064458A"/>
    <w:rsid w:val="00645A3D"/>
    <w:rsid w:val="0064615E"/>
    <w:rsid w:val="00646919"/>
    <w:rsid w:val="00646DA4"/>
    <w:rsid w:val="00647DCE"/>
    <w:rsid w:val="00652082"/>
    <w:rsid w:val="006523ED"/>
    <w:rsid w:val="006535EC"/>
    <w:rsid w:val="00654A39"/>
    <w:rsid w:val="00657BE5"/>
    <w:rsid w:val="006610AA"/>
    <w:rsid w:val="006616F6"/>
    <w:rsid w:val="00664455"/>
    <w:rsid w:val="00665941"/>
    <w:rsid w:val="0066614E"/>
    <w:rsid w:val="00667FDF"/>
    <w:rsid w:val="006733DB"/>
    <w:rsid w:val="00673C22"/>
    <w:rsid w:val="00675062"/>
    <w:rsid w:val="006758DE"/>
    <w:rsid w:val="00677A39"/>
    <w:rsid w:val="00677DC3"/>
    <w:rsid w:val="006800AC"/>
    <w:rsid w:val="00681D02"/>
    <w:rsid w:val="00682F72"/>
    <w:rsid w:val="006861F8"/>
    <w:rsid w:val="006866CD"/>
    <w:rsid w:val="006866E0"/>
    <w:rsid w:val="00687F23"/>
    <w:rsid w:val="0069390B"/>
    <w:rsid w:val="00693DAB"/>
    <w:rsid w:val="00695505"/>
    <w:rsid w:val="00695704"/>
    <w:rsid w:val="006A192B"/>
    <w:rsid w:val="006A21BF"/>
    <w:rsid w:val="006A3A7C"/>
    <w:rsid w:val="006A59CE"/>
    <w:rsid w:val="006A6E01"/>
    <w:rsid w:val="006A7BB8"/>
    <w:rsid w:val="006A7DD0"/>
    <w:rsid w:val="006B0323"/>
    <w:rsid w:val="006B1113"/>
    <w:rsid w:val="006B11D2"/>
    <w:rsid w:val="006B1946"/>
    <w:rsid w:val="006B2412"/>
    <w:rsid w:val="006B2C44"/>
    <w:rsid w:val="006B565F"/>
    <w:rsid w:val="006B57FC"/>
    <w:rsid w:val="006B5CA2"/>
    <w:rsid w:val="006B6D77"/>
    <w:rsid w:val="006C3FEE"/>
    <w:rsid w:val="006C649A"/>
    <w:rsid w:val="006D0BF7"/>
    <w:rsid w:val="006E01B4"/>
    <w:rsid w:val="006E4459"/>
    <w:rsid w:val="006E4518"/>
    <w:rsid w:val="006E5968"/>
    <w:rsid w:val="006E5DD2"/>
    <w:rsid w:val="006E783A"/>
    <w:rsid w:val="006F053D"/>
    <w:rsid w:val="006F159E"/>
    <w:rsid w:val="006F1E5A"/>
    <w:rsid w:val="006F40B2"/>
    <w:rsid w:val="006F458B"/>
    <w:rsid w:val="006F4D73"/>
    <w:rsid w:val="006F55A6"/>
    <w:rsid w:val="006F73F9"/>
    <w:rsid w:val="00700FCA"/>
    <w:rsid w:val="00703627"/>
    <w:rsid w:val="00705C2B"/>
    <w:rsid w:val="00706291"/>
    <w:rsid w:val="0071092A"/>
    <w:rsid w:val="00710936"/>
    <w:rsid w:val="007116AD"/>
    <w:rsid w:val="00712B4E"/>
    <w:rsid w:val="00713B04"/>
    <w:rsid w:val="00713B1C"/>
    <w:rsid w:val="007140D2"/>
    <w:rsid w:val="00714AF3"/>
    <w:rsid w:val="007150A9"/>
    <w:rsid w:val="00715BF3"/>
    <w:rsid w:val="00720387"/>
    <w:rsid w:val="0072141F"/>
    <w:rsid w:val="00721DA7"/>
    <w:rsid w:val="00722B22"/>
    <w:rsid w:val="00724391"/>
    <w:rsid w:val="0072496E"/>
    <w:rsid w:val="00724995"/>
    <w:rsid w:val="007264C3"/>
    <w:rsid w:val="00727C17"/>
    <w:rsid w:val="00731B7F"/>
    <w:rsid w:val="007324F6"/>
    <w:rsid w:val="007371AC"/>
    <w:rsid w:val="00743D03"/>
    <w:rsid w:val="00751A46"/>
    <w:rsid w:val="007539A1"/>
    <w:rsid w:val="0075483A"/>
    <w:rsid w:val="00754DAD"/>
    <w:rsid w:val="00755E66"/>
    <w:rsid w:val="00757856"/>
    <w:rsid w:val="00760265"/>
    <w:rsid w:val="007607AE"/>
    <w:rsid w:val="00760B23"/>
    <w:rsid w:val="0076411B"/>
    <w:rsid w:val="007664A1"/>
    <w:rsid w:val="00770BA8"/>
    <w:rsid w:val="00775B3C"/>
    <w:rsid w:val="007766E7"/>
    <w:rsid w:val="007816A0"/>
    <w:rsid w:val="007822D8"/>
    <w:rsid w:val="00782D32"/>
    <w:rsid w:val="007836FC"/>
    <w:rsid w:val="00786B7C"/>
    <w:rsid w:val="0079053A"/>
    <w:rsid w:val="00790C82"/>
    <w:rsid w:val="007917CA"/>
    <w:rsid w:val="0079200B"/>
    <w:rsid w:val="00793CAA"/>
    <w:rsid w:val="00793E15"/>
    <w:rsid w:val="007941F5"/>
    <w:rsid w:val="00794234"/>
    <w:rsid w:val="00795985"/>
    <w:rsid w:val="0079648D"/>
    <w:rsid w:val="007A11D7"/>
    <w:rsid w:val="007A15A1"/>
    <w:rsid w:val="007A3330"/>
    <w:rsid w:val="007A71C0"/>
    <w:rsid w:val="007B06D3"/>
    <w:rsid w:val="007B1597"/>
    <w:rsid w:val="007B1D71"/>
    <w:rsid w:val="007B2090"/>
    <w:rsid w:val="007B252F"/>
    <w:rsid w:val="007B36FF"/>
    <w:rsid w:val="007B5072"/>
    <w:rsid w:val="007B5BAA"/>
    <w:rsid w:val="007C144B"/>
    <w:rsid w:val="007C558D"/>
    <w:rsid w:val="007C5C1A"/>
    <w:rsid w:val="007C6943"/>
    <w:rsid w:val="007C78C8"/>
    <w:rsid w:val="007C796A"/>
    <w:rsid w:val="007D3317"/>
    <w:rsid w:val="007D69B1"/>
    <w:rsid w:val="007D7A47"/>
    <w:rsid w:val="007E1F09"/>
    <w:rsid w:val="007E34ED"/>
    <w:rsid w:val="007E3CA1"/>
    <w:rsid w:val="007E42CC"/>
    <w:rsid w:val="007F03BB"/>
    <w:rsid w:val="007F3E89"/>
    <w:rsid w:val="007F5921"/>
    <w:rsid w:val="007F6CBE"/>
    <w:rsid w:val="0080150C"/>
    <w:rsid w:val="00801B7D"/>
    <w:rsid w:val="0080303A"/>
    <w:rsid w:val="00804A00"/>
    <w:rsid w:val="00804AC2"/>
    <w:rsid w:val="00804ACD"/>
    <w:rsid w:val="00806ACE"/>
    <w:rsid w:val="008071D9"/>
    <w:rsid w:val="00807AFB"/>
    <w:rsid w:val="0081071B"/>
    <w:rsid w:val="008114B2"/>
    <w:rsid w:val="00811FE0"/>
    <w:rsid w:val="008121C9"/>
    <w:rsid w:val="0081272E"/>
    <w:rsid w:val="008127C1"/>
    <w:rsid w:val="00820F09"/>
    <w:rsid w:val="00821C45"/>
    <w:rsid w:val="00821CE8"/>
    <w:rsid w:val="008232FC"/>
    <w:rsid w:val="00823BA0"/>
    <w:rsid w:val="00824394"/>
    <w:rsid w:val="008243D3"/>
    <w:rsid w:val="008254B6"/>
    <w:rsid w:val="008265BA"/>
    <w:rsid w:val="008269E9"/>
    <w:rsid w:val="00832094"/>
    <w:rsid w:val="008325D3"/>
    <w:rsid w:val="008333D0"/>
    <w:rsid w:val="00833404"/>
    <w:rsid w:val="00834051"/>
    <w:rsid w:val="00837728"/>
    <w:rsid w:val="00842B97"/>
    <w:rsid w:val="00844138"/>
    <w:rsid w:val="00846A90"/>
    <w:rsid w:val="00846A9B"/>
    <w:rsid w:val="00847425"/>
    <w:rsid w:val="00850F01"/>
    <w:rsid w:val="00852084"/>
    <w:rsid w:val="00855868"/>
    <w:rsid w:val="00861449"/>
    <w:rsid w:val="00861C54"/>
    <w:rsid w:val="00861CE7"/>
    <w:rsid w:val="00871771"/>
    <w:rsid w:val="00871C72"/>
    <w:rsid w:val="008720A5"/>
    <w:rsid w:val="00872874"/>
    <w:rsid w:val="00875276"/>
    <w:rsid w:val="0087679A"/>
    <w:rsid w:val="00876F4B"/>
    <w:rsid w:val="008818BC"/>
    <w:rsid w:val="00882953"/>
    <w:rsid w:val="008832BB"/>
    <w:rsid w:val="0089013B"/>
    <w:rsid w:val="0089044B"/>
    <w:rsid w:val="008911D1"/>
    <w:rsid w:val="00891200"/>
    <w:rsid w:val="008917F5"/>
    <w:rsid w:val="0089215D"/>
    <w:rsid w:val="00893049"/>
    <w:rsid w:val="00893E68"/>
    <w:rsid w:val="0089588C"/>
    <w:rsid w:val="00896881"/>
    <w:rsid w:val="00896AE8"/>
    <w:rsid w:val="008A2700"/>
    <w:rsid w:val="008A35D5"/>
    <w:rsid w:val="008A4A48"/>
    <w:rsid w:val="008A7500"/>
    <w:rsid w:val="008A76EA"/>
    <w:rsid w:val="008A7A18"/>
    <w:rsid w:val="008B2885"/>
    <w:rsid w:val="008B5DD4"/>
    <w:rsid w:val="008C27D4"/>
    <w:rsid w:val="008C5907"/>
    <w:rsid w:val="008C5A15"/>
    <w:rsid w:val="008D111A"/>
    <w:rsid w:val="008D4447"/>
    <w:rsid w:val="008E4BDE"/>
    <w:rsid w:val="008E4BED"/>
    <w:rsid w:val="008F5451"/>
    <w:rsid w:val="00901A38"/>
    <w:rsid w:val="00903880"/>
    <w:rsid w:val="00904CBF"/>
    <w:rsid w:val="009072FB"/>
    <w:rsid w:val="009149C6"/>
    <w:rsid w:val="00914FD3"/>
    <w:rsid w:val="0092466A"/>
    <w:rsid w:val="00925008"/>
    <w:rsid w:val="00931755"/>
    <w:rsid w:val="00932113"/>
    <w:rsid w:val="00932371"/>
    <w:rsid w:val="0093245F"/>
    <w:rsid w:val="00933BFF"/>
    <w:rsid w:val="009404A5"/>
    <w:rsid w:val="00940ED3"/>
    <w:rsid w:val="0094595C"/>
    <w:rsid w:val="00945D2B"/>
    <w:rsid w:val="00946429"/>
    <w:rsid w:val="00947740"/>
    <w:rsid w:val="00953495"/>
    <w:rsid w:val="009548B8"/>
    <w:rsid w:val="00955238"/>
    <w:rsid w:val="0095582D"/>
    <w:rsid w:val="00955D35"/>
    <w:rsid w:val="0096105B"/>
    <w:rsid w:val="009623EE"/>
    <w:rsid w:val="00963C8F"/>
    <w:rsid w:val="0096456E"/>
    <w:rsid w:val="009653F9"/>
    <w:rsid w:val="009671DC"/>
    <w:rsid w:val="00970ADB"/>
    <w:rsid w:val="00971151"/>
    <w:rsid w:val="00973CE5"/>
    <w:rsid w:val="00974B00"/>
    <w:rsid w:val="0097693A"/>
    <w:rsid w:val="00977BC6"/>
    <w:rsid w:val="00980B39"/>
    <w:rsid w:val="00980D88"/>
    <w:rsid w:val="009811D0"/>
    <w:rsid w:val="00981AF1"/>
    <w:rsid w:val="009828DD"/>
    <w:rsid w:val="009839BD"/>
    <w:rsid w:val="00983D81"/>
    <w:rsid w:val="00985F86"/>
    <w:rsid w:val="009867B5"/>
    <w:rsid w:val="0098788B"/>
    <w:rsid w:val="0099033E"/>
    <w:rsid w:val="00991831"/>
    <w:rsid w:val="00994C8F"/>
    <w:rsid w:val="00995AA0"/>
    <w:rsid w:val="009962C7"/>
    <w:rsid w:val="00996AFB"/>
    <w:rsid w:val="00997F6A"/>
    <w:rsid w:val="009A01CF"/>
    <w:rsid w:val="009A153D"/>
    <w:rsid w:val="009A2629"/>
    <w:rsid w:val="009A4F65"/>
    <w:rsid w:val="009B2E97"/>
    <w:rsid w:val="009B75D2"/>
    <w:rsid w:val="009C3031"/>
    <w:rsid w:val="009C5D61"/>
    <w:rsid w:val="009C6E6E"/>
    <w:rsid w:val="009D1967"/>
    <w:rsid w:val="009D2567"/>
    <w:rsid w:val="009D32D2"/>
    <w:rsid w:val="009D5348"/>
    <w:rsid w:val="009D5D1D"/>
    <w:rsid w:val="009D7759"/>
    <w:rsid w:val="009D7B86"/>
    <w:rsid w:val="009E0CF4"/>
    <w:rsid w:val="009E1249"/>
    <w:rsid w:val="009E3D47"/>
    <w:rsid w:val="009E43C5"/>
    <w:rsid w:val="009E703D"/>
    <w:rsid w:val="009F0DC4"/>
    <w:rsid w:val="009F44B1"/>
    <w:rsid w:val="00A02943"/>
    <w:rsid w:val="00A02E18"/>
    <w:rsid w:val="00A055E7"/>
    <w:rsid w:val="00A0741E"/>
    <w:rsid w:val="00A07508"/>
    <w:rsid w:val="00A07B65"/>
    <w:rsid w:val="00A10CD0"/>
    <w:rsid w:val="00A1110C"/>
    <w:rsid w:val="00A15B4B"/>
    <w:rsid w:val="00A220AB"/>
    <w:rsid w:val="00A2299C"/>
    <w:rsid w:val="00A23578"/>
    <w:rsid w:val="00A23793"/>
    <w:rsid w:val="00A2424E"/>
    <w:rsid w:val="00A2457E"/>
    <w:rsid w:val="00A26377"/>
    <w:rsid w:val="00A31B85"/>
    <w:rsid w:val="00A3212F"/>
    <w:rsid w:val="00A33D88"/>
    <w:rsid w:val="00A3558F"/>
    <w:rsid w:val="00A361F7"/>
    <w:rsid w:val="00A3704A"/>
    <w:rsid w:val="00A40EFB"/>
    <w:rsid w:val="00A4122B"/>
    <w:rsid w:val="00A43392"/>
    <w:rsid w:val="00A44733"/>
    <w:rsid w:val="00A45A88"/>
    <w:rsid w:val="00A55592"/>
    <w:rsid w:val="00A574EC"/>
    <w:rsid w:val="00A57ACE"/>
    <w:rsid w:val="00A60019"/>
    <w:rsid w:val="00A650EE"/>
    <w:rsid w:val="00A6631B"/>
    <w:rsid w:val="00A67031"/>
    <w:rsid w:val="00A71472"/>
    <w:rsid w:val="00A72E49"/>
    <w:rsid w:val="00A7339A"/>
    <w:rsid w:val="00A76867"/>
    <w:rsid w:val="00A77147"/>
    <w:rsid w:val="00A83382"/>
    <w:rsid w:val="00A853EB"/>
    <w:rsid w:val="00A85A4A"/>
    <w:rsid w:val="00A90F17"/>
    <w:rsid w:val="00A91310"/>
    <w:rsid w:val="00A921DF"/>
    <w:rsid w:val="00A92725"/>
    <w:rsid w:val="00A95DC8"/>
    <w:rsid w:val="00A96440"/>
    <w:rsid w:val="00A96B4B"/>
    <w:rsid w:val="00A97DE8"/>
    <w:rsid w:val="00AA1C06"/>
    <w:rsid w:val="00AA2675"/>
    <w:rsid w:val="00AA293A"/>
    <w:rsid w:val="00AA39C3"/>
    <w:rsid w:val="00AA3D8F"/>
    <w:rsid w:val="00AA59F1"/>
    <w:rsid w:val="00AB29D4"/>
    <w:rsid w:val="00AB36E6"/>
    <w:rsid w:val="00AB43C0"/>
    <w:rsid w:val="00AB4813"/>
    <w:rsid w:val="00AB5791"/>
    <w:rsid w:val="00AB6B86"/>
    <w:rsid w:val="00AC3C67"/>
    <w:rsid w:val="00AC45F7"/>
    <w:rsid w:val="00AC4E42"/>
    <w:rsid w:val="00AC50E6"/>
    <w:rsid w:val="00AD041A"/>
    <w:rsid w:val="00AD1D78"/>
    <w:rsid w:val="00AD7100"/>
    <w:rsid w:val="00AE09FF"/>
    <w:rsid w:val="00AE0C3F"/>
    <w:rsid w:val="00AE1547"/>
    <w:rsid w:val="00AE2D04"/>
    <w:rsid w:val="00AE4A3B"/>
    <w:rsid w:val="00AE5752"/>
    <w:rsid w:val="00AE5B9D"/>
    <w:rsid w:val="00AF101D"/>
    <w:rsid w:val="00AF18AB"/>
    <w:rsid w:val="00AF1A9E"/>
    <w:rsid w:val="00AF47FA"/>
    <w:rsid w:val="00B00782"/>
    <w:rsid w:val="00B01D6E"/>
    <w:rsid w:val="00B02FC9"/>
    <w:rsid w:val="00B0429F"/>
    <w:rsid w:val="00B05349"/>
    <w:rsid w:val="00B05456"/>
    <w:rsid w:val="00B0577E"/>
    <w:rsid w:val="00B05A81"/>
    <w:rsid w:val="00B05B02"/>
    <w:rsid w:val="00B105A1"/>
    <w:rsid w:val="00B13E61"/>
    <w:rsid w:val="00B151B1"/>
    <w:rsid w:val="00B15573"/>
    <w:rsid w:val="00B17430"/>
    <w:rsid w:val="00B2125D"/>
    <w:rsid w:val="00B21CB2"/>
    <w:rsid w:val="00B243A9"/>
    <w:rsid w:val="00B25943"/>
    <w:rsid w:val="00B25D14"/>
    <w:rsid w:val="00B26372"/>
    <w:rsid w:val="00B329B4"/>
    <w:rsid w:val="00B33471"/>
    <w:rsid w:val="00B36B57"/>
    <w:rsid w:val="00B41368"/>
    <w:rsid w:val="00B422FF"/>
    <w:rsid w:val="00B434FC"/>
    <w:rsid w:val="00B46F66"/>
    <w:rsid w:val="00B50D27"/>
    <w:rsid w:val="00B51075"/>
    <w:rsid w:val="00B54EFF"/>
    <w:rsid w:val="00B552E3"/>
    <w:rsid w:val="00B56608"/>
    <w:rsid w:val="00B5790C"/>
    <w:rsid w:val="00B616F1"/>
    <w:rsid w:val="00B61F5A"/>
    <w:rsid w:val="00B6320E"/>
    <w:rsid w:val="00B6380F"/>
    <w:rsid w:val="00B6490D"/>
    <w:rsid w:val="00B6494D"/>
    <w:rsid w:val="00B65E0E"/>
    <w:rsid w:val="00B660DA"/>
    <w:rsid w:val="00B66C86"/>
    <w:rsid w:val="00B66DC5"/>
    <w:rsid w:val="00B67519"/>
    <w:rsid w:val="00B67BB0"/>
    <w:rsid w:val="00B703E5"/>
    <w:rsid w:val="00B704F3"/>
    <w:rsid w:val="00B7470F"/>
    <w:rsid w:val="00B74D69"/>
    <w:rsid w:val="00B7530F"/>
    <w:rsid w:val="00B75AEE"/>
    <w:rsid w:val="00B76C2E"/>
    <w:rsid w:val="00B76DE3"/>
    <w:rsid w:val="00B7736F"/>
    <w:rsid w:val="00B7758E"/>
    <w:rsid w:val="00B77B3D"/>
    <w:rsid w:val="00B77F6C"/>
    <w:rsid w:val="00B81A88"/>
    <w:rsid w:val="00B8203B"/>
    <w:rsid w:val="00B87ADF"/>
    <w:rsid w:val="00B91EAF"/>
    <w:rsid w:val="00B93884"/>
    <w:rsid w:val="00B94E45"/>
    <w:rsid w:val="00B96790"/>
    <w:rsid w:val="00B971E0"/>
    <w:rsid w:val="00BA0E31"/>
    <w:rsid w:val="00BA2E58"/>
    <w:rsid w:val="00BA4333"/>
    <w:rsid w:val="00BA4C37"/>
    <w:rsid w:val="00BA6734"/>
    <w:rsid w:val="00BA784D"/>
    <w:rsid w:val="00BA7BBD"/>
    <w:rsid w:val="00BB112C"/>
    <w:rsid w:val="00BB17E4"/>
    <w:rsid w:val="00BB2590"/>
    <w:rsid w:val="00BB4249"/>
    <w:rsid w:val="00BB5865"/>
    <w:rsid w:val="00BB5A66"/>
    <w:rsid w:val="00BB5C0C"/>
    <w:rsid w:val="00BB5E8F"/>
    <w:rsid w:val="00BC1306"/>
    <w:rsid w:val="00BC3119"/>
    <w:rsid w:val="00BC43B9"/>
    <w:rsid w:val="00BD07B8"/>
    <w:rsid w:val="00BD0937"/>
    <w:rsid w:val="00BD302C"/>
    <w:rsid w:val="00BD516B"/>
    <w:rsid w:val="00BD5E42"/>
    <w:rsid w:val="00BD625E"/>
    <w:rsid w:val="00BE169E"/>
    <w:rsid w:val="00BE2014"/>
    <w:rsid w:val="00BE27C3"/>
    <w:rsid w:val="00BE628F"/>
    <w:rsid w:val="00BE67A0"/>
    <w:rsid w:val="00BE6ABC"/>
    <w:rsid w:val="00BF00F3"/>
    <w:rsid w:val="00BF0E08"/>
    <w:rsid w:val="00BF1C6E"/>
    <w:rsid w:val="00BF37A6"/>
    <w:rsid w:val="00BF391D"/>
    <w:rsid w:val="00C00954"/>
    <w:rsid w:val="00C00997"/>
    <w:rsid w:val="00C01BD3"/>
    <w:rsid w:val="00C23138"/>
    <w:rsid w:val="00C260CD"/>
    <w:rsid w:val="00C26EA8"/>
    <w:rsid w:val="00C27918"/>
    <w:rsid w:val="00C31DA7"/>
    <w:rsid w:val="00C31FCB"/>
    <w:rsid w:val="00C33066"/>
    <w:rsid w:val="00C33A64"/>
    <w:rsid w:val="00C37233"/>
    <w:rsid w:val="00C40DB0"/>
    <w:rsid w:val="00C4145D"/>
    <w:rsid w:val="00C43C21"/>
    <w:rsid w:val="00C44063"/>
    <w:rsid w:val="00C47595"/>
    <w:rsid w:val="00C504A6"/>
    <w:rsid w:val="00C507CE"/>
    <w:rsid w:val="00C50842"/>
    <w:rsid w:val="00C52784"/>
    <w:rsid w:val="00C531E4"/>
    <w:rsid w:val="00C53B5E"/>
    <w:rsid w:val="00C5502C"/>
    <w:rsid w:val="00C552F0"/>
    <w:rsid w:val="00C5571A"/>
    <w:rsid w:val="00C573D4"/>
    <w:rsid w:val="00C57433"/>
    <w:rsid w:val="00C6005C"/>
    <w:rsid w:val="00C607CA"/>
    <w:rsid w:val="00C61C1D"/>
    <w:rsid w:val="00C623FF"/>
    <w:rsid w:val="00C62BEE"/>
    <w:rsid w:val="00C630B5"/>
    <w:rsid w:val="00C6462E"/>
    <w:rsid w:val="00C64B61"/>
    <w:rsid w:val="00C7022E"/>
    <w:rsid w:val="00C7082A"/>
    <w:rsid w:val="00C7091E"/>
    <w:rsid w:val="00C70E00"/>
    <w:rsid w:val="00C71F3C"/>
    <w:rsid w:val="00C71F7F"/>
    <w:rsid w:val="00C73BBB"/>
    <w:rsid w:val="00C73DDF"/>
    <w:rsid w:val="00C7417D"/>
    <w:rsid w:val="00C82663"/>
    <w:rsid w:val="00C83260"/>
    <w:rsid w:val="00C83BD6"/>
    <w:rsid w:val="00C85EF7"/>
    <w:rsid w:val="00C87747"/>
    <w:rsid w:val="00C9164B"/>
    <w:rsid w:val="00C93F92"/>
    <w:rsid w:val="00C94273"/>
    <w:rsid w:val="00C962D4"/>
    <w:rsid w:val="00CA2985"/>
    <w:rsid w:val="00CA320E"/>
    <w:rsid w:val="00CA4A8C"/>
    <w:rsid w:val="00CA4AD1"/>
    <w:rsid w:val="00CA74DA"/>
    <w:rsid w:val="00CA7687"/>
    <w:rsid w:val="00CA76CD"/>
    <w:rsid w:val="00CA7D84"/>
    <w:rsid w:val="00CB1B6A"/>
    <w:rsid w:val="00CB1C8A"/>
    <w:rsid w:val="00CB32AF"/>
    <w:rsid w:val="00CB5B92"/>
    <w:rsid w:val="00CC26B7"/>
    <w:rsid w:val="00CC6447"/>
    <w:rsid w:val="00CC6E1F"/>
    <w:rsid w:val="00CD1E4D"/>
    <w:rsid w:val="00CD2ADC"/>
    <w:rsid w:val="00CD3705"/>
    <w:rsid w:val="00CD3811"/>
    <w:rsid w:val="00CD672F"/>
    <w:rsid w:val="00CD7558"/>
    <w:rsid w:val="00CD77C0"/>
    <w:rsid w:val="00CE577C"/>
    <w:rsid w:val="00CE58D7"/>
    <w:rsid w:val="00CE5F34"/>
    <w:rsid w:val="00CE6E21"/>
    <w:rsid w:val="00CE73F6"/>
    <w:rsid w:val="00CF2ABA"/>
    <w:rsid w:val="00CF3D40"/>
    <w:rsid w:val="00CF5B94"/>
    <w:rsid w:val="00D009A7"/>
    <w:rsid w:val="00D00ED0"/>
    <w:rsid w:val="00D0127D"/>
    <w:rsid w:val="00D03252"/>
    <w:rsid w:val="00D042E0"/>
    <w:rsid w:val="00D04C7A"/>
    <w:rsid w:val="00D06481"/>
    <w:rsid w:val="00D067A0"/>
    <w:rsid w:val="00D067A6"/>
    <w:rsid w:val="00D111C4"/>
    <w:rsid w:val="00D134AE"/>
    <w:rsid w:val="00D136CF"/>
    <w:rsid w:val="00D13AA2"/>
    <w:rsid w:val="00D142A0"/>
    <w:rsid w:val="00D14411"/>
    <w:rsid w:val="00D1528E"/>
    <w:rsid w:val="00D15FCF"/>
    <w:rsid w:val="00D162CF"/>
    <w:rsid w:val="00D16604"/>
    <w:rsid w:val="00D16EF3"/>
    <w:rsid w:val="00D16F81"/>
    <w:rsid w:val="00D20405"/>
    <w:rsid w:val="00D20FC9"/>
    <w:rsid w:val="00D215D2"/>
    <w:rsid w:val="00D21D3E"/>
    <w:rsid w:val="00D224B7"/>
    <w:rsid w:val="00D230EE"/>
    <w:rsid w:val="00D23D86"/>
    <w:rsid w:val="00D2510D"/>
    <w:rsid w:val="00D25212"/>
    <w:rsid w:val="00D26F3E"/>
    <w:rsid w:val="00D303B9"/>
    <w:rsid w:val="00D312E6"/>
    <w:rsid w:val="00D3144E"/>
    <w:rsid w:val="00D42774"/>
    <w:rsid w:val="00D44896"/>
    <w:rsid w:val="00D448BD"/>
    <w:rsid w:val="00D45D88"/>
    <w:rsid w:val="00D46345"/>
    <w:rsid w:val="00D539ED"/>
    <w:rsid w:val="00D54B6C"/>
    <w:rsid w:val="00D54E7D"/>
    <w:rsid w:val="00D54FAD"/>
    <w:rsid w:val="00D55D1F"/>
    <w:rsid w:val="00D57C94"/>
    <w:rsid w:val="00D61D4D"/>
    <w:rsid w:val="00D62BFE"/>
    <w:rsid w:val="00D649A6"/>
    <w:rsid w:val="00D64C83"/>
    <w:rsid w:val="00D6552D"/>
    <w:rsid w:val="00D6618A"/>
    <w:rsid w:val="00D677EE"/>
    <w:rsid w:val="00D71808"/>
    <w:rsid w:val="00D71A24"/>
    <w:rsid w:val="00D72D7B"/>
    <w:rsid w:val="00D72EEC"/>
    <w:rsid w:val="00D736EC"/>
    <w:rsid w:val="00D7655F"/>
    <w:rsid w:val="00D80C95"/>
    <w:rsid w:val="00D83ED2"/>
    <w:rsid w:val="00D84586"/>
    <w:rsid w:val="00D849E4"/>
    <w:rsid w:val="00D84FF1"/>
    <w:rsid w:val="00D86BCC"/>
    <w:rsid w:val="00D90ABB"/>
    <w:rsid w:val="00D914B9"/>
    <w:rsid w:val="00D91AF0"/>
    <w:rsid w:val="00D91E14"/>
    <w:rsid w:val="00D92C9C"/>
    <w:rsid w:val="00D936FA"/>
    <w:rsid w:val="00D93BDE"/>
    <w:rsid w:val="00D94330"/>
    <w:rsid w:val="00D970A0"/>
    <w:rsid w:val="00D975CC"/>
    <w:rsid w:val="00DA1039"/>
    <w:rsid w:val="00DA1408"/>
    <w:rsid w:val="00DA156F"/>
    <w:rsid w:val="00DA17CE"/>
    <w:rsid w:val="00DA1C66"/>
    <w:rsid w:val="00DA21AE"/>
    <w:rsid w:val="00DA3170"/>
    <w:rsid w:val="00DA599A"/>
    <w:rsid w:val="00DA6AAE"/>
    <w:rsid w:val="00DA74B5"/>
    <w:rsid w:val="00DA75A3"/>
    <w:rsid w:val="00DB00A9"/>
    <w:rsid w:val="00DB0168"/>
    <w:rsid w:val="00DB209B"/>
    <w:rsid w:val="00DB4180"/>
    <w:rsid w:val="00DC05D0"/>
    <w:rsid w:val="00DC0641"/>
    <w:rsid w:val="00DC274E"/>
    <w:rsid w:val="00DC4922"/>
    <w:rsid w:val="00DC4D34"/>
    <w:rsid w:val="00DC60AE"/>
    <w:rsid w:val="00DC77CA"/>
    <w:rsid w:val="00DD415C"/>
    <w:rsid w:val="00DD5C07"/>
    <w:rsid w:val="00DD63B9"/>
    <w:rsid w:val="00DE1688"/>
    <w:rsid w:val="00DE1D82"/>
    <w:rsid w:val="00DE1E71"/>
    <w:rsid w:val="00DE3FA2"/>
    <w:rsid w:val="00DE54CA"/>
    <w:rsid w:val="00DE623D"/>
    <w:rsid w:val="00DF0255"/>
    <w:rsid w:val="00DF1B73"/>
    <w:rsid w:val="00DF39E9"/>
    <w:rsid w:val="00E0020E"/>
    <w:rsid w:val="00E0078E"/>
    <w:rsid w:val="00E027E3"/>
    <w:rsid w:val="00E02F45"/>
    <w:rsid w:val="00E0498C"/>
    <w:rsid w:val="00E06E33"/>
    <w:rsid w:val="00E109B4"/>
    <w:rsid w:val="00E124A6"/>
    <w:rsid w:val="00E144CB"/>
    <w:rsid w:val="00E148CB"/>
    <w:rsid w:val="00E153D4"/>
    <w:rsid w:val="00E16C44"/>
    <w:rsid w:val="00E200E0"/>
    <w:rsid w:val="00E2039C"/>
    <w:rsid w:val="00E2199A"/>
    <w:rsid w:val="00E22FEA"/>
    <w:rsid w:val="00E23CA5"/>
    <w:rsid w:val="00E23FAD"/>
    <w:rsid w:val="00E24AD0"/>
    <w:rsid w:val="00E27376"/>
    <w:rsid w:val="00E31E1E"/>
    <w:rsid w:val="00E31EB1"/>
    <w:rsid w:val="00E33AF8"/>
    <w:rsid w:val="00E34777"/>
    <w:rsid w:val="00E34FE4"/>
    <w:rsid w:val="00E35011"/>
    <w:rsid w:val="00E36916"/>
    <w:rsid w:val="00E415C0"/>
    <w:rsid w:val="00E43412"/>
    <w:rsid w:val="00E43E4F"/>
    <w:rsid w:val="00E44CC6"/>
    <w:rsid w:val="00E45667"/>
    <w:rsid w:val="00E45B93"/>
    <w:rsid w:val="00E46BF9"/>
    <w:rsid w:val="00E47799"/>
    <w:rsid w:val="00E51C4B"/>
    <w:rsid w:val="00E52F47"/>
    <w:rsid w:val="00E57638"/>
    <w:rsid w:val="00E606A5"/>
    <w:rsid w:val="00E60E4B"/>
    <w:rsid w:val="00E6471F"/>
    <w:rsid w:val="00E647BB"/>
    <w:rsid w:val="00E65367"/>
    <w:rsid w:val="00E654BD"/>
    <w:rsid w:val="00E65649"/>
    <w:rsid w:val="00E66E7E"/>
    <w:rsid w:val="00E67712"/>
    <w:rsid w:val="00E73247"/>
    <w:rsid w:val="00E734E3"/>
    <w:rsid w:val="00E73DD1"/>
    <w:rsid w:val="00E74E37"/>
    <w:rsid w:val="00E774F8"/>
    <w:rsid w:val="00E80548"/>
    <w:rsid w:val="00E822F4"/>
    <w:rsid w:val="00E8262A"/>
    <w:rsid w:val="00E8584B"/>
    <w:rsid w:val="00E86EE7"/>
    <w:rsid w:val="00E87580"/>
    <w:rsid w:val="00E913DC"/>
    <w:rsid w:val="00E94688"/>
    <w:rsid w:val="00E95F7C"/>
    <w:rsid w:val="00E961B7"/>
    <w:rsid w:val="00EA4532"/>
    <w:rsid w:val="00EA4CA8"/>
    <w:rsid w:val="00EA50F2"/>
    <w:rsid w:val="00EA5108"/>
    <w:rsid w:val="00EA712B"/>
    <w:rsid w:val="00EB16FB"/>
    <w:rsid w:val="00EB18E4"/>
    <w:rsid w:val="00EB2671"/>
    <w:rsid w:val="00EB3F2F"/>
    <w:rsid w:val="00EB7CDB"/>
    <w:rsid w:val="00EC105A"/>
    <w:rsid w:val="00EC5E9C"/>
    <w:rsid w:val="00EC733C"/>
    <w:rsid w:val="00ED1C01"/>
    <w:rsid w:val="00ED218B"/>
    <w:rsid w:val="00ED2F30"/>
    <w:rsid w:val="00ED34FA"/>
    <w:rsid w:val="00ED4E56"/>
    <w:rsid w:val="00ED65C1"/>
    <w:rsid w:val="00ED76C5"/>
    <w:rsid w:val="00ED7BE7"/>
    <w:rsid w:val="00EE0891"/>
    <w:rsid w:val="00EE08FB"/>
    <w:rsid w:val="00EE1FB7"/>
    <w:rsid w:val="00EE288D"/>
    <w:rsid w:val="00EE2A38"/>
    <w:rsid w:val="00EE348F"/>
    <w:rsid w:val="00EE3859"/>
    <w:rsid w:val="00EE4538"/>
    <w:rsid w:val="00EE4F40"/>
    <w:rsid w:val="00EF036E"/>
    <w:rsid w:val="00EF0759"/>
    <w:rsid w:val="00EF1127"/>
    <w:rsid w:val="00EF142E"/>
    <w:rsid w:val="00EF22BD"/>
    <w:rsid w:val="00EF4360"/>
    <w:rsid w:val="00EF449C"/>
    <w:rsid w:val="00EF5BA1"/>
    <w:rsid w:val="00EF65BD"/>
    <w:rsid w:val="00F01EB7"/>
    <w:rsid w:val="00F02052"/>
    <w:rsid w:val="00F02081"/>
    <w:rsid w:val="00F04973"/>
    <w:rsid w:val="00F04B56"/>
    <w:rsid w:val="00F05BB8"/>
    <w:rsid w:val="00F11C46"/>
    <w:rsid w:val="00F12037"/>
    <w:rsid w:val="00F12CC0"/>
    <w:rsid w:val="00F12CD8"/>
    <w:rsid w:val="00F1442E"/>
    <w:rsid w:val="00F14CFA"/>
    <w:rsid w:val="00F15784"/>
    <w:rsid w:val="00F162BE"/>
    <w:rsid w:val="00F1701A"/>
    <w:rsid w:val="00F20280"/>
    <w:rsid w:val="00F21B3B"/>
    <w:rsid w:val="00F21C8C"/>
    <w:rsid w:val="00F226F0"/>
    <w:rsid w:val="00F26BD2"/>
    <w:rsid w:val="00F31D6C"/>
    <w:rsid w:val="00F323BE"/>
    <w:rsid w:val="00F32F70"/>
    <w:rsid w:val="00F33AB2"/>
    <w:rsid w:val="00F34084"/>
    <w:rsid w:val="00F34A34"/>
    <w:rsid w:val="00F358DB"/>
    <w:rsid w:val="00F35F53"/>
    <w:rsid w:val="00F35FDC"/>
    <w:rsid w:val="00F36966"/>
    <w:rsid w:val="00F40CB9"/>
    <w:rsid w:val="00F41C53"/>
    <w:rsid w:val="00F44FBF"/>
    <w:rsid w:val="00F45429"/>
    <w:rsid w:val="00F51DFE"/>
    <w:rsid w:val="00F5323C"/>
    <w:rsid w:val="00F53FBE"/>
    <w:rsid w:val="00F541C0"/>
    <w:rsid w:val="00F54392"/>
    <w:rsid w:val="00F552B4"/>
    <w:rsid w:val="00F6026A"/>
    <w:rsid w:val="00F6170B"/>
    <w:rsid w:val="00F61E44"/>
    <w:rsid w:val="00F62FFA"/>
    <w:rsid w:val="00F63219"/>
    <w:rsid w:val="00F63B75"/>
    <w:rsid w:val="00F63CC7"/>
    <w:rsid w:val="00F67BA5"/>
    <w:rsid w:val="00F67FB4"/>
    <w:rsid w:val="00F7115E"/>
    <w:rsid w:val="00F72B40"/>
    <w:rsid w:val="00F737F5"/>
    <w:rsid w:val="00F73CD0"/>
    <w:rsid w:val="00F7492B"/>
    <w:rsid w:val="00F76D95"/>
    <w:rsid w:val="00F80282"/>
    <w:rsid w:val="00F81DEF"/>
    <w:rsid w:val="00F8561A"/>
    <w:rsid w:val="00F87D63"/>
    <w:rsid w:val="00F9440D"/>
    <w:rsid w:val="00FA2F1A"/>
    <w:rsid w:val="00FA4722"/>
    <w:rsid w:val="00FA592D"/>
    <w:rsid w:val="00FA701D"/>
    <w:rsid w:val="00FA7F3B"/>
    <w:rsid w:val="00FB1107"/>
    <w:rsid w:val="00FB25D3"/>
    <w:rsid w:val="00FB71E8"/>
    <w:rsid w:val="00FC0AF0"/>
    <w:rsid w:val="00FC1337"/>
    <w:rsid w:val="00FC6FE4"/>
    <w:rsid w:val="00FC73F7"/>
    <w:rsid w:val="00FD104C"/>
    <w:rsid w:val="00FD27DE"/>
    <w:rsid w:val="00FD3503"/>
    <w:rsid w:val="00FD520A"/>
    <w:rsid w:val="00FD58A3"/>
    <w:rsid w:val="00FE31F6"/>
    <w:rsid w:val="00FE3AD9"/>
    <w:rsid w:val="00FE4A55"/>
    <w:rsid w:val="00FE5696"/>
    <w:rsid w:val="00FE6F70"/>
    <w:rsid w:val="00FE6FA2"/>
    <w:rsid w:val="00FF04D0"/>
    <w:rsid w:val="00FF0536"/>
    <w:rsid w:val="00FF1174"/>
    <w:rsid w:val="00FF22C3"/>
    <w:rsid w:val="00FF2AD6"/>
    <w:rsid w:val="00FF2F8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86AF2C"/>
  <w15:chartTrackingRefBased/>
  <w15:docId w15:val="{F2BFD7F4-8B00-4C06-9940-7995EE15C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777"/>
    <w:rPr>
      <w:lang w:eastAsia="en-US"/>
    </w:rPr>
  </w:style>
  <w:style w:type="paragraph" w:styleId="Heading1">
    <w:name w:val="heading 1"/>
    <w:aliases w:val="H1,h1"/>
    <w:basedOn w:val="Normal"/>
    <w:next w:val="Normal"/>
    <w:link w:val="Heading1Char"/>
    <w:qFormat/>
    <w:rsid w:val="00970ADB"/>
    <w:pPr>
      <w:keepNext/>
      <w:numPr>
        <w:numId w:val="8"/>
      </w:numPr>
      <w:spacing w:after="240"/>
      <w:ind w:left="360" w:right="284"/>
      <w:jc w:val="left"/>
      <w:outlineLvl w:val="0"/>
    </w:pPr>
    <w:rPr>
      <w:rFonts w:ascii="Arial" w:hAnsi="Arial"/>
      <w:b/>
      <w:sz w:val="28"/>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rsid w:val="00970ADB"/>
    <w:pPr>
      <w:keepNext/>
      <w:tabs>
        <w:tab w:val="left" w:pos="2694"/>
      </w:tabs>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20A5"/>
    <w:pPr>
      <w:spacing w:before="60" w:line="360" w:lineRule="atLeast"/>
      <w:ind w:left="800" w:hanging="284"/>
    </w:pPr>
    <w:rPr>
      <w:rFonts w:eastAsia="Batang" w:cs="Gulim"/>
      <w:lang w:val="en-US" w:eastAsia="ko-KR"/>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720A5"/>
    <w:rPr>
      <w:rFonts w:eastAsia="Batang" w:cs="Gulim"/>
      <w:lang w:val="en-US" w:eastAsia="ko-KR"/>
    </w:rPr>
  </w:style>
  <w:style w:type="paragraph" w:styleId="Caption">
    <w:name w:val="caption"/>
    <w:basedOn w:val="Normal"/>
    <w:next w:val="Normal"/>
    <w:uiPriority w:val="35"/>
    <w:unhideWhenUsed/>
    <w:qFormat/>
    <w:rsid w:val="00F34A34"/>
    <w:pPr>
      <w:spacing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432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3276F"/>
    <w:rPr>
      <w:rFonts w:ascii="Arial" w:hAnsi="Arial"/>
      <w:lang w:eastAsia="en-US"/>
    </w:rPr>
  </w:style>
  <w:style w:type="character" w:customStyle="1" w:styleId="CommentSubjectChar">
    <w:name w:val="Comment Subject Char"/>
    <w:basedOn w:val="CommentTextChar"/>
    <w:link w:val="CommentSubject"/>
    <w:uiPriority w:val="99"/>
    <w:semiHidden/>
    <w:rsid w:val="0043276F"/>
    <w:rPr>
      <w:rFonts w:ascii="Arial" w:hAnsi="Arial"/>
      <w:b/>
      <w:bCs/>
      <w:lang w:eastAsia="en-US"/>
    </w:rPr>
  </w:style>
  <w:style w:type="paragraph" w:customStyle="1" w:styleId="iReference">
    <w:name w:val="iReference"/>
    <w:basedOn w:val="Normal"/>
    <w:rsid w:val="00062DF5"/>
    <w:pPr>
      <w:numPr>
        <w:numId w:val="6"/>
      </w:numPr>
      <w:spacing w:before="24" w:after="24"/>
    </w:pPr>
    <w:rPr>
      <w:rFonts w:ascii="Arial" w:hAnsi="Arial" w:cs="Arial"/>
      <w:sz w:val="19"/>
      <w:lang w:val="en-US"/>
    </w:rPr>
  </w:style>
  <w:style w:type="paragraph" w:styleId="Revision">
    <w:name w:val="Revision"/>
    <w:hidden/>
    <w:uiPriority w:val="99"/>
    <w:semiHidden/>
    <w:rsid w:val="00AB36E6"/>
    <w:rPr>
      <w:lang w:eastAsia="en-US"/>
    </w:rPr>
  </w:style>
  <w:style w:type="character" w:customStyle="1" w:styleId="FooterChar">
    <w:name w:val="Footer Char"/>
    <w:basedOn w:val="DefaultParagraphFont"/>
    <w:link w:val="Footer"/>
    <w:uiPriority w:val="99"/>
    <w:rsid w:val="00FD3503"/>
    <w:rPr>
      <w:lang w:eastAsia="en-US"/>
    </w:rPr>
  </w:style>
  <w:style w:type="character" w:customStyle="1" w:styleId="3GPPAgreementsChar">
    <w:name w:val="3GPP Agreements Char"/>
    <w:link w:val="3GPPAgreements"/>
    <w:locked/>
    <w:rsid w:val="00995AA0"/>
    <w:rPr>
      <w:rFonts w:ascii="SimSun" w:eastAsia="SimSun" w:hAnsi="SimSun"/>
      <w:sz w:val="22"/>
    </w:rPr>
  </w:style>
  <w:style w:type="paragraph" w:customStyle="1" w:styleId="3GPPAgreements">
    <w:name w:val="3GPP Agreements"/>
    <w:basedOn w:val="Normal"/>
    <w:link w:val="3GPPAgreementsChar"/>
    <w:qFormat/>
    <w:rsid w:val="00995AA0"/>
    <w:pPr>
      <w:numPr>
        <w:numId w:val="7"/>
      </w:numPr>
      <w:overflowPunct w:val="0"/>
      <w:autoSpaceDE w:val="0"/>
      <w:autoSpaceDN w:val="0"/>
      <w:adjustRightInd w:val="0"/>
      <w:spacing w:before="60" w:after="60"/>
    </w:pPr>
    <w:rPr>
      <w:rFonts w:ascii="SimSun" w:eastAsia="SimSun" w:hAnsi="SimSun"/>
      <w:sz w:val="22"/>
      <w:lang w:eastAsia="en-GB"/>
    </w:rPr>
  </w:style>
  <w:style w:type="character" w:styleId="Emphasis">
    <w:name w:val="Emphasis"/>
    <w:basedOn w:val="DefaultParagraphFont"/>
    <w:uiPriority w:val="20"/>
    <w:qFormat/>
    <w:rsid w:val="005D3981"/>
    <w:rPr>
      <w:i/>
      <w:iCs/>
    </w:rPr>
  </w:style>
  <w:style w:type="character" w:customStyle="1" w:styleId="Heading1Char">
    <w:name w:val="Heading 1 Char"/>
    <w:aliases w:val="H1 Char,h1 Char"/>
    <w:basedOn w:val="DefaultParagraphFont"/>
    <w:link w:val="Heading1"/>
    <w:rsid w:val="00970ADB"/>
    <w:rPr>
      <w:rFonts w:ascii="Arial" w:hAnsi="Arial"/>
      <w:b/>
      <w:sz w:val="28"/>
      <w:lang w:eastAsia="en-US"/>
    </w:rPr>
  </w:style>
  <w:style w:type="paragraph" w:customStyle="1" w:styleId="PL">
    <w:name w:val="PL"/>
    <w:link w:val="PLChar"/>
    <w:qFormat/>
    <w:rsid w:val="00095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pPr>
    <w:rPr>
      <w:rFonts w:ascii="Courier New" w:hAnsi="Courier New"/>
      <w:noProof/>
      <w:sz w:val="16"/>
      <w:lang w:val="en-US" w:eastAsia="en-US"/>
    </w:rPr>
  </w:style>
  <w:style w:type="character" w:customStyle="1" w:styleId="PLChar">
    <w:name w:val="PL Char"/>
    <w:link w:val="PL"/>
    <w:qFormat/>
    <w:rsid w:val="00095298"/>
    <w:rPr>
      <w:rFonts w:ascii="Courier New" w:hAnsi="Courier New"/>
      <w:noProof/>
      <w:sz w:val="16"/>
      <w:lang w:val="en-US" w:eastAsia="en-US"/>
    </w:rPr>
  </w:style>
  <w:style w:type="paragraph" w:customStyle="1" w:styleId="TAL">
    <w:name w:val="TAL"/>
    <w:basedOn w:val="Normal"/>
    <w:link w:val="TALCar"/>
    <w:qFormat/>
    <w:rsid w:val="008818BC"/>
    <w:pPr>
      <w:keepNext/>
      <w:keepLines/>
      <w:spacing w:before="0" w:after="0"/>
      <w:jc w:val="left"/>
    </w:pPr>
    <w:rPr>
      <w:rFonts w:ascii="Arial" w:eastAsia="Malgun Gothic" w:hAnsi="Arial"/>
      <w:sz w:val="18"/>
    </w:rPr>
  </w:style>
  <w:style w:type="paragraph" w:customStyle="1" w:styleId="TAH">
    <w:name w:val="TAH"/>
    <w:basedOn w:val="Normal"/>
    <w:link w:val="TAHCar"/>
    <w:qFormat/>
    <w:rsid w:val="008818BC"/>
    <w:pPr>
      <w:keepNext/>
      <w:keepLines/>
      <w:spacing w:before="0" w:after="0"/>
      <w:jc w:val="center"/>
    </w:pPr>
    <w:rPr>
      <w:rFonts w:ascii="Arial" w:eastAsia="Malgun Gothic" w:hAnsi="Arial"/>
      <w:b/>
      <w:sz w:val="18"/>
      <w:lang w:val="x-none"/>
    </w:rPr>
  </w:style>
  <w:style w:type="character" w:customStyle="1" w:styleId="TALCar">
    <w:name w:val="TAL Car"/>
    <w:link w:val="TAL"/>
    <w:qFormat/>
    <w:rsid w:val="008818BC"/>
    <w:rPr>
      <w:rFonts w:ascii="Arial" w:eastAsia="Malgun Gothic" w:hAnsi="Arial"/>
      <w:sz w:val="18"/>
      <w:lang w:eastAsia="en-US"/>
    </w:rPr>
  </w:style>
  <w:style w:type="character" w:customStyle="1" w:styleId="TAHCar">
    <w:name w:val="TAH Car"/>
    <w:link w:val="TAH"/>
    <w:qFormat/>
    <w:locked/>
    <w:rsid w:val="008818BC"/>
    <w:rPr>
      <w:rFonts w:ascii="Arial" w:eastAsia="Malgun Gothic" w:hAnsi="Arial"/>
      <w:b/>
      <w:sz w:val="18"/>
      <w:lang w:val="x-none" w:eastAsia="en-US"/>
    </w:rPr>
  </w:style>
  <w:style w:type="paragraph" w:customStyle="1" w:styleId="ZA">
    <w:name w:val="ZA"/>
    <w:rsid w:val="00024B1D"/>
    <w:pPr>
      <w:framePr w:w="10206" w:h="794" w:hRule="exact" w:wrap="notBeside" w:vAnchor="page" w:hAnchor="margin" w:y="1135"/>
      <w:widowControl w:val="0"/>
      <w:pBdr>
        <w:bottom w:val="single" w:sz="12" w:space="1" w:color="auto"/>
      </w:pBdr>
      <w:spacing w:before="0" w:after="0"/>
      <w:jc w:val="right"/>
    </w:pPr>
    <w:rPr>
      <w:rFonts w:ascii="Arial" w:eastAsia="Malgun Gothic" w:hAnsi="Arial"/>
      <w:noProof/>
      <w:sz w:val="40"/>
      <w:lang w:eastAsia="en-US"/>
    </w:rPr>
  </w:style>
  <w:style w:type="table" w:styleId="TableGrid">
    <w:name w:val="Table Grid"/>
    <w:basedOn w:val="TableNormal"/>
    <w:uiPriority w:val="39"/>
    <w:rsid w:val="00E654B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EE08FB"/>
    <w:pPr>
      <w:keepNext/>
      <w:keepLines/>
      <w:spacing w:before="60" w:after="180"/>
      <w:jc w:val="center"/>
    </w:pPr>
    <w:rPr>
      <w:rFonts w:ascii="Arial" w:eastAsia="Yu Mincho" w:hAnsi="Arial"/>
      <w:b/>
    </w:rPr>
  </w:style>
  <w:style w:type="character" w:customStyle="1" w:styleId="THChar">
    <w:name w:val="TH Char"/>
    <w:link w:val="TH"/>
    <w:rsid w:val="00EE08FB"/>
    <w:rPr>
      <w:rFonts w:ascii="Arial" w:eastAsia="Yu Mincho" w:hAnsi="Arial"/>
      <w:b/>
      <w:lang w:eastAsia="en-US"/>
    </w:rPr>
  </w:style>
  <w:style w:type="character" w:customStyle="1" w:styleId="LGTdocChar">
    <w:name w:val="LGTdoc_본문 Char"/>
    <w:link w:val="LGTdoc"/>
    <w:qFormat/>
    <w:rsid w:val="00FE6FA2"/>
    <w:rPr>
      <w:kern w:val="2"/>
      <w:sz w:val="22"/>
      <w:szCs w:val="24"/>
      <w:lang w:eastAsia="ko-KR"/>
    </w:rPr>
  </w:style>
  <w:style w:type="paragraph" w:customStyle="1" w:styleId="LGTdoc">
    <w:name w:val="LGTdoc_본문"/>
    <w:basedOn w:val="Normal"/>
    <w:link w:val="LGTdocChar"/>
    <w:qFormat/>
    <w:rsid w:val="00FE6FA2"/>
    <w:pPr>
      <w:widowControl w:val="0"/>
      <w:autoSpaceDE w:val="0"/>
      <w:autoSpaceDN w:val="0"/>
      <w:adjustRightInd w:val="0"/>
      <w:snapToGrid w:val="0"/>
      <w:spacing w:before="0" w:afterLines="50" w:after="0" w:line="264" w:lineRule="auto"/>
    </w:pPr>
    <w:rPr>
      <w:kern w:val="2"/>
      <w:sz w:val="22"/>
      <w:szCs w:val="24"/>
      <w:lang w:eastAsia="ko-KR"/>
    </w:rPr>
  </w:style>
  <w:style w:type="paragraph" w:customStyle="1" w:styleId="0Maintext">
    <w:name w:val="0 Main text"/>
    <w:basedOn w:val="Normal"/>
    <w:link w:val="0MaintextChar"/>
    <w:qFormat/>
    <w:rsid w:val="00202075"/>
    <w:pPr>
      <w:spacing w:before="0" w:after="100" w:afterAutospacing="1" w:line="288" w:lineRule="auto"/>
      <w:ind w:firstLine="360"/>
    </w:pPr>
    <w:rPr>
      <w:rFonts w:eastAsia="Malgun Gothic" w:cs="Batang"/>
    </w:rPr>
  </w:style>
  <w:style w:type="character" w:customStyle="1" w:styleId="0MaintextChar">
    <w:name w:val="0 Main text Char"/>
    <w:link w:val="0Maintext"/>
    <w:rsid w:val="00202075"/>
    <w:rPr>
      <w:rFonts w:eastAsia="Malgun Gothic" w:cs="Batang"/>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7AF"/>
    <w:rPr>
      <w:lang w:eastAsia="en-US"/>
    </w:rPr>
  </w:style>
  <w:style w:type="character" w:styleId="Strong">
    <w:name w:val="Strong"/>
    <w:uiPriority w:val="22"/>
    <w:qFormat/>
    <w:rsid w:val="00B7758E"/>
    <w:rPr>
      <w:b/>
      <w:bCs/>
    </w:rPr>
  </w:style>
  <w:style w:type="character" w:styleId="PlaceholderText">
    <w:name w:val="Placeholder Text"/>
    <w:basedOn w:val="DefaultParagraphFont"/>
    <w:uiPriority w:val="99"/>
    <w:semiHidden/>
    <w:rsid w:val="00D009A7"/>
    <w:rPr>
      <w:color w:val="808080"/>
    </w:rPr>
  </w:style>
  <w:style w:type="character" w:customStyle="1" w:styleId="Normal9pointspacingChar">
    <w:name w:val="Normal 9 point spacing Char"/>
    <w:link w:val="Normal9pointspacing"/>
    <w:locked/>
    <w:rsid w:val="003B111C"/>
    <w:rPr>
      <w:rFonts w:ascii="MS Mincho" w:eastAsia="MS Mincho" w:hAnsi="MS Mincho"/>
      <w:szCs w:val="24"/>
      <w:lang w:val="x-none"/>
    </w:rPr>
  </w:style>
  <w:style w:type="paragraph" w:customStyle="1" w:styleId="Normal9pointspacing">
    <w:name w:val="Normal 9 point spacing"/>
    <w:basedOn w:val="BodyText"/>
    <w:link w:val="Normal9pointspacingChar"/>
    <w:qFormat/>
    <w:rsid w:val="003B111C"/>
    <w:pPr>
      <w:spacing w:before="240" w:after="60"/>
    </w:pPr>
    <w:rPr>
      <w:rFonts w:ascii="MS Mincho" w:eastAsia="MS Mincho" w:hAnsi="MS Mincho" w:cs="Times New Roman"/>
      <w:color w:val="auto"/>
      <w:szCs w:val="24"/>
      <w:lang w:val="x-none" w:eastAsia="en-GB"/>
    </w:rPr>
  </w:style>
  <w:style w:type="paragraph" w:customStyle="1" w:styleId="xmsonormal">
    <w:name w:val="x_msonormal"/>
    <w:basedOn w:val="Normal"/>
    <w:uiPriority w:val="99"/>
    <w:rsid w:val="00D936FA"/>
    <w:pPr>
      <w:spacing w:before="0" w:after="0"/>
      <w:jc w:val="left"/>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191503">
      <w:bodyDiv w:val="1"/>
      <w:marLeft w:val="0"/>
      <w:marRight w:val="0"/>
      <w:marTop w:val="0"/>
      <w:marBottom w:val="0"/>
      <w:divBdr>
        <w:top w:val="none" w:sz="0" w:space="0" w:color="auto"/>
        <w:left w:val="none" w:sz="0" w:space="0" w:color="auto"/>
        <w:bottom w:val="none" w:sz="0" w:space="0" w:color="auto"/>
        <w:right w:val="none" w:sz="0" w:space="0" w:color="auto"/>
      </w:divBdr>
    </w:div>
    <w:div w:id="315914272">
      <w:bodyDiv w:val="1"/>
      <w:marLeft w:val="0"/>
      <w:marRight w:val="0"/>
      <w:marTop w:val="0"/>
      <w:marBottom w:val="0"/>
      <w:divBdr>
        <w:top w:val="none" w:sz="0" w:space="0" w:color="auto"/>
        <w:left w:val="none" w:sz="0" w:space="0" w:color="auto"/>
        <w:bottom w:val="none" w:sz="0" w:space="0" w:color="auto"/>
        <w:right w:val="none" w:sz="0" w:space="0" w:color="auto"/>
      </w:divBdr>
    </w:div>
    <w:div w:id="358626970">
      <w:bodyDiv w:val="1"/>
      <w:marLeft w:val="0"/>
      <w:marRight w:val="0"/>
      <w:marTop w:val="0"/>
      <w:marBottom w:val="0"/>
      <w:divBdr>
        <w:top w:val="none" w:sz="0" w:space="0" w:color="auto"/>
        <w:left w:val="none" w:sz="0" w:space="0" w:color="auto"/>
        <w:bottom w:val="none" w:sz="0" w:space="0" w:color="auto"/>
        <w:right w:val="none" w:sz="0" w:space="0" w:color="auto"/>
      </w:divBdr>
    </w:div>
    <w:div w:id="604000694">
      <w:bodyDiv w:val="1"/>
      <w:marLeft w:val="0"/>
      <w:marRight w:val="0"/>
      <w:marTop w:val="0"/>
      <w:marBottom w:val="0"/>
      <w:divBdr>
        <w:top w:val="none" w:sz="0" w:space="0" w:color="auto"/>
        <w:left w:val="none" w:sz="0" w:space="0" w:color="auto"/>
        <w:bottom w:val="none" w:sz="0" w:space="0" w:color="auto"/>
        <w:right w:val="none" w:sz="0" w:space="0" w:color="auto"/>
      </w:divBdr>
    </w:div>
    <w:div w:id="1498228562">
      <w:bodyDiv w:val="1"/>
      <w:marLeft w:val="0"/>
      <w:marRight w:val="0"/>
      <w:marTop w:val="0"/>
      <w:marBottom w:val="0"/>
      <w:divBdr>
        <w:top w:val="none" w:sz="0" w:space="0" w:color="auto"/>
        <w:left w:val="none" w:sz="0" w:space="0" w:color="auto"/>
        <w:bottom w:val="none" w:sz="0" w:space="0" w:color="auto"/>
        <w:right w:val="none" w:sz="0" w:space="0" w:color="auto"/>
      </w:divBdr>
      <w:divsChild>
        <w:div w:id="1302536690">
          <w:marLeft w:val="0"/>
          <w:marRight w:val="0"/>
          <w:marTop w:val="0"/>
          <w:marBottom w:val="0"/>
          <w:divBdr>
            <w:top w:val="none" w:sz="0" w:space="0" w:color="auto"/>
            <w:left w:val="none" w:sz="0" w:space="0" w:color="auto"/>
            <w:bottom w:val="none" w:sz="0" w:space="0" w:color="auto"/>
            <w:right w:val="none" w:sz="0" w:space="0" w:color="auto"/>
          </w:divBdr>
        </w:div>
      </w:divsChild>
    </w:div>
    <w:div w:id="1826630933">
      <w:bodyDiv w:val="1"/>
      <w:marLeft w:val="0"/>
      <w:marRight w:val="0"/>
      <w:marTop w:val="0"/>
      <w:marBottom w:val="0"/>
      <w:divBdr>
        <w:top w:val="none" w:sz="0" w:space="0" w:color="auto"/>
        <w:left w:val="none" w:sz="0" w:space="0" w:color="auto"/>
        <w:bottom w:val="none" w:sz="0" w:space="0" w:color="auto"/>
        <w:right w:val="none" w:sz="0" w:space="0" w:color="auto"/>
      </w:divBdr>
    </w:div>
    <w:div w:id="2076076572">
      <w:bodyDiv w:val="1"/>
      <w:marLeft w:val="0"/>
      <w:marRight w:val="0"/>
      <w:marTop w:val="0"/>
      <w:marBottom w:val="0"/>
      <w:divBdr>
        <w:top w:val="none" w:sz="0" w:space="0" w:color="auto"/>
        <w:left w:val="none" w:sz="0" w:space="0" w:color="auto"/>
        <w:bottom w:val="none" w:sz="0" w:space="0" w:color="auto"/>
        <w:right w:val="none" w:sz="0" w:space="0" w:color="auto"/>
      </w:divBdr>
      <w:divsChild>
        <w:div w:id="19147727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2018A4-D1FD-4177-A9C9-50A7C9C5CE48}">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4D290023-7058-4343-BEA2-24EEA40213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4EC857-B489-4DB4-B2DB-3B0C5FDC7308}">
  <ds:schemaRefs>
    <ds:schemaRef ds:uri="http://schemas.openxmlformats.org/officeDocument/2006/bibliography"/>
  </ds:schemaRefs>
</ds:datastoreItem>
</file>

<file path=customXml/itemProps4.xml><?xml version="1.0" encoding="utf-8"?>
<ds:datastoreItem xmlns:ds="http://schemas.openxmlformats.org/officeDocument/2006/customXml" ds:itemID="{7F5B2384-028B-48F5-9B64-7B60F569ED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2245</Words>
  <Characters>12801</Characters>
  <Application>Microsoft Office Word</Application>
  <DocSecurity>4</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15016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Kyle Pan</cp:lastModifiedBy>
  <cp:revision>2</cp:revision>
  <cp:lastPrinted>2002-04-23T07:10:00Z</cp:lastPrinted>
  <dcterms:created xsi:type="dcterms:W3CDTF">2021-10-02T03:21:00Z</dcterms:created>
  <dcterms:modified xsi:type="dcterms:W3CDTF">2021-10-02T03:21:00Z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ies>
</file>