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D4806" w14:textId="43B436C3" w:rsidR="00942BD3" w:rsidRPr="00B06F0E" w:rsidRDefault="009E3180" w:rsidP="00A85ACE">
      <w:pPr>
        <w:tabs>
          <w:tab w:val="right" w:pos="9781"/>
        </w:tabs>
        <w:snapToGrid w:val="0"/>
        <w:ind w:right="-57"/>
        <w:rPr>
          <w:rFonts w:ascii="Arial" w:eastAsia="宋体" w:hAnsi="Arial"/>
          <w:b/>
          <w:color w:val="FF0000"/>
          <w:szCs w:val="22"/>
          <w:lang w:eastAsia="zh-CN"/>
        </w:rPr>
      </w:pPr>
      <w:bookmarkStart w:id="0" w:name="OLE_LINK3"/>
      <w:r w:rsidRPr="009E3180">
        <w:rPr>
          <w:rFonts w:ascii="Arial" w:eastAsia="宋体"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宋体" w:hAnsi="Arial"/>
          <w:b/>
          <w:szCs w:val="22"/>
          <w:lang w:eastAsia="zh-CN"/>
        </w:rPr>
        <w:t>#</w:t>
      </w:r>
      <w:r w:rsidR="0094559B">
        <w:rPr>
          <w:rFonts w:ascii="Arial" w:eastAsia="宋体" w:hAnsi="Arial"/>
          <w:b/>
          <w:szCs w:val="22"/>
          <w:lang w:eastAsia="zh-CN"/>
        </w:rPr>
        <w:t>10</w:t>
      </w:r>
      <w:r w:rsidR="004C07D2">
        <w:rPr>
          <w:rFonts w:ascii="Arial" w:eastAsia="宋体" w:hAnsi="Arial"/>
          <w:b/>
          <w:szCs w:val="22"/>
          <w:lang w:eastAsia="zh-CN"/>
        </w:rPr>
        <w:t>6</w:t>
      </w:r>
      <w:r w:rsidR="00CB57A4">
        <w:rPr>
          <w:rFonts w:ascii="Arial" w:eastAsia="宋体" w:hAnsi="Arial"/>
          <w:b/>
          <w:szCs w:val="22"/>
          <w:lang w:eastAsia="zh-CN"/>
        </w:rPr>
        <w:t>bis</w:t>
      </w:r>
      <w:r w:rsidR="000B3D3C">
        <w:rPr>
          <w:rFonts w:ascii="Arial" w:eastAsia="宋体" w:hAnsi="Arial"/>
          <w:b/>
          <w:szCs w:val="22"/>
          <w:lang w:eastAsia="zh-CN"/>
        </w:rPr>
        <w:t>-e</w:t>
      </w:r>
      <w:r w:rsidR="00BD7E76" w:rsidRPr="005634ED">
        <w:rPr>
          <w:rFonts w:ascii="Arial" w:eastAsia="MS Mincho" w:hAnsi="Arial"/>
          <w:b/>
          <w:szCs w:val="22"/>
          <w:lang w:eastAsia="ja-JP"/>
        </w:rPr>
        <w:tab/>
      </w:r>
      <w:r w:rsidR="004059E4" w:rsidRPr="004059E4">
        <w:rPr>
          <w:rFonts w:ascii="Arial" w:eastAsia="宋体" w:hAnsi="Arial"/>
          <w:b/>
          <w:szCs w:val="22"/>
        </w:rPr>
        <w:t>R1-2109664</w:t>
      </w:r>
    </w:p>
    <w:p w14:paraId="5F04922C" w14:textId="015FD308" w:rsidR="00942BD3" w:rsidRDefault="00C5186E" w:rsidP="00877278">
      <w:pPr>
        <w:tabs>
          <w:tab w:val="center" w:pos="4536"/>
          <w:tab w:val="right" w:pos="9072"/>
        </w:tabs>
        <w:rPr>
          <w:rFonts w:ascii="Arial" w:eastAsia="宋体" w:hAnsi="Arial"/>
          <w:b/>
          <w:szCs w:val="22"/>
          <w:lang w:eastAsia="zh-CN"/>
        </w:rPr>
      </w:pPr>
      <w:r w:rsidRPr="00C5186E">
        <w:rPr>
          <w:rFonts w:ascii="Arial" w:eastAsia="宋体" w:hAnsi="Arial"/>
          <w:b/>
          <w:szCs w:val="22"/>
          <w:lang w:eastAsia="zh-CN"/>
        </w:rPr>
        <w:t xml:space="preserve">e-Meeting, </w:t>
      </w:r>
      <w:r w:rsidR="00CB57A4" w:rsidRPr="00CB57A4">
        <w:rPr>
          <w:rFonts w:ascii="Arial" w:eastAsia="宋体" w:hAnsi="Arial"/>
          <w:b/>
          <w:bCs/>
          <w:szCs w:val="22"/>
          <w:lang w:eastAsia="zh-CN"/>
        </w:rPr>
        <w:t>October 11</w:t>
      </w:r>
      <w:r w:rsidR="00CB57A4" w:rsidRPr="00CB57A4">
        <w:rPr>
          <w:rFonts w:ascii="Arial" w:eastAsia="宋体" w:hAnsi="Arial"/>
          <w:b/>
          <w:bCs/>
          <w:szCs w:val="22"/>
          <w:vertAlign w:val="superscript"/>
          <w:lang w:eastAsia="zh-CN"/>
        </w:rPr>
        <w:t>th</w:t>
      </w:r>
      <w:r w:rsidR="00CB57A4" w:rsidRPr="00CB57A4">
        <w:rPr>
          <w:rFonts w:ascii="Arial" w:eastAsia="宋体" w:hAnsi="Arial"/>
          <w:b/>
          <w:bCs/>
          <w:szCs w:val="22"/>
          <w:lang w:eastAsia="zh-CN"/>
        </w:rPr>
        <w:t xml:space="preserve"> – 19</w:t>
      </w:r>
      <w:r w:rsidR="00CB57A4" w:rsidRPr="00CB57A4">
        <w:rPr>
          <w:rFonts w:ascii="Arial" w:eastAsia="宋体" w:hAnsi="Arial"/>
          <w:b/>
          <w:bCs/>
          <w:szCs w:val="22"/>
          <w:vertAlign w:val="superscript"/>
          <w:lang w:eastAsia="zh-CN"/>
        </w:rPr>
        <w:t>th</w:t>
      </w:r>
      <w:r w:rsidRPr="00C5186E">
        <w:rPr>
          <w:rFonts w:ascii="Arial" w:eastAsia="宋体" w:hAnsi="Arial"/>
          <w:b/>
          <w:szCs w:val="22"/>
          <w:lang w:eastAsia="zh-CN"/>
        </w:rPr>
        <w:t>, 202</w:t>
      </w:r>
      <w:r w:rsidR="00771E9E">
        <w:rPr>
          <w:rFonts w:ascii="Arial" w:eastAsia="宋体" w:hAnsi="Arial"/>
          <w:b/>
          <w:szCs w:val="22"/>
          <w:lang w:eastAsia="zh-CN"/>
        </w:rPr>
        <w:t>1</w:t>
      </w:r>
    </w:p>
    <w:p w14:paraId="4D689D51" w14:textId="6AA823F8" w:rsidR="00942BD3" w:rsidRPr="005634ED" w:rsidRDefault="00942BD3" w:rsidP="00942BD3">
      <w:pPr>
        <w:pStyle w:val="a4"/>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r w:rsidR="001D6C67">
        <w:rPr>
          <w:rFonts w:eastAsia="MS Gothic"/>
          <w:noProof w:val="0"/>
          <w:sz w:val="24"/>
          <w:szCs w:val="22"/>
        </w:rPr>
        <w:t>.</w:t>
      </w:r>
    </w:p>
    <w:bookmarkEnd w:id="0"/>
    <w:p w14:paraId="41680584" w14:textId="7E1BBE47" w:rsidR="00942BD3" w:rsidRPr="00AC28A0" w:rsidRDefault="00942BD3" w:rsidP="00804610">
      <w:pPr>
        <w:pStyle w:val="a4"/>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7419"/>
        </w:tabs>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A15CE">
        <w:rPr>
          <w:rFonts w:eastAsia="MS Gothic"/>
          <w:noProof w:val="0"/>
          <w:sz w:val="24"/>
          <w:szCs w:val="22"/>
        </w:rPr>
        <w:t xml:space="preserve">Discussion on </w:t>
      </w:r>
      <w:r w:rsidR="003767ED">
        <w:rPr>
          <w:rFonts w:eastAsia="MS Gothic"/>
          <w:noProof w:val="0"/>
          <w:sz w:val="24"/>
          <w:szCs w:val="22"/>
        </w:rPr>
        <w:t>CSI enhancements</w:t>
      </w:r>
      <w:r w:rsidR="001843BB">
        <w:rPr>
          <w:rFonts w:eastAsia="MS Gothic"/>
          <w:noProof w:val="0"/>
          <w:sz w:val="24"/>
          <w:szCs w:val="22"/>
        </w:rPr>
        <w:tab/>
      </w:r>
      <w:r w:rsidR="001843BB">
        <w:rPr>
          <w:rFonts w:eastAsia="MS Gothic"/>
          <w:noProof w:val="0"/>
          <w:sz w:val="24"/>
          <w:szCs w:val="22"/>
        </w:rPr>
        <w:tab/>
      </w:r>
    </w:p>
    <w:p w14:paraId="4EA871AB" w14:textId="7ABCD29A" w:rsidR="00942BD3" w:rsidRPr="005634ED" w:rsidRDefault="00942BD3" w:rsidP="00942BD3">
      <w:pPr>
        <w:pStyle w:val="a4"/>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8A15CE">
        <w:rPr>
          <w:rFonts w:eastAsia="MS Gothic"/>
          <w:noProof w:val="0"/>
          <w:sz w:val="24"/>
          <w:szCs w:val="22"/>
        </w:rPr>
        <w:t>8</w:t>
      </w:r>
      <w:r w:rsidR="00437C54" w:rsidRPr="00117A91">
        <w:rPr>
          <w:rFonts w:eastAsia="MS Gothic"/>
          <w:noProof w:val="0"/>
          <w:sz w:val="24"/>
          <w:szCs w:val="22"/>
        </w:rPr>
        <w:t>.</w:t>
      </w:r>
      <w:r w:rsidR="008A15CE">
        <w:rPr>
          <w:rFonts w:eastAsia="MS Gothic"/>
          <w:noProof w:val="0"/>
          <w:sz w:val="24"/>
          <w:szCs w:val="22"/>
        </w:rPr>
        <w:t>1</w:t>
      </w:r>
      <w:r w:rsidR="00437C54" w:rsidRPr="00117A91">
        <w:rPr>
          <w:rFonts w:eastAsia="MS Gothic"/>
          <w:noProof w:val="0"/>
          <w:sz w:val="24"/>
          <w:szCs w:val="22"/>
        </w:rPr>
        <w:t>.</w:t>
      </w:r>
      <w:r w:rsidR="003767ED">
        <w:rPr>
          <w:rFonts w:eastAsia="MS Gothic"/>
          <w:noProof w:val="0"/>
          <w:sz w:val="24"/>
          <w:szCs w:val="22"/>
        </w:rPr>
        <w:t>4</w:t>
      </w:r>
    </w:p>
    <w:p w14:paraId="2F1D895C" w14:textId="3CAA04B9"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79DE341A" w14:textId="784D738E" w:rsidR="0047331B" w:rsidRPr="005634ED" w:rsidRDefault="0047331B" w:rsidP="0047331B">
      <w:pPr>
        <w:pStyle w:val="1"/>
        <w:rPr>
          <w:lang w:val="en-US"/>
        </w:rPr>
      </w:pPr>
      <w:r w:rsidRPr="005634ED">
        <w:rPr>
          <w:lang w:val="en-US"/>
        </w:rPr>
        <w:t>Introduction</w:t>
      </w:r>
    </w:p>
    <w:p w14:paraId="7BD1E602" w14:textId="0A8CF1CF" w:rsidR="00F31DBB" w:rsidRDefault="00F31DBB" w:rsidP="00F31DBB">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w:t>
      </w:r>
      <w:r>
        <w:rPr>
          <w:rFonts w:eastAsiaTheme="minorEastAsia"/>
          <w:color w:val="000000"/>
          <w:sz w:val="22"/>
          <w:szCs w:val="22"/>
          <w:lang w:eastAsia="zh-CN"/>
        </w:rPr>
        <w:t xml:space="preserve">CSI enhancements for both DL multi-TRP/panel transmission and Type II port selection codebook focusing on aforementioned agreements from </w:t>
      </w:r>
      <w:r w:rsidRPr="004504E0">
        <w:rPr>
          <w:rFonts w:eastAsiaTheme="minorEastAsia"/>
          <w:color w:val="000000"/>
          <w:sz w:val="22"/>
          <w:szCs w:val="22"/>
        </w:rPr>
        <w:t>RAN1</w:t>
      </w:r>
      <w:r w:rsidRPr="004504E0">
        <w:rPr>
          <w:rFonts w:eastAsiaTheme="minorEastAsia" w:hint="eastAsia"/>
          <w:color w:val="000000"/>
          <w:sz w:val="22"/>
          <w:szCs w:val="22"/>
        </w:rPr>
        <w:t>#</w:t>
      </w:r>
      <w:r w:rsidR="00584096" w:rsidRPr="004504E0">
        <w:rPr>
          <w:rFonts w:eastAsiaTheme="minorEastAsia"/>
          <w:color w:val="000000"/>
          <w:sz w:val="22"/>
          <w:szCs w:val="22"/>
        </w:rPr>
        <w:t>10</w:t>
      </w:r>
      <w:r w:rsidR="00584096">
        <w:rPr>
          <w:rFonts w:eastAsiaTheme="minorEastAsia"/>
          <w:color w:val="000000"/>
          <w:sz w:val="22"/>
          <w:szCs w:val="22"/>
        </w:rPr>
        <w:t>6</w:t>
      </w:r>
      <w:r>
        <w:rPr>
          <w:rFonts w:eastAsiaTheme="minorEastAsia"/>
          <w:color w:val="000000"/>
          <w:sz w:val="22"/>
          <w:szCs w:val="22"/>
        </w:rPr>
        <w:t>-</w:t>
      </w:r>
      <w:r w:rsidRPr="004504E0">
        <w:rPr>
          <w:rFonts w:eastAsiaTheme="minorEastAsia"/>
          <w:color w:val="000000"/>
          <w:sz w:val="22"/>
          <w:szCs w:val="22"/>
        </w:rPr>
        <w:t>e meeting</w:t>
      </w:r>
      <w:r>
        <w:rPr>
          <w:rFonts w:eastAsiaTheme="minorEastAsia"/>
          <w:color w:val="000000"/>
          <w:sz w:val="22"/>
          <w:szCs w:val="22"/>
          <w:lang w:eastAsia="zh-CN"/>
        </w:rPr>
        <w:t xml:space="preserve">. </w:t>
      </w:r>
    </w:p>
    <w:p w14:paraId="54A47E74" w14:textId="09403C09" w:rsidR="00E8509A" w:rsidRPr="00D56F68" w:rsidRDefault="00E8509A" w:rsidP="00E8509A">
      <w:pPr>
        <w:pStyle w:val="1"/>
        <w:rPr>
          <w:lang w:val="en-US" w:eastAsia="zh-CN"/>
        </w:rPr>
      </w:pPr>
      <w:r w:rsidRPr="00D56F68">
        <w:rPr>
          <w:lang w:val="en-US" w:eastAsia="zh-CN"/>
        </w:rPr>
        <w:t xml:space="preserve">CSI enhancement for MTRP </w:t>
      </w:r>
    </w:p>
    <w:p w14:paraId="619CA5FC" w14:textId="44F55C46" w:rsidR="00701409" w:rsidRDefault="00646D9F" w:rsidP="00392CA3">
      <w:pPr>
        <w:pStyle w:val="2"/>
        <w:tabs>
          <w:tab w:val="clear" w:pos="837"/>
          <w:tab w:val="num" w:pos="450"/>
        </w:tabs>
        <w:spacing w:before="240" w:after="120"/>
        <w:ind w:hanging="851"/>
      </w:pPr>
      <w:r>
        <w:rPr>
          <w:rFonts w:eastAsiaTheme="minorEastAsia"/>
          <w:lang w:eastAsia="zh-CN"/>
        </w:rPr>
        <w:t>CMR</w:t>
      </w:r>
      <w:r w:rsidR="00BA2989">
        <w:rPr>
          <w:rFonts w:eastAsiaTheme="minorEastAsia"/>
          <w:lang w:eastAsia="zh-CN"/>
        </w:rPr>
        <w:t xml:space="preserve"> configuration</w:t>
      </w:r>
      <w:r w:rsidR="003D740E">
        <w:rPr>
          <w:rFonts w:eastAsiaTheme="minorEastAsia"/>
          <w:lang w:eastAsia="zh-CN"/>
        </w:rPr>
        <w:t xml:space="preserve"> and codebook configuration</w:t>
      </w:r>
    </w:p>
    <w:p w14:paraId="461C7B0D" w14:textId="62C6E4DE" w:rsidR="009E7086" w:rsidRDefault="009E7086" w:rsidP="000B4590">
      <w:pPr>
        <w:spacing w:before="0"/>
        <w:contextualSpacing/>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last RAN1 meeting, following agreement w</w:t>
      </w:r>
      <w:r w:rsidR="008C12F9">
        <w:rPr>
          <w:rFonts w:eastAsiaTheme="minorEastAsia"/>
          <w:sz w:val="22"/>
          <w:szCs w:val="22"/>
          <w:lang w:eastAsia="zh-CN"/>
        </w:rPr>
        <w:t>as</w:t>
      </w:r>
      <w:r>
        <w:rPr>
          <w:rFonts w:eastAsiaTheme="minorEastAsia"/>
          <w:sz w:val="22"/>
          <w:szCs w:val="22"/>
          <w:lang w:eastAsia="zh-CN"/>
        </w:rPr>
        <w:t xml:space="preserve"> made on the CMRs</w:t>
      </w:r>
      <w:r w:rsidR="00971F48">
        <w:rPr>
          <w:rFonts w:eastAsiaTheme="minorEastAsia"/>
          <w:sz w:val="22"/>
          <w:szCs w:val="22"/>
          <w:lang w:eastAsia="zh-CN"/>
        </w:rPr>
        <w:t xml:space="preserve"> configuration restriction</w:t>
      </w:r>
      <w:r w:rsidR="009A6B92">
        <w:rPr>
          <w:rFonts w:eastAsiaTheme="minorEastAsia"/>
          <w:sz w:val="22"/>
          <w:szCs w:val="22"/>
          <w:lang w:eastAsia="zh-CN"/>
        </w:rPr>
        <w:t>.</w:t>
      </w:r>
    </w:p>
    <w:tbl>
      <w:tblPr>
        <w:tblStyle w:val="af"/>
        <w:tblW w:w="0" w:type="auto"/>
        <w:tblLook w:val="04A0" w:firstRow="1" w:lastRow="0" w:firstColumn="1" w:lastColumn="0" w:noHBand="0" w:noVBand="1"/>
      </w:tblPr>
      <w:tblGrid>
        <w:gridCol w:w="9962"/>
      </w:tblGrid>
      <w:tr w:rsidR="009A6B92" w14:paraId="5AFCB695" w14:textId="77777777" w:rsidTr="001843BB">
        <w:tc>
          <w:tcPr>
            <w:tcW w:w="9962" w:type="dxa"/>
          </w:tcPr>
          <w:p w14:paraId="3F6BAD99" w14:textId="77777777" w:rsidR="00971F48" w:rsidRPr="00971F48" w:rsidRDefault="00971F48" w:rsidP="00971F48">
            <w:pPr>
              <w:spacing w:before="0" w:after="0"/>
              <w:textAlignment w:val="baseline"/>
              <w:rPr>
                <w:rFonts w:eastAsia="Times New Roman"/>
                <w:b/>
                <w:bCs/>
                <w:iCs/>
                <w:color w:val="000000"/>
                <w:kern w:val="24"/>
                <w:sz w:val="20"/>
                <w:szCs w:val="20"/>
                <w:highlight w:val="green"/>
                <w:lang w:val="en-GB" w:eastAsia="zh-CN"/>
              </w:rPr>
            </w:pPr>
            <w:r w:rsidRPr="00971F48">
              <w:rPr>
                <w:rFonts w:eastAsia="Times New Roman"/>
                <w:b/>
                <w:bCs/>
                <w:iCs/>
                <w:color w:val="000000"/>
                <w:kern w:val="24"/>
                <w:sz w:val="20"/>
                <w:szCs w:val="20"/>
                <w:highlight w:val="green"/>
                <w:lang w:val="en-GB" w:eastAsia="zh-CN"/>
              </w:rPr>
              <w:t>Agreement</w:t>
            </w:r>
          </w:p>
          <w:p w14:paraId="20EFA3B8" w14:textId="77777777" w:rsidR="00971F48" w:rsidRPr="004059E4" w:rsidRDefault="00971F48" w:rsidP="00971F48">
            <w:pPr>
              <w:spacing w:before="0" w:after="0"/>
              <w:textAlignment w:val="baseline"/>
              <w:rPr>
                <w:rFonts w:eastAsia="Times New Roman"/>
                <w:b/>
                <w:bCs/>
                <w:iCs/>
                <w:color w:val="000000"/>
                <w:kern w:val="24"/>
                <w:sz w:val="20"/>
                <w:szCs w:val="20"/>
                <w:lang w:val="en-GB" w:eastAsia="zh-CN"/>
              </w:rPr>
            </w:pPr>
            <w:r w:rsidRPr="004059E4">
              <w:rPr>
                <w:rFonts w:eastAsia="Times New Roman"/>
                <w:b/>
                <w:bCs/>
                <w:iCs/>
                <w:color w:val="000000"/>
                <w:kern w:val="24"/>
                <w:sz w:val="20"/>
                <w:szCs w:val="20"/>
                <w:lang w:val="en-GB" w:eastAsia="zh-CN"/>
              </w:rPr>
              <w:t>For CSI measurement associated with a CSI-ReportingConfig for NC-JT, study following restriction(s) for two CMRs within the same CMR pair configured for NCJT measurement hypothesis:</w:t>
            </w:r>
          </w:p>
          <w:p w14:paraId="24689B38" w14:textId="77777777" w:rsidR="00971F48" w:rsidRPr="004059E4" w:rsidRDefault="00971F48" w:rsidP="00971F48">
            <w:pPr>
              <w:numPr>
                <w:ilvl w:val="0"/>
                <w:numId w:val="68"/>
              </w:numPr>
              <w:spacing w:before="0" w:after="0"/>
              <w:textAlignment w:val="baseline"/>
              <w:rPr>
                <w:rFonts w:eastAsia="Times New Roman"/>
                <w:b/>
                <w:bCs/>
                <w:iCs/>
                <w:color w:val="000000"/>
                <w:kern w:val="24"/>
                <w:sz w:val="20"/>
                <w:szCs w:val="20"/>
                <w:lang w:val="en-GB" w:eastAsia="zh-CN"/>
              </w:rPr>
            </w:pPr>
            <w:r w:rsidRPr="004059E4">
              <w:rPr>
                <w:rFonts w:eastAsia="Times New Roman"/>
                <w:b/>
                <w:bCs/>
                <w:iCs/>
                <w:color w:val="000000"/>
                <w:kern w:val="24"/>
                <w:sz w:val="20"/>
                <w:szCs w:val="20"/>
                <w:lang w:val="en-GB" w:eastAsia="zh-CN"/>
              </w:rPr>
              <w:t>FFS: two resources are restricted within the same DL slot</w:t>
            </w:r>
          </w:p>
          <w:p w14:paraId="5C1770DC" w14:textId="77777777" w:rsidR="00971F48" w:rsidRPr="004059E4" w:rsidRDefault="00971F48" w:rsidP="00971F48">
            <w:pPr>
              <w:numPr>
                <w:ilvl w:val="0"/>
                <w:numId w:val="68"/>
              </w:numPr>
              <w:spacing w:before="0" w:after="0"/>
              <w:textAlignment w:val="baseline"/>
              <w:rPr>
                <w:rFonts w:eastAsia="Times New Roman"/>
                <w:b/>
                <w:bCs/>
                <w:iCs/>
                <w:color w:val="000000"/>
                <w:kern w:val="24"/>
                <w:sz w:val="20"/>
                <w:szCs w:val="20"/>
                <w:lang w:val="en-GB" w:eastAsia="zh-CN"/>
              </w:rPr>
            </w:pPr>
            <w:r w:rsidRPr="004059E4">
              <w:rPr>
                <w:rFonts w:eastAsia="Times New Roman"/>
                <w:b/>
                <w:bCs/>
                <w:iCs/>
                <w:color w:val="000000"/>
                <w:kern w:val="24"/>
                <w:sz w:val="20"/>
                <w:szCs w:val="20"/>
                <w:lang w:val="en-GB" w:eastAsia="zh-CN"/>
              </w:rPr>
              <w:t>FFS: two resources are restricted with the same CDRX active time</w:t>
            </w:r>
          </w:p>
          <w:p w14:paraId="3D35FB76" w14:textId="1AAEC9D5" w:rsidR="009A6B92" w:rsidRPr="004059E4" w:rsidRDefault="009A6B92" w:rsidP="00804610">
            <w:pPr>
              <w:spacing w:before="0" w:after="0"/>
              <w:textAlignment w:val="baseline"/>
              <w:rPr>
                <w:rFonts w:eastAsia="Malgun Gothic"/>
                <w:sz w:val="20"/>
                <w:szCs w:val="20"/>
                <w:lang w:val="en-GB" w:eastAsia="ko-KR"/>
              </w:rPr>
            </w:pPr>
          </w:p>
        </w:tc>
      </w:tr>
    </w:tbl>
    <w:p w14:paraId="522F456E" w14:textId="03DCC6BC" w:rsidR="009A6B92" w:rsidRDefault="009A6B92" w:rsidP="000B4590">
      <w:pPr>
        <w:spacing w:before="0"/>
        <w:contextualSpacing/>
        <w:jc w:val="both"/>
        <w:rPr>
          <w:rFonts w:eastAsiaTheme="minorEastAsia"/>
          <w:sz w:val="22"/>
          <w:szCs w:val="22"/>
          <w:lang w:eastAsia="zh-CN"/>
        </w:rPr>
      </w:pPr>
    </w:p>
    <w:p w14:paraId="47C0D710" w14:textId="31625120" w:rsidR="00F6700D" w:rsidRDefault="00F6700D" w:rsidP="000B4590">
      <w:pPr>
        <w:spacing w:before="0"/>
        <w:contextualSpacing/>
        <w:jc w:val="both"/>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 xml:space="preserve">ome companies raised the concern that there is random phase rotation on each receiving </w:t>
      </w:r>
      <w:r w:rsidR="00693509">
        <w:rPr>
          <w:rFonts w:eastAsiaTheme="minorEastAsia"/>
          <w:sz w:val="22"/>
          <w:szCs w:val="22"/>
          <w:lang w:eastAsia="zh-CN"/>
        </w:rPr>
        <w:t>antenna port, hence two CMRs within the same CMR pair</w:t>
      </w:r>
      <w:r w:rsidR="00210B7A">
        <w:rPr>
          <w:rFonts w:eastAsiaTheme="minorEastAsia"/>
          <w:sz w:val="22"/>
          <w:szCs w:val="22"/>
          <w:lang w:eastAsia="zh-CN"/>
        </w:rPr>
        <w:t xml:space="preserve"> should be within the same DL slot to mitigate the impact of random phase rotation</w:t>
      </w:r>
      <w:r w:rsidR="00026AD8">
        <w:rPr>
          <w:rFonts w:eastAsiaTheme="minorEastAsia"/>
          <w:sz w:val="22"/>
          <w:szCs w:val="22"/>
          <w:lang w:eastAsia="zh-CN"/>
        </w:rPr>
        <w:t xml:space="preserve"> on measurement</w:t>
      </w:r>
      <w:r w:rsidR="00210B7A">
        <w:rPr>
          <w:rFonts w:eastAsiaTheme="minorEastAsia"/>
          <w:sz w:val="22"/>
          <w:szCs w:val="22"/>
          <w:lang w:eastAsia="zh-CN"/>
        </w:rPr>
        <w:t>.</w:t>
      </w:r>
      <w:r w:rsidR="00026AD8">
        <w:rPr>
          <w:rFonts w:eastAsiaTheme="minorEastAsia"/>
          <w:sz w:val="22"/>
          <w:szCs w:val="22"/>
          <w:lang w:eastAsia="zh-CN"/>
        </w:rPr>
        <w:t xml:space="preserve"> However, in our understanding, </w:t>
      </w:r>
      <w:r w:rsidR="007E5AF6">
        <w:rPr>
          <w:rFonts w:eastAsiaTheme="minorEastAsia"/>
          <w:sz w:val="22"/>
          <w:szCs w:val="22"/>
          <w:lang w:eastAsia="zh-CN"/>
        </w:rPr>
        <w:t xml:space="preserve">CMR and IMR for the same CSI </w:t>
      </w:r>
      <w:r w:rsidR="007753C2">
        <w:rPr>
          <w:rFonts w:eastAsiaTheme="minorEastAsia"/>
          <w:sz w:val="22"/>
          <w:szCs w:val="22"/>
          <w:lang w:eastAsia="zh-CN"/>
        </w:rPr>
        <w:t xml:space="preserve">measurement </w:t>
      </w:r>
      <w:r w:rsidR="007E5AF6">
        <w:rPr>
          <w:rFonts w:eastAsiaTheme="minorEastAsia"/>
          <w:sz w:val="22"/>
          <w:szCs w:val="22"/>
          <w:lang w:eastAsia="zh-CN"/>
        </w:rPr>
        <w:t>can com</w:t>
      </w:r>
      <w:r w:rsidR="007753C2">
        <w:rPr>
          <w:rFonts w:eastAsiaTheme="minorEastAsia"/>
          <w:sz w:val="22"/>
          <w:szCs w:val="22"/>
          <w:lang w:eastAsia="zh-CN"/>
        </w:rPr>
        <w:t>e</w:t>
      </w:r>
      <w:r w:rsidR="007E5AF6">
        <w:rPr>
          <w:rFonts w:eastAsiaTheme="minorEastAsia"/>
          <w:sz w:val="22"/>
          <w:szCs w:val="22"/>
          <w:lang w:eastAsia="zh-CN"/>
        </w:rPr>
        <w:t xml:space="preserve"> from different slot</w:t>
      </w:r>
      <w:r w:rsidR="007753C2">
        <w:rPr>
          <w:rFonts w:eastAsiaTheme="minorEastAsia"/>
          <w:sz w:val="22"/>
          <w:szCs w:val="22"/>
          <w:lang w:eastAsia="zh-CN"/>
        </w:rPr>
        <w:t>s</w:t>
      </w:r>
      <w:r w:rsidR="007E5AF6">
        <w:rPr>
          <w:rFonts w:eastAsiaTheme="minorEastAsia"/>
          <w:sz w:val="22"/>
          <w:szCs w:val="22"/>
          <w:lang w:eastAsia="zh-CN"/>
        </w:rPr>
        <w:t xml:space="preserve"> in existing specification</w:t>
      </w:r>
      <w:r w:rsidR="007753C2">
        <w:rPr>
          <w:rFonts w:eastAsiaTheme="minorEastAsia"/>
          <w:sz w:val="22"/>
          <w:szCs w:val="22"/>
          <w:lang w:eastAsia="zh-CN"/>
        </w:rPr>
        <w:t>, hence,</w:t>
      </w:r>
      <w:r w:rsidR="000D2AE5">
        <w:rPr>
          <w:rFonts w:eastAsiaTheme="minorEastAsia"/>
          <w:sz w:val="22"/>
          <w:szCs w:val="22"/>
          <w:lang w:eastAsia="zh-CN"/>
        </w:rPr>
        <w:t xml:space="preserve"> such optimization seems not needed. </w:t>
      </w:r>
      <w:r w:rsidR="00FB2468">
        <w:rPr>
          <w:rFonts w:eastAsiaTheme="minorEastAsia"/>
          <w:sz w:val="22"/>
          <w:szCs w:val="22"/>
          <w:lang w:eastAsia="zh-CN"/>
        </w:rPr>
        <w:t>On the other hand, t</w:t>
      </w:r>
      <w:r w:rsidR="000D2AE5">
        <w:rPr>
          <w:rFonts w:eastAsiaTheme="minorEastAsia"/>
          <w:sz w:val="22"/>
          <w:szCs w:val="22"/>
          <w:lang w:eastAsia="zh-CN"/>
        </w:rPr>
        <w:t>o avoid UE memory increase, restricting the two CMR resources</w:t>
      </w:r>
      <w:r w:rsidR="00FB2468">
        <w:rPr>
          <w:rFonts w:eastAsiaTheme="minorEastAsia"/>
          <w:sz w:val="22"/>
          <w:szCs w:val="22"/>
          <w:lang w:eastAsia="zh-CN"/>
        </w:rPr>
        <w:t xml:space="preserve"> within the same CMR pair within the same CDRX active time seems to be sufficient.</w:t>
      </w:r>
    </w:p>
    <w:p w14:paraId="23CF01AF" w14:textId="77777777" w:rsidR="00FB2468" w:rsidRPr="009A6B92" w:rsidRDefault="00FB2468" w:rsidP="000B4590">
      <w:pPr>
        <w:spacing w:before="0"/>
        <w:contextualSpacing/>
        <w:jc w:val="both"/>
        <w:rPr>
          <w:rFonts w:eastAsiaTheme="minorEastAsia"/>
          <w:sz w:val="22"/>
          <w:szCs w:val="22"/>
          <w:lang w:eastAsia="zh-CN"/>
        </w:rPr>
      </w:pPr>
    </w:p>
    <w:p w14:paraId="50168250" w14:textId="79F2BDD3" w:rsidR="00AD0A70" w:rsidRPr="00B121FC" w:rsidRDefault="00AD0A70" w:rsidP="00AD0A70">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1</w:t>
      </w:r>
    </w:p>
    <w:p w14:paraId="60A22FA3" w14:textId="28AA9207" w:rsidR="0022467B" w:rsidRPr="001F252A" w:rsidRDefault="0022467B" w:rsidP="001F252A">
      <w:pPr>
        <w:numPr>
          <w:ilvl w:val="0"/>
          <w:numId w:val="7"/>
        </w:numPr>
        <w:spacing w:beforeLines="50" w:before="120" w:afterLines="50" w:after="120"/>
        <w:jc w:val="both"/>
        <w:rPr>
          <w:rFonts w:eastAsia="Yu Mincho"/>
          <w:i/>
          <w:sz w:val="22"/>
          <w:szCs w:val="22"/>
          <w:lang w:eastAsia="ja-JP"/>
        </w:rPr>
      </w:pPr>
      <w:r w:rsidRPr="001F252A">
        <w:rPr>
          <w:rFonts w:eastAsia="Yu Mincho"/>
          <w:i/>
          <w:sz w:val="22"/>
          <w:szCs w:val="22"/>
          <w:lang w:eastAsia="ja-JP"/>
        </w:rPr>
        <w:t>For CSI measurement associated with a CSI-ReportingConfig for NC-JT, two CMRs within the same CMR pair are restricted with the same CDRX active time.</w:t>
      </w:r>
    </w:p>
    <w:p w14:paraId="11A0B611" w14:textId="77777777" w:rsidR="00A34FE5" w:rsidRDefault="00A34FE5" w:rsidP="000B4590">
      <w:pPr>
        <w:spacing w:before="0"/>
        <w:contextualSpacing/>
        <w:jc w:val="both"/>
        <w:rPr>
          <w:rFonts w:eastAsiaTheme="minorEastAsia"/>
          <w:sz w:val="22"/>
          <w:szCs w:val="22"/>
          <w:lang w:eastAsia="zh-CN"/>
        </w:rPr>
      </w:pPr>
    </w:p>
    <w:p w14:paraId="4273B3EC" w14:textId="1D7D86D0" w:rsidR="005F2760" w:rsidRDefault="005F2760" w:rsidP="005F2760">
      <w:pPr>
        <w:spacing w:before="0"/>
        <w:contextualSpacing/>
        <w:jc w:val="both"/>
        <w:rPr>
          <w:rFonts w:eastAsiaTheme="minorEastAsia"/>
          <w:sz w:val="22"/>
          <w:szCs w:val="22"/>
          <w:lang w:eastAsia="zh-CN"/>
        </w:rPr>
      </w:pPr>
      <w:r>
        <w:rPr>
          <w:rFonts w:eastAsiaTheme="minorEastAsia"/>
          <w:sz w:val="22"/>
          <w:szCs w:val="22"/>
          <w:lang w:eastAsia="zh-CN"/>
        </w:rPr>
        <w:t xml:space="preserve">Following agreement </w:t>
      </w:r>
      <w:r w:rsidR="00B903F7">
        <w:rPr>
          <w:rFonts w:eastAsiaTheme="minorEastAsia"/>
          <w:sz w:val="22"/>
          <w:szCs w:val="22"/>
          <w:lang w:eastAsia="zh-CN"/>
        </w:rPr>
        <w:t>is</w:t>
      </w:r>
      <w:r>
        <w:rPr>
          <w:rFonts w:eastAsiaTheme="minorEastAsia"/>
          <w:sz w:val="22"/>
          <w:szCs w:val="22"/>
          <w:lang w:eastAsia="zh-CN"/>
        </w:rPr>
        <w:t xml:space="preserve"> related to </w:t>
      </w:r>
      <w:r w:rsidR="004F64D6">
        <w:rPr>
          <w:rFonts w:eastAsiaTheme="minorEastAsia"/>
          <w:sz w:val="22"/>
          <w:szCs w:val="22"/>
          <w:lang w:eastAsia="zh-CN"/>
        </w:rPr>
        <w:t>Pc ratio for CSI-RS</w:t>
      </w:r>
      <w:r w:rsidR="00990AB9">
        <w:rPr>
          <w:rFonts w:eastAsiaTheme="minorEastAsia"/>
          <w:sz w:val="22"/>
          <w:szCs w:val="22"/>
          <w:lang w:eastAsia="zh-CN"/>
        </w:rPr>
        <w:t>.</w:t>
      </w:r>
    </w:p>
    <w:tbl>
      <w:tblPr>
        <w:tblStyle w:val="af"/>
        <w:tblW w:w="0" w:type="auto"/>
        <w:tblLook w:val="04A0" w:firstRow="1" w:lastRow="0" w:firstColumn="1" w:lastColumn="0" w:noHBand="0" w:noVBand="1"/>
      </w:tblPr>
      <w:tblGrid>
        <w:gridCol w:w="9962"/>
      </w:tblGrid>
      <w:tr w:rsidR="005F2760" w14:paraId="0A8D038B" w14:textId="77777777" w:rsidTr="001843BB">
        <w:tc>
          <w:tcPr>
            <w:tcW w:w="9962" w:type="dxa"/>
          </w:tcPr>
          <w:p w14:paraId="7D20B9D1" w14:textId="77777777" w:rsidR="00B903F7" w:rsidRPr="002F3B12" w:rsidRDefault="00B903F7" w:rsidP="00B903F7">
            <w:pPr>
              <w:shd w:val="clear" w:color="auto" w:fill="FFFFFF"/>
              <w:rPr>
                <w:rFonts w:eastAsia="宋体"/>
                <w:b/>
                <w:iCs/>
                <w:sz w:val="20"/>
                <w:szCs w:val="20"/>
                <w:highlight w:val="green"/>
                <w:lang w:val="en-GB"/>
              </w:rPr>
            </w:pPr>
            <w:r w:rsidRPr="002F3B12">
              <w:rPr>
                <w:rFonts w:eastAsia="宋体"/>
                <w:b/>
                <w:iCs/>
                <w:sz w:val="20"/>
                <w:szCs w:val="20"/>
                <w:highlight w:val="green"/>
                <w:lang w:val="en-GB"/>
              </w:rPr>
              <w:t>Agreement</w:t>
            </w:r>
          </w:p>
          <w:p w14:paraId="6B85845A" w14:textId="77777777" w:rsidR="00B903F7" w:rsidRPr="002F3B12" w:rsidRDefault="00B903F7" w:rsidP="00B903F7">
            <w:pPr>
              <w:rPr>
                <w:rFonts w:ascii="Times" w:eastAsia="Batang" w:hAnsi="Times"/>
                <w:sz w:val="20"/>
                <w:lang w:val="en-GB"/>
              </w:rPr>
            </w:pPr>
            <w:r w:rsidRPr="002F3B12">
              <w:rPr>
                <w:rFonts w:ascii="Times" w:eastAsia="Batang" w:hAnsi="Times"/>
                <w:sz w:val="20"/>
                <w:lang w:val="en-GB"/>
              </w:rPr>
              <w:t>For a CMR pair configured for a NCJT measurement hypothesis, study following Alternatives:</w:t>
            </w:r>
          </w:p>
          <w:p w14:paraId="7C337397" w14:textId="77777777" w:rsidR="00B903F7" w:rsidRPr="002F3B12" w:rsidRDefault="00B903F7" w:rsidP="00B903F7">
            <w:pPr>
              <w:numPr>
                <w:ilvl w:val="0"/>
                <w:numId w:val="69"/>
              </w:numPr>
              <w:spacing w:before="0" w:after="0"/>
              <w:rPr>
                <w:rFonts w:ascii="Times" w:eastAsia="Batang" w:hAnsi="Times"/>
                <w:sz w:val="20"/>
                <w:lang w:val="en-GB" w:eastAsia="x-none"/>
              </w:rPr>
            </w:pPr>
            <w:r w:rsidRPr="002F3B12">
              <w:rPr>
                <w:rFonts w:ascii="Times" w:eastAsia="Batang" w:hAnsi="Times"/>
                <w:sz w:val="20"/>
                <w:lang w:val="en-GB" w:eastAsia="x-none"/>
              </w:rPr>
              <w:t xml:space="preserve">Alt 1: a separate </w:t>
            </w:r>
            <w:r w:rsidRPr="002F3B12">
              <w:rPr>
                <w:rFonts w:ascii="Times" w:eastAsia="Batang" w:hAnsi="Times"/>
                <w:i/>
                <w:iCs/>
                <w:sz w:val="20"/>
                <w:lang w:val="en-GB" w:eastAsia="x-none"/>
              </w:rPr>
              <w:t>powerControlOffset</w:t>
            </w:r>
            <w:r w:rsidRPr="002F3B12">
              <w:rPr>
                <w:rFonts w:ascii="Times" w:eastAsia="Batang" w:hAnsi="Times"/>
                <w:sz w:val="20"/>
                <w:lang w:val="en-GB" w:eastAsia="x-none"/>
              </w:rPr>
              <w:t xml:space="preserve"> (Pc ratio) shall be configured for the NCJT measurement hypothesis by re-defining such Pc ratio as 10log</w:t>
            </w:r>
            <w:r w:rsidRPr="002F3B12">
              <w:rPr>
                <w:rFonts w:ascii="Times" w:eastAsia="Batang" w:hAnsi="Times"/>
                <w:sz w:val="20"/>
                <w:vertAlign w:val="subscript"/>
                <w:lang w:val="en-GB" w:eastAsia="x-none"/>
              </w:rPr>
              <w:t>10</w:t>
            </w:r>
            <w:r w:rsidRPr="002F3B12">
              <w:rPr>
                <w:rFonts w:ascii="Times" w:eastAsia="Batang" w:hAnsi="Times"/>
                <w:sz w:val="20"/>
                <w:lang w:val="en-GB" w:eastAsia="x-none"/>
              </w:rPr>
              <w:t>(P_PDSCH/P_CSIRS) dB, whereas</w:t>
            </w:r>
          </w:p>
          <w:p w14:paraId="5CE674A5" w14:textId="77777777" w:rsidR="00B903F7" w:rsidRPr="002F3B12" w:rsidRDefault="00B903F7" w:rsidP="00B903F7">
            <w:pPr>
              <w:numPr>
                <w:ilvl w:val="1"/>
                <w:numId w:val="69"/>
              </w:numPr>
              <w:spacing w:before="0" w:after="0"/>
              <w:rPr>
                <w:rFonts w:ascii="Times" w:eastAsia="Batang" w:hAnsi="Times"/>
                <w:sz w:val="20"/>
                <w:lang w:val="en-GB" w:eastAsia="x-none"/>
              </w:rPr>
            </w:pPr>
            <w:r w:rsidRPr="002F3B12">
              <w:rPr>
                <w:rFonts w:ascii="Times" w:eastAsia="Batang" w:hAnsi="Times"/>
                <w:sz w:val="20"/>
                <w:lang w:val="en-GB" w:eastAsia="x-none"/>
              </w:rPr>
              <w:t>P_PDSCH is the energy of PDSCH ports with a same TCI state as the CMR on one subcarrier of one OFDM symbol</w:t>
            </w:r>
          </w:p>
          <w:p w14:paraId="1015C379" w14:textId="77777777" w:rsidR="00B903F7" w:rsidRPr="002F3B12" w:rsidRDefault="00B903F7" w:rsidP="00B903F7">
            <w:pPr>
              <w:numPr>
                <w:ilvl w:val="1"/>
                <w:numId w:val="69"/>
              </w:numPr>
              <w:spacing w:before="0" w:after="0"/>
              <w:rPr>
                <w:rFonts w:ascii="Times" w:eastAsia="Batang" w:hAnsi="Times"/>
                <w:sz w:val="20"/>
                <w:lang w:val="en-GB" w:eastAsia="x-none"/>
              </w:rPr>
            </w:pPr>
            <w:r w:rsidRPr="002F3B12">
              <w:rPr>
                <w:rFonts w:ascii="Times" w:eastAsia="Batang" w:hAnsi="Times"/>
                <w:sz w:val="20"/>
                <w:lang w:val="en-GB" w:eastAsia="x-none"/>
              </w:rPr>
              <w:t>P_CSIRS is the energy of all CSI-RS ports of the CMR multiplexed on one subcarrier of one OFDM symbol</w:t>
            </w:r>
          </w:p>
          <w:p w14:paraId="2DF8B128" w14:textId="77777777" w:rsidR="00B903F7" w:rsidRPr="002F3B12" w:rsidRDefault="00B903F7" w:rsidP="00B903F7">
            <w:pPr>
              <w:numPr>
                <w:ilvl w:val="0"/>
                <w:numId w:val="69"/>
              </w:numPr>
              <w:spacing w:before="0" w:after="0"/>
              <w:rPr>
                <w:rFonts w:ascii="Times" w:eastAsia="Batang" w:hAnsi="Times"/>
                <w:sz w:val="20"/>
                <w:lang w:val="en-GB" w:eastAsia="x-none"/>
              </w:rPr>
            </w:pPr>
            <w:r w:rsidRPr="002F3B12">
              <w:rPr>
                <w:rFonts w:ascii="Times" w:eastAsia="Batang" w:hAnsi="Times"/>
                <w:sz w:val="20"/>
                <w:lang w:val="en-GB" w:eastAsia="x-none"/>
              </w:rPr>
              <w:t>Alt 2: re-interpret two Pc ratios configured for the CMR pair for the NCJT measurement hypothesis, FFS detailed impact of specification</w:t>
            </w:r>
          </w:p>
          <w:p w14:paraId="38B107D9" w14:textId="77777777" w:rsidR="00B903F7" w:rsidRPr="002F3B12" w:rsidRDefault="00B903F7" w:rsidP="00B903F7">
            <w:pPr>
              <w:numPr>
                <w:ilvl w:val="0"/>
                <w:numId w:val="69"/>
              </w:numPr>
              <w:spacing w:before="0" w:after="0"/>
              <w:rPr>
                <w:rFonts w:ascii="Times" w:eastAsia="Batang" w:hAnsi="Times"/>
                <w:sz w:val="20"/>
                <w:lang w:val="en-GB" w:eastAsia="x-none"/>
              </w:rPr>
            </w:pPr>
            <w:r w:rsidRPr="002F3B12">
              <w:rPr>
                <w:rFonts w:ascii="Times" w:eastAsia="Batang" w:hAnsi="Times"/>
                <w:sz w:val="20"/>
                <w:lang w:val="en-GB" w:eastAsia="x-none"/>
              </w:rPr>
              <w:t>Alt 3: No change to definition or configuration of Pc ratio</w:t>
            </w:r>
          </w:p>
          <w:p w14:paraId="7A86F222" w14:textId="77777777" w:rsidR="00B903F7" w:rsidRPr="002F3B12" w:rsidRDefault="00B903F7" w:rsidP="00B903F7">
            <w:pPr>
              <w:numPr>
                <w:ilvl w:val="0"/>
                <w:numId w:val="69"/>
              </w:numPr>
              <w:spacing w:before="0" w:after="0"/>
              <w:rPr>
                <w:rFonts w:ascii="Times" w:eastAsia="Batang" w:hAnsi="Times"/>
                <w:sz w:val="20"/>
                <w:lang w:val="en-GB" w:eastAsia="x-none"/>
              </w:rPr>
            </w:pPr>
            <w:r w:rsidRPr="002F3B12">
              <w:rPr>
                <w:rFonts w:ascii="Times" w:eastAsia="Batang" w:hAnsi="Times"/>
                <w:sz w:val="20"/>
                <w:lang w:val="en-GB" w:eastAsia="x-none"/>
              </w:rPr>
              <w:t>Note that other solutions are not excluded.</w:t>
            </w:r>
          </w:p>
          <w:p w14:paraId="66FCC7E1" w14:textId="1505DA9C" w:rsidR="005F2760" w:rsidRPr="006861D7" w:rsidRDefault="005F2760" w:rsidP="00804610">
            <w:pPr>
              <w:spacing w:before="0" w:after="0"/>
              <w:textAlignment w:val="baseline"/>
              <w:rPr>
                <w:rFonts w:eastAsia="Malgun Gothic"/>
                <w:sz w:val="20"/>
                <w:szCs w:val="20"/>
                <w:lang w:eastAsia="ko-KR"/>
              </w:rPr>
            </w:pPr>
          </w:p>
        </w:tc>
      </w:tr>
    </w:tbl>
    <w:p w14:paraId="52885D98" w14:textId="77777777" w:rsidR="00820396" w:rsidRDefault="007A6104" w:rsidP="005F2760">
      <w:pPr>
        <w:spacing w:before="0"/>
        <w:contextualSpacing/>
        <w:jc w:val="both"/>
        <w:rPr>
          <w:rFonts w:eastAsiaTheme="minorEastAsia"/>
          <w:sz w:val="22"/>
          <w:szCs w:val="22"/>
          <w:lang w:eastAsia="zh-CN"/>
        </w:rPr>
      </w:pPr>
      <w:r>
        <w:rPr>
          <w:rFonts w:eastAsiaTheme="minorEastAsia"/>
          <w:sz w:val="22"/>
          <w:szCs w:val="22"/>
          <w:lang w:eastAsia="zh-CN"/>
        </w:rPr>
        <w:lastRenderedPageBreak/>
        <w:t>For a CMR pair configured for NCJT measurement hypoth</w:t>
      </w:r>
      <w:r w:rsidR="00A615A0">
        <w:rPr>
          <w:rFonts w:eastAsiaTheme="minorEastAsia"/>
          <w:sz w:val="22"/>
          <w:szCs w:val="22"/>
          <w:lang w:eastAsia="zh-CN"/>
        </w:rPr>
        <w:t xml:space="preserve">esis, the power of CSI-RS for single-TRP measurement and that for NCJT measurement can be the same. Hence, </w:t>
      </w:r>
      <w:r w:rsidR="00710517">
        <w:rPr>
          <w:rFonts w:eastAsiaTheme="minorEastAsia"/>
          <w:sz w:val="22"/>
          <w:szCs w:val="22"/>
          <w:lang w:eastAsia="zh-CN"/>
        </w:rPr>
        <w:t>there is no issue on Pc for CSI-RS</w:t>
      </w:r>
      <w:r w:rsidR="00DC7740">
        <w:rPr>
          <w:rFonts w:eastAsiaTheme="minorEastAsia"/>
          <w:sz w:val="22"/>
          <w:szCs w:val="22"/>
          <w:lang w:eastAsia="zh-CN"/>
        </w:rPr>
        <w:t>, and Alt.3 is supported.</w:t>
      </w:r>
    </w:p>
    <w:p w14:paraId="5E6E50EB" w14:textId="17BBF642" w:rsidR="008D14E3" w:rsidRDefault="008D14E3" w:rsidP="005F2760">
      <w:pPr>
        <w:spacing w:before="0"/>
        <w:contextualSpacing/>
        <w:jc w:val="both"/>
        <w:rPr>
          <w:rFonts w:eastAsiaTheme="minorEastAsia"/>
          <w:sz w:val="22"/>
          <w:szCs w:val="22"/>
          <w:lang w:eastAsia="zh-CN"/>
        </w:rPr>
      </w:pPr>
    </w:p>
    <w:p w14:paraId="3CBBA2A7" w14:textId="09440247" w:rsidR="008D14E3" w:rsidRPr="00B121FC" w:rsidRDefault="00076750" w:rsidP="008D14E3">
      <w:pPr>
        <w:spacing w:beforeLines="50" w:before="120" w:afterLines="50" w:after="120"/>
        <w:rPr>
          <w:rFonts w:eastAsiaTheme="minorEastAsia"/>
          <w:b/>
          <w:sz w:val="22"/>
          <w:szCs w:val="22"/>
          <w:u w:val="single"/>
          <w:lang w:eastAsia="zh-CN"/>
        </w:rPr>
      </w:pPr>
      <w:r>
        <w:rPr>
          <w:rFonts w:eastAsiaTheme="minorEastAsia"/>
          <w:b/>
          <w:sz w:val="22"/>
          <w:szCs w:val="22"/>
          <w:u w:val="single"/>
          <w:lang w:eastAsia="zh-CN"/>
        </w:rPr>
        <w:t xml:space="preserve">Proposal </w:t>
      </w:r>
      <w:r w:rsidR="008D14E3">
        <w:rPr>
          <w:rFonts w:eastAsiaTheme="minorEastAsia"/>
          <w:b/>
          <w:sz w:val="22"/>
          <w:szCs w:val="22"/>
          <w:u w:val="single"/>
          <w:lang w:eastAsia="zh-CN"/>
        </w:rPr>
        <w:t>2</w:t>
      </w:r>
    </w:p>
    <w:p w14:paraId="055BA6A8" w14:textId="145D2AC4" w:rsidR="008D14E3" w:rsidRDefault="00FA3D7F" w:rsidP="008D14E3">
      <w:pPr>
        <w:numPr>
          <w:ilvl w:val="0"/>
          <w:numId w:val="7"/>
        </w:numPr>
        <w:spacing w:beforeLines="50" w:before="120" w:afterLines="50" w:after="120"/>
        <w:jc w:val="both"/>
        <w:rPr>
          <w:rFonts w:eastAsia="Yu Mincho"/>
          <w:i/>
          <w:sz w:val="22"/>
          <w:szCs w:val="22"/>
          <w:lang w:eastAsia="ja-JP"/>
        </w:rPr>
      </w:pPr>
      <w:r>
        <w:rPr>
          <w:rFonts w:eastAsiaTheme="minorEastAsia"/>
          <w:i/>
          <w:sz w:val="22"/>
          <w:szCs w:val="22"/>
          <w:lang w:eastAsia="zh-CN"/>
        </w:rPr>
        <w:t>For Pc ratio for a CMR pair for NCJT measurement hypothesis, s</w:t>
      </w:r>
      <w:r w:rsidR="008D14E3">
        <w:rPr>
          <w:rFonts w:eastAsiaTheme="minorEastAsia" w:hint="eastAsia"/>
          <w:i/>
          <w:sz w:val="22"/>
          <w:szCs w:val="22"/>
          <w:lang w:eastAsia="zh-CN"/>
        </w:rPr>
        <w:t>upport</w:t>
      </w:r>
      <w:r w:rsidR="008D14E3">
        <w:rPr>
          <w:rFonts w:eastAsiaTheme="minorEastAsia"/>
          <w:i/>
          <w:sz w:val="22"/>
          <w:szCs w:val="22"/>
          <w:lang w:eastAsia="zh-CN"/>
        </w:rPr>
        <w:t xml:space="preserve"> </w:t>
      </w:r>
      <w:r w:rsidR="008D14E3" w:rsidRPr="008D14E3">
        <w:rPr>
          <w:rFonts w:eastAsia="Yu Mincho"/>
          <w:i/>
          <w:sz w:val="22"/>
          <w:szCs w:val="22"/>
          <w:lang w:eastAsia="ja-JP"/>
        </w:rPr>
        <w:t xml:space="preserve">Alt </w:t>
      </w:r>
      <w:r w:rsidR="00820396">
        <w:rPr>
          <w:rFonts w:eastAsia="Yu Mincho"/>
          <w:i/>
          <w:sz w:val="22"/>
          <w:szCs w:val="22"/>
          <w:lang w:eastAsia="ja-JP"/>
        </w:rPr>
        <w:t>3</w:t>
      </w:r>
      <w:r w:rsidR="008D14E3" w:rsidRPr="008D14E3">
        <w:rPr>
          <w:rFonts w:eastAsia="Yu Mincho"/>
          <w:i/>
          <w:sz w:val="22"/>
          <w:szCs w:val="22"/>
          <w:lang w:eastAsia="ja-JP"/>
        </w:rPr>
        <w:t xml:space="preserve">: </w:t>
      </w:r>
      <w:r w:rsidR="00820396" w:rsidRPr="00820396">
        <w:rPr>
          <w:rFonts w:eastAsia="Yu Mincho"/>
          <w:i/>
          <w:sz w:val="22"/>
          <w:szCs w:val="22"/>
          <w:lang w:eastAsia="ja-JP"/>
        </w:rPr>
        <w:t>No change to definition or configuration of Pc ratio</w:t>
      </w:r>
      <w:r w:rsidR="008D14E3">
        <w:rPr>
          <w:rFonts w:eastAsia="Yu Mincho"/>
          <w:i/>
          <w:sz w:val="22"/>
          <w:szCs w:val="22"/>
          <w:lang w:eastAsia="ja-JP"/>
        </w:rPr>
        <w:t>.</w:t>
      </w:r>
    </w:p>
    <w:p w14:paraId="20E2ED70" w14:textId="17EB3151" w:rsidR="008D14E3" w:rsidRDefault="008D14E3" w:rsidP="005F2760">
      <w:pPr>
        <w:spacing w:before="0"/>
        <w:contextualSpacing/>
        <w:jc w:val="both"/>
        <w:rPr>
          <w:rFonts w:eastAsiaTheme="minorEastAsia"/>
          <w:sz w:val="22"/>
          <w:szCs w:val="22"/>
          <w:lang w:eastAsia="zh-CN"/>
        </w:rPr>
      </w:pPr>
    </w:p>
    <w:p w14:paraId="1D59A062" w14:textId="7C66EDB6" w:rsidR="000F4934" w:rsidRDefault="000F4934" w:rsidP="000F4934">
      <w:pPr>
        <w:spacing w:before="0"/>
        <w:contextualSpacing/>
        <w:jc w:val="both"/>
        <w:rPr>
          <w:rFonts w:eastAsiaTheme="minorEastAsia"/>
          <w:sz w:val="22"/>
          <w:szCs w:val="22"/>
          <w:lang w:eastAsia="zh-CN"/>
        </w:rPr>
      </w:pPr>
      <w:r>
        <w:rPr>
          <w:rFonts w:eastAsiaTheme="minorEastAsia"/>
          <w:sz w:val="22"/>
          <w:szCs w:val="22"/>
          <w:lang w:eastAsia="zh-CN"/>
        </w:rPr>
        <w:t>Following agreement is related to RI restriction configuration.</w:t>
      </w:r>
    </w:p>
    <w:tbl>
      <w:tblPr>
        <w:tblStyle w:val="af"/>
        <w:tblW w:w="0" w:type="auto"/>
        <w:tblLook w:val="04A0" w:firstRow="1" w:lastRow="0" w:firstColumn="1" w:lastColumn="0" w:noHBand="0" w:noVBand="1"/>
      </w:tblPr>
      <w:tblGrid>
        <w:gridCol w:w="9962"/>
      </w:tblGrid>
      <w:tr w:rsidR="00F81289" w14:paraId="5F126371" w14:textId="77777777" w:rsidTr="006A5EFA">
        <w:tc>
          <w:tcPr>
            <w:tcW w:w="9962" w:type="dxa"/>
          </w:tcPr>
          <w:p w14:paraId="5529C70B" w14:textId="77777777" w:rsidR="00AB418A" w:rsidRPr="002F3B12" w:rsidRDefault="00AB418A" w:rsidP="00AB418A">
            <w:pPr>
              <w:rPr>
                <w:rFonts w:ascii="Times" w:eastAsia="宋体" w:hAnsi="Times" w:cs="Times"/>
                <w:b/>
                <w:bCs/>
                <w:sz w:val="20"/>
                <w:szCs w:val="20"/>
                <w:highlight w:val="green"/>
              </w:rPr>
            </w:pPr>
            <w:r w:rsidRPr="002F3B12">
              <w:rPr>
                <w:rFonts w:ascii="Times" w:eastAsia="宋体" w:hAnsi="Times" w:cs="Times"/>
                <w:b/>
                <w:bCs/>
                <w:sz w:val="20"/>
                <w:szCs w:val="20"/>
                <w:highlight w:val="green"/>
              </w:rPr>
              <w:t>Agreement</w:t>
            </w:r>
          </w:p>
          <w:p w14:paraId="3EC5E1EA" w14:textId="77777777" w:rsidR="00AB418A" w:rsidRPr="002F3B12" w:rsidRDefault="00AB418A" w:rsidP="00AB418A">
            <w:pPr>
              <w:numPr>
                <w:ilvl w:val="0"/>
                <w:numId w:val="70"/>
              </w:numPr>
              <w:spacing w:before="0" w:after="0"/>
              <w:ind w:left="0" w:firstLine="0"/>
              <w:rPr>
                <w:rFonts w:ascii="Times" w:eastAsia="宋体" w:hAnsi="Times" w:cs="Times"/>
                <w:b/>
                <w:bCs/>
                <w:sz w:val="20"/>
                <w:szCs w:val="20"/>
              </w:rPr>
            </w:pPr>
            <w:r w:rsidRPr="002F3B12">
              <w:rPr>
                <w:rFonts w:ascii="Times" w:eastAsia="宋体" w:hAnsi="Times" w:cs="Times"/>
                <w:sz w:val="20"/>
                <w:szCs w:val="20"/>
              </w:rPr>
              <w:t>For a CSI report associated with a Multi-TRP/panel NCJT measurement hypothesis configured by single CSI reporting setting, support RI restriction by selecting at most one alternative from the following in RAN1#106bis-e:</w:t>
            </w:r>
            <w:r w:rsidRPr="002F3B12">
              <w:rPr>
                <w:rFonts w:ascii="Times" w:eastAsia="宋体" w:hAnsi="Times" w:cs="Times"/>
                <w:b/>
                <w:bCs/>
                <w:sz w:val="20"/>
                <w:szCs w:val="20"/>
              </w:rPr>
              <w:t xml:space="preserve"> </w:t>
            </w:r>
          </w:p>
          <w:p w14:paraId="48789D95" w14:textId="77777777" w:rsidR="00AB418A" w:rsidRPr="002F3B12" w:rsidRDefault="00AB418A" w:rsidP="00AB418A">
            <w:pPr>
              <w:numPr>
                <w:ilvl w:val="0"/>
                <w:numId w:val="71"/>
              </w:numPr>
              <w:spacing w:before="0" w:after="0"/>
              <w:rPr>
                <w:rFonts w:ascii="Times" w:eastAsia="宋体" w:hAnsi="Times" w:cs="Times"/>
                <w:b/>
                <w:bCs/>
                <w:sz w:val="20"/>
                <w:szCs w:val="20"/>
              </w:rPr>
            </w:pPr>
            <w:r w:rsidRPr="002F3B12">
              <w:rPr>
                <w:rFonts w:ascii="Times" w:eastAsia="宋体" w:hAnsi="Times" w:cs="Times"/>
                <w:sz w:val="20"/>
                <w:szCs w:val="20"/>
              </w:rPr>
              <w:t xml:space="preserve">Alt 1: One RI restriction is configured per </w:t>
            </w:r>
            <w:bookmarkStart w:id="3" w:name="_Hlk83306322"/>
            <w:r w:rsidRPr="002F3B12">
              <w:rPr>
                <w:rFonts w:ascii="Times" w:eastAsia="宋体" w:hAnsi="Times" w:cs="Times"/>
                <w:sz w:val="20"/>
                <w:szCs w:val="20"/>
              </w:rPr>
              <w:t>CodebookConfig</w:t>
            </w:r>
            <w:bookmarkEnd w:id="3"/>
            <w:r w:rsidRPr="002F3B12">
              <w:rPr>
                <w:rFonts w:ascii="Times" w:eastAsia="宋体" w:hAnsi="Times" w:cs="Times"/>
                <w:sz w:val="20"/>
                <w:szCs w:val="20"/>
              </w:rPr>
              <w:t xml:space="preserve">, whereas the RI restriction is applied to both Single-TRP and NCJT measurement hypotheses. </w:t>
            </w:r>
          </w:p>
          <w:p w14:paraId="56423338" w14:textId="77777777" w:rsidR="00AB418A" w:rsidRPr="002F3B12" w:rsidRDefault="00AB418A" w:rsidP="00AB418A">
            <w:pPr>
              <w:numPr>
                <w:ilvl w:val="1"/>
                <w:numId w:val="71"/>
              </w:numPr>
              <w:spacing w:before="0" w:after="0"/>
              <w:rPr>
                <w:rFonts w:ascii="Times" w:eastAsia="宋体" w:hAnsi="Times" w:cs="Times"/>
                <w:b/>
                <w:bCs/>
                <w:sz w:val="20"/>
                <w:szCs w:val="20"/>
              </w:rPr>
            </w:pPr>
            <w:r w:rsidRPr="002F3B12">
              <w:rPr>
                <w:rFonts w:ascii="Times" w:eastAsia="宋体" w:hAnsi="Times" w:cs="Times"/>
                <w:sz w:val="20"/>
                <w:szCs w:val="20"/>
              </w:rPr>
              <w:t>If rank restriction of X is configured, reported rank is X for a Single-TRP measurement hypothesis and sum of two reported ranks is X for a Multi-TRP measurement hypothesis.</w:t>
            </w:r>
            <w:r w:rsidRPr="002F3B12">
              <w:rPr>
                <w:rFonts w:ascii="Times" w:eastAsia="宋体" w:hAnsi="Times" w:cs="Times"/>
                <w:b/>
                <w:bCs/>
                <w:sz w:val="20"/>
                <w:szCs w:val="20"/>
              </w:rPr>
              <w:t xml:space="preserve"> </w:t>
            </w:r>
          </w:p>
          <w:p w14:paraId="44B3E03B" w14:textId="77777777" w:rsidR="00AB418A" w:rsidRPr="002F3B12" w:rsidRDefault="00AB418A" w:rsidP="00AB418A">
            <w:pPr>
              <w:numPr>
                <w:ilvl w:val="0"/>
                <w:numId w:val="71"/>
              </w:numPr>
              <w:spacing w:before="0" w:after="0"/>
              <w:rPr>
                <w:rFonts w:ascii="Times" w:eastAsia="宋体" w:hAnsi="Times" w:cs="Times"/>
                <w:b/>
                <w:bCs/>
                <w:sz w:val="20"/>
                <w:szCs w:val="20"/>
              </w:rPr>
            </w:pPr>
            <w:r w:rsidRPr="002F3B12">
              <w:rPr>
                <w:rFonts w:ascii="Times" w:eastAsia="宋体" w:hAnsi="Times" w:cs="Times"/>
                <w:sz w:val="20"/>
                <w:szCs w:val="20"/>
              </w:rPr>
              <w:t>Alt 2: Two RI restrictions can be configured per CodebookConfig, whereas one RI restriction is applied to one CMR group in a CMR resource set respectively, i.e. per TRP.</w:t>
            </w:r>
            <w:r w:rsidRPr="002F3B12">
              <w:rPr>
                <w:rFonts w:ascii="Times" w:eastAsia="宋体" w:hAnsi="Times" w:cs="Times"/>
                <w:b/>
                <w:bCs/>
                <w:sz w:val="20"/>
                <w:szCs w:val="20"/>
              </w:rPr>
              <w:t xml:space="preserve"> </w:t>
            </w:r>
          </w:p>
          <w:p w14:paraId="43AE1F0F" w14:textId="77777777" w:rsidR="00AB418A" w:rsidRPr="002F3B12" w:rsidRDefault="00AB418A" w:rsidP="00AB418A">
            <w:pPr>
              <w:numPr>
                <w:ilvl w:val="1"/>
                <w:numId w:val="71"/>
              </w:numPr>
              <w:spacing w:before="0" w:after="0"/>
              <w:rPr>
                <w:rFonts w:ascii="Times" w:eastAsia="宋体" w:hAnsi="Times" w:cs="Times"/>
                <w:b/>
                <w:bCs/>
                <w:sz w:val="20"/>
                <w:szCs w:val="20"/>
              </w:rPr>
            </w:pPr>
            <w:r w:rsidRPr="002F3B12">
              <w:rPr>
                <w:rFonts w:ascii="Times" w:eastAsia="宋体" w:hAnsi="Times" w:cs="Times"/>
                <w:sz w:val="20"/>
                <w:szCs w:val="20"/>
              </w:rPr>
              <w:t xml:space="preserve">If rank restriction of (X, Y) is configured, reported rank is X for the CMR in the first CMR group and Y for the CMR in the second CMR group, regardless single-TRP and NCJT measurement hypotheses. </w:t>
            </w:r>
          </w:p>
          <w:p w14:paraId="09EA644F" w14:textId="77777777" w:rsidR="00AB418A" w:rsidRPr="002F3B12" w:rsidRDefault="00AB418A" w:rsidP="00AB418A">
            <w:pPr>
              <w:numPr>
                <w:ilvl w:val="0"/>
                <w:numId w:val="71"/>
              </w:numPr>
              <w:spacing w:before="0" w:after="0"/>
              <w:rPr>
                <w:rFonts w:ascii="Times" w:eastAsia="宋体" w:hAnsi="Times" w:cs="Times"/>
                <w:b/>
                <w:bCs/>
                <w:sz w:val="20"/>
                <w:szCs w:val="20"/>
              </w:rPr>
            </w:pPr>
            <w:r w:rsidRPr="002F3B12">
              <w:rPr>
                <w:rFonts w:ascii="Times" w:eastAsia="宋体" w:hAnsi="Times" w:cs="Times"/>
                <w:sz w:val="20"/>
                <w:szCs w:val="20"/>
              </w:rPr>
              <w:t>Alt 3: Multiple RI restrictions can be configured per CodebookConfig, whereas RI restriction is applied to per each CMR in CMR pair for NCJT and per each CMR for Single-TRP.</w:t>
            </w:r>
            <w:r w:rsidRPr="002F3B12">
              <w:rPr>
                <w:rFonts w:ascii="Times" w:eastAsia="宋体" w:hAnsi="Times" w:cs="Times"/>
                <w:b/>
                <w:bCs/>
                <w:sz w:val="20"/>
                <w:szCs w:val="20"/>
              </w:rPr>
              <w:t xml:space="preserve">  </w:t>
            </w:r>
          </w:p>
          <w:p w14:paraId="0016E6B9" w14:textId="77777777" w:rsidR="00AB418A" w:rsidRPr="002F3B12" w:rsidRDefault="00AB418A" w:rsidP="00AB418A">
            <w:pPr>
              <w:numPr>
                <w:ilvl w:val="0"/>
                <w:numId w:val="71"/>
              </w:numPr>
              <w:spacing w:before="0" w:after="0"/>
              <w:rPr>
                <w:rFonts w:ascii="Times" w:eastAsia="宋体" w:hAnsi="Times" w:cs="Times"/>
                <w:b/>
                <w:bCs/>
                <w:sz w:val="20"/>
                <w:szCs w:val="20"/>
              </w:rPr>
            </w:pPr>
            <w:r w:rsidRPr="002F3B12">
              <w:rPr>
                <w:rFonts w:ascii="Times" w:eastAsia="宋体" w:hAnsi="Times" w:cs="Times"/>
                <w:sz w:val="20"/>
                <w:szCs w:val="20"/>
              </w:rPr>
              <w:t>Alt 4: Two RI restrictions can be configured per CodebookConfig, whereas one RI restriction is applied to all Single-TRP measurement hypotheses, and another one is applied to all NCJT measurement hypotheses.</w:t>
            </w:r>
            <w:r w:rsidRPr="002F3B12">
              <w:rPr>
                <w:rFonts w:ascii="Times" w:eastAsia="宋体" w:hAnsi="Times" w:cs="Times"/>
                <w:b/>
                <w:bCs/>
                <w:sz w:val="20"/>
                <w:szCs w:val="20"/>
              </w:rPr>
              <w:t xml:space="preserve"> </w:t>
            </w:r>
          </w:p>
          <w:p w14:paraId="099DE748" w14:textId="77777777" w:rsidR="00AB418A" w:rsidRPr="002F3B12" w:rsidRDefault="00AB418A" w:rsidP="00AB418A">
            <w:pPr>
              <w:numPr>
                <w:ilvl w:val="1"/>
                <w:numId w:val="71"/>
              </w:numPr>
              <w:spacing w:before="0" w:after="0"/>
              <w:rPr>
                <w:rFonts w:ascii="Times" w:eastAsia="宋体" w:hAnsi="Times" w:cs="Times"/>
                <w:b/>
                <w:bCs/>
                <w:sz w:val="20"/>
                <w:szCs w:val="20"/>
              </w:rPr>
            </w:pPr>
            <w:r w:rsidRPr="002F3B12">
              <w:rPr>
                <w:rFonts w:ascii="Times" w:eastAsia="宋体" w:hAnsi="Times" w:cs="Times"/>
                <w:sz w:val="20"/>
                <w:szCs w:val="20"/>
              </w:rPr>
              <w:t xml:space="preserve">If rank restriction of (X, Y) is configured, reported rank is X for all single-TRP measurement hypotheses and reported rank (1 out of 4 possible rank combinations) is Y for all NCJT measurement hypotheses. </w:t>
            </w:r>
          </w:p>
          <w:p w14:paraId="09BE5EBF" w14:textId="77777777" w:rsidR="00AB418A" w:rsidRPr="002F3B12" w:rsidRDefault="00AB418A" w:rsidP="00AB418A">
            <w:pPr>
              <w:numPr>
                <w:ilvl w:val="0"/>
                <w:numId w:val="71"/>
              </w:numPr>
              <w:spacing w:before="0" w:after="0"/>
              <w:rPr>
                <w:rFonts w:ascii="Times" w:eastAsia="宋体" w:hAnsi="Times" w:cs="Times"/>
                <w:b/>
                <w:bCs/>
                <w:sz w:val="20"/>
                <w:szCs w:val="20"/>
              </w:rPr>
            </w:pPr>
            <w:r w:rsidRPr="002F3B12">
              <w:rPr>
                <w:rFonts w:ascii="Times" w:eastAsia="宋体" w:hAnsi="Times" w:cs="Times"/>
                <w:sz w:val="20"/>
                <w:szCs w:val="20"/>
              </w:rPr>
              <w:t>Alt 5: Three RI restrictions can be configured per CodebookConfig, whereas two RI restrictions are applied to two CMR groups in a CMR resource set respectively for Single-TRP measurement hypothesis, and the third one is applied to all NCJT measurement hypotheses.</w:t>
            </w:r>
            <w:r w:rsidRPr="002F3B12">
              <w:rPr>
                <w:rFonts w:ascii="Times" w:eastAsia="宋体" w:hAnsi="Times" w:cs="Times"/>
                <w:b/>
                <w:bCs/>
                <w:sz w:val="20"/>
                <w:szCs w:val="20"/>
              </w:rPr>
              <w:t xml:space="preserve"> </w:t>
            </w:r>
          </w:p>
          <w:p w14:paraId="67457F3F" w14:textId="77777777" w:rsidR="00AB418A" w:rsidRPr="002F3B12" w:rsidRDefault="00AB418A" w:rsidP="00AB418A">
            <w:pPr>
              <w:numPr>
                <w:ilvl w:val="1"/>
                <w:numId w:val="71"/>
              </w:numPr>
              <w:spacing w:before="0" w:after="0"/>
              <w:rPr>
                <w:rFonts w:ascii="Times" w:eastAsia="宋体" w:hAnsi="Times" w:cs="Times"/>
                <w:b/>
                <w:bCs/>
                <w:sz w:val="20"/>
                <w:szCs w:val="20"/>
              </w:rPr>
            </w:pPr>
            <w:r w:rsidRPr="002F3B12">
              <w:rPr>
                <w:rFonts w:ascii="Times" w:eastAsia="宋体" w:hAnsi="Times" w:cs="Times"/>
                <w:sz w:val="20"/>
                <w:szCs w:val="20"/>
              </w:rPr>
              <w:t>If rank restriction of (X1, X2, Y) is configured, reported rank is X1, X2 for each CMR group respectively for single-TRP measurement hypotheses and reported rank (1 out of 4 possible rank combinations) is Y for all NCJT measurement hypotheses.</w:t>
            </w:r>
          </w:p>
          <w:p w14:paraId="702F94EE" w14:textId="77777777" w:rsidR="00AB418A" w:rsidRPr="002F3B12" w:rsidRDefault="00AB418A" w:rsidP="00AB418A">
            <w:pPr>
              <w:numPr>
                <w:ilvl w:val="0"/>
                <w:numId w:val="71"/>
              </w:numPr>
              <w:spacing w:before="0" w:after="0"/>
              <w:rPr>
                <w:rFonts w:ascii="Times" w:eastAsia="宋体" w:hAnsi="Times" w:cs="Times"/>
                <w:sz w:val="20"/>
                <w:szCs w:val="20"/>
              </w:rPr>
            </w:pPr>
            <w:r w:rsidRPr="002F3B12">
              <w:rPr>
                <w:rFonts w:ascii="Times" w:eastAsia="宋体" w:hAnsi="Times" w:cs="Times"/>
                <w:sz w:val="20"/>
                <w:szCs w:val="20"/>
              </w:rPr>
              <w:t>Alt 6:</w:t>
            </w:r>
            <w:r w:rsidRPr="002F3B12">
              <w:rPr>
                <w:rFonts w:ascii="Times" w:eastAsia="宋体" w:hAnsi="Times" w:cs="Times"/>
                <w:b/>
                <w:bCs/>
                <w:sz w:val="20"/>
                <w:szCs w:val="20"/>
              </w:rPr>
              <w:t xml:space="preserve"> </w:t>
            </w:r>
            <w:r w:rsidRPr="002F3B12">
              <w:rPr>
                <w:rFonts w:ascii="Times" w:eastAsia="宋体" w:hAnsi="Times" w:cs="Times"/>
                <w:sz w:val="20"/>
                <w:szCs w:val="20"/>
              </w:rPr>
              <w:t>Switch between Alt 4 and Alt 5 where gNB can configure via RRC signaling which alternative to use</w:t>
            </w:r>
          </w:p>
          <w:p w14:paraId="6A2A79E0" w14:textId="7AE9FC4D" w:rsidR="000F4934" w:rsidRPr="00AB418A" w:rsidRDefault="00AB418A" w:rsidP="00AB418A">
            <w:pPr>
              <w:rPr>
                <w:rFonts w:ascii="Times" w:eastAsia="Batang" w:hAnsi="Times" w:cs="Times"/>
                <w:b/>
                <w:bCs/>
                <w:sz w:val="18"/>
                <w:lang w:val="en-GB" w:eastAsia="x-none"/>
              </w:rPr>
            </w:pPr>
            <w:r w:rsidRPr="002F3B12">
              <w:rPr>
                <w:rFonts w:ascii="Times" w:eastAsia="Batang" w:hAnsi="Times" w:cs="Times"/>
                <w:sz w:val="20"/>
                <w:szCs w:val="20"/>
                <w:lang w:val="en-GB"/>
              </w:rPr>
              <w:t>Note that if none of above Alternatives is agreed in Rel-17, RI restriction is only applied for Single-TRP measurement hypotheses and no RI restriction is applied for Multi-TRP measurement hypotheses</w:t>
            </w:r>
            <w:r w:rsidRPr="002F3B12">
              <w:rPr>
                <w:rFonts w:ascii="Times" w:eastAsia="Batang" w:hAnsi="Times" w:cs="Times"/>
                <w:b/>
                <w:bCs/>
                <w:sz w:val="20"/>
                <w:szCs w:val="20"/>
                <w:lang w:val="en-GB" w:eastAsia="x-none"/>
              </w:rPr>
              <w:t>.</w:t>
            </w:r>
          </w:p>
        </w:tc>
      </w:tr>
    </w:tbl>
    <w:p w14:paraId="34CFA780" w14:textId="77777777" w:rsidR="000F4934" w:rsidRPr="008D14E3" w:rsidRDefault="000F4934" w:rsidP="005F2760">
      <w:pPr>
        <w:spacing w:before="0"/>
        <w:contextualSpacing/>
        <w:jc w:val="both"/>
        <w:rPr>
          <w:rFonts w:eastAsiaTheme="minorEastAsia"/>
          <w:sz w:val="22"/>
          <w:szCs w:val="22"/>
          <w:lang w:eastAsia="zh-CN"/>
        </w:rPr>
      </w:pPr>
    </w:p>
    <w:p w14:paraId="660FFB7A" w14:textId="48F20CFB" w:rsidR="00B770CF" w:rsidRDefault="00304915" w:rsidP="00076750">
      <w:pPr>
        <w:spacing w:before="0"/>
        <w:contextualSpacing/>
        <w:jc w:val="both"/>
        <w:rPr>
          <w:rFonts w:eastAsiaTheme="minorEastAsia"/>
          <w:sz w:val="22"/>
          <w:szCs w:val="22"/>
          <w:lang w:eastAsia="zh-CN"/>
        </w:rPr>
      </w:pPr>
      <w:r>
        <w:rPr>
          <w:rFonts w:eastAsiaTheme="minorEastAsia"/>
          <w:sz w:val="22"/>
          <w:szCs w:val="22"/>
          <w:lang w:eastAsia="zh-CN"/>
        </w:rPr>
        <w:t xml:space="preserve">In </w:t>
      </w:r>
      <w:r w:rsidR="00407793">
        <w:rPr>
          <w:rFonts w:eastAsiaTheme="minorEastAsia"/>
          <w:sz w:val="22"/>
          <w:szCs w:val="22"/>
          <w:lang w:eastAsia="zh-CN"/>
        </w:rPr>
        <w:t>Rel-15/16</w:t>
      </w:r>
      <w:r>
        <w:rPr>
          <w:rFonts w:eastAsiaTheme="minorEastAsia"/>
          <w:sz w:val="22"/>
          <w:szCs w:val="22"/>
          <w:lang w:eastAsia="zh-CN"/>
        </w:rPr>
        <w:t xml:space="preserve">, RI restriction is configured under </w:t>
      </w:r>
      <w:r w:rsidRPr="00304915">
        <w:rPr>
          <w:rFonts w:eastAsiaTheme="minorEastAsia"/>
          <w:sz w:val="22"/>
          <w:szCs w:val="22"/>
          <w:lang w:eastAsia="zh-CN"/>
        </w:rPr>
        <w:t>CodebookConfig</w:t>
      </w:r>
      <w:r>
        <w:rPr>
          <w:rFonts w:eastAsiaTheme="minorEastAsia"/>
          <w:sz w:val="22"/>
          <w:szCs w:val="22"/>
          <w:lang w:eastAsia="zh-CN"/>
        </w:rPr>
        <w:t>.</w:t>
      </w:r>
      <w:r w:rsidR="00F10D06">
        <w:rPr>
          <w:rFonts w:eastAsiaTheme="minorEastAsia"/>
          <w:sz w:val="22"/>
          <w:szCs w:val="22"/>
          <w:lang w:eastAsia="zh-CN"/>
        </w:rPr>
        <w:t xml:space="preserve"> In NCJT transmission, it is highly possible that the two TRPs have the same </w:t>
      </w:r>
      <w:r w:rsidR="004E42B7">
        <w:rPr>
          <w:rFonts w:eastAsiaTheme="minorEastAsia"/>
          <w:sz w:val="22"/>
          <w:szCs w:val="22"/>
          <w:lang w:eastAsia="zh-CN"/>
        </w:rPr>
        <w:t>configuration and support the same max. number of DL transmission layers for UE</w:t>
      </w:r>
      <w:r w:rsidR="003615B0">
        <w:rPr>
          <w:rFonts w:eastAsiaTheme="minorEastAsia"/>
          <w:sz w:val="22"/>
          <w:szCs w:val="22"/>
          <w:lang w:eastAsia="zh-CN"/>
        </w:rPr>
        <w:t>s</w:t>
      </w:r>
      <w:r w:rsidR="004E42B7">
        <w:rPr>
          <w:rFonts w:eastAsiaTheme="minorEastAsia"/>
          <w:sz w:val="22"/>
          <w:szCs w:val="22"/>
          <w:lang w:eastAsia="zh-CN"/>
        </w:rPr>
        <w:t xml:space="preserve"> with single-TRP transmission.</w:t>
      </w:r>
      <w:r w:rsidR="00A66A73">
        <w:rPr>
          <w:rFonts w:eastAsiaTheme="minorEastAsia"/>
          <w:sz w:val="22"/>
          <w:szCs w:val="22"/>
          <w:lang w:eastAsia="zh-CN"/>
        </w:rPr>
        <w:t xml:space="preserve"> Hence, there is no need to configure different RI restriction</w:t>
      </w:r>
      <w:r w:rsidR="004B30B5">
        <w:rPr>
          <w:rFonts w:eastAsiaTheme="minorEastAsia"/>
          <w:sz w:val="22"/>
          <w:szCs w:val="22"/>
          <w:lang w:eastAsia="zh-CN"/>
        </w:rPr>
        <w:t>s</w:t>
      </w:r>
      <w:r w:rsidR="00A66A73">
        <w:rPr>
          <w:rFonts w:eastAsiaTheme="minorEastAsia"/>
          <w:sz w:val="22"/>
          <w:szCs w:val="22"/>
          <w:lang w:eastAsia="zh-CN"/>
        </w:rPr>
        <w:t xml:space="preserve"> for </w:t>
      </w:r>
      <w:r w:rsidR="004B30B5">
        <w:rPr>
          <w:rFonts w:eastAsiaTheme="minorEastAsia"/>
          <w:sz w:val="22"/>
          <w:szCs w:val="22"/>
          <w:lang w:eastAsia="zh-CN"/>
        </w:rPr>
        <w:t>single-TRP measurement for different TRPs.</w:t>
      </w:r>
      <w:r w:rsidR="004E42B7">
        <w:rPr>
          <w:rFonts w:eastAsiaTheme="minorEastAsia"/>
          <w:sz w:val="22"/>
          <w:szCs w:val="22"/>
          <w:lang w:eastAsia="zh-CN"/>
        </w:rPr>
        <w:t xml:space="preserve"> </w:t>
      </w:r>
      <w:r w:rsidR="002B54C3">
        <w:rPr>
          <w:rFonts w:eastAsiaTheme="minorEastAsia"/>
          <w:sz w:val="22"/>
          <w:szCs w:val="22"/>
          <w:lang w:eastAsia="zh-CN"/>
        </w:rPr>
        <w:t>From UE perspective, for single-TRP transmission,</w:t>
      </w:r>
      <w:r w:rsidR="00A40EF5">
        <w:rPr>
          <w:rFonts w:eastAsiaTheme="minorEastAsia"/>
          <w:sz w:val="22"/>
          <w:szCs w:val="22"/>
          <w:lang w:eastAsia="zh-CN"/>
        </w:rPr>
        <w:t xml:space="preserve"> if the UE supported max. rank is 4, it means that for NCJT transmission, UE supported sum rank</w:t>
      </w:r>
      <w:r w:rsidR="00B770CF">
        <w:rPr>
          <w:rFonts w:eastAsiaTheme="minorEastAsia"/>
          <w:sz w:val="22"/>
          <w:szCs w:val="22"/>
          <w:lang w:eastAsia="zh-CN"/>
        </w:rPr>
        <w:t xml:space="preserve"> from two TRPs</w:t>
      </w:r>
      <w:r w:rsidR="00A40EF5">
        <w:rPr>
          <w:rFonts w:eastAsiaTheme="minorEastAsia"/>
          <w:sz w:val="22"/>
          <w:szCs w:val="22"/>
          <w:lang w:eastAsia="zh-CN"/>
        </w:rPr>
        <w:t xml:space="preserve"> could not exceed 4. Hence, based on analysis above, one RI restriction configuration per</w:t>
      </w:r>
      <w:r w:rsidR="00A40EF5" w:rsidRPr="00A40EF5">
        <w:t xml:space="preserve"> </w:t>
      </w:r>
      <w:r w:rsidR="00A40EF5" w:rsidRPr="00A40EF5">
        <w:rPr>
          <w:rFonts w:eastAsiaTheme="minorEastAsia"/>
          <w:sz w:val="22"/>
          <w:szCs w:val="22"/>
          <w:lang w:eastAsia="zh-CN"/>
        </w:rPr>
        <w:t>CodebookConfig</w:t>
      </w:r>
      <w:r w:rsidR="00A40EF5">
        <w:rPr>
          <w:rFonts w:eastAsiaTheme="minorEastAsia"/>
          <w:sz w:val="22"/>
          <w:szCs w:val="22"/>
          <w:lang w:eastAsia="zh-CN"/>
        </w:rPr>
        <w:t xml:space="preserve"> is sufficient</w:t>
      </w:r>
      <w:r w:rsidR="004B30B5">
        <w:rPr>
          <w:rFonts w:eastAsiaTheme="minorEastAsia"/>
          <w:sz w:val="22"/>
          <w:szCs w:val="22"/>
          <w:lang w:eastAsia="zh-CN"/>
        </w:rPr>
        <w:t xml:space="preserve">, </w:t>
      </w:r>
      <w:r w:rsidR="004B30B5" w:rsidRPr="004B30B5">
        <w:rPr>
          <w:rFonts w:eastAsiaTheme="minorEastAsia"/>
          <w:sz w:val="22"/>
          <w:szCs w:val="22"/>
          <w:lang w:eastAsia="zh-CN"/>
        </w:rPr>
        <w:t xml:space="preserve">whereas the RI restriction is applied to both </w:t>
      </w:r>
      <w:r w:rsidR="00407793">
        <w:rPr>
          <w:rFonts w:eastAsiaTheme="minorEastAsia"/>
          <w:sz w:val="22"/>
          <w:szCs w:val="22"/>
          <w:lang w:eastAsia="zh-CN"/>
        </w:rPr>
        <w:t>s</w:t>
      </w:r>
      <w:r w:rsidR="004B30B5" w:rsidRPr="004B30B5">
        <w:rPr>
          <w:rFonts w:eastAsiaTheme="minorEastAsia"/>
          <w:sz w:val="22"/>
          <w:szCs w:val="22"/>
          <w:lang w:eastAsia="zh-CN"/>
        </w:rPr>
        <w:t>ingle-TRP and NCJT measurement hypotheses</w:t>
      </w:r>
      <w:r w:rsidR="00A40EF5">
        <w:rPr>
          <w:rFonts w:eastAsiaTheme="minorEastAsia"/>
          <w:sz w:val="22"/>
          <w:szCs w:val="22"/>
          <w:lang w:eastAsia="zh-CN"/>
        </w:rPr>
        <w:t>.</w:t>
      </w:r>
      <w:r w:rsidR="00B770CF">
        <w:rPr>
          <w:rFonts w:eastAsiaTheme="minorEastAsia"/>
          <w:sz w:val="22"/>
          <w:szCs w:val="22"/>
          <w:lang w:eastAsia="zh-CN"/>
        </w:rPr>
        <w:t xml:space="preserve"> So that Alt 1 is supported.</w:t>
      </w:r>
    </w:p>
    <w:p w14:paraId="21E96BF6" w14:textId="12DF6E7F" w:rsidR="00B770CF" w:rsidRDefault="00B770CF" w:rsidP="00076750">
      <w:pPr>
        <w:spacing w:before="0"/>
        <w:contextualSpacing/>
        <w:jc w:val="both"/>
        <w:rPr>
          <w:rFonts w:eastAsiaTheme="minorEastAsia"/>
          <w:sz w:val="22"/>
          <w:szCs w:val="22"/>
          <w:lang w:eastAsia="zh-CN"/>
        </w:rPr>
      </w:pPr>
    </w:p>
    <w:p w14:paraId="060A6371" w14:textId="3BD17FB6" w:rsidR="00B770CF" w:rsidRPr="00B121FC" w:rsidRDefault="00B770CF" w:rsidP="00B770CF">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3</w:t>
      </w:r>
    </w:p>
    <w:p w14:paraId="0D0B30AD" w14:textId="2D98F0A2" w:rsidR="00B770CF" w:rsidRPr="00B770CF" w:rsidRDefault="00B770CF" w:rsidP="00B770CF">
      <w:pPr>
        <w:numPr>
          <w:ilvl w:val="0"/>
          <w:numId w:val="7"/>
        </w:numPr>
        <w:spacing w:beforeLines="50" w:before="120" w:afterLines="50" w:after="120"/>
        <w:jc w:val="both"/>
        <w:rPr>
          <w:rFonts w:eastAsia="Yu Mincho"/>
          <w:b/>
          <w:bCs/>
          <w:i/>
          <w:sz w:val="22"/>
          <w:szCs w:val="22"/>
          <w:lang w:eastAsia="ja-JP"/>
        </w:rPr>
      </w:pPr>
      <w:r>
        <w:rPr>
          <w:rFonts w:eastAsia="Yu Mincho"/>
          <w:i/>
          <w:sz w:val="22"/>
          <w:szCs w:val="22"/>
          <w:lang w:eastAsia="ja-JP"/>
        </w:rPr>
        <w:t xml:space="preserve">For RI restriction, support </w:t>
      </w:r>
      <w:r w:rsidRPr="00B770CF">
        <w:rPr>
          <w:rFonts w:eastAsia="Yu Mincho"/>
          <w:i/>
          <w:sz w:val="22"/>
          <w:szCs w:val="22"/>
          <w:lang w:eastAsia="ja-JP"/>
        </w:rPr>
        <w:t xml:space="preserve">Alt 1: One RI restriction is configured per CodebookConfig, whereas the RI restriction is applied to both Single-TRP and NCJT measurement hypotheses. </w:t>
      </w:r>
    </w:p>
    <w:p w14:paraId="5795872B" w14:textId="015718B8" w:rsidR="00B770CF" w:rsidRDefault="00B770CF" w:rsidP="004059E4">
      <w:pPr>
        <w:numPr>
          <w:ilvl w:val="1"/>
          <w:numId w:val="7"/>
        </w:numPr>
        <w:spacing w:beforeLines="50" w:before="120" w:afterLines="50" w:after="120"/>
        <w:jc w:val="both"/>
        <w:rPr>
          <w:rFonts w:eastAsia="Yu Mincho"/>
          <w:i/>
          <w:sz w:val="22"/>
          <w:szCs w:val="22"/>
          <w:lang w:eastAsia="ja-JP"/>
        </w:rPr>
      </w:pPr>
      <w:r w:rsidRPr="00B770CF">
        <w:rPr>
          <w:rFonts w:eastAsia="Yu Mincho"/>
          <w:i/>
          <w:sz w:val="22"/>
          <w:szCs w:val="22"/>
          <w:lang w:eastAsia="ja-JP"/>
        </w:rPr>
        <w:t>If rank restriction of X is configured, reported rank is X for a Single-TRP measurement hypothesis and sum of two reported ranks is X for a Multi-TRP measurement hypothesis.</w:t>
      </w:r>
    </w:p>
    <w:p w14:paraId="209EC578" w14:textId="77777777" w:rsidR="00B770CF" w:rsidRPr="00B770CF" w:rsidRDefault="00B770CF" w:rsidP="00076750">
      <w:pPr>
        <w:spacing w:before="0"/>
        <w:contextualSpacing/>
        <w:jc w:val="both"/>
        <w:rPr>
          <w:rFonts w:eastAsiaTheme="minorEastAsia"/>
          <w:sz w:val="22"/>
          <w:szCs w:val="22"/>
          <w:lang w:eastAsia="zh-CN"/>
        </w:rPr>
      </w:pPr>
    </w:p>
    <w:p w14:paraId="5613139C" w14:textId="0A9A072C" w:rsidR="00076750" w:rsidRDefault="00076750" w:rsidP="00076750">
      <w:pPr>
        <w:spacing w:before="0"/>
        <w:contextualSpacing/>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CBSR configuration, considering that the beam conditions from two TRPs are different, separate CBSR configurations for each TRP can be supported with each </w:t>
      </w:r>
      <w:r w:rsidRPr="005A118B">
        <w:rPr>
          <w:rFonts w:eastAsiaTheme="minorEastAsia"/>
          <w:sz w:val="22"/>
          <w:szCs w:val="22"/>
          <w:lang w:eastAsia="zh-CN"/>
        </w:rPr>
        <w:t>CBSR configuration</w:t>
      </w:r>
      <w:r>
        <w:rPr>
          <w:rFonts w:eastAsiaTheme="minorEastAsia"/>
          <w:sz w:val="22"/>
          <w:szCs w:val="22"/>
          <w:lang w:eastAsia="zh-CN"/>
        </w:rPr>
        <w:t xml:space="preserve"> applied to a CMR group.</w:t>
      </w:r>
      <w:r w:rsidR="00695F19">
        <w:rPr>
          <w:rFonts w:eastAsiaTheme="minorEastAsia"/>
          <w:sz w:val="22"/>
          <w:szCs w:val="22"/>
          <w:lang w:eastAsia="zh-CN"/>
        </w:rPr>
        <w:t xml:space="preserve"> </w:t>
      </w:r>
      <w:r w:rsidR="0044397D">
        <w:rPr>
          <w:rFonts w:eastAsiaTheme="minorEastAsia"/>
          <w:sz w:val="22"/>
          <w:szCs w:val="22"/>
          <w:lang w:eastAsia="zh-CN"/>
        </w:rPr>
        <w:t>For</w:t>
      </w:r>
      <w:r w:rsidR="00606C57">
        <w:rPr>
          <w:rFonts w:eastAsiaTheme="minorEastAsia"/>
          <w:sz w:val="22"/>
          <w:szCs w:val="22"/>
          <w:lang w:eastAsia="zh-CN"/>
        </w:rPr>
        <w:t xml:space="preserve"> different measurement hypothesis for a CMR group</w:t>
      </w:r>
      <w:r w:rsidR="0044397D">
        <w:rPr>
          <w:rFonts w:eastAsiaTheme="minorEastAsia"/>
          <w:sz w:val="22"/>
          <w:szCs w:val="22"/>
          <w:lang w:eastAsia="zh-CN"/>
        </w:rPr>
        <w:t>, e.g., single-TRP measurement and NCJT measurement</w:t>
      </w:r>
      <w:r w:rsidR="00606C57">
        <w:rPr>
          <w:rFonts w:eastAsiaTheme="minorEastAsia"/>
          <w:sz w:val="22"/>
          <w:szCs w:val="22"/>
          <w:lang w:eastAsia="zh-CN"/>
        </w:rPr>
        <w:t>,</w:t>
      </w:r>
      <w:r w:rsidR="0044397D">
        <w:rPr>
          <w:rFonts w:eastAsiaTheme="minorEastAsia"/>
          <w:sz w:val="22"/>
          <w:szCs w:val="22"/>
          <w:lang w:eastAsia="zh-CN"/>
        </w:rPr>
        <w:t xml:space="preserve"> either </w:t>
      </w:r>
      <w:r w:rsidR="0044397D">
        <w:rPr>
          <w:rFonts w:eastAsiaTheme="minorEastAsia"/>
          <w:sz w:val="22"/>
          <w:szCs w:val="22"/>
          <w:lang w:eastAsia="zh-CN"/>
        </w:rPr>
        <w:lastRenderedPageBreak/>
        <w:t>the same or different</w:t>
      </w:r>
      <w:r w:rsidR="002023A4">
        <w:rPr>
          <w:rFonts w:eastAsiaTheme="minorEastAsia"/>
          <w:sz w:val="22"/>
          <w:szCs w:val="22"/>
          <w:lang w:eastAsia="zh-CN"/>
        </w:rPr>
        <w:t xml:space="preserve"> CBSR configuration could be fine.</w:t>
      </w:r>
      <w:r w:rsidR="00DA2B12">
        <w:rPr>
          <w:rFonts w:eastAsiaTheme="minorEastAsia"/>
          <w:sz w:val="22"/>
          <w:szCs w:val="22"/>
          <w:lang w:eastAsia="zh-CN"/>
        </w:rPr>
        <w:t xml:space="preserve"> Hence,</w:t>
      </w:r>
      <w:r w:rsidR="00057CC9">
        <w:rPr>
          <w:rFonts w:eastAsiaTheme="minorEastAsia"/>
          <w:sz w:val="22"/>
          <w:szCs w:val="22"/>
          <w:lang w:eastAsia="zh-CN"/>
        </w:rPr>
        <w:t xml:space="preserve"> we support </w:t>
      </w:r>
      <w:r w:rsidR="00057CC9" w:rsidRPr="00057CC9">
        <w:rPr>
          <w:rFonts w:eastAsiaTheme="minorEastAsia"/>
          <w:sz w:val="22"/>
          <w:szCs w:val="22"/>
          <w:lang w:eastAsia="zh-CN"/>
        </w:rPr>
        <w:t>to configure multiple CBSR configurations for two CMR groups for single-TRP CSI measurement and/or NCJT CSI measurement.</w:t>
      </w:r>
      <w:r w:rsidR="008B5FAF">
        <w:rPr>
          <w:rFonts w:eastAsiaTheme="minorEastAsia"/>
          <w:sz w:val="22"/>
          <w:szCs w:val="22"/>
          <w:lang w:eastAsia="zh-CN"/>
        </w:rPr>
        <w:t xml:space="preserve"> A</w:t>
      </w:r>
      <w:r w:rsidR="008B5FAF" w:rsidRPr="008B5FAF">
        <w:rPr>
          <w:rFonts w:eastAsiaTheme="minorEastAsia"/>
          <w:sz w:val="22"/>
          <w:szCs w:val="22"/>
          <w:lang w:eastAsia="zh-CN"/>
        </w:rPr>
        <w:t>t least two CBSR configurations for two CMR groups for a CSI-ReportingConfig with NCJT CSI measurement</w:t>
      </w:r>
      <w:r w:rsidR="008B5FAF">
        <w:rPr>
          <w:rFonts w:eastAsiaTheme="minorEastAsia"/>
          <w:sz w:val="22"/>
          <w:szCs w:val="22"/>
          <w:lang w:eastAsia="zh-CN"/>
        </w:rPr>
        <w:t xml:space="preserve"> should be supported</w:t>
      </w:r>
      <w:r w:rsidR="008B5FAF" w:rsidRPr="008B5FAF">
        <w:rPr>
          <w:rFonts w:eastAsiaTheme="minorEastAsia"/>
          <w:sz w:val="22"/>
          <w:szCs w:val="22"/>
          <w:lang w:eastAsia="zh-CN"/>
        </w:rPr>
        <w:t>.</w:t>
      </w:r>
    </w:p>
    <w:p w14:paraId="34E41EBD" w14:textId="5C2EE4C4" w:rsidR="00076750" w:rsidRDefault="008B5FAF" w:rsidP="00076750">
      <w:pPr>
        <w:spacing w:before="0"/>
        <w:contextualSpacing/>
        <w:jc w:val="both"/>
        <w:rPr>
          <w:rFonts w:eastAsiaTheme="minorEastAsia"/>
          <w:sz w:val="22"/>
          <w:szCs w:val="22"/>
          <w:lang w:eastAsia="zh-CN"/>
        </w:rPr>
      </w:pPr>
      <w:r>
        <w:rPr>
          <w:rFonts w:eastAsiaTheme="minorEastAsia" w:hint="eastAsia"/>
          <w:sz w:val="22"/>
          <w:szCs w:val="22"/>
          <w:lang w:eastAsia="zh-CN"/>
        </w:rPr>
        <w:t xml:space="preserve"> </w:t>
      </w:r>
    </w:p>
    <w:p w14:paraId="2E7C150C" w14:textId="7B6B0510" w:rsidR="00076750" w:rsidRPr="00B121FC" w:rsidRDefault="00076750" w:rsidP="00076750">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 xml:space="preserve">osal </w:t>
      </w:r>
      <w:r w:rsidR="002023A4">
        <w:rPr>
          <w:rFonts w:eastAsiaTheme="minorEastAsia"/>
          <w:b/>
          <w:sz w:val="22"/>
          <w:szCs w:val="22"/>
          <w:u w:val="single"/>
          <w:lang w:eastAsia="zh-CN"/>
        </w:rPr>
        <w:t>4</w:t>
      </w:r>
    </w:p>
    <w:p w14:paraId="10B81AB2" w14:textId="45E89946" w:rsidR="00C21094" w:rsidRPr="00C21094" w:rsidRDefault="00C21094" w:rsidP="00C21094">
      <w:pPr>
        <w:numPr>
          <w:ilvl w:val="0"/>
          <w:numId w:val="7"/>
        </w:numPr>
        <w:spacing w:beforeLines="50" w:before="120" w:afterLines="50" w:after="120"/>
        <w:jc w:val="both"/>
        <w:rPr>
          <w:rFonts w:eastAsia="Yu Mincho"/>
          <w:i/>
          <w:sz w:val="22"/>
          <w:szCs w:val="22"/>
          <w:lang w:eastAsia="ja-JP"/>
        </w:rPr>
      </w:pPr>
      <w:r w:rsidRPr="00C21094">
        <w:rPr>
          <w:rFonts w:eastAsia="Yu Mincho"/>
          <w:i/>
          <w:sz w:val="22"/>
          <w:szCs w:val="22"/>
          <w:lang w:eastAsia="ja-JP"/>
        </w:rPr>
        <w:t>Support to configure multiple (at least two) CBSR configurations for two CMR groups for single-TRP CSI measurement and/or NCJT CSI measurement.</w:t>
      </w:r>
    </w:p>
    <w:p w14:paraId="5CB03EFE" w14:textId="77777777" w:rsidR="00076750" w:rsidRPr="005A118B" w:rsidRDefault="00076750" w:rsidP="00076750">
      <w:pPr>
        <w:spacing w:beforeLines="50" w:before="120" w:afterLines="50" w:after="120"/>
        <w:jc w:val="both"/>
        <w:rPr>
          <w:rFonts w:eastAsiaTheme="minorEastAsia"/>
          <w:b/>
          <w:sz w:val="22"/>
          <w:szCs w:val="22"/>
          <w:u w:val="single"/>
          <w:lang w:eastAsia="zh-CN"/>
        </w:rPr>
      </w:pPr>
    </w:p>
    <w:p w14:paraId="3A44C07C" w14:textId="652F366C" w:rsidR="004D317E" w:rsidRDefault="004D317E" w:rsidP="004D317E">
      <w:pPr>
        <w:pStyle w:val="2"/>
        <w:tabs>
          <w:tab w:val="clear" w:pos="837"/>
          <w:tab w:val="num" w:pos="450"/>
        </w:tabs>
        <w:spacing w:before="240" w:after="120"/>
        <w:ind w:hanging="851"/>
      </w:pPr>
      <w:r>
        <w:rPr>
          <w:rFonts w:eastAsiaTheme="minorEastAsia"/>
          <w:lang w:eastAsia="zh-CN"/>
        </w:rPr>
        <w:t>CSI priority</w:t>
      </w:r>
      <w:r w:rsidR="00663A39">
        <w:rPr>
          <w:rFonts w:eastAsiaTheme="minorEastAsia"/>
          <w:lang w:eastAsia="zh-CN"/>
        </w:rPr>
        <w:t xml:space="preserve"> and mapping order</w:t>
      </w:r>
    </w:p>
    <w:p w14:paraId="72FEB910" w14:textId="05B8FBD7" w:rsidR="00766E43" w:rsidRDefault="0010125E" w:rsidP="000B4590">
      <w:pPr>
        <w:spacing w:before="0"/>
        <w:contextualSpacing/>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last RAN1 meeting, following agreement</w:t>
      </w:r>
      <w:r w:rsidR="00432620">
        <w:rPr>
          <w:rFonts w:eastAsiaTheme="minorEastAsia"/>
          <w:sz w:val="22"/>
          <w:szCs w:val="22"/>
          <w:lang w:eastAsia="zh-CN"/>
        </w:rPr>
        <w:t xml:space="preserve"> </w:t>
      </w:r>
      <w:r w:rsidR="008D5002">
        <w:rPr>
          <w:rFonts w:eastAsiaTheme="minorEastAsia"/>
          <w:sz w:val="22"/>
          <w:szCs w:val="22"/>
          <w:lang w:eastAsia="zh-CN"/>
        </w:rPr>
        <w:t>was made for</w:t>
      </w:r>
      <w:r w:rsidR="00642A9F">
        <w:rPr>
          <w:rFonts w:eastAsiaTheme="minorEastAsia"/>
          <w:sz w:val="22"/>
          <w:szCs w:val="22"/>
          <w:lang w:eastAsia="zh-CN"/>
        </w:rPr>
        <w:t xml:space="preserve"> </w:t>
      </w:r>
      <w:r w:rsidR="00432620" w:rsidRPr="00432620">
        <w:rPr>
          <w:rFonts w:eastAsiaTheme="minorEastAsia"/>
          <w:sz w:val="22"/>
          <w:szCs w:val="22"/>
          <w:lang w:eastAsia="zh-CN"/>
        </w:rPr>
        <w:t>CSI priority</w:t>
      </w:r>
      <w:r w:rsidR="00663A39">
        <w:rPr>
          <w:rFonts w:eastAsiaTheme="minorEastAsia"/>
          <w:sz w:val="22"/>
          <w:szCs w:val="22"/>
          <w:lang w:eastAsia="zh-CN"/>
        </w:rPr>
        <w:t xml:space="preserve"> and mapping order</w:t>
      </w:r>
      <w:r w:rsidR="00642A9F">
        <w:rPr>
          <w:rFonts w:eastAsiaTheme="minorEastAsia"/>
          <w:sz w:val="22"/>
          <w:szCs w:val="22"/>
          <w:lang w:eastAsia="zh-CN"/>
        </w:rPr>
        <w:t>.</w:t>
      </w:r>
    </w:p>
    <w:tbl>
      <w:tblPr>
        <w:tblStyle w:val="af"/>
        <w:tblW w:w="0" w:type="auto"/>
        <w:tblLook w:val="04A0" w:firstRow="1" w:lastRow="0" w:firstColumn="1" w:lastColumn="0" w:noHBand="0" w:noVBand="1"/>
      </w:tblPr>
      <w:tblGrid>
        <w:gridCol w:w="9962"/>
      </w:tblGrid>
      <w:tr w:rsidR="00642A9F" w14:paraId="1DE9AF08" w14:textId="77777777" w:rsidTr="001843BB">
        <w:tc>
          <w:tcPr>
            <w:tcW w:w="9962" w:type="dxa"/>
          </w:tcPr>
          <w:p w14:paraId="222D7438" w14:textId="77777777" w:rsidR="003C21C9" w:rsidRPr="003C21C9" w:rsidRDefault="003C21C9" w:rsidP="003C21C9">
            <w:pPr>
              <w:spacing w:before="0" w:after="0"/>
              <w:textAlignment w:val="baseline"/>
              <w:rPr>
                <w:rFonts w:eastAsia="Malgun Gothic"/>
                <w:b/>
                <w:bCs/>
                <w:sz w:val="20"/>
                <w:szCs w:val="20"/>
                <w:highlight w:val="green"/>
                <w:lang w:val="en-GB" w:eastAsia="ko-KR"/>
              </w:rPr>
            </w:pPr>
            <w:r w:rsidRPr="003C21C9">
              <w:rPr>
                <w:rFonts w:eastAsia="Malgun Gothic"/>
                <w:b/>
                <w:bCs/>
                <w:sz w:val="20"/>
                <w:szCs w:val="20"/>
                <w:highlight w:val="green"/>
                <w:lang w:val="en-GB" w:eastAsia="ko-KR"/>
              </w:rPr>
              <w:t>Agreement</w:t>
            </w:r>
          </w:p>
          <w:p w14:paraId="44D05FDC" w14:textId="77777777" w:rsidR="003C21C9" w:rsidRPr="004059E4" w:rsidRDefault="003C21C9" w:rsidP="003C21C9">
            <w:pPr>
              <w:spacing w:before="0" w:after="0"/>
              <w:textAlignment w:val="baseline"/>
              <w:rPr>
                <w:rFonts w:eastAsia="Malgun Gothic"/>
                <w:sz w:val="20"/>
                <w:szCs w:val="20"/>
                <w:lang w:val="en-GB" w:eastAsia="ko-KR"/>
              </w:rPr>
            </w:pPr>
            <w:r w:rsidRPr="004059E4">
              <w:rPr>
                <w:rFonts w:eastAsia="Malgun Gothic"/>
                <w:sz w:val="20"/>
                <w:szCs w:val="20"/>
                <w:lang w:val="en-GB" w:eastAsia="ko-KR"/>
              </w:rPr>
              <w:t>To confirm the order of UCI payload construction for reported CSIs, study following Alternatives and down-select one or more Alternative(s) for required specification changes in RAN1 106bis:</w:t>
            </w:r>
          </w:p>
          <w:p w14:paraId="08FA5AC2" w14:textId="77777777" w:rsidR="003C21C9" w:rsidRPr="004059E4" w:rsidRDefault="003C21C9" w:rsidP="003C21C9">
            <w:pPr>
              <w:numPr>
                <w:ilvl w:val="0"/>
                <w:numId w:val="72"/>
              </w:numPr>
              <w:spacing w:before="0" w:after="0"/>
              <w:textAlignment w:val="baseline"/>
              <w:rPr>
                <w:rFonts w:eastAsia="Malgun Gothic"/>
                <w:sz w:val="20"/>
                <w:szCs w:val="20"/>
                <w:lang w:val="en-GB" w:eastAsia="ko-KR"/>
              </w:rPr>
            </w:pPr>
            <w:r w:rsidRPr="004059E4">
              <w:rPr>
                <w:rFonts w:eastAsia="Malgun Gothic"/>
                <w:sz w:val="20"/>
                <w:szCs w:val="20"/>
                <w:lang w:val="en-GB" w:eastAsia="ko-KR"/>
              </w:rPr>
              <w:t>Alt 1: modify priority equation, i.e., Section 5.2.5 in 38.214.</w:t>
            </w:r>
          </w:p>
          <w:p w14:paraId="0778842B" w14:textId="77777777" w:rsidR="003C21C9" w:rsidRPr="004059E4" w:rsidRDefault="003C21C9" w:rsidP="003C21C9">
            <w:pPr>
              <w:numPr>
                <w:ilvl w:val="0"/>
                <w:numId w:val="72"/>
              </w:numPr>
              <w:spacing w:before="0" w:after="0"/>
              <w:textAlignment w:val="baseline"/>
              <w:rPr>
                <w:rFonts w:eastAsia="Malgun Gothic"/>
                <w:sz w:val="20"/>
                <w:szCs w:val="20"/>
                <w:lang w:val="en-GB" w:eastAsia="ko-KR"/>
              </w:rPr>
            </w:pPr>
            <w:r w:rsidRPr="004059E4">
              <w:rPr>
                <w:rFonts w:eastAsia="Malgun Gothic"/>
                <w:sz w:val="20"/>
                <w:szCs w:val="20"/>
                <w:lang w:val="en-GB" w:eastAsia="ko-KR"/>
              </w:rPr>
              <w:t>Alt 2: modify the table of priority reporting levels for Part 2 CSI, i.e., Table 5.2.3-1 in 38.214.</w:t>
            </w:r>
          </w:p>
          <w:p w14:paraId="3573283C" w14:textId="77777777" w:rsidR="003C21C9" w:rsidRPr="004059E4" w:rsidRDefault="003C21C9" w:rsidP="003C21C9">
            <w:pPr>
              <w:numPr>
                <w:ilvl w:val="0"/>
                <w:numId w:val="72"/>
              </w:numPr>
              <w:spacing w:before="0" w:after="0"/>
              <w:textAlignment w:val="baseline"/>
              <w:rPr>
                <w:rFonts w:eastAsia="Malgun Gothic"/>
                <w:sz w:val="20"/>
                <w:szCs w:val="20"/>
                <w:lang w:val="en-GB" w:eastAsia="ko-KR"/>
              </w:rPr>
            </w:pPr>
            <w:r w:rsidRPr="004059E4">
              <w:rPr>
                <w:rFonts w:eastAsia="Malgun Gothic"/>
                <w:sz w:val="20"/>
                <w:szCs w:val="20"/>
                <w:lang w:val="en-GB" w:eastAsia="ko-KR"/>
              </w:rPr>
              <w:t xml:space="preserve">Alt 4: modify </w:t>
            </w:r>
            <w:bookmarkStart w:id="4" w:name="_Hlk82011695"/>
            <w:r w:rsidRPr="004059E4">
              <w:rPr>
                <w:rFonts w:eastAsia="Malgun Gothic"/>
                <w:sz w:val="20"/>
                <w:szCs w:val="20"/>
                <w:lang w:val="en-GB" w:eastAsia="ko-KR"/>
              </w:rPr>
              <w:t>mapping order of CSI fields of one CSI report</w:t>
            </w:r>
            <w:bookmarkEnd w:id="4"/>
            <w:r w:rsidRPr="004059E4">
              <w:rPr>
                <w:rFonts w:eastAsia="Malgun Gothic"/>
                <w:sz w:val="20"/>
                <w:szCs w:val="20"/>
                <w:lang w:val="en-GB" w:eastAsia="ko-KR"/>
              </w:rPr>
              <w:t>, i.e., Table 6.3.2.1.2-3/4/5 in 38.212</w:t>
            </w:r>
          </w:p>
          <w:p w14:paraId="1AB1467B" w14:textId="3F59FE84" w:rsidR="00327F1B" w:rsidRPr="004059E4" w:rsidRDefault="00327F1B" w:rsidP="0079568C">
            <w:pPr>
              <w:spacing w:before="0" w:after="0"/>
              <w:textAlignment w:val="baseline"/>
              <w:rPr>
                <w:rFonts w:eastAsia="Malgun Gothic"/>
                <w:sz w:val="20"/>
                <w:szCs w:val="20"/>
                <w:lang w:val="en-GB" w:eastAsia="ko-KR"/>
              </w:rPr>
            </w:pPr>
          </w:p>
        </w:tc>
      </w:tr>
    </w:tbl>
    <w:p w14:paraId="28EC9149" w14:textId="28D6E286" w:rsidR="00642A9F" w:rsidRDefault="00642A9F" w:rsidP="00642A9F">
      <w:pPr>
        <w:spacing w:before="0"/>
        <w:contextualSpacing/>
        <w:jc w:val="both"/>
        <w:rPr>
          <w:rFonts w:eastAsiaTheme="minorEastAsia"/>
          <w:sz w:val="22"/>
          <w:szCs w:val="22"/>
          <w:lang w:eastAsia="zh-CN"/>
        </w:rPr>
      </w:pPr>
    </w:p>
    <w:p w14:paraId="1466EA60" w14:textId="680A6E24" w:rsidR="00BD4574" w:rsidRDefault="00407793" w:rsidP="00642A9F">
      <w:pPr>
        <w:spacing w:before="0"/>
        <w:contextualSpacing/>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existing specification, the issues in Alt</w:t>
      </w:r>
      <w:r w:rsidR="00E876BC">
        <w:rPr>
          <w:rFonts w:eastAsiaTheme="minorEastAsia"/>
          <w:sz w:val="22"/>
          <w:szCs w:val="22"/>
          <w:lang w:eastAsia="zh-CN"/>
        </w:rPr>
        <w:t xml:space="preserve"> </w:t>
      </w:r>
      <w:r>
        <w:rPr>
          <w:rFonts w:eastAsiaTheme="minorEastAsia"/>
          <w:sz w:val="22"/>
          <w:szCs w:val="22"/>
          <w:lang w:eastAsia="zh-CN"/>
        </w:rPr>
        <w:t>1/2/4 are defined per CSI report#n.</w:t>
      </w:r>
      <w:r w:rsidR="003540A3">
        <w:rPr>
          <w:rFonts w:eastAsiaTheme="minorEastAsia"/>
          <w:sz w:val="22"/>
          <w:szCs w:val="22"/>
          <w:lang w:eastAsia="zh-CN"/>
        </w:rPr>
        <w:t xml:space="preserve"> If we keep this concept, the </w:t>
      </w:r>
      <w:r w:rsidR="00C57DDF">
        <w:rPr>
          <w:rFonts w:eastAsiaTheme="minorEastAsia"/>
          <w:sz w:val="22"/>
          <w:szCs w:val="22"/>
          <w:lang w:eastAsia="zh-CN"/>
        </w:rPr>
        <w:t xml:space="preserve">X+1 </w:t>
      </w:r>
      <w:r w:rsidR="00C57DDF" w:rsidRPr="00C57DDF">
        <w:rPr>
          <w:rFonts w:eastAsiaTheme="minorEastAsia"/>
          <w:sz w:val="22"/>
          <w:szCs w:val="22"/>
          <w:lang w:eastAsia="zh-CN"/>
        </w:rPr>
        <w:t>CSIs</w:t>
      </w:r>
      <w:r w:rsidR="00C57DDF">
        <w:rPr>
          <w:rFonts w:eastAsiaTheme="minorEastAsia"/>
          <w:sz w:val="22"/>
          <w:szCs w:val="22"/>
          <w:lang w:eastAsia="zh-CN"/>
        </w:rPr>
        <w:t xml:space="preserve"> (Option1)</w:t>
      </w:r>
      <w:r w:rsidR="00C57DDF" w:rsidRPr="00C57DDF">
        <w:rPr>
          <w:rFonts w:eastAsiaTheme="minorEastAsia"/>
          <w:sz w:val="22"/>
          <w:szCs w:val="22"/>
          <w:lang w:eastAsia="zh-CN"/>
        </w:rPr>
        <w:t xml:space="preserve"> with different measurement hypotheses</w:t>
      </w:r>
      <w:r w:rsidR="00D21015">
        <w:rPr>
          <w:rFonts w:eastAsiaTheme="minorEastAsia"/>
          <w:sz w:val="22"/>
          <w:szCs w:val="22"/>
          <w:lang w:eastAsia="zh-CN"/>
        </w:rPr>
        <w:t xml:space="preserve"> are within one CSI report</w:t>
      </w:r>
      <w:r w:rsidR="00AB343F">
        <w:rPr>
          <w:rFonts w:eastAsiaTheme="minorEastAsia"/>
          <w:sz w:val="22"/>
          <w:szCs w:val="22"/>
          <w:lang w:eastAsia="zh-CN"/>
        </w:rPr>
        <w:t>#n</w:t>
      </w:r>
      <w:r w:rsidR="00D21015">
        <w:rPr>
          <w:rFonts w:eastAsiaTheme="minorEastAsia"/>
          <w:sz w:val="22"/>
          <w:szCs w:val="22"/>
          <w:lang w:eastAsia="zh-CN"/>
        </w:rPr>
        <w:t xml:space="preserve"> and share the same priority. </w:t>
      </w:r>
      <w:r w:rsidR="00755894">
        <w:rPr>
          <w:rFonts w:eastAsiaTheme="minorEastAsia"/>
          <w:sz w:val="22"/>
          <w:szCs w:val="22"/>
          <w:lang w:eastAsia="zh-CN"/>
        </w:rPr>
        <w:t>S</w:t>
      </w:r>
      <w:r w:rsidR="00755894" w:rsidRPr="00755894">
        <w:rPr>
          <w:rFonts w:eastAsiaTheme="minorEastAsia"/>
          <w:sz w:val="22"/>
          <w:szCs w:val="22"/>
          <w:lang w:eastAsia="zh-CN"/>
        </w:rPr>
        <w:t xml:space="preserve">o that if omission is decided for a given reportConfigID with a CSI priority value, all the </w:t>
      </w:r>
      <w:r w:rsidR="00D77350">
        <w:rPr>
          <w:rFonts w:eastAsiaTheme="minorEastAsia"/>
          <w:sz w:val="22"/>
          <w:szCs w:val="22"/>
          <w:lang w:eastAsia="zh-CN"/>
        </w:rPr>
        <w:t>X+1</w:t>
      </w:r>
      <w:r w:rsidR="00755894" w:rsidRPr="00755894">
        <w:rPr>
          <w:rFonts w:eastAsiaTheme="minorEastAsia"/>
          <w:sz w:val="22"/>
          <w:szCs w:val="22"/>
          <w:lang w:eastAsia="zh-CN"/>
        </w:rPr>
        <w:t xml:space="preserve"> CSIs would be impacted.</w:t>
      </w:r>
      <w:r w:rsidR="00755894">
        <w:rPr>
          <w:rFonts w:eastAsiaTheme="minorEastAsia"/>
          <w:sz w:val="22"/>
          <w:szCs w:val="22"/>
          <w:lang w:eastAsia="zh-CN"/>
        </w:rPr>
        <w:t xml:space="preserve"> </w:t>
      </w:r>
      <w:r w:rsidR="00EE695C">
        <w:rPr>
          <w:rFonts w:eastAsiaTheme="minorEastAsia"/>
          <w:sz w:val="22"/>
          <w:szCs w:val="22"/>
          <w:lang w:eastAsia="zh-CN"/>
        </w:rPr>
        <w:t xml:space="preserve">In </w:t>
      </w:r>
      <w:r w:rsidR="00D77350">
        <w:rPr>
          <w:rFonts w:eastAsiaTheme="minorEastAsia"/>
          <w:sz w:val="22"/>
          <w:szCs w:val="22"/>
          <w:lang w:eastAsia="zh-CN"/>
        </w:rPr>
        <w:t>addition</w:t>
      </w:r>
      <w:r w:rsidR="00EE695C">
        <w:rPr>
          <w:rFonts w:eastAsiaTheme="minorEastAsia"/>
          <w:sz w:val="22"/>
          <w:szCs w:val="22"/>
          <w:lang w:eastAsia="zh-CN"/>
        </w:rPr>
        <w:t>, the mapping order of CSI fields of one CSI report should be defined for X+1 CSIs for different X values</w:t>
      </w:r>
      <w:r w:rsidR="00D77350">
        <w:rPr>
          <w:rFonts w:eastAsiaTheme="minorEastAsia"/>
          <w:sz w:val="22"/>
          <w:szCs w:val="22"/>
          <w:lang w:eastAsia="zh-CN"/>
        </w:rPr>
        <w:t xml:space="preserve"> (X=0/1/2)</w:t>
      </w:r>
      <w:r w:rsidR="00306C99">
        <w:rPr>
          <w:rFonts w:eastAsiaTheme="minorEastAsia"/>
          <w:sz w:val="22"/>
          <w:szCs w:val="22"/>
          <w:lang w:eastAsia="zh-CN"/>
        </w:rPr>
        <w:t xml:space="preserve">. And </w:t>
      </w:r>
      <w:r w:rsidR="0074372F">
        <w:rPr>
          <w:rFonts w:eastAsiaTheme="minorEastAsia"/>
          <w:sz w:val="22"/>
          <w:szCs w:val="22"/>
          <w:lang w:eastAsia="zh-CN"/>
        </w:rPr>
        <w:t xml:space="preserve">the new </w:t>
      </w:r>
      <w:r w:rsidR="00306C99">
        <w:rPr>
          <w:rFonts w:eastAsiaTheme="minorEastAsia"/>
          <w:sz w:val="22"/>
          <w:szCs w:val="22"/>
          <w:lang w:eastAsia="zh-CN"/>
        </w:rPr>
        <w:t xml:space="preserve">mapping order </w:t>
      </w:r>
      <w:r w:rsidR="0074372F">
        <w:rPr>
          <w:rFonts w:eastAsiaTheme="minorEastAsia"/>
          <w:sz w:val="22"/>
          <w:szCs w:val="22"/>
          <w:lang w:eastAsia="zh-CN"/>
        </w:rPr>
        <w:t xml:space="preserve">tables </w:t>
      </w:r>
      <w:r w:rsidR="00306C99">
        <w:rPr>
          <w:rFonts w:eastAsiaTheme="minorEastAsia"/>
          <w:sz w:val="22"/>
          <w:szCs w:val="22"/>
          <w:lang w:eastAsia="zh-CN"/>
        </w:rPr>
        <w:t>for CSI report#n CSI part1/CSI part2 wideband/</w:t>
      </w:r>
      <w:r w:rsidR="00AB343F">
        <w:rPr>
          <w:rFonts w:eastAsiaTheme="minorEastAsia"/>
          <w:sz w:val="22"/>
          <w:szCs w:val="22"/>
          <w:lang w:eastAsia="zh-CN"/>
        </w:rPr>
        <w:t>CS</w:t>
      </w:r>
      <w:r w:rsidR="000B7A40">
        <w:rPr>
          <w:rFonts w:eastAsiaTheme="minorEastAsia"/>
          <w:sz w:val="22"/>
          <w:szCs w:val="22"/>
          <w:lang w:eastAsia="zh-CN"/>
        </w:rPr>
        <w:t>I part2 subband</w:t>
      </w:r>
      <w:r w:rsidR="0074372F">
        <w:rPr>
          <w:rFonts w:eastAsiaTheme="minorEastAsia"/>
          <w:sz w:val="22"/>
          <w:szCs w:val="22"/>
          <w:lang w:eastAsia="zh-CN"/>
        </w:rPr>
        <w:t xml:space="preserve"> are needed</w:t>
      </w:r>
      <w:r w:rsidR="00A15FA7">
        <w:rPr>
          <w:rFonts w:eastAsiaTheme="minorEastAsia"/>
          <w:sz w:val="22"/>
          <w:szCs w:val="22"/>
          <w:lang w:eastAsia="zh-CN"/>
        </w:rPr>
        <w:t xml:space="preserve"> for different X values</w:t>
      </w:r>
      <w:r w:rsidR="00020DD6">
        <w:rPr>
          <w:rFonts w:eastAsiaTheme="minorEastAsia"/>
          <w:sz w:val="22"/>
          <w:szCs w:val="22"/>
          <w:lang w:eastAsia="zh-CN"/>
        </w:rPr>
        <w:t xml:space="preserve">, which </w:t>
      </w:r>
      <w:r w:rsidR="00BD4574">
        <w:rPr>
          <w:rFonts w:eastAsiaTheme="minorEastAsia"/>
          <w:sz w:val="22"/>
          <w:szCs w:val="22"/>
          <w:lang w:eastAsia="zh-CN"/>
        </w:rPr>
        <w:t>requires large specification changes.</w:t>
      </w:r>
      <w:r w:rsidR="00E1478F">
        <w:rPr>
          <w:rFonts w:eastAsiaTheme="minorEastAsia"/>
          <w:sz w:val="22"/>
          <w:szCs w:val="22"/>
          <w:lang w:eastAsia="zh-CN"/>
        </w:rPr>
        <w:t xml:space="preserve"> Hence, the concept of CSI report#n can be </w:t>
      </w:r>
      <w:r w:rsidR="00AC2FC4">
        <w:rPr>
          <w:rFonts w:eastAsiaTheme="minorEastAsia"/>
          <w:sz w:val="22"/>
          <w:szCs w:val="22"/>
          <w:lang w:eastAsia="zh-CN"/>
        </w:rPr>
        <w:t>changed.</w:t>
      </w:r>
    </w:p>
    <w:p w14:paraId="64AAFCCF" w14:textId="52E60AFD" w:rsidR="0034088D" w:rsidRDefault="00DE4A8B" w:rsidP="00E13D18">
      <w:pPr>
        <w:spacing w:before="0"/>
        <w:contextualSpacing/>
        <w:jc w:val="both"/>
        <w:rPr>
          <w:rFonts w:eastAsiaTheme="minorEastAsia"/>
          <w:sz w:val="22"/>
          <w:szCs w:val="22"/>
          <w:lang w:eastAsia="zh-CN"/>
        </w:rPr>
      </w:pPr>
      <w:r>
        <w:rPr>
          <w:rFonts w:eastAsiaTheme="minorEastAsia"/>
          <w:sz w:val="22"/>
          <w:szCs w:val="22"/>
          <w:lang w:eastAsia="zh-CN"/>
        </w:rPr>
        <w:t xml:space="preserve">For </w:t>
      </w:r>
      <w:r w:rsidR="001F21E3">
        <w:rPr>
          <w:rFonts w:eastAsiaTheme="minorEastAsia"/>
          <w:sz w:val="22"/>
          <w:szCs w:val="22"/>
          <w:lang w:eastAsia="zh-CN"/>
        </w:rPr>
        <w:t xml:space="preserve">X+1 </w:t>
      </w:r>
      <w:r>
        <w:rPr>
          <w:rFonts w:eastAsiaTheme="minorEastAsia"/>
          <w:sz w:val="22"/>
          <w:szCs w:val="22"/>
          <w:lang w:eastAsia="zh-CN"/>
        </w:rPr>
        <w:t>CSIs within a CSI report</w:t>
      </w:r>
      <w:r w:rsidR="00C94EBB">
        <w:rPr>
          <w:rFonts w:eastAsiaTheme="minorEastAsia"/>
          <w:sz w:val="22"/>
          <w:szCs w:val="22"/>
          <w:lang w:eastAsia="zh-CN"/>
        </w:rPr>
        <w:t>ing</w:t>
      </w:r>
      <w:r w:rsidR="00EF18E3" w:rsidRPr="00EF18E3">
        <w:rPr>
          <w:rFonts w:eastAsiaTheme="minorEastAsia"/>
          <w:sz w:val="22"/>
          <w:szCs w:val="22"/>
          <w:lang w:eastAsia="zh-CN"/>
        </w:rPr>
        <w:t xml:space="preserve"> </w:t>
      </w:r>
      <w:r w:rsidR="00EF18E3" w:rsidRPr="00801A5A">
        <w:rPr>
          <w:rFonts w:eastAsiaTheme="minorEastAsia"/>
          <w:sz w:val="22"/>
          <w:szCs w:val="22"/>
          <w:lang w:eastAsia="zh-CN"/>
        </w:rPr>
        <w:t xml:space="preserve">with the same </w:t>
      </w:r>
      <w:r w:rsidR="00EF18E3" w:rsidRPr="00FF226F">
        <w:rPr>
          <w:rFonts w:eastAsiaTheme="minorEastAsia"/>
          <w:i/>
          <w:iCs/>
          <w:sz w:val="22"/>
          <w:szCs w:val="22"/>
          <w:lang w:eastAsia="zh-CN"/>
        </w:rPr>
        <w:t>reportConfigID</w:t>
      </w:r>
      <w:r>
        <w:rPr>
          <w:rFonts w:eastAsiaTheme="minorEastAsia"/>
          <w:sz w:val="22"/>
          <w:szCs w:val="22"/>
          <w:lang w:eastAsia="zh-CN"/>
        </w:rPr>
        <w:t xml:space="preserve">, </w:t>
      </w:r>
      <w:r w:rsidR="00EF18E3">
        <w:rPr>
          <w:rFonts w:eastAsiaTheme="minorEastAsia"/>
          <w:sz w:val="22"/>
          <w:szCs w:val="22"/>
          <w:lang w:eastAsia="zh-CN"/>
        </w:rPr>
        <w:t>b</w:t>
      </w:r>
      <w:r w:rsidR="00F54115">
        <w:rPr>
          <w:rFonts w:eastAsiaTheme="minorEastAsia"/>
          <w:sz w:val="22"/>
          <w:szCs w:val="22"/>
          <w:lang w:eastAsia="zh-CN"/>
        </w:rPr>
        <w:t xml:space="preserve">ased on Rel-16 CSI priority rule </w:t>
      </w:r>
      <m:oMath>
        <m:sSub>
          <m:sSubPr>
            <m:ctrlPr>
              <w:rPr>
                <w:rFonts w:ascii="Cambria Math" w:eastAsia="宋体" w:hAnsi="Cambria Math"/>
                <w:color w:val="000000"/>
                <w:sz w:val="20"/>
                <w:szCs w:val="20"/>
              </w:rPr>
            </m:ctrlPr>
          </m:sSubPr>
          <m:e>
            <m:r>
              <m:rPr>
                <m:sty m:val="p"/>
              </m:rPr>
              <w:rPr>
                <w:rFonts w:ascii="Cambria Math" w:eastAsia="宋体" w:hAnsi="Cambria Math"/>
                <w:color w:val="000000"/>
                <w:sz w:val="20"/>
                <w:szCs w:val="20"/>
              </w:rPr>
              <m:t>Pri</m:t>
            </m:r>
          </m:e>
          <m:sub>
            <m:r>
              <w:rPr>
                <w:rFonts w:ascii="Cambria Math" w:eastAsia="宋体" w:hAnsi="Cambria Math"/>
                <w:color w:val="000000"/>
                <w:sz w:val="20"/>
                <w:szCs w:val="20"/>
              </w:rPr>
              <m:t>iCSI</m:t>
            </m:r>
          </m:sub>
        </m:sSub>
        <m:d>
          <m:dPr>
            <m:ctrlPr>
              <w:rPr>
                <w:rFonts w:ascii="Cambria Math" w:eastAsia="宋体" w:hAnsi="Cambria Math"/>
                <w:i/>
                <w:color w:val="000000"/>
                <w:sz w:val="20"/>
                <w:szCs w:val="20"/>
              </w:rPr>
            </m:ctrlPr>
          </m:dPr>
          <m:e>
            <m:r>
              <w:rPr>
                <w:rFonts w:ascii="Cambria Math" w:eastAsia="宋体" w:hAnsi="Cambria Math"/>
                <w:color w:val="000000"/>
                <w:sz w:val="20"/>
                <w:szCs w:val="20"/>
              </w:rPr>
              <m:t>y,k,c,s</m:t>
            </m:r>
          </m:e>
        </m:d>
      </m:oMath>
      <w:r w:rsidR="005A348E">
        <w:rPr>
          <w:rFonts w:eastAsiaTheme="minorEastAsia"/>
          <w:sz w:val="22"/>
          <w:szCs w:val="22"/>
          <w:lang w:eastAsia="zh-CN"/>
        </w:rPr>
        <w:t>,</w:t>
      </w:r>
      <w:r w:rsidR="00F24384">
        <w:rPr>
          <w:rFonts w:eastAsiaTheme="minorEastAsia"/>
          <w:sz w:val="22"/>
          <w:szCs w:val="22"/>
          <w:lang w:eastAsia="zh-CN"/>
        </w:rPr>
        <w:t xml:space="preserve"> </w:t>
      </w:r>
      <w:r w:rsidR="001D40E1">
        <w:rPr>
          <w:rFonts w:eastAsiaTheme="minorEastAsia"/>
          <w:sz w:val="22"/>
          <w:szCs w:val="22"/>
          <w:lang w:eastAsia="zh-CN"/>
        </w:rPr>
        <w:t xml:space="preserve">a </w:t>
      </w:r>
      <w:r w:rsidR="00F24384">
        <w:rPr>
          <w:rFonts w:eastAsiaTheme="minorEastAsia"/>
          <w:sz w:val="22"/>
          <w:szCs w:val="22"/>
          <w:lang w:eastAsia="zh-CN"/>
        </w:rPr>
        <w:t xml:space="preserve">new </w:t>
      </w:r>
      <w:r w:rsidR="001D40E1">
        <w:rPr>
          <w:rFonts w:eastAsiaTheme="minorEastAsia"/>
          <w:sz w:val="22"/>
          <w:szCs w:val="22"/>
          <w:lang w:eastAsia="zh-CN"/>
        </w:rPr>
        <w:t xml:space="preserve">parameter j can be introduced to </w:t>
      </w:r>
      <w:r w:rsidR="008B3DFD">
        <w:rPr>
          <w:rFonts w:eastAsiaTheme="minorEastAsia"/>
          <w:sz w:val="22"/>
          <w:szCs w:val="22"/>
          <w:lang w:eastAsia="zh-CN"/>
        </w:rPr>
        <w:t>indicat</w:t>
      </w:r>
      <w:r w:rsidR="001D40E1">
        <w:rPr>
          <w:rFonts w:eastAsiaTheme="minorEastAsia"/>
          <w:sz w:val="22"/>
          <w:szCs w:val="22"/>
          <w:lang w:eastAsia="zh-CN"/>
        </w:rPr>
        <w:t>e different priority for</w:t>
      </w:r>
      <w:r w:rsidR="008B3DFD">
        <w:rPr>
          <w:rFonts w:eastAsiaTheme="minorEastAsia"/>
          <w:sz w:val="22"/>
          <w:szCs w:val="22"/>
          <w:lang w:eastAsia="zh-CN"/>
        </w:rPr>
        <w:t xml:space="preserve"> </w:t>
      </w:r>
      <w:bookmarkStart w:id="5" w:name="_Hlk68098233"/>
      <w:r w:rsidR="00436C8D">
        <w:rPr>
          <w:rFonts w:eastAsiaTheme="minorEastAsia"/>
          <w:sz w:val="22"/>
          <w:szCs w:val="22"/>
          <w:lang w:eastAsia="zh-CN"/>
        </w:rPr>
        <w:t>X=</w:t>
      </w:r>
      <w:r w:rsidR="00E5591A">
        <w:rPr>
          <w:rFonts w:eastAsiaTheme="minorEastAsia"/>
          <w:sz w:val="22"/>
          <w:szCs w:val="22"/>
          <w:lang w:eastAsia="zh-CN"/>
        </w:rPr>
        <w:t xml:space="preserve">2 CSIs for </w:t>
      </w:r>
      <w:r w:rsidR="008B3DFD" w:rsidRPr="008B3DFD">
        <w:rPr>
          <w:rFonts w:eastAsiaTheme="minorEastAsia"/>
          <w:sz w:val="22"/>
          <w:szCs w:val="22"/>
          <w:lang w:eastAsia="zh-CN"/>
        </w:rPr>
        <w:t xml:space="preserve">single-TRP and </w:t>
      </w:r>
      <w:r w:rsidR="00E5591A">
        <w:rPr>
          <w:rFonts w:eastAsiaTheme="minorEastAsia"/>
          <w:sz w:val="22"/>
          <w:szCs w:val="22"/>
          <w:lang w:eastAsia="zh-CN"/>
        </w:rPr>
        <w:t xml:space="preserve">1 CSI for </w:t>
      </w:r>
      <w:r w:rsidR="008B3DFD">
        <w:rPr>
          <w:rFonts w:eastAsiaTheme="minorEastAsia"/>
          <w:sz w:val="22"/>
          <w:szCs w:val="22"/>
          <w:lang w:eastAsia="zh-CN"/>
        </w:rPr>
        <w:t>NCJT</w:t>
      </w:r>
      <w:r w:rsidR="008B3DFD" w:rsidRPr="008B3DFD">
        <w:rPr>
          <w:rFonts w:eastAsiaTheme="minorEastAsia"/>
          <w:sz w:val="22"/>
          <w:szCs w:val="22"/>
          <w:lang w:eastAsia="zh-CN"/>
        </w:rPr>
        <w:t xml:space="preserve"> measurement hypotheses</w:t>
      </w:r>
      <w:r w:rsidR="00E5591A">
        <w:rPr>
          <w:rFonts w:eastAsiaTheme="minorEastAsia"/>
          <w:sz w:val="22"/>
          <w:szCs w:val="22"/>
          <w:lang w:eastAsia="zh-CN"/>
        </w:rPr>
        <w:t>, e.g., j=0 for single-TRP CSI of</w:t>
      </w:r>
      <w:r w:rsidR="00A0036C">
        <w:rPr>
          <w:rFonts w:eastAsiaTheme="minorEastAsia"/>
          <w:sz w:val="22"/>
          <w:szCs w:val="22"/>
          <w:lang w:eastAsia="zh-CN"/>
        </w:rPr>
        <w:t xml:space="preserve"> the first TRP, j=1 for single-TRP CSI of the other TRP, and j=2 for NCJT CSI</w:t>
      </w:r>
      <w:bookmarkEnd w:id="5"/>
      <w:r w:rsidR="00781FCE">
        <w:rPr>
          <w:rFonts w:eastAsiaTheme="minorEastAsia"/>
          <w:sz w:val="22"/>
          <w:szCs w:val="22"/>
          <w:lang w:eastAsia="zh-CN"/>
        </w:rPr>
        <w:t>.</w:t>
      </w:r>
      <w:r w:rsidR="00D05610">
        <w:rPr>
          <w:rFonts w:eastAsiaTheme="minorEastAsia"/>
          <w:sz w:val="22"/>
          <w:szCs w:val="22"/>
          <w:lang w:eastAsia="zh-CN"/>
        </w:rPr>
        <w:t xml:space="preserve"> Hence, </w:t>
      </w:r>
      <w:r w:rsidR="00016AA7">
        <w:rPr>
          <w:rFonts w:eastAsiaTheme="minorEastAsia"/>
          <w:sz w:val="22"/>
          <w:szCs w:val="22"/>
          <w:lang w:eastAsia="zh-CN"/>
        </w:rPr>
        <w:t>a</w:t>
      </w:r>
      <w:r w:rsidR="00016AA7" w:rsidRPr="00016AA7">
        <w:rPr>
          <w:rFonts w:eastAsiaTheme="minorEastAsia"/>
          <w:sz w:val="22"/>
          <w:szCs w:val="22"/>
          <w:lang w:eastAsia="zh-CN"/>
        </w:rPr>
        <w:t xml:space="preserve"> </w:t>
      </w:r>
      <w:r w:rsidR="00436C8D">
        <w:rPr>
          <w:rFonts w:eastAsiaTheme="minorEastAsia"/>
          <w:sz w:val="22"/>
          <w:szCs w:val="22"/>
          <w:lang w:eastAsia="zh-CN"/>
        </w:rPr>
        <w:t xml:space="preserve">new </w:t>
      </w:r>
      <w:r w:rsidR="00016AA7" w:rsidRPr="00016AA7">
        <w:rPr>
          <w:rFonts w:eastAsiaTheme="minorEastAsia"/>
          <w:sz w:val="22"/>
          <w:szCs w:val="22"/>
          <w:lang w:eastAsia="zh-CN"/>
        </w:rPr>
        <w:t>CSI report</w:t>
      </w:r>
      <w:r w:rsidR="00016AA7">
        <w:rPr>
          <w:rFonts w:eastAsiaTheme="minorEastAsia"/>
          <w:sz w:val="22"/>
          <w:szCs w:val="22"/>
          <w:lang w:eastAsia="zh-CN"/>
        </w:rPr>
        <w:t xml:space="preserve"> </w:t>
      </w:r>
      <w:r w:rsidR="00016AA7" w:rsidRPr="00016AA7">
        <w:rPr>
          <w:rFonts w:eastAsiaTheme="minorEastAsia"/>
          <w:sz w:val="22"/>
          <w:szCs w:val="22"/>
          <w:lang w:eastAsia="zh-CN"/>
        </w:rPr>
        <w:t>#</w:t>
      </w:r>
      <w:r w:rsidR="000E75E3">
        <w:rPr>
          <w:rFonts w:eastAsiaTheme="minorEastAsia"/>
          <w:sz w:val="22"/>
          <w:szCs w:val="22"/>
          <w:lang w:eastAsia="zh-CN"/>
        </w:rPr>
        <w:t>m</w:t>
      </w:r>
      <w:r w:rsidR="000E75E3" w:rsidRPr="00016AA7">
        <w:rPr>
          <w:rFonts w:eastAsiaTheme="minorEastAsia"/>
          <w:sz w:val="22"/>
          <w:szCs w:val="22"/>
          <w:lang w:eastAsia="zh-CN"/>
        </w:rPr>
        <w:t xml:space="preserve"> </w:t>
      </w:r>
      <w:r w:rsidR="00016AA7" w:rsidRPr="00016AA7">
        <w:rPr>
          <w:rFonts w:eastAsiaTheme="minorEastAsia"/>
          <w:sz w:val="22"/>
          <w:szCs w:val="22"/>
          <w:lang w:eastAsia="zh-CN"/>
        </w:rPr>
        <w:t xml:space="preserve">with a CSI priority value can correspond to </w:t>
      </w:r>
      <w:r w:rsidR="00AC2FC4">
        <w:rPr>
          <w:rFonts w:eastAsiaTheme="minorEastAsia"/>
          <w:sz w:val="22"/>
          <w:szCs w:val="22"/>
          <w:lang w:eastAsia="zh-CN"/>
        </w:rPr>
        <w:t xml:space="preserve">either </w:t>
      </w:r>
      <w:r w:rsidR="00016AA7" w:rsidRPr="00016AA7">
        <w:rPr>
          <w:rFonts w:eastAsiaTheme="minorEastAsia"/>
          <w:sz w:val="22"/>
          <w:szCs w:val="22"/>
          <w:lang w:eastAsia="zh-CN"/>
        </w:rPr>
        <w:t>a single-TRP measurement hypothesis (TRP#0 or TRP#1), or a NCJT measurement hypothesis.</w:t>
      </w:r>
    </w:p>
    <w:p w14:paraId="675C1DEF" w14:textId="68D3F9AD" w:rsidR="006967DF" w:rsidRPr="00CC1C1B" w:rsidRDefault="006967DF" w:rsidP="00E13D18">
      <w:pPr>
        <w:spacing w:before="0"/>
        <w:contextualSpacing/>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a CSI report #</w:t>
      </w:r>
      <w:r w:rsidR="000E75E3">
        <w:rPr>
          <w:rFonts w:eastAsiaTheme="minorEastAsia"/>
          <w:sz w:val="22"/>
          <w:szCs w:val="22"/>
          <w:lang w:eastAsia="zh-CN"/>
        </w:rPr>
        <w:t xml:space="preserve">m </w:t>
      </w:r>
      <w:r w:rsidRPr="006967DF">
        <w:rPr>
          <w:rFonts w:eastAsiaTheme="minorEastAsia"/>
          <w:sz w:val="22"/>
          <w:szCs w:val="22"/>
          <w:lang w:eastAsia="zh-CN"/>
        </w:rPr>
        <w:t>correspond</w:t>
      </w:r>
      <w:r w:rsidR="009C7901">
        <w:rPr>
          <w:rFonts w:eastAsiaTheme="minorEastAsia"/>
          <w:sz w:val="22"/>
          <w:szCs w:val="22"/>
          <w:lang w:eastAsia="zh-CN"/>
        </w:rPr>
        <w:t>ing</w:t>
      </w:r>
      <w:r w:rsidRPr="006967DF">
        <w:rPr>
          <w:rFonts w:eastAsiaTheme="minorEastAsia"/>
          <w:sz w:val="22"/>
          <w:szCs w:val="22"/>
          <w:lang w:eastAsia="zh-CN"/>
        </w:rPr>
        <w:t xml:space="preserve"> to </w:t>
      </w:r>
      <w:r w:rsidR="009C7901">
        <w:rPr>
          <w:rFonts w:eastAsiaTheme="minorEastAsia"/>
          <w:sz w:val="22"/>
          <w:szCs w:val="22"/>
          <w:lang w:eastAsia="zh-CN"/>
        </w:rPr>
        <w:t xml:space="preserve">a </w:t>
      </w:r>
      <w:r w:rsidRPr="006967DF">
        <w:rPr>
          <w:rFonts w:eastAsiaTheme="minorEastAsia"/>
          <w:sz w:val="22"/>
          <w:szCs w:val="22"/>
          <w:lang w:eastAsia="zh-CN"/>
        </w:rPr>
        <w:t>single-TRP measurement hypothesis</w:t>
      </w:r>
      <w:r>
        <w:rPr>
          <w:rFonts w:eastAsiaTheme="minorEastAsia"/>
          <w:sz w:val="22"/>
          <w:szCs w:val="22"/>
          <w:lang w:eastAsia="zh-CN"/>
        </w:rPr>
        <w:t>, the mapping order of CSI fields of one CSI report</w:t>
      </w:r>
      <w:r w:rsidR="002D746D">
        <w:rPr>
          <w:rFonts w:eastAsiaTheme="minorEastAsia"/>
          <w:sz w:val="22"/>
          <w:szCs w:val="22"/>
          <w:lang w:eastAsia="zh-CN"/>
        </w:rPr>
        <w:t xml:space="preserve"> is the same as Rel-16.</w:t>
      </w:r>
      <w:r w:rsidR="00CC1C1B">
        <w:rPr>
          <w:rFonts w:eastAsiaTheme="minorEastAsia"/>
          <w:sz w:val="22"/>
          <w:szCs w:val="22"/>
          <w:lang w:eastAsia="zh-CN"/>
        </w:rPr>
        <w:t xml:space="preserve"> </w:t>
      </w:r>
      <w:r w:rsidR="00CC1C1B" w:rsidRPr="00CC1C1B">
        <w:rPr>
          <w:rFonts w:eastAsiaTheme="minorEastAsia"/>
          <w:sz w:val="22"/>
          <w:szCs w:val="22"/>
          <w:lang w:eastAsia="zh-CN"/>
        </w:rPr>
        <w:t>For a CSI report #</w:t>
      </w:r>
      <w:r w:rsidR="00DB6604">
        <w:rPr>
          <w:rFonts w:eastAsiaTheme="minorEastAsia"/>
          <w:sz w:val="22"/>
          <w:szCs w:val="22"/>
          <w:lang w:eastAsia="zh-CN"/>
        </w:rPr>
        <w:t>m</w:t>
      </w:r>
      <w:r w:rsidR="00DB6604" w:rsidRPr="00CC1C1B">
        <w:rPr>
          <w:rFonts w:eastAsiaTheme="minorEastAsia"/>
          <w:sz w:val="22"/>
          <w:szCs w:val="22"/>
          <w:lang w:eastAsia="zh-CN"/>
        </w:rPr>
        <w:t xml:space="preserve"> </w:t>
      </w:r>
      <w:r w:rsidR="00CC1C1B" w:rsidRPr="00CC1C1B">
        <w:rPr>
          <w:rFonts w:eastAsiaTheme="minorEastAsia"/>
          <w:sz w:val="22"/>
          <w:szCs w:val="22"/>
          <w:lang w:eastAsia="zh-CN"/>
        </w:rPr>
        <w:t>correspond</w:t>
      </w:r>
      <w:r w:rsidR="00892311">
        <w:rPr>
          <w:rFonts w:eastAsiaTheme="minorEastAsia"/>
          <w:sz w:val="22"/>
          <w:szCs w:val="22"/>
          <w:lang w:eastAsia="zh-CN"/>
        </w:rPr>
        <w:t>ing</w:t>
      </w:r>
      <w:r w:rsidR="00CC1C1B" w:rsidRPr="00CC1C1B">
        <w:rPr>
          <w:rFonts w:eastAsiaTheme="minorEastAsia"/>
          <w:sz w:val="22"/>
          <w:szCs w:val="22"/>
          <w:lang w:eastAsia="zh-CN"/>
        </w:rPr>
        <w:t xml:space="preserve"> to </w:t>
      </w:r>
      <w:r w:rsidR="00CC1C1B">
        <w:rPr>
          <w:rFonts w:eastAsiaTheme="minorEastAsia"/>
          <w:sz w:val="22"/>
          <w:szCs w:val="22"/>
          <w:lang w:eastAsia="zh-CN"/>
        </w:rPr>
        <w:t>NCJT</w:t>
      </w:r>
      <w:r w:rsidR="00CC1C1B" w:rsidRPr="00CC1C1B">
        <w:rPr>
          <w:rFonts w:eastAsiaTheme="minorEastAsia"/>
          <w:sz w:val="22"/>
          <w:szCs w:val="22"/>
          <w:lang w:eastAsia="zh-CN"/>
        </w:rPr>
        <w:t xml:space="preserve"> measurement hypothesis, the mapping order of CSI fields of one CSI report</w:t>
      </w:r>
      <w:r w:rsidR="00DB6DBD">
        <w:rPr>
          <w:rFonts w:eastAsiaTheme="minorEastAsia"/>
          <w:sz w:val="22"/>
          <w:szCs w:val="22"/>
          <w:lang w:eastAsia="zh-CN"/>
        </w:rPr>
        <w:t>, including CSI part 1 and CSI part 2,</w:t>
      </w:r>
      <w:r w:rsidR="00CC1C1B" w:rsidRPr="00CC1C1B">
        <w:rPr>
          <w:rFonts w:eastAsiaTheme="minorEastAsia"/>
          <w:sz w:val="22"/>
          <w:szCs w:val="22"/>
          <w:lang w:eastAsia="zh-CN"/>
        </w:rPr>
        <w:t xml:space="preserve"> </w:t>
      </w:r>
      <w:r w:rsidR="003E7128">
        <w:rPr>
          <w:rFonts w:eastAsiaTheme="minorEastAsia"/>
          <w:sz w:val="22"/>
          <w:szCs w:val="22"/>
          <w:lang w:eastAsia="zh-CN"/>
        </w:rPr>
        <w:t>should be enhanced, considering two LIs</w:t>
      </w:r>
      <w:r w:rsidR="00D47E3A">
        <w:rPr>
          <w:rFonts w:eastAsiaTheme="minorEastAsia"/>
          <w:sz w:val="22"/>
          <w:szCs w:val="22"/>
          <w:lang w:eastAsia="zh-CN"/>
        </w:rPr>
        <w:t xml:space="preserve"> and</w:t>
      </w:r>
      <w:r w:rsidR="003E7128">
        <w:rPr>
          <w:rFonts w:eastAsiaTheme="minorEastAsia"/>
          <w:sz w:val="22"/>
          <w:szCs w:val="22"/>
          <w:lang w:eastAsia="zh-CN"/>
        </w:rPr>
        <w:t xml:space="preserve"> two PMIs</w:t>
      </w:r>
      <w:r w:rsidR="00CC1C1B" w:rsidRPr="00CC1C1B">
        <w:rPr>
          <w:rFonts w:eastAsiaTheme="minorEastAsia"/>
          <w:sz w:val="22"/>
          <w:szCs w:val="22"/>
          <w:lang w:eastAsia="zh-CN"/>
        </w:rPr>
        <w:t>.</w:t>
      </w:r>
      <w:r w:rsidR="003F3BA1">
        <w:rPr>
          <w:rFonts w:eastAsiaTheme="minorEastAsia"/>
          <w:sz w:val="22"/>
          <w:szCs w:val="22"/>
          <w:lang w:eastAsia="zh-CN"/>
        </w:rPr>
        <w:t xml:space="preserve"> </w:t>
      </w:r>
      <w:r w:rsidR="00DB6604">
        <w:rPr>
          <w:rFonts w:eastAsiaTheme="minorEastAsia"/>
          <w:sz w:val="22"/>
          <w:szCs w:val="22"/>
          <w:lang w:eastAsia="zh-CN"/>
        </w:rPr>
        <w:t xml:space="preserve">But the specification impact is smaller as </w:t>
      </w:r>
      <w:r w:rsidR="00DD566B">
        <w:rPr>
          <w:rFonts w:eastAsiaTheme="minorEastAsia"/>
          <w:sz w:val="22"/>
          <w:szCs w:val="22"/>
          <w:lang w:eastAsia="zh-CN"/>
        </w:rPr>
        <w:t>we only need to define new mapping order tables for 1 NCJT CSI</w:t>
      </w:r>
      <w:r w:rsidR="00414A01">
        <w:rPr>
          <w:rFonts w:eastAsiaTheme="minorEastAsia"/>
          <w:sz w:val="22"/>
          <w:szCs w:val="22"/>
          <w:lang w:eastAsia="zh-CN"/>
        </w:rPr>
        <w:t xml:space="preserve"> (for X=0 only)</w:t>
      </w:r>
      <w:r w:rsidR="00DD566B">
        <w:rPr>
          <w:rFonts w:eastAsiaTheme="minorEastAsia"/>
          <w:sz w:val="22"/>
          <w:szCs w:val="22"/>
          <w:lang w:eastAsia="zh-CN"/>
        </w:rPr>
        <w:t xml:space="preserve">. In addition, for mapping order tables for CSI report#n </w:t>
      </w:r>
      <w:r w:rsidR="00DD566B" w:rsidRPr="004D539F">
        <w:rPr>
          <w:rFonts w:eastAsiaTheme="minorEastAsia"/>
          <w:sz w:val="22"/>
          <w:szCs w:val="22"/>
          <w:lang w:eastAsia="zh-CN"/>
        </w:rPr>
        <w:t>CSI part2 subband</w:t>
      </w:r>
      <w:r w:rsidR="00DD566B">
        <w:rPr>
          <w:rFonts w:eastAsiaTheme="minorEastAsia"/>
          <w:sz w:val="22"/>
          <w:szCs w:val="22"/>
          <w:lang w:eastAsia="zh-CN"/>
        </w:rPr>
        <w:t>, if even</w:t>
      </w:r>
      <w:r w:rsidR="00734739">
        <w:rPr>
          <w:rFonts w:eastAsiaTheme="minorEastAsia"/>
          <w:sz w:val="22"/>
          <w:szCs w:val="22"/>
          <w:lang w:eastAsia="zh-CN"/>
        </w:rPr>
        <w:t xml:space="preserve"> subbands CSI and odd subband CSI</w:t>
      </w:r>
      <w:r w:rsidR="003D2B41">
        <w:rPr>
          <w:rFonts w:eastAsiaTheme="minorEastAsia"/>
          <w:sz w:val="22"/>
          <w:szCs w:val="22"/>
          <w:lang w:eastAsia="zh-CN"/>
        </w:rPr>
        <w:t xml:space="preserve"> are clearly defined, there is no need to </w:t>
      </w:r>
      <w:r w:rsidR="00EE670B">
        <w:rPr>
          <w:rFonts w:eastAsiaTheme="minorEastAsia"/>
          <w:sz w:val="22"/>
          <w:szCs w:val="22"/>
          <w:lang w:eastAsia="zh-CN"/>
        </w:rPr>
        <w:t xml:space="preserve">further </w:t>
      </w:r>
      <w:r w:rsidR="003D2B41">
        <w:rPr>
          <w:rFonts w:eastAsiaTheme="minorEastAsia"/>
          <w:sz w:val="22"/>
          <w:szCs w:val="22"/>
          <w:lang w:eastAsia="zh-CN"/>
        </w:rPr>
        <w:t xml:space="preserve">modify the </w:t>
      </w:r>
      <w:r w:rsidR="00EE670B">
        <w:rPr>
          <w:rFonts w:eastAsiaTheme="minorEastAsia"/>
          <w:sz w:val="22"/>
          <w:szCs w:val="22"/>
          <w:lang w:eastAsia="zh-CN"/>
        </w:rPr>
        <w:t>table of priority reporting levels for Part2 CSI.</w:t>
      </w:r>
      <w:r w:rsidR="00414A01">
        <w:rPr>
          <w:rFonts w:eastAsiaTheme="minorEastAsia"/>
          <w:sz w:val="22"/>
          <w:szCs w:val="22"/>
          <w:lang w:eastAsia="zh-CN"/>
        </w:rPr>
        <w:t xml:space="preserve"> Hence, </w:t>
      </w:r>
      <w:r w:rsidR="0035531B">
        <w:rPr>
          <w:rFonts w:eastAsiaTheme="minorEastAsia"/>
          <w:sz w:val="22"/>
          <w:szCs w:val="22"/>
          <w:lang w:eastAsia="zh-CN"/>
        </w:rPr>
        <w:t>we only need to enhance Alt 1 and Alt 4.</w:t>
      </w:r>
    </w:p>
    <w:p w14:paraId="59CB56A7" w14:textId="4835841C" w:rsidR="00403AC1" w:rsidRDefault="00403AC1" w:rsidP="00E13D18">
      <w:pPr>
        <w:spacing w:before="0"/>
        <w:contextualSpacing/>
        <w:jc w:val="both"/>
        <w:rPr>
          <w:rFonts w:eastAsiaTheme="minorEastAsia"/>
          <w:sz w:val="22"/>
          <w:szCs w:val="22"/>
          <w:lang w:eastAsia="zh-CN"/>
        </w:rPr>
      </w:pPr>
    </w:p>
    <w:p w14:paraId="03B1E09F" w14:textId="271E5829" w:rsidR="008B7980" w:rsidRPr="00B121FC" w:rsidRDefault="008B7980" w:rsidP="008B7980">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 xml:space="preserve">osal </w:t>
      </w:r>
      <w:r w:rsidR="00C3099D">
        <w:rPr>
          <w:rFonts w:eastAsiaTheme="minorEastAsia"/>
          <w:b/>
          <w:sz w:val="22"/>
          <w:szCs w:val="22"/>
          <w:u w:val="single"/>
          <w:lang w:eastAsia="zh-CN"/>
        </w:rPr>
        <w:t>5</w:t>
      </w:r>
    </w:p>
    <w:p w14:paraId="3F1C67F9" w14:textId="46BE9080" w:rsidR="00A0036C" w:rsidRDefault="008E5B71" w:rsidP="008E631D">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Support Alt 1. </w:t>
      </w:r>
      <w:r w:rsidR="00A0036C">
        <w:rPr>
          <w:rFonts w:eastAsia="Yu Mincho"/>
          <w:i/>
          <w:sz w:val="22"/>
          <w:szCs w:val="22"/>
          <w:lang w:eastAsia="ja-JP"/>
        </w:rPr>
        <w:t>On CSI priority calculation, introduce a new parameter j, where j=0 for single-TRP CSI of the first TRP, j=1 for single-TRP CSI of the other TRP, and j=2 for NCJT CSI.</w:t>
      </w:r>
    </w:p>
    <w:p w14:paraId="7BE5BEAF" w14:textId="5228EF77" w:rsidR="0042471D" w:rsidRDefault="0042471D" w:rsidP="0079568C">
      <w:pPr>
        <w:numPr>
          <w:ilvl w:val="1"/>
          <w:numId w:val="7"/>
        </w:numPr>
        <w:spacing w:beforeLines="50" w:before="120" w:afterLines="50" w:after="120"/>
        <w:jc w:val="both"/>
        <w:rPr>
          <w:rFonts w:eastAsia="Yu Mincho"/>
          <w:i/>
          <w:sz w:val="22"/>
          <w:szCs w:val="22"/>
          <w:lang w:eastAsia="ja-JP"/>
        </w:rPr>
      </w:pPr>
      <w:r>
        <w:rPr>
          <w:rFonts w:eastAsiaTheme="minorEastAsia" w:hint="eastAsia"/>
          <w:i/>
          <w:sz w:val="22"/>
          <w:szCs w:val="22"/>
          <w:lang w:eastAsia="zh-CN"/>
        </w:rPr>
        <w:t>A</w:t>
      </w:r>
      <w:r w:rsidR="0035531B">
        <w:rPr>
          <w:rFonts w:eastAsiaTheme="minorEastAsia"/>
          <w:i/>
          <w:sz w:val="22"/>
          <w:szCs w:val="22"/>
          <w:lang w:eastAsia="zh-CN"/>
        </w:rPr>
        <w:t xml:space="preserve"> new</w:t>
      </w:r>
      <w:r>
        <w:rPr>
          <w:rFonts w:eastAsiaTheme="minorEastAsia"/>
          <w:i/>
          <w:sz w:val="22"/>
          <w:szCs w:val="22"/>
          <w:lang w:eastAsia="zh-CN"/>
        </w:rPr>
        <w:t xml:space="preserve"> </w:t>
      </w:r>
      <w:r w:rsidR="0035531B">
        <w:rPr>
          <w:rFonts w:eastAsiaTheme="minorEastAsia"/>
          <w:i/>
          <w:sz w:val="22"/>
          <w:szCs w:val="22"/>
          <w:lang w:eastAsia="zh-CN"/>
        </w:rPr>
        <w:t xml:space="preserve">concept of </w:t>
      </w:r>
      <w:r>
        <w:rPr>
          <w:rFonts w:eastAsiaTheme="minorEastAsia"/>
          <w:i/>
          <w:sz w:val="22"/>
          <w:szCs w:val="22"/>
          <w:lang w:eastAsia="zh-CN"/>
        </w:rPr>
        <w:t>CSI report #</w:t>
      </w:r>
      <w:r w:rsidR="0035531B">
        <w:rPr>
          <w:rFonts w:eastAsiaTheme="minorEastAsia"/>
          <w:i/>
          <w:sz w:val="22"/>
          <w:szCs w:val="22"/>
          <w:lang w:eastAsia="zh-CN"/>
        </w:rPr>
        <w:t>m</w:t>
      </w:r>
      <w:r>
        <w:rPr>
          <w:rFonts w:eastAsiaTheme="minorEastAsia"/>
          <w:i/>
          <w:sz w:val="22"/>
          <w:szCs w:val="22"/>
          <w:lang w:eastAsia="zh-CN"/>
        </w:rPr>
        <w:t xml:space="preserve"> </w:t>
      </w:r>
      <w:r w:rsidRPr="0042471D">
        <w:rPr>
          <w:rFonts w:eastAsiaTheme="minorEastAsia"/>
          <w:i/>
          <w:sz w:val="22"/>
          <w:szCs w:val="22"/>
          <w:lang w:eastAsia="zh-CN"/>
        </w:rPr>
        <w:t>with a CSI priority value correspond</w:t>
      </w:r>
      <w:r>
        <w:rPr>
          <w:rFonts w:eastAsiaTheme="minorEastAsia"/>
          <w:i/>
          <w:sz w:val="22"/>
          <w:szCs w:val="22"/>
          <w:lang w:eastAsia="zh-CN"/>
        </w:rPr>
        <w:t>s</w:t>
      </w:r>
      <w:r w:rsidRPr="0042471D">
        <w:rPr>
          <w:rFonts w:eastAsiaTheme="minorEastAsia"/>
          <w:i/>
          <w:sz w:val="22"/>
          <w:szCs w:val="22"/>
          <w:lang w:eastAsia="zh-CN"/>
        </w:rPr>
        <w:t xml:space="preserve"> to a single-TRP measurement hypothesis (TRP#0 or TRP#1), or a NCJT measurement hypothesis.</w:t>
      </w:r>
    </w:p>
    <w:p w14:paraId="268A5BF7" w14:textId="0FBCF318" w:rsidR="00331955" w:rsidRDefault="008E5B71" w:rsidP="00892311">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Support Alt 4. </w:t>
      </w:r>
      <w:r w:rsidR="00892311" w:rsidRPr="00892311">
        <w:rPr>
          <w:rFonts w:eastAsia="Yu Mincho"/>
          <w:i/>
          <w:sz w:val="22"/>
          <w:szCs w:val="22"/>
          <w:lang w:eastAsia="ja-JP"/>
        </w:rPr>
        <w:t xml:space="preserve">For </w:t>
      </w:r>
      <w:r w:rsidR="0035531B">
        <w:rPr>
          <w:rFonts w:eastAsia="Yu Mincho"/>
          <w:i/>
          <w:sz w:val="22"/>
          <w:szCs w:val="22"/>
          <w:lang w:eastAsia="ja-JP"/>
        </w:rPr>
        <w:t>the new</w:t>
      </w:r>
      <w:r w:rsidR="0035531B" w:rsidRPr="00892311">
        <w:rPr>
          <w:rFonts w:eastAsia="Yu Mincho"/>
          <w:i/>
          <w:sz w:val="22"/>
          <w:szCs w:val="22"/>
          <w:lang w:eastAsia="ja-JP"/>
        </w:rPr>
        <w:t xml:space="preserve"> </w:t>
      </w:r>
      <w:r w:rsidR="00892311" w:rsidRPr="00892311">
        <w:rPr>
          <w:rFonts w:eastAsia="Yu Mincho"/>
          <w:i/>
          <w:sz w:val="22"/>
          <w:szCs w:val="22"/>
          <w:lang w:eastAsia="ja-JP"/>
        </w:rPr>
        <w:t>CSI report #</w:t>
      </w:r>
      <w:r w:rsidR="0035531B">
        <w:rPr>
          <w:rFonts w:eastAsia="Yu Mincho"/>
          <w:i/>
          <w:sz w:val="22"/>
          <w:szCs w:val="22"/>
          <w:lang w:eastAsia="ja-JP"/>
        </w:rPr>
        <w:t>m</w:t>
      </w:r>
      <w:r w:rsidR="00892311" w:rsidRPr="00892311">
        <w:rPr>
          <w:rFonts w:eastAsia="Yu Mincho"/>
          <w:i/>
          <w:sz w:val="22"/>
          <w:szCs w:val="22"/>
          <w:lang w:eastAsia="ja-JP"/>
        </w:rPr>
        <w:t xml:space="preserve"> correspond</w:t>
      </w:r>
      <w:r w:rsidR="00892311">
        <w:rPr>
          <w:rFonts w:eastAsia="Yu Mincho"/>
          <w:i/>
          <w:sz w:val="22"/>
          <w:szCs w:val="22"/>
          <w:lang w:eastAsia="ja-JP"/>
        </w:rPr>
        <w:t>ing</w:t>
      </w:r>
      <w:r w:rsidR="00892311" w:rsidRPr="00892311">
        <w:rPr>
          <w:rFonts w:eastAsia="Yu Mincho"/>
          <w:i/>
          <w:sz w:val="22"/>
          <w:szCs w:val="22"/>
          <w:lang w:eastAsia="ja-JP"/>
        </w:rPr>
        <w:t xml:space="preserve"> to NCJT measurement hypothesis, the mapping order of CSI fields of one CSI report</w:t>
      </w:r>
      <w:r w:rsidR="00892311">
        <w:rPr>
          <w:rFonts w:eastAsia="Yu Mincho"/>
          <w:i/>
          <w:sz w:val="22"/>
          <w:szCs w:val="22"/>
          <w:lang w:eastAsia="ja-JP"/>
        </w:rPr>
        <w:t xml:space="preserve"> should consider</w:t>
      </w:r>
      <w:r w:rsidR="00892311" w:rsidRPr="00892311">
        <w:rPr>
          <w:rFonts w:eastAsia="Yu Mincho"/>
          <w:i/>
          <w:sz w:val="22"/>
          <w:szCs w:val="22"/>
          <w:lang w:eastAsia="ja-JP"/>
        </w:rPr>
        <w:t xml:space="preserve"> two LIs and two PMIs.</w:t>
      </w:r>
    </w:p>
    <w:p w14:paraId="3319B516" w14:textId="1675A416" w:rsidR="004F08E9" w:rsidRDefault="004F08E9" w:rsidP="00892311">
      <w:pPr>
        <w:numPr>
          <w:ilvl w:val="0"/>
          <w:numId w:val="7"/>
        </w:numPr>
        <w:spacing w:beforeLines="50" w:before="120" w:afterLines="50" w:after="120"/>
        <w:jc w:val="both"/>
        <w:rPr>
          <w:rFonts w:eastAsia="Yu Mincho"/>
          <w:i/>
          <w:sz w:val="22"/>
          <w:szCs w:val="22"/>
          <w:lang w:eastAsia="ja-JP"/>
        </w:rPr>
      </w:pPr>
      <w:r>
        <w:rPr>
          <w:rFonts w:eastAsiaTheme="minorEastAsia" w:hint="eastAsia"/>
          <w:i/>
          <w:sz w:val="22"/>
          <w:szCs w:val="22"/>
          <w:lang w:eastAsia="zh-CN"/>
        </w:rPr>
        <w:t>N</w:t>
      </w:r>
      <w:r>
        <w:rPr>
          <w:rFonts w:eastAsiaTheme="minorEastAsia"/>
          <w:i/>
          <w:sz w:val="22"/>
          <w:szCs w:val="22"/>
          <w:lang w:eastAsia="zh-CN"/>
        </w:rPr>
        <w:t>ot support Alt 2. There is no need to modify the table of priority reporting levels for Part2 CSI.</w:t>
      </w:r>
    </w:p>
    <w:p w14:paraId="18CBA6AA" w14:textId="77777777" w:rsidR="00D81E22" w:rsidRDefault="00D81E22" w:rsidP="00076750">
      <w:pPr>
        <w:spacing w:beforeLines="50" w:before="120" w:afterLines="50" w:after="120"/>
        <w:ind w:left="420"/>
        <w:jc w:val="both"/>
        <w:rPr>
          <w:rFonts w:eastAsia="Yu Mincho"/>
          <w:i/>
          <w:sz w:val="22"/>
          <w:szCs w:val="22"/>
          <w:lang w:eastAsia="ja-JP"/>
        </w:rPr>
      </w:pPr>
    </w:p>
    <w:p w14:paraId="279C11DA" w14:textId="120890BB" w:rsidR="00227265" w:rsidRDefault="008119E0" w:rsidP="00227265">
      <w:pPr>
        <w:pStyle w:val="2"/>
        <w:tabs>
          <w:tab w:val="clear" w:pos="837"/>
          <w:tab w:val="num" w:pos="450"/>
        </w:tabs>
        <w:spacing w:before="240" w:after="120"/>
        <w:ind w:hanging="851"/>
      </w:pPr>
      <w:r>
        <w:rPr>
          <w:rFonts w:eastAsiaTheme="minorEastAsia"/>
          <w:lang w:eastAsia="zh-CN"/>
        </w:rPr>
        <w:lastRenderedPageBreak/>
        <w:t>CSI enhancement</w:t>
      </w:r>
      <w:r w:rsidR="006F1583">
        <w:rPr>
          <w:rFonts w:eastAsiaTheme="minorEastAsia"/>
          <w:lang w:eastAsia="zh-CN"/>
        </w:rPr>
        <w:t xml:space="preserve"> for other scenarios</w:t>
      </w:r>
    </w:p>
    <w:p w14:paraId="33C2E496" w14:textId="13039030" w:rsidR="006D08B7" w:rsidRDefault="00A41EBA" w:rsidP="00E13D18">
      <w:pPr>
        <w:spacing w:before="0"/>
        <w:contextualSpacing/>
        <w:jc w:val="both"/>
        <w:rPr>
          <w:rFonts w:eastAsiaTheme="minorEastAsia"/>
          <w:sz w:val="22"/>
          <w:szCs w:val="22"/>
          <w:lang w:eastAsia="zh-CN"/>
        </w:rPr>
      </w:pPr>
      <w:r>
        <w:rPr>
          <w:rFonts w:eastAsiaTheme="minorEastAsia"/>
          <w:sz w:val="22"/>
          <w:szCs w:val="22"/>
          <w:lang w:eastAsia="zh-CN"/>
        </w:rPr>
        <w:t xml:space="preserve">For single-DCI based NCJT, </w:t>
      </w:r>
      <w:r w:rsidR="00582A90">
        <w:rPr>
          <w:rFonts w:eastAsiaTheme="minorEastAsia"/>
          <w:sz w:val="22"/>
          <w:szCs w:val="22"/>
          <w:lang w:eastAsia="zh-CN"/>
        </w:rPr>
        <w:t>it has been</w:t>
      </w:r>
      <w:r w:rsidR="00A10732">
        <w:rPr>
          <w:rFonts w:eastAsiaTheme="minorEastAsia"/>
          <w:sz w:val="22"/>
          <w:szCs w:val="22"/>
          <w:lang w:eastAsia="zh-CN"/>
        </w:rPr>
        <w:t xml:space="preserve"> agreed to support </w:t>
      </w:r>
      <w:r w:rsidR="00A10732" w:rsidRPr="00A10732">
        <w:rPr>
          <w:rFonts w:eastAsiaTheme="minorEastAsia"/>
          <w:sz w:val="22"/>
          <w:szCs w:val="22"/>
          <w:lang w:eastAsia="zh-CN"/>
        </w:rPr>
        <w:t>two RIs, two PMIs, two LIs and one CQI per codeword, when the maximal transmission layer is less than or equal to 4</w:t>
      </w:r>
      <w:r w:rsidR="00206E06">
        <w:rPr>
          <w:rFonts w:eastAsiaTheme="minorEastAsia"/>
          <w:sz w:val="22"/>
          <w:szCs w:val="22"/>
          <w:lang w:eastAsia="zh-CN"/>
        </w:rPr>
        <w:t xml:space="preserve">. </w:t>
      </w:r>
      <w:r w:rsidR="007D4899">
        <w:rPr>
          <w:rFonts w:eastAsiaTheme="minorEastAsia"/>
          <w:sz w:val="22"/>
          <w:szCs w:val="22"/>
          <w:lang w:eastAsia="zh-CN"/>
        </w:rPr>
        <w:t>The CSIs for different URLLC transmission schemes should be also enhanced.</w:t>
      </w:r>
      <w:r w:rsidR="00AA02ED">
        <w:rPr>
          <w:rFonts w:eastAsiaTheme="minorEastAsia"/>
          <w:sz w:val="22"/>
          <w:szCs w:val="22"/>
          <w:lang w:eastAsia="zh-CN"/>
        </w:rPr>
        <w:t xml:space="preserve"> </w:t>
      </w:r>
      <w:r w:rsidR="00F82806" w:rsidRPr="00F82806">
        <w:rPr>
          <w:rFonts w:eastAsiaTheme="minorEastAsia"/>
          <w:sz w:val="22"/>
          <w:szCs w:val="22"/>
          <w:lang w:eastAsia="zh-CN"/>
        </w:rPr>
        <w:t xml:space="preserve">In NR Rel-17, new MTRP transmission scheme </w:t>
      </w:r>
      <w:r w:rsidR="007F3485">
        <w:rPr>
          <w:rFonts w:eastAsiaTheme="minorEastAsia"/>
          <w:sz w:val="22"/>
          <w:szCs w:val="22"/>
          <w:lang w:eastAsia="zh-CN"/>
        </w:rPr>
        <w:t>in HST-SFN is</w:t>
      </w:r>
      <w:r w:rsidR="00F82806" w:rsidRPr="00F82806">
        <w:rPr>
          <w:rFonts w:eastAsiaTheme="minorEastAsia"/>
          <w:sz w:val="22"/>
          <w:szCs w:val="22"/>
          <w:lang w:eastAsia="zh-CN"/>
        </w:rPr>
        <w:t xml:space="preserve"> introduced</w:t>
      </w:r>
      <w:r w:rsidR="007F3485">
        <w:rPr>
          <w:rFonts w:eastAsiaTheme="minorEastAsia"/>
          <w:sz w:val="22"/>
          <w:szCs w:val="22"/>
          <w:lang w:eastAsia="zh-CN"/>
        </w:rPr>
        <w:t xml:space="preserve">, which </w:t>
      </w:r>
      <w:r w:rsidR="005C1CAB">
        <w:rPr>
          <w:rFonts w:eastAsiaTheme="minorEastAsia"/>
          <w:sz w:val="22"/>
          <w:szCs w:val="22"/>
          <w:lang w:eastAsia="zh-CN"/>
        </w:rPr>
        <w:t>can</w:t>
      </w:r>
      <w:r w:rsidR="007F3485">
        <w:rPr>
          <w:rFonts w:eastAsiaTheme="minorEastAsia"/>
          <w:sz w:val="22"/>
          <w:szCs w:val="22"/>
          <w:lang w:eastAsia="zh-CN"/>
        </w:rPr>
        <w:t xml:space="preserve"> be also considered for CSI enhancement. For HST-SF</w:t>
      </w:r>
      <w:r w:rsidR="007C1D67">
        <w:rPr>
          <w:rFonts w:eastAsiaTheme="minorEastAsia"/>
          <w:sz w:val="22"/>
          <w:szCs w:val="22"/>
          <w:lang w:eastAsia="zh-CN"/>
        </w:rPr>
        <w:t xml:space="preserve">N, </w:t>
      </w:r>
      <w:r w:rsidR="007C1D67" w:rsidRPr="007C1D67">
        <w:rPr>
          <w:rFonts w:eastAsiaTheme="minorEastAsia"/>
          <w:sz w:val="22"/>
          <w:szCs w:val="22"/>
          <w:lang w:eastAsia="zh-CN"/>
        </w:rPr>
        <w:t>one RI, two PMIs, one LI and one CQI</w:t>
      </w:r>
      <w:r w:rsidR="007C1D67">
        <w:rPr>
          <w:rFonts w:eastAsiaTheme="minorEastAsia"/>
          <w:sz w:val="22"/>
          <w:szCs w:val="22"/>
          <w:lang w:eastAsia="zh-CN"/>
        </w:rPr>
        <w:t xml:space="preserve"> can be reported by UE. </w:t>
      </w:r>
    </w:p>
    <w:p w14:paraId="17F0553F" w14:textId="040D6B0C" w:rsidR="00C97602" w:rsidRDefault="00C97602" w:rsidP="00E13D18">
      <w:pPr>
        <w:spacing w:before="0"/>
        <w:contextualSpacing/>
        <w:jc w:val="both"/>
        <w:rPr>
          <w:rFonts w:eastAsiaTheme="minorEastAsia"/>
          <w:sz w:val="22"/>
          <w:szCs w:val="22"/>
          <w:lang w:eastAsia="zh-CN"/>
        </w:rPr>
      </w:pPr>
    </w:p>
    <w:p w14:paraId="66EB64D0" w14:textId="0ABF42EE" w:rsidR="00C97602" w:rsidRPr="00B121FC" w:rsidRDefault="00C97602" w:rsidP="00C97602">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 xml:space="preserve">osal </w:t>
      </w:r>
      <w:r w:rsidR="00C3099D">
        <w:rPr>
          <w:rFonts w:eastAsiaTheme="minorEastAsia"/>
          <w:b/>
          <w:sz w:val="22"/>
          <w:szCs w:val="22"/>
          <w:u w:val="single"/>
          <w:lang w:eastAsia="zh-CN"/>
        </w:rPr>
        <w:t>6</w:t>
      </w:r>
    </w:p>
    <w:p w14:paraId="3567E881" w14:textId="0B3D0661" w:rsidR="00516586" w:rsidRPr="00516586" w:rsidRDefault="00516586" w:rsidP="008513D9">
      <w:pPr>
        <w:numPr>
          <w:ilvl w:val="1"/>
          <w:numId w:val="7"/>
        </w:numPr>
        <w:spacing w:beforeLines="50" w:before="120" w:afterLines="50" w:after="120"/>
        <w:jc w:val="both"/>
        <w:rPr>
          <w:rFonts w:eastAsia="Yu Mincho"/>
          <w:i/>
          <w:sz w:val="22"/>
          <w:szCs w:val="22"/>
          <w:lang w:eastAsia="ja-JP"/>
        </w:rPr>
      </w:pPr>
      <w:r w:rsidRPr="001F252A">
        <w:rPr>
          <w:rFonts w:eastAsia="Yu Mincho"/>
          <w:i/>
          <w:sz w:val="22"/>
          <w:szCs w:val="22"/>
          <w:lang w:eastAsia="ja-JP"/>
        </w:rPr>
        <w:t>For a CSI report associated with a Multi-TRP/panel NCJT measurement hypothesis configured by single CSI reporting setting</w:t>
      </w:r>
      <w:r w:rsidR="00486A3F" w:rsidRPr="001F252A">
        <w:rPr>
          <w:rFonts w:eastAsia="Yu Mincho"/>
          <w:i/>
          <w:sz w:val="22"/>
          <w:szCs w:val="22"/>
          <w:lang w:eastAsia="ja-JP"/>
        </w:rPr>
        <w:t xml:space="preserve"> for single-DCI based NCJT</w:t>
      </w:r>
      <w:r w:rsidRPr="001F252A">
        <w:rPr>
          <w:rFonts w:eastAsia="Yu Mincho"/>
          <w:i/>
          <w:sz w:val="22"/>
          <w:szCs w:val="22"/>
          <w:lang w:eastAsia="ja-JP"/>
        </w:rPr>
        <w:t xml:space="preserve">, </w:t>
      </w:r>
      <w:r w:rsidR="00CD35DB" w:rsidRPr="001F252A">
        <w:rPr>
          <w:rFonts w:eastAsia="Yu Mincho"/>
          <w:i/>
          <w:sz w:val="22"/>
          <w:szCs w:val="22"/>
          <w:lang w:eastAsia="ja-JP"/>
        </w:rPr>
        <w:t>support CSI enhancement</w:t>
      </w:r>
      <w:r w:rsidR="00D616C8" w:rsidRPr="001F252A">
        <w:rPr>
          <w:rFonts w:eastAsia="Yu Mincho"/>
          <w:i/>
          <w:sz w:val="22"/>
          <w:szCs w:val="22"/>
          <w:lang w:eastAsia="ja-JP"/>
        </w:rPr>
        <w:t xml:space="preserve"> for URLLC schemes and HST-SFN scheme.</w:t>
      </w:r>
    </w:p>
    <w:p w14:paraId="3E132369" w14:textId="77777777" w:rsidR="00F618A5" w:rsidRPr="00CF5CF8" w:rsidRDefault="00F618A5" w:rsidP="00D56F68">
      <w:pPr>
        <w:spacing w:before="0"/>
        <w:contextualSpacing/>
        <w:jc w:val="both"/>
        <w:rPr>
          <w:rFonts w:eastAsiaTheme="minorEastAsia"/>
          <w:lang w:eastAsia="zh-CN"/>
        </w:rPr>
      </w:pPr>
    </w:p>
    <w:p w14:paraId="59C4FD40" w14:textId="0F9D003A" w:rsidR="004B5039" w:rsidRPr="004B5039" w:rsidRDefault="004B5039" w:rsidP="004B5039">
      <w:pPr>
        <w:pStyle w:val="1"/>
        <w:rPr>
          <w:lang w:val="en-US" w:eastAsia="zh-CN"/>
        </w:rPr>
      </w:pPr>
      <w:r>
        <w:rPr>
          <w:lang w:val="en-US" w:eastAsia="zh-CN"/>
        </w:rPr>
        <w:t>Type II port selection codebook enhancement</w:t>
      </w:r>
    </w:p>
    <w:p w14:paraId="43F00999" w14:textId="77777777" w:rsidR="00B87241" w:rsidRDefault="00B87241" w:rsidP="0095122C">
      <w:pPr>
        <w:spacing w:before="0"/>
        <w:contextualSpacing/>
        <w:jc w:val="both"/>
        <w:rPr>
          <w:rFonts w:eastAsiaTheme="minorEastAsia"/>
          <w:sz w:val="22"/>
          <w:szCs w:val="22"/>
          <w:lang w:eastAsia="zh-CN"/>
        </w:rPr>
      </w:pPr>
    </w:p>
    <w:p w14:paraId="76BB620F" w14:textId="7699D6C5" w:rsidR="00725109" w:rsidRPr="00725109" w:rsidRDefault="00CE005E" w:rsidP="00725109">
      <w:pPr>
        <w:pStyle w:val="2"/>
        <w:tabs>
          <w:tab w:val="num" w:pos="450"/>
        </w:tabs>
        <w:spacing w:before="240" w:after="120"/>
        <w:ind w:left="851" w:hanging="851"/>
        <w:rPr>
          <w:rFonts w:eastAsiaTheme="minorEastAsia"/>
          <w:b/>
          <w:bCs/>
          <w:lang w:val="en-GB" w:eastAsia="zh-CN"/>
        </w:rPr>
      </w:pPr>
      <w:r>
        <w:rPr>
          <w:rFonts w:eastAsiaTheme="minorEastAsia"/>
          <w:lang w:eastAsia="zh-CN"/>
        </w:rPr>
        <w:t>C</w:t>
      </w:r>
      <w:r w:rsidR="0093299B" w:rsidRPr="0093299B">
        <w:rPr>
          <w:rFonts w:eastAsiaTheme="minorEastAsia"/>
          <w:lang w:eastAsia="zh-CN"/>
        </w:rPr>
        <w:t>odebook structure for</w:t>
      </w:r>
      <w:r w:rsidR="00C17650">
        <w:rPr>
          <w:rFonts w:eastAsiaTheme="minorEastAsia"/>
          <w:lang w:eastAsia="zh-CN"/>
        </w:rPr>
        <w:t xml:space="preserve"> W2</w:t>
      </w:r>
    </w:p>
    <w:p w14:paraId="1531C127" w14:textId="70D4B1F8" w:rsidR="00080571" w:rsidRDefault="00007DDC" w:rsidP="00920DA0">
      <w:pPr>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last RAN1 meeting, </w:t>
      </w:r>
      <w:r w:rsidR="00F24E31">
        <w:rPr>
          <w:rFonts w:eastAsiaTheme="minorEastAsia"/>
          <w:sz w:val="22"/>
          <w:lang w:eastAsia="zh-CN"/>
        </w:rPr>
        <w:t xml:space="preserve">following </w:t>
      </w:r>
      <w:r w:rsidR="00507E47">
        <w:rPr>
          <w:rFonts w:eastAsiaTheme="minorEastAsia"/>
          <w:sz w:val="22"/>
          <w:lang w:eastAsia="zh-CN"/>
        </w:rPr>
        <w:t>agreement was made on absent</w:t>
      </w:r>
      <w:r w:rsidR="00F24E31">
        <w:rPr>
          <w:rFonts w:eastAsiaTheme="minorEastAsia"/>
          <w:sz w:val="22"/>
          <w:lang w:eastAsia="zh-CN"/>
        </w:rPr>
        <w:t xml:space="preserve"> </w:t>
      </w:r>
      <w:r w:rsidR="009131FB" w:rsidRPr="009131FB">
        <w:rPr>
          <w:rFonts w:eastAsiaTheme="minorEastAsia"/>
          <w:sz w:val="22"/>
          <w:lang w:eastAsia="zh-CN"/>
        </w:rPr>
        <w:t>non-zero coefficients</w:t>
      </w:r>
      <w:r w:rsidR="00C17650">
        <w:rPr>
          <w:rFonts w:eastAsiaTheme="minorEastAsia"/>
          <w:sz w:val="22"/>
          <w:lang w:eastAsia="zh-CN"/>
        </w:rPr>
        <w:t xml:space="preserve"> </w:t>
      </w:r>
      <w:r w:rsidR="00C17650" w:rsidRPr="00AC7A0F">
        <w:rPr>
          <w:rFonts w:eastAsia="Malgun Gothic"/>
          <w:iCs/>
          <w:sz w:val="20"/>
          <w:szCs w:val="20"/>
          <w:lang w:eastAsia="ko-KR"/>
        </w:rPr>
        <w:t>for W2</w:t>
      </w:r>
      <w:r w:rsidR="009131FB">
        <w:rPr>
          <w:rFonts w:eastAsiaTheme="minorEastAsia"/>
          <w:sz w:val="22"/>
          <w:lang w:eastAsia="zh-CN"/>
        </w:rPr>
        <w:t>.</w:t>
      </w:r>
    </w:p>
    <w:tbl>
      <w:tblPr>
        <w:tblStyle w:val="af"/>
        <w:tblW w:w="0" w:type="auto"/>
        <w:tblLook w:val="04A0" w:firstRow="1" w:lastRow="0" w:firstColumn="1" w:lastColumn="0" w:noHBand="0" w:noVBand="1"/>
      </w:tblPr>
      <w:tblGrid>
        <w:gridCol w:w="9962"/>
      </w:tblGrid>
      <w:tr w:rsidR="009131FB" w14:paraId="52C571FD" w14:textId="77777777" w:rsidTr="001843BB">
        <w:tc>
          <w:tcPr>
            <w:tcW w:w="9962" w:type="dxa"/>
          </w:tcPr>
          <w:p w14:paraId="38427B47" w14:textId="77777777" w:rsidR="00F624CF" w:rsidRPr="00F624CF" w:rsidRDefault="00F624CF" w:rsidP="00F624CF">
            <w:pPr>
              <w:spacing w:before="0" w:after="0"/>
              <w:textAlignment w:val="baseline"/>
              <w:rPr>
                <w:rFonts w:eastAsia="Malgun Gothic"/>
                <w:b/>
                <w:bCs/>
                <w:iCs/>
                <w:sz w:val="20"/>
                <w:szCs w:val="20"/>
                <w:lang w:val="en-GB" w:eastAsia="ko-KR"/>
              </w:rPr>
            </w:pPr>
            <w:r w:rsidRPr="004059E4">
              <w:rPr>
                <w:rFonts w:eastAsia="Malgun Gothic"/>
                <w:b/>
                <w:bCs/>
                <w:iCs/>
                <w:sz w:val="20"/>
                <w:szCs w:val="20"/>
                <w:highlight w:val="green"/>
                <w:lang w:val="en-GB" w:eastAsia="ko-KR"/>
              </w:rPr>
              <w:t>Agreement</w:t>
            </w:r>
          </w:p>
          <w:p w14:paraId="698018EC" w14:textId="77777777" w:rsidR="00F624CF" w:rsidRPr="004059E4" w:rsidRDefault="00F624CF" w:rsidP="00F624CF">
            <w:pPr>
              <w:spacing w:before="0" w:after="0"/>
              <w:textAlignment w:val="baseline"/>
              <w:rPr>
                <w:rFonts w:eastAsia="Malgun Gothic"/>
                <w:iCs/>
                <w:sz w:val="20"/>
                <w:szCs w:val="20"/>
                <w:lang w:val="en-GB" w:eastAsia="ko-KR"/>
              </w:rPr>
            </w:pPr>
            <w:r w:rsidRPr="004059E4">
              <w:rPr>
                <w:rFonts w:eastAsia="Malgun Gothic"/>
                <w:iCs/>
                <w:sz w:val="20"/>
                <w:szCs w:val="20"/>
                <w:lang w:val="en-GB" w:eastAsia="ko-KR"/>
              </w:rPr>
              <w:t>If a bitmap for indicating non-zero coefficients can be absent, down-select one Alt from the following for Rel-17 PS codebook:</w:t>
            </w:r>
          </w:p>
          <w:p w14:paraId="72491689" w14:textId="77777777" w:rsidR="00F624CF" w:rsidRPr="004059E4" w:rsidRDefault="00F624CF" w:rsidP="00F624CF">
            <w:pPr>
              <w:numPr>
                <w:ilvl w:val="0"/>
                <w:numId w:val="74"/>
              </w:numPr>
              <w:spacing w:before="0" w:after="0"/>
              <w:textAlignment w:val="baseline"/>
              <w:rPr>
                <w:rFonts w:eastAsia="Malgun Gothic"/>
                <w:iCs/>
                <w:sz w:val="20"/>
                <w:szCs w:val="20"/>
                <w:lang w:val="en-GB" w:eastAsia="ko-KR"/>
              </w:rPr>
            </w:pPr>
            <w:r w:rsidRPr="004059E4">
              <w:rPr>
                <w:rFonts w:eastAsia="Malgun Gothic"/>
                <w:iCs/>
                <w:sz w:val="20"/>
                <w:szCs w:val="20"/>
                <w:lang w:val="en-GB" w:eastAsia="ko-KR"/>
              </w:rPr>
              <w:t>Alt 1: At least for rank 1 PMI, the bitmap of indicating non-zero coefficients is not needed if M</w:t>
            </w:r>
            <w:r w:rsidRPr="004059E4">
              <w:rPr>
                <w:rFonts w:eastAsia="Malgun Gothic"/>
                <w:iCs/>
                <w:sz w:val="20"/>
                <w:szCs w:val="20"/>
                <w:vertAlign w:val="subscript"/>
                <w:lang w:val="en-GB" w:eastAsia="ko-KR"/>
              </w:rPr>
              <w:t>v</w:t>
            </w:r>
            <w:r w:rsidRPr="004059E4">
              <w:rPr>
                <w:rFonts w:eastAsia="Malgun Gothic"/>
                <w:iCs/>
                <w:sz w:val="20"/>
                <w:szCs w:val="20"/>
                <w:lang w:val="en-GB" w:eastAsia="ko-KR"/>
              </w:rPr>
              <w:t>=1 and Beta=1.</w:t>
            </w:r>
          </w:p>
          <w:p w14:paraId="78F268D2" w14:textId="77777777" w:rsidR="00F624CF" w:rsidRPr="004059E4" w:rsidRDefault="00F624CF" w:rsidP="00F624CF">
            <w:pPr>
              <w:numPr>
                <w:ilvl w:val="1"/>
                <w:numId w:val="74"/>
              </w:numPr>
              <w:spacing w:before="0" w:after="0"/>
              <w:textAlignment w:val="baseline"/>
              <w:rPr>
                <w:rFonts w:eastAsia="Malgun Gothic"/>
                <w:iCs/>
                <w:sz w:val="20"/>
                <w:szCs w:val="20"/>
                <w:lang w:val="en-GB" w:eastAsia="ko-KR"/>
              </w:rPr>
            </w:pPr>
            <w:r w:rsidRPr="004059E4">
              <w:rPr>
                <w:rFonts w:eastAsia="Malgun Gothic"/>
                <w:iCs/>
                <w:sz w:val="20"/>
                <w:szCs w:val="20"/>
                <w:lang w:val="en-GB" w:eastAsia="ko-KR"/>
              </w:rPr>
              <w:t>FFS the need for M</w:t>
            </w:r>
            <w:r w:rsidRPr="004059E4">
              <w:rPr>
                <w:rFonts w:eastAsia="Malgun Gothic"/>
                <w:iCs/>
                <w:sz w:val="20"/>
                <w:szCs w:val="20"/>
                <w:vertAlign w:val="subscript"/>
                <w:lang w:val="en-GB" w:eastAsia="ko-KR"/>
              </w:rPr>
              <w:t>v</w:t>
            </w:r>
            <w:r w:rsidRPr="004059E4">
              <w:rPr>
                <w:rFonts w:eastAsia="Malgun Gothic"/>
                <w:iCs/>
                <w:sz w:val="20"/>
                <w:szCs w:val="20"/>
                <w:lang w:val="en-GB" w:eastAsia="ko-KR"/>
              </w:rPr>
              <w:t>&gt;1 and/or Beta&lt;1</w:t>
            </w:r>
          </w:p>
          <w:p w14:paraId="06AC4597" w14:textId="77777777" w:rsidR="00F624CF" w:rsidRPr="004059E4" w:rsidRDefault="00F624CF" w:rsidP="00F624CF">
            <w:pPr>
              <w:numPr>
                <w:ilvl w:val="0"/>
                <w:numId w:val="74"/>
              </w:numPr>
              <w:spacing w:before="0" w:after="0"/>
              <w:textAlignment w:val="baseline"/>
              <w:rPr>
                <w:rFonts w:eastAsia="Malgun Gothic"/>
                <w:iCs/>
                <w:sz w:val="20"/>
                <w:szCs w:val="20"/>
                <w:lang w:val="en-GB" w:eastAsia="ko-KR"/>
              </w:rPr>
            </w:pPr>
            <w:r w:rsidRPr="004059E4">
              <w:rPr>
                <w:rFonts w:eastAsia="Malgun Gothic"/>
                <w:iCs/>
                <w:sz w:val="20"/>
                <w:szCs w:val="20"/>
                <w:lang w:val="en-GB" w:eastAsia="ko-KR"/>
              </w:rPr>
              <w:t>Alt 2: For rank 1 /2 PMI, the bitmap(s) of indicating non-zero coefficients for corresponding layer(s) is absent if reported K</w:t>
            </w:r>
            <w:r w:rsidRPr="004059E4">
              <w:rPr>
                <w:rFonts w:eastAsia="Malgun Gothic"/>
                <w:iCs/>
                <w:sz w:val="20"/>
                <w:szCs w:val="20"/>
                <w:vertAlign w:val="superscript"/>
                <w:lang w:val="en-GB" w:eastAsia="ko-KR"/>
              </w:rPr>
              <w:t>NZ</w:t>
            </w:r>
            <w:r w:rsidRPr="004059E4">
              <w:rPr>
                <w:rFonts w:eastAsia="Malgun Gothic"/>
                <w:iCs/>
                <w:sz w:val="20"/>
                <w:szCs w:val="20"/>
                <w:lang w:val="en-GB" w:eastAsia="ko-KR"/>
              </w:rPr>
              <w:t>=K</w:t>
            </w:r>
            <w:r w:rsidRPr="004059E4">
              <w:rPr>
                <w:rFonts w:eastAsia="Malgun Gothic"/>
                <w:iCs/>
                <w:sz w:val="20"/>
                <w:szCs w:val="20"/>
                <w:vertAlign w:val="subscript"/>
                <w:lang w:val="en-GB" w:eastAsia="ko-KR"/>
              </w:rPr>
              <w:t>1</w:t>
            </w:r>
            <w:r w:rsidRPr="004059E4">
              <w:rPr>
                <w:rFonts w:eastAsia="Malgun Gothic"/>
                <w:iCs/>
                <w:sz w:val="20"/>
                <w:szCs w:val="20"/>
                <w:lang w:val="en-GB" w:eastAsia="ko-KR"/>
              </w:rPr>
              <w:t>*M</w:t>
            </w:r>
            <w:r w:rsidRPr="004059E4">
              <w:rPr>
                <w:rFonts w:eastAsia="Malgun Gothic"/>
                <w:iCs/>
                <w:sz w:val="20"/>
                <w:szCs w:val="20"/>
                <w:vertAlign w:val="subscript"/>
                <w:lang w:val="en-GB" w:eastAsia="ko-KR"/>
              </w:rPr>
              <w:t>v</w:t>
            </w:r>
            <w:r w:rsidRPr="004059E4">
              <w:rPr>
                <w:rFonts w:eastAsia="Malgun Gothic"/>
                <w:iCs/>
                <w:sz w:val="20"/>
                <w:szCs w:val="20"/>
                <w:lang w:val="en-GB" w:eastAsia="ko-KR"/>
              </w:rPr>
              <w:t>*rank</w:t>
            </w:r>
          </w:p>
          <w:p w14:paraId="19F66ABB" w14:textId="77777777" w:rsidR="00F624CF" w:rsidRPr="004059E4" w:rsidRDefault="00F624CF" w:rsidP="00F624CF">
            <w:pPr>
              <w:numPr>
                <w:ilvl w:val="1"/>
                <w:numId w:val="74"/>
              </w:numPr>
              <w:spacing w:before="0" w:after="0"/>
              <w:textAlignment w:val="baseline"/>
              <w:rPr>
                <w:rFonts w:eastAsia="Malgun Gothic"/>
                <w:iCs/>
                <w:sz w:val="20"/>
                <w:szCs w:val="20"/>
                <w:lang w:val="en-GB" w:eastAsia="ko-KR"/>
              </w:rPr>
            </w:pPr>
            <w:r w:rsidRPr="004059E4">
              <w:rPr>
                <w:rFonts w:eastAsia="Malgun Gothic"/>
                <w:iCs/>
                <w:sz w:val="20"/>
                <w:szCs w:val="20"/>
                <w:lang w:val="en-GB" w:eastAsia="ko-KR"/>
              </w:rPr>
              <w:t>Where K</w:t>
            </w:r>
            <w:r w:rsidRPr="004059E4">
              <w:rPr>
                <w:rFonts w:eastAsia="Malgun Gothic"/>
                <w:iCs/>
                <w:sz w:val="20"/>
                <w:szCs w:val="20"/>
                <w:vertAlign w:val="superscript"/>
                <w:lang w:val="en-GB" w:eastAsia="ko-KR"/>
              </w:rPr>
              <w:t>NZ</w:t>
            </w:r>
            <w:r w:rsidRPr="004059E4">
              <w:rPr>
                <w:rFonts w:eastAsia="Malgun Gothic"/>
                <w:iCs/>
                <w:sz w:val="20"/>
                <w:szCs w:val="20"/>
                <w:lang w:val="en-GB" w:eastAsia="ko-KR"/>
              </w:rPr>
              <w:t xml:space="preserve"> is the number of non-zero coefficients</w:t>
            </w:r>
          </w:p>
          <w:p w14:paraId="1D69363E" w14:textId="77777777" w:rsidR="00F624CF" w:rsidRPr="004059E4" w:rsidRDefault="00F624CF" w:rsidP="00F624CF">
            <w:pPr>
              <w:numPr>
                <w:ilvl w:val="0"/>
                <w:numId w:val="74"/>
              </w:numPr>
              <w:spacing w:before="0" w:after="0"/>
              <w:textAlignment w:val="baseline"/>
              <w:rPr>
                <w:rFonts w:eastAsia="Malgun Gothic"/>
                <w:iCs/>
                <w:sz w:val="20"/>
                <w:szCs w:val="20"/>
                <w:lang w:val="en-GB" w:eastAsia="ko-KR"/>
              </w:rPr>
            </w:pPr>
            <w:r w:rsidRPr="004059E4">
              <w:rPr>
                <w:rFonts w:eastAsia="Malgun Gothic"/>
                <w:iCs/>
                <w:sz w:val="20"/>
                <w:szCs w:val="20"/>
                <w:lang w:val="en-GB" w:eastAsia="ko-KR"/>
              </w:rPr>
              <w:t>Alt 3: In addition to Alt 2, additional field is reported by UE to inform whether the bitmap of indicating non-zero coefficients for specific layer is absent if rank&gt;1.</w:t>
            </w:r>
          </w:p>
          <w:p w14:paraId="6852A5BD" w14:textId="77777777" w:rsidR="00F624CF" w:rsidRPr="004059E4" w:rsidRDefault="00F624CF" w:rsidP="00F624CF">
            <w:pPr>
              <w:numPr>
                <w:ilvl w:val="0"/>
                <w:numId w:val="74"/>
              </w:numPr>
              <w:spacing w:before="0" w:after="0"/>
              <w:textAlignment w:val="baseline"/>
              <w:rPr>
                <w:rFonts w:eastAsia="Malgun Gothic"/>
                <w:iCs/>
                <w:sz w:val="20"/>
                <w:szCs w:val="20"/>
                <w:lang w:val="en-GB" w:eastAsia="ko-KR"/>
              </w:rPr>
            </w:pPr>
            <w:r w:rsidRPr="004059E4">
              <w:rPr>
                <w:rFonts w:eastAsia="Malgun Gothic"/>
                <w:iCs/>
                <w:sz w:val="20"/>
                <w:szCs w:val="20"/>
                <w:lang w:val="en-GB" w:eastAsia="ko-KR"/>
              </w:rPr>
              <w:t>Alt 4: The bitmap of indicating non-zero coefficients is not needed if the number of coefficients is sufficiently small, i.e. K</w:t>
            </w:r>
            <w:r w:rsidRPr="004059E4">
              <w:rPr>
                <w:rFonts w:eastAsia="Malgun Gothic"/>
                <w:iCs/>
                <w:sz w:val="20"/>
                <w:szCs w:val="20"/>
                <w:vertAlign w:val="subscript"/>
                <w:lang w:val="en-GB" w:eastAsia="ko-KR"/>
              </w:rPr>
              <w:t>1</w:t>
            </w:r>
            <w:r w:rsidRPr="004059E4">
              <w:rPr>
                <w:rFonts w:eastAsia="Malgun Gothic"/>
                <w:iCs/>
                <w:sz w:val="20"/>
                <w:szCs w:val="20"/>
                <w:lang w:val="en-GB" w:eastAsia="ko-KR"/>
              </w:rPr>
              <w:t>M</w:t>
            </w:r>
            <w:r w:rsidRPr="004059E4">
              <w:rPr>
                <w:rFonts w:eastAsia="Malgun Gothic"/>
                <w:iCs/>
                <w:sz w:val="20"/>
                <w:szCs w:val="20"/>
                <w:vertAlign w:val="subscript"/>
                <w:lang w:val="en-GB" w:eastAsia="ko-KR"/>
              </w:rPr>
              <w:t>v</w:t>
            </w:r>
            <w:r w:rsidRPr="004059E4">
              <w:rPr>
                <w:rFonts w:eastAsia="Malgun Gothic" w:hint="eastAsia"/>
                <w:iCs/>
                <w:sz w:val="20"/>
                <w:szCs w:val="20"/>
                <w:lang w:val="en-GB" w:eastAsia="ko-KR"/>
              </w:rPr>
              <w:t xml:space="preserve"> </w:t>
            </w:r>
            <w:r w:rsidRPr="004059E4">
              <w:rPr>
                <w:rFonts w:eastAsia="Malgun Gothic" w:hint="eastAsia"/>
                <w:iCs/>
                <w:sz w:val="20"/>
                <w:szCs w:val="20"/>
                <w:lang w:val="en-GB" w:eastAsia="ko-KR"/>
              </w:rPr>
              <w:t>≤</w:t>
            </w:r>
            <w:r w:rsidRPr="004059E4">
              <w:rPr>
                <w:rFonts w:eastAsia="Malgun Gothic" w:hint="eastAsia"/>
                <w:iCs/>
                <w:sz w:val="20"/>
                <w:szCs w:val="20"/>
                <w:lang w:val="en-GB" w:eastAsia="ko-KR"/>
              </w:rPr>
              <w:t xml:space="preserve"> </w:t>
            </w:r>
            <w:r w:rsidRPr="004059E4">
              <w:rPr>
                <w:rFonts w:eastAsia="Malgun Gothic" w:hint="eastAsia"/>
                <w:iCs/>
                <w:sz w:val="20"/>
                <w:szCs w:val="20"/>
                <w:lang w:val="en-GB" w:eastAsia="ko-KR"/>
              </w:rPr>
              <w:t>δ</w:t>
            </w:r>
          </w:p>
          <w:p w14:paraId="45AD2CDC" w14:textId="77777777" w:rsidR="00F624CF" w:rsidRPr="004059E4" w:rsidRDefault="00F624CF" w:rsidP="00F624CF">
            <w:pPr>
              <w:spacing w:before="0" w:after="0"/>
              <w:textAlignment w:val="baseline"/>
              <w:rPr>
                <w:rFonts w:eastAsia="Malgun Gothic"/>
                <w:iCs/>
                <w:sz w:val="20"/>
                <w:szCs w:val="20"/>
                <w:lang w:val="en-GB" w:eastAsia="ko-KR"/>
              </w:rPr>
            </w:pPr>
            <w:r w:rsidRPr="004059E4">
              <w:rPr>
                <w:rFonts w:eastAsia="Malgun Gothic"/>
                <w:iCs/>
                <w:sz w:val="20"/>
                <w:szCs w:val="20"/>
                <w:lang w:val="en-GB" w:eastAsia="ko-KR"/>
              </w:rPr>
              <w:t>Note: If none of above Alternative is agreed in RAN1#106bis-e, the bitmap for indicating non-zero coefficient is always present by default.</w:t>
            </w:r>
          </w:p>
          <w:p w14:paraId="488288C3" w14:textId="2240F954" w:rsidR="009131FB" w:rsidRPr="004059E4" w:rsidRDefault="009131FB" w:rsidP="00D56F68">
            <w:pPr>
              <w:spacing w:before="0" w:after="0"/>
              <w:textAlignment w:val="baseline"/>
              <w:rPr>
                <w:rFonts w:eastAsia="Malgun Gothic"/>
                <w:iCs/>
                <w:sz w:val="20"/>
                <w:szCs w:val="20"/>
                <w:lang w:val="en-GB" w:eastAsia="ko-KR"/>
              </w:rPr>
            </w:pPr>
          </w:p>
        </w:tc>
      </w:tr>
    </w:tbl>
    <w:p w14:paraId="7BB2C5E2" w14:textId="72F8E0C2" w:rsidR="009131FB" w:rsidRDefault="009131FB" w:rsidP="009131FB">
      <w:pPr>
        <w:spacing w:before="0"/>
        <w:contextualSpacing/>
        <w:jc w:val="both"/>
        <w:rPr>
          <w:rFonts w:eastAsiaTheme="minorEastAsia"/>
          <w:sz w:val="22"/>
          <w:szCs w:val="22"/>
          <w:lang w:eastAsia="zh-CN"/>
        </w:rPr>
      </w:pPr>
    </w:p>
    <w:p w14:paraId="23125943" w14:textId="6C054151" w:rsidR="002E49E7" w:rsidRDefault="00F73C72" w:rsidP="009131FB">
      <w:pPr>
        <w:spacing w:before="0"/>
        <w:contextualSpacing/>
        <w:jc w:val="both"/>
        <w:rPr>
          <w:rFonts w:eastAsiaTheme="minorEastAsia"/>
          <w:sz w:val="22"/>
          <w:szCs w:val="22"/>
          <w:lang w:eastAsia="zh-CN"/>
        </w:rPr>
      </w:pPr>
      <w:r>
        <w:rPr>
          <w:rFonts w:eastAsiaTheme="minorEastAsia"/>
          <w:sz w:val="22"/>
          <w:szCs w:val="22"/>
          <w:lang w:eastAsia="zh-CN"/>
        </w:rPr>
        <w:t xml:space="preserve">Per our understanding, the </w:t>
      </w:r>
      <w:r w:rsidR="002E49E7">
        <w:rPr>
          <w:rFonts w:eastAsiaTheme="minorEastAsia"/>
          <w:sz w:val="22"/>
          <w:szCs w:val="22"/>
          <w:lang w:eastAsia="zh-CN"/>
        </w:rPr>
        <w:t xml:space="preserve">bitmap for </w:t>
      </w:r>
      <w:r w:rsidR="002E49E7" w:rsidRPr="002E49E7">
        <w:rPr>
          <w:rFonts w:eastAsiaTheme="minorEastAsia"/>
          <w:sz w:val="22"/>
          <w:szCs w:val="22"/>
          <w:lang w:eastAsia="zh-CN"/>
        </w:rPr>
        <w:t>indicating non-zero coefficient</w:t>
      </w:r>
      <w:r w:rsidR="002E49E7">
        <w:rPr>
          <w:rFonts w:eastAsiaTheme="minorEastAsia"/>
          <w:sz w:val="22"/>
          <w:szCs w:val="22"/>
          <w:lang w:eastAsia="zh-CN"/>
        </w:rPr>
        <w:t xml:space="preserve"> can be absent</w:t>
      </w:r>
      <w:r w:rsidR="00534AE0">
        <w:rPr>
          <w:rFonts w:eastAsiaTheme="minorEastAsia"/>
          <w:sz w:val="22"/>
          <w:szCs w:val="22"/>
          <w:lang w:eastAsia="zh-CN"/>
        </w:rPr>
        <w:t xml:space="preserve">. For example, when the reported non-zero coefficient </w:t>
      </w:r>
      <w:r w:rsidR="00535FC9">
        <w:rPr>
          <w:rFonts w:eastAsiaTheme="minorEastAsia"/>
          <w:sz w:val="22"/>
          <w:szCs w:val="22"/>
          <w:lang w:eastAsia="zh-CN"/>
        </w:rPr>
        <w:t xml:space="preserve">by UE is equal to the max. number of </w:t>
      </w:r>
      <w:r w:rsidR="00535FC9" w:rsidRPr="00535FC9">
        <w:rPr>
          <w:rFonts w:eastAsiaTheme="minorEastAsia"/>
          <w:iCs/>
          <w:sz w:val="22"/>
          <w:szCs w:val="22"/>
          <w:lang w:val="en-GB" w:eastAsia="zh-CN"/>
        </w:rPr>
        <w:t>K</w:t>
      </w:r>
      <w:r w:rsidR="00535FC9" w:rsidRPr="00535FC9">
        <w:rPr>
          <w:rFonts w:eastAsiaTheme="minorEastAsia"/>
          <w:iCs/>
          <w:sz w:val="22"/>
          <w:szCs w:val="22"/>
          <w:vertAlign w:val="subscript"/>
          <w:lang w:val="en-GB" w:eastAsia="zh-CN"/>
        </w:rPr>
        <w:t>1</w:t>
      </w:r>
      <w:r w:rsidR="00535FC9" w:rsidRPr="00535FC9">
        <w:rPr>
          <w:rFonts w:eastAsiaTheme="minorEastAsia"/>
          <w:iCs/>
          <w:sz w:val="22"/>
          <w:szCs w:val="22"/>
          <w:lang w:val="en-GB" w:eastAsia="zh-CN"/>
        </w:rPr>
        <w:t>*M</w:t>
      </w:r>
      <w:r w:rsidR="00535FC9" w:rsidRPr="00535FC9">
        <w:rPr>
          <w:rFonts w:eastAsiaTheme="minorEastAsia"/>
          <w:iCs/>
          <w:sz w:val="22"/>
          <w:szCs w:val="22"/>
          <w:vertAlign w:val="subscript"/>
          <w:lang w:val="en-GB" w:eastAsia="zh-CN"/>
        </w:rPr>
        <w:t>v</w:t>
      </w:r>
      <w:r w:rsidR="00535FC9" w:rsidRPr="00535FC9">
        <w:rPr>
          <w:rFonts w:eastAsiaTheme="minorEastAsia"/>
          <w:iCs/>
          <w:sz w:val="22"/>
          <w:szCs w:val="22"/>
          <w:lang w:val="en-GB" w:eastAsia="zh-CN"/>
        </w:rPr>
        <w:t>*rank</w:t>
      </w:r>
      <w:r w:rsidR="00535FC9">
        <w:rPr>
          <w:rFonts w:eastAsiaTheme="minorEastAsia"/>
          <w:iCs/>
          <w:sz w:val="22"/>
          <w:szCs w:val="22"/>
          <w:lang w:val="en-GB" w:eastAsia="zh-CN"/>
        </w:rPr>
        <w:t>, there is no need to report the bitmap. On the other hand, when Mv=1</w:t>
      </w:r>
      <w:r w:rsidR="00EE4565">
        <w:rPr>
          <w:rFonts w:eastAsiaTheme="minorEastAsia"/>
          <w:iCs/>
          <w:sz w:val="22"/>
          <w:szCs w:val="22"/>
          <w:lang w:val="en-GB" w:eastAsia="zh-CN"/>
        </w:rPr>
        <w:t>, since the reported</w:t>
      </w:r>
      <w:r w:rsidR="00C82BD5">
        <w:rPr>
          <w:rFonts w:eastAsiaTheme="minorEastAsia"/>
          <w:iCs/>
          <w:sz w:val="22"/>
          <w:szCs w:val="22"/>
          <w:lang w:val="en-GB" w:eastAsia="zh-CN"/>
        </w:rPr>
        <w:t xml:space="preserve"> overhead is small</w:t>
      </w:r>
      <w:r w:rsidR="003E1557">
        <w:rPr>
          <w:rFonts w:eastAsiaTheme="minorEastAsia"/>
          <w:iCs/>
          <w:sz w:val="22"/>
          <w:szCs w:val="22"/>
          <w:lang w:val="en-GB" w:eastAsia="zh-CN"/>
        </w:rPr>
        <w:t xml:space="preserve"> if all the LC coefficients are reported</w:t>
      </w:r>
      <w:r w:rsidR="00C82BD5">
        <w:rPr>
          <w:rFonts w:eastAsiaTheme="minorEastAsia"/>
          <w:iCs/>
          <w:sz w:val="22"/>
          <w:szCs w:val="22"/>
          <w:lang w:val="en-GB" w:eastAsia="zh-CN"/>
        </w:rPr>
        <w:t xml:space="preserve">, it is also okay to </w:t>
      </w:r>
      <w:r w:rsidR="003E1557">
        <w:rPr>
          <w:rFonts w:eastAsiaTheme="minorEastAsia"/>
          <w:iCs/>
          <w:sz w:val="22"/>
          <w:szCs w:val="22"/>
          <w:lang w:val="en-GB" w:eastAsia="zh-CN"/>
        </w:rPr>
        <w:t>not report the bitmap.</w:t>
      </w:r>
    </w:p>
    <w:p w14:paraId="1AA85E3D" w14:textId="6F6BD4D0" w:rsidR="00E2703D" w:rsidRDefault="00E2703D" w:rsidP="009131FB">
      <w:pPr>
        <w:spacing w:before="0"/>
        <w:contextualSpacing/>
        <w:jc w:val="both"/>
        <w:rPr>
          <w:rFonts w:eastAsiaTheme="minorEastAsia"/>
          <w:sz w:val="22"/>
          <w:szCs w:val="22"/>
          <w:lang w:eastAsia="zh-CN"/>
        </w:rPr>
      </w:pPr>
    </w:p>
    <w:p w14:paraId="4BCB03B1" w14:textId="1D09896A" w:rsidR="00E2703D" w:rsidRPr="00B121FC" w:rsidRDefault="00E2703D" w:rsidP="00E2703D">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w:t>
      </w:r>
      <w:r w:rsidR="00D85C53">
        <w:rPr>
          <w:rFonts w:eastAsiaTheme="minorEastAsia"/>
          <w:b/>
          <w:sz w:val="22"/>
          <w:szCs w:val="22"/>
          <w:u w:val="single"/>
          <w:lang w:eastAsia="zh-CN"/>
        </w:rPr>
        <w:t xml:space="preserve"> 7</w:t>
      </w:r>
    </w:p>
    <w:p w14:paraId="4659756B" w14:textId="3E4A1DFB" w:rsidR="00E2703D" w:rsidRDefault="003E1557">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Support t</w:t>
      </w:r>
      <w:r w:rsidRPr="004059E4">
        <w:rPr>
          <w:rFonts w:eastAsia="Yu Mincho"/>
          <w:i/>
          <w:iCs/>
          <w:sz w:val="22"/>
          <w:szCs w:val="22"/>
          <w:lang w:val="en-GB" w:eastAsia="ja-JP"/>
        </w:rPr>
        <w:t>he</w:t>
      </w:r>
      <w:r w:rsidR="00F70D2D" w:rsidRPr="00F70D2D">
        <w:rPr>
          <w:rFonts w:eastAsia="Yu Mincho"/>
          <w:i/>
          <w:iCs/>
          <w:sz w:val="22"/>
          <w:szCs w:val="22"/>
          <w:lang w:val="en-GB" w:eastAsia="ja-JP"/>
        </w:rPr>
        <w:t xml:space="preserve"> bitmap for indication non-zero coefficient</w:t>
      </w:r>
      <w:r w:rsidR="00C40774">
        <w:rPr>
          <w:rFonts w:eastAsia="Yu Mincho"/>
          <w:i/>
          <w:iCs/>
          <w:sz w:val="22"/>
          <w:szCs w:val="22"/>
          <w:lang w:val="en-GB" w:eastAsia="ja-JP"/>
        </w:rPr>
        <w:t xml:space="preserve"> can be absent</w:t>
      </w:r>
      <w:r w:rsidR="00F70D2D">
        <w:rPr>
          <w:rFonts w:eastAsia="Yu Mincho"/>
          <w:i/>
          <w:iCs/>
          <w:sz w:val="22"/>
          <w:szCs w:val="22"/>
          <w:lang w:val="en-GB" w:eastAsia="ja-JP"/>
        </w:rPr>
        <w:t>.</w:t>
      </w:r>
      <w:r>
        <w:rPr>
          <w:rFonts w:eastAsia="Yu Mincho"/>
          <w:i/>
          <w:iCs/>
          <w:sz w:val="22"/>
          <w:szCs w:val="22"/>
          <w:lang w:val="en-GB" w:eastAsia="ja-JP"/>
        </w:rPr>
        <w:t xml:space="preserve"> </w:t>
      </w:r>
      <w:r w:rsidR="002641C6">
        <w:rPr>
          <w:rFonts w:eastAsia="Yu Mincho"/>
          <w:i/>
          <w:iCs/>
          <w:sz w:val="22"/>
          <w:szCs w:val="22"/>
          <w:lang w:val="en-GB" w:eastAsia="ja-JP"/>
        </w:rPr>
        <w:t>E</w:t>
      </w:r>
      <w:r w:rsidR="002641C6" w:rsidRPr="002641C6">
        <w:rPr>
          <w:rFonts w:eastAsia="Yu Mincho"/>
          <w:i/>
          <w:iCs/>
          <w:sz w:val="22"/>
          <w:szCs w:val="22"/>
          <w:lang w:val="en-GB" w:eastAsia="ja-JP"/>
        </w:rPr>
        <w:t>ither</w:t>
      </w:r>
      <w:r>
        <w:rPr>
          <w:rFonts w:eastAsia="Yu Mincho"/>
          <w:i/>
          <w:iCs/>
          <w:sz w:val="22"/>
          <w:szCs w:val="22"/>
          <w:lang w:val="en-GB" w:eastAsia="ja-JP"/>
        </w:rPr>
        <w:t xml:space="preserve"> Alt 1 </w:t>
      </w:r>
      <w:r w:rsidR="002641C6">
        <w:rPr>
          <w:rFonts w:eastAsia="Yu Mincho"/>
          <w:i/>
          <w:iCs/>
          <w:sz w:val="22"/>
          <w:szCs w:val="22"/>
          <w:lang w:val="en-GB" w:eastAsia="ja-JP"/>
        </w:rPr>
        <w:t>or</w:t>
      </w:r>
      <w:r>
        <w:rPr>
          <w:rFonts w:eastAsia="Yu Mincho"/>
          <w:i/>
          <w:iCs/>
          <w:sz w:val="22"/>
          <w:szCs w:val="22"/>
          <w:lang w:val="en-GB" w:eastAsia="ja-JP"/>
        </w:rPr>
        <w:t xml:space="preserve"> Alt 2 can be supported.</w:t>
      </w:r>
    </w:p>
    <w:p w14:paraId="6865642B" w14:textId="161F4D05" w:rsidR="009131FB" w:rsidRDefault="009131FB" w:rsidP="00920DA0">
      <w:pPr>
        <w:jc w:val="both"/>
        <w:rPr>
          <w:rFonts w:eastAsiaTheme="minorEastAsia"/>
          <w:sz w:val="22"/>
          <w:lang w:eastAsia="zh-CN"/>
        </w:rPr>
      </w:pPr>
    </w:p>
    <w:p w14:paraId="5BF4E55B" w14:textId="209BBDE7" w:rsidR="00B82FF6" w:rsidRPr="008E631D" w:rsidRDefault="00B82FF6" w:rsidP="00B82FF6">
      <w:pPr>
        <w:pStyle w:val="2"/>
        <w:tabs>
          <w:tab w:val="num" w:pos="450"/>
        </w:tabs>
        <w:spacing w:before="240" w:after="120"/>
        <w:ind w:left="851" w:hanging="851"/>
        <w:rPr>
          <w:rFonts w:eastAsiaTheme="minorEastAsia"/>
          <w:lang w:eastAsia="zh-CN"/>
        </w:rPr>
      </w:pPr>
      <w:r>
        <w:rPr>
          <w:rFonts w:eastAsiaTheme="minorEastAsia"/>
          <w:lang w:eastAsia="zh-CN"/>
        </w:rPr>
        <w:t>Codebook structure for Wf</w:t>
      </w:r>
    </w:p>
    <w:p w14:paraId="5FF4E8B0" w14:textId="3C6CFDA0" w:rsidR="00593A01" w:rsidRDefault="00FD1859" w:rsidP="00BB75E9">
      <w:pPr>
        <w:jc w:val="both"/>
        <w:rPr>
          <w:sz w:val="22"/>
        </w:rPr>
      </w:pPr>
      <w:r>
        <w:rPr>
          <w:sz w:val="22"/>
        </w:rPr>
        <w:t>In last RAN1 meeting</w:t>
      </w:r>
      <w:r w:rsidR="00B86DB8">
        <w:rPr>
          <w:sz w:val="22"/>
        </w:rPr>
        <w:t>s</w:t>
      </w:r>
      <w:r>
        <w:rPr>
          <w:sz w:val="22"/>
        </w:rPr>
        <w:t>, following agreements were made</w:t>
      </w:r>
      <w:r w:rsidR="00D50E8D">
        <w:rPr>
          <w:sz w:val="22"/>
        </w:rPr>
        <w:t xml:space="preserve"> related to </w:t>
      </w:r>
      <m:oMath>
        <m:sSub>
          <m:sSubPr>
            <m:ctrlPr>
              <w:rPr>
                <w:rFonts w:ascii="Cambria Math" w:hAnsi="Cambria Math"/>
                <w:b/>
                <w:bCs/>
                <w:i/>
                <w:iCs/>
                <w:sz w:val="22"/>
              </w:rPr>
            </m:ctrlPr>
          </m:sSubPr>
          <m:e>
            <m:r>
              <m:rPr>
                <m:sty m:val="b"/>
              </m:rPr>
              <w:rPr>
                <w:rFonts w:ascii="Cambria Math" w:hAnsi="Cambria Math"/>
                <w:sz w:val="22"/>
              </w:rPr>
              <m:t>W</m:t>
            </m:r>
          </m:e>
          <m:sub>
            <m:r>
              <m:rPr>
                <m:sty m:val="p"/>
              </m:rPr>
              <w:rPr>
                <w:rFonts w:ascii="Cambria Math" w:hAnsi="Cambria Math"/>
                <w:sz w:val="22"/>
              </w:rPr>
              <m:t>f</m:t>
            </m:r>
          </m:sub>
        </m:sSub>
      </m:oMath>
      <w:r w:rsidR="00D50E8D">
        <w:rPr>
          <w:iCs/>
          <w:sz w:val="22"/>
        </w:rPr>
        <w:t>.</w:t>
      </w:r>
    </w:p>
    <w:tbl>
      <w:tblPr>
        <w:tblStyle w:val="af"/>
        <w:tblW w:w="0" w:type="auto"/>
        <w:tblLook w:val="04A0" w:firstRow="1" w:lastRow="0" w:firstColumn="1" w:lastColumn="0" w:noHBand="0" w:noVBand="1"/>
      </w:tblPr>
      <w:tblGrid>
        <w:gridCol w:w="9962"/>
      </w:tblGrid>
      <w:tr w:rsidR="00706370" w14:paraId="61FA42B8" w14:textId="77777777" w:rsidTr="001843BB">
        <w:tc>
          <w:tcPr>
            <w:tcW w:w="9962" w:type="dxa"/>
          </w:tcPr>
          <w:p w14:paraId="61FAE78A" w14:textId="3D1FAA13" w:rsidR="00B124B0" w:rsidRPr="004059E4" w:rsidRDefault="00B124B0" w:rsidP="00B124B0">
            <w:pPr>
              <w:spacing w:before="0" w:after="0"/>
              <w:textAlignment w:val="baseline"/>
              <w:rPr>
                <w:rFonts w:eastAsia="Malgun Gothic"/>
                <w:b/>
                <w:bCs/>
                <w:iCs/>
                <w:sz w:val="20"/>
                <w:szCs w:val="20"/>
                <w:highlight w:val="green"/>
                <w:lang w:val="en-GB" w:eastAsia="ko-KR"/>
              </w:rPr>
            </w:pPr>
            <w:r w:rsidRPr="004059E4">
              <w:rPr>
                <w:rFonts w:eastAsia="Malgun Gothic"/>
                <w:b/>
                <w:bCs/>
                <w:iCs/>
                <w:sz w:val="20"/>
                <w:szCs w:val="20"/>
                <w:highlight w:val="green"/>
                <w:lang w:val="en-GB" w:eastAsia="ko-KR"/>
              </w:rPr>
              <w:t>Agreement</w:t>
            </w:r>
            <w:r w:rsidR="00B86DB8">
              <w:rPr>
                <w:rFonts w:eastAsia="Malgun Gothic"/>
                <w:b/>
                <w:bCs/>
                <w:iCs/>
                <w:sz w:val="20"/>
                <w:szCs w:val="20"/>
                <w:highlight w:val="green"/>
                <w:lang w:val="en-GB" w:eastAsia="ko-KR"/>
              </w:rPr>
              <w:t xml:space="preserve"> (RAN1#106-e)</w:t>
            </w:r>
          </w:p>
          <w:p w14:paraId="431B8DE8" w14:textId="4277F0EA" w:rsidR="00495C81" w:rsidRPr="002F3B12" w:rsidRDefault="00495C81" w:rsidP="004059E4">
            <w:pPr>
              <w:shd w:val="clear" w:color="auto" w:fill="FFFFFF"/>
              <w:spacing w:before="0" w:after="0"/>
              <w:rPr>
                <w:rFonts w:ascii="Times" w:eastAsia="宋体" w:hAnsi="Times" w:cs="Times"/>
                <w:bCs/>
                <w:iCs/>
                <w:sz w:val="20"/>
                <w:szCs w:val="20"/>
                <w:lang w:val="en-GB"/>
              </w:rPr>
            </w:pPr>
            <w:r w:rsidRPr="002F3B12">
              <w:rPr>
                <w:rFonts w:ascii="Times" w:eastAsia="宋体" w:hAnsi="Times" w:cs="Times"/>
                <w:bCs/>
                <w:iCs/>
                <w:sz w:val="20"/>
                <w:szCs w:val="20"/>
                <w:lang w:val="en-GB"/>
              </w:rPr>
              <w:t xml:space="preserve">Following working assumption is confirmed (with revision in </w:t>
            </w:r>
            <w:r w:rsidRPr="002F3B12">
              <w:rPr>
                <w:rFonts w:ascii="Times" w:eastAsia="宋体" w:hAnsi="Times" w:cs="Times"/>
                <w:bCs/>
                <w:iCs/>
                <w:color w:val="FF0000"/>
                <w:sz w:val="20"/>
                <w:szCs w:val="20"/>
                <w:lang w:val="en-GB"/>
              </w:rPr>
              <w:t>RED</w:t>
            </w:r>
            <w:r w:rsidRPr="002F3B12">
              <w:rPr>
                <w:rFonts w:ascii="Times" w:eastAsia="宋体" w:hAnsi="Times" w:cs="Times"/>
                <w:bCs/>
                <w:iCs/>
                <w:sz w:val="20"/>
                <w:szCs w:val="20"/>
                <w:lang w:val="en-GB"/>
              </w:rPr>
              <w:t>):</w:t>
            </w:r>
          </w:p>
          <w:p w14:paraId="131FE429" w14:textId="77777777" w:rsidR="00495C81" w:rsidRPr="002F3B12" w:rsidRDefault="00495C81" w:rsidP="00495C81">
            <w:pPr>
              <w:numPr>
                <w:ilvl w:val="0"/>
                <w:numId w:val="73"/>
              </w:numPr>
              <w:shd w:val="clear" w:color="auto" w:fill="FFFFFF"/>
              <w:spacing w:before="0" w:after="0"/>
              <w:contextualSpacing/>
              <w:rPr>
                <w:rFonts w:ascii="Times" w:eastAsia="宋体" w:hAnsi="Times" w:cs="Times"/>
                <w:bCs/>
                <w:iCs/>
                <w:sz w:val="20"/>
                <w:szCs w:val="20"/>
                <w:lang w:val="en-GB" w:eastAsia="x-none"/>
              </w:rPr>
            </w:pPr>
            <w:r w:rsidRPr="002F3B12">
              <w:rPr>
                <w:rFonts w:ascii="Times" w:eastAsia="宋体" w:hAnsi="Times" w:cs="Times"/>
                <w:bCs/>
                <w:iCs/>
                <w:sz w:val="20"/>
                <w:szCs w:val="20"/>
                <w:lang w:val="en-GB" w:eastAsia="x-none"/>
              </w:rPr>
              <w:t xml:space="preserve">At least for rank 1 </w:t>
            </w:r>
            <w:r w:rsidRPr="002F3B12">
              <w:rPr>
                <w:rFonts w:ascii="Times" w:eastAsia="宋体" w:hAnsi="Times" w:cs="Times"/>
                <w:bCs/>
                <w:iCs/>
                <w:color w:val="FF0000"/>
                <w:sz w:val="20"/>
                <w:szCs w:val="20"/>
                <w:lang w:val="en-GB" w:eastAsia="x-none"/>
              </w:rPr>
              <w:t>and 2</w:t>
            </w:r>
            <w:r w:rsidRPr="002F3B12">
              <w:rPr>
                <w:rFonts w:ascii="Times" w:eastAsia="宋体" w:hAnsi="Times" w:cs="Times"/>
                <w:bCs/>
                <w:iCs/>
                <w:sz w:val="20"/>
                <w:szCs w:val="20"/>
                <w:lang w:val="en-GB" w:eastAsia="x-none"/>
              </w:rPr>
              <w:t>, FD bases used for W</w:t>
            </w:r>
            <w:r w:rsidRPr="002F3B12">
              <w:rPr>
                <w:rFonts w:ascii="Times" w:eastAsia="宋体" w:hAnsi="Times" w:cs="Times"/>
                <w:bCs/>
                <w:iCs/>
                <w:sz w:val="20"/>
                <w:szCs w:val="20"/>
                <w:vertAlign w:val="subscript"/>
                <w:lang w:val="en-GB" w:eastAsia="x-none"/>
              </w:rPr>
              <w:t>f</w:t>
            </w:r>
            <w:r w:rsidRPr="002F3B12">
              <w:rPr>
                <w:rFonts w:ascii="Times" w:eastAsia="宋体" w:hAnsi="Times" w:cs="Times"/>
                <w:bCs/>
                <w:iCs/>
                <w:sz w:val="20"/>
                <w:szCs w:val="20"/>
                <w:lang w:val="en-GB" w:eastAsia="x-none"/>
              </w:rPr>
              <w:t xml:space="preserve"> quantization are limited within </w:t>
            </w:r>
            <w:bookmarkStart w:id="6" w:name="_Hlk83382164"/>
            <w:r w:rsidRPr="002F3B12">
              <w:rPr>
                <w:rFonts w:ascii="Times" w:eastAsia="宋体" w:hAnsi="Times" w:cs="Times"/>
                <w:bCs/>
                <w:iCs/>
                <w:sz w:val="20"/>
                <w:szCs w:val="20"/>
                <w:lang w:val="en-GB" w:eastAsia="x-none"/>
              </w:rPr>
              <w:t>a single window with size N</w:t>
            </w:r>
            <w:bookmarkEnd w:id="6"/>
            <w:r w:rsidRPr="002F3B12">
              <w:rPr>
                <w:rFonts w:ascii="Times" w:eastAsia="宋体" w:hAnsi="Times" w:cs="Times"/>
                <w:bCs/>
                <w:iCs/>
                <w:sz w:val="20"/>
                <w:szCs w:val="20"/>
                <w:lang w:val="en-GB" w:eastAsia="x-none"/>
              </w:rPr>
              <w:t xml:space="preserve"> configured to the UE whereas FD bases in the window must be consecutive from an orthogonal DFT matrix, i.e. Alt 1.</w:t>
            </w:r>
          </w:p>
          <w:p w14:paraId="4980BB6E" w14:textId="77777777" w:rsidR="00495C81" w:rsidRPr="002F3B12" w:rsidRDefault="00495C81" w:rsidP="00495C81">
            <w:pPr>
              <w:numPr>
                <w:ilvl w:val="0"/>
                <w:numId w:val="73"/>
              </w:numPr>
              <w:shd w:val="clear" w:color="auto" w:fill="FFFFFF"/>
              <w:spacing w:before="0" w:after="0"/>
              <w:contextualSpacing/>
              <w:rPr>
                <w:rFonts w:ascii="Times" w:eastAsia="宋体" w:hAnsi="Times" w:cs="Times"/>
                <w:bCs/>
                <w:iCs/>
                <w:sz w:val="20"/>
                <w:szCs w:val="20"/>
                <w:lang w:val="en-GB" w:eastAsia="x-none"/>
              </w:rPr>
            </w:pPr>
            <w:r w:rsidRPr="002F3B12">
              <w:rPr>
                <w:rFonts w:ascii="Times" w:eastAsia="宋体" w:hAnsi="Times" w:cs="Times"/>
                <w:bCs/>
                <w:iCs/>
                <w:sz w:val="20"/>
                <w:szCs w:val="20"/>
                <w:lang w:val="en-GB" w:eastAsia="x-none"/>
              </w:rPr>
              <w:t>FFS other restrictions, e.g. value(s) of N, if the value of N</w:t>
            </w:r>
            <w:r w:rsidRPr="002F3B12">
              <w:rPr>
                <w:rFonts w:ascii="Times" w:eastAsia="宋体" w:hAnsi="Times" w:cs="Times"/>
                <w:bCs/>
                <w:iCs/>
                <w:sz w:val="20"/>
                <w:szCs w:val="20"/>
                <w:vertAlign w:val="subscript"/>
                <w:lang w:val="en-GB" w:eastAsia="x-none"/>
              </w:rPr>
              <w:t>3</w:t>
            </w:r>
            <w:r w:rsidRPr="002F3B12">
              <w:rPr>
                <w:rFonts w:ascii="Times" w:eastAsia="宋体" w:hAnsi="Times" w:cs="Times"/>
                <w:bCs/>
                <w:iCs/>
                <w:sz w:val="20"/>
                <w:szCs w:val="20"/>
                <w:lang w:val="en-GB" w:eastAsia="x-none"/>
              </w:rPr>
              <w:t xml:space="preserve"> is small</w:t>
            </w:r>
          </w:p>
          <w:p w14:paraId="6AA35030" w14:textId="77777777" w:rsidR="00495C81" w:rsidRPr="002F3B12" w:rsidRDefault="00495C81" w:rsidP="00495C81">
            <w:pPr>
              <w:numPr>
                <w:ilvl w:val="0"/>
                <w:numId w:val="73"/>
              </w:numPr>
              <w:shd w:val="clear" w:color="auto" w:fill="FFFFFF"/>
              <w:spacing w:before="0" w:after="0"/>
              <w:contextualSpacing/>
              <w:rPr>
                <w:rFonts w:ascii="Times" w:eastAsia="宋体" w:hAnsi="Times" w:cs="Times"/>
                <w:bCs/>
                <w:iCs/>
                <w:sz w:val="20"/>
                <w:szCs w:val="20"/>
                <w:lang w:val="en-GB" w:eastAsia="x-none"/>
              </w:rPr>
            </w:pPr>
            <w:r w:rsidRPr="002F3B12">
              <w:rPr>
                <w:rFonts w:ascii="Times" w:eastAsia="宋体" w:hAnsi="Times" w:cs="Times"/>
                <w:bCs/>
                <w:iCs/>
                <w:sz w:val="20"/>
                <w:szCs w:val="20"/>
                <w:lang w:val="en-GB" w:eastAsia="x-none"/>
              </w:rPr>
              <w:lastRenderedPageBreak/>
              <w:t>FFS other restrictions, e.g. when the number of CSI-RS ports is small</w:t>
            </w:r>
          </w:p>
          <w:p w14:paraId="1F49FF0C" w14:textId="4551234C" w:rsidR="00A1787C" w:rsidRPr="004059E4" w:rsidRDefault="00A1787C" w:rsidP="00FF2A21">
            <w:pPr>
              <w:spacing w:before="0" w:after="0"/>
              <w:textAlignment w:val="baseline"/>
              <w:rPr>
                <w:rFonts w:eastAsia="Malgun Gothic"/>
                <w:b/>
                <w:bCs/>
                <w:iCs/>
                <w:sz w:val="20"/>
                <w:szCs w:val="20"/>
                <w:lang w:val="en-GB" w:eastAsia="ko-KR"/>
              </w:rPr>
            </w:pPr>
          </w:p>
          <w:p w14:paraId="6DCE3DA8" w14:textId="77B0A305" w:rsidR="00B124B0" w:rsidRPr="001F252A" w:rsidRDefault="00B124B0" w:rsidP="00B124B0">
            <w:pPr>
              <w:spacing w:before="0" w:after="0"/>
              <w:textAlignment w:val="baseline"/>
              <w:rPr>
                <w:rFonts w:eastAsia="Malgun Gothic"/>
                <w:b/>
                <w:bCs/>
                <w:iCs/>
                <w:sz w:val="20"/>
                <w:szCs w:val="20"/>
                <w:highlight w:val="green"/>
                <w:lang w:val="en-GB" w:eastAsia="ko-KR"/>
              </w:rPr>
            </w:pPr>
            <w:r w:rsidRPr="001F252A">
              <w:rPr>
                <w:rFonts w:eastAsia="Malgun Gothic"/>
                <w:b/>
                <w:bCs/>
                <w:iCs/>
                <w:sz w:val="20"/>
                <w:szCs w:val="20"/>
                <w:highlight w:val="green"/>
                <w:lang w:val="en-GB" w:eastAsia="ko-KR"/>
              </w:rPr>
              <w:t>Agreement</w:t>
            </w:r>
            <w:r w:rsidR="00D834A4">
              <w:rPr>
                <w:rFonts w:eastAsia="Malgun Gothic"/>
                <w:b/>
                <w:bCs/>
                <w:iCs/>
                <w:sz w:val="20"/>
                <w:szCs w:val="20"/>
                <w:highlight w:val="green"/>
                <w:lang w:val="en-GB" w:eastAsia="ko-KR"/>
              </w:rPr>
              <w:t xml:space="preserve"> (RAN1#106-e)</w:t>
            </w:r>
          </w:p>
          <w:p w14:paraId="1C2048F9" w14:textId="77777777" w:rsidR="00B124B0" w:rsidRPr="004059E4" w:rsidRDefault="00B124B0" w:rsidP="00B124B0">
            <w:pPr>
              <w:spacing w:before="0" w:after="0"/>
              <w:textAlignment w:val="baseline"/>
              <w:rPr>
                <w:rFonts w:eastAsia="Malgun Gothic"/>
                <w:iCs/>
                <w:sz w:val="20"/>
                <w:szCs w:val="20"/>
                <w:lang w:val="en-GB" w:eastAsia="ko-KR"/>
              </w:rPr>
            </w:pPr>
            <w:r w:rsidRPr="004059E4">
              <w:rPr>
                <w:rFonts w:eastAsia="Malgun Gothic"/>
                <w:iCs/>
                <w:sz w:val="20"/>
                <w:szCs w:val="20"/>
                <w:lang w:val="en-GB" w:eastAsia="ko-KR"/>
              </w:rPr>
              <w:t>At least for rank 1/2 and M</w:t>
            </w:r>
            <w:r w:rsidRPr="004059E4">
              <w:rPr>
                <w:rFonts w:eastAsia="Malgun Gothic"/>
                <w:iCs/>
                <w:sz w:val="20"/>
                <w:szCs w:val="20"/>
                <w:vertAlign w:val="subscript"/>
                <w:lang w:val="en-GB" w:eastAsia="ko-KR"/>
              </w:rPr>
              <w:t>v</w:t>
            </w:r>
            <w:r w:rsidRPr="004059E4">
              <w:rPr>
                <w:rFonts w:eastAsia="Malgun Gothic"/>
                <w:iCs/>
                <w:sz w:val="20"/>
                <w:szCs w:val="20"/>
                <w:lang w:val="en-GB" w:eastAsia="ko-KR"/>
              </w:rPr>
              <w:t xml:space="preserve"> &gt; 1, for relationship between N and M</w:t>
            </w:r>
            <w:r w:rsidRPr="004059E4">
              <w:rPr>
                <w:rFonts w:eastAsia="Malgun Gothic"/>
                <w:iCs/>
                <w:sz w:val="20"/>
                <w:szCs w:val="20"/>
                <w:vertAlign w:val="subscript"/>
                <w:lang w:val="en-GB" w:eastAsia="ko-KR"/>
              </w:rPr>
              <w:t>v</w:t>
            </w:r>
            <w:r w:rsidRPr="004059E4">
              <w:rPr>
                <w:rFonts w:eastAsia="Malgun Gothic"/>
                <w:iCs/>
                <w:sz w:val="20"/>
                <w:szCs w:val="20"/>
                <w:lang w:val="en-GB" w:eastAsia="ko-KR"/>
              </w:rPr>
              <w:t>, support following alternative</w:t>
            </w:r>
          </w:p>
          <w:p w14:paraId="1D9C4483" w14:textId="77777777" w:rsidR="00B124B0" w:rsidRPr="004059E4" w:rsidRDefault="00B124B0" w:rsidP="00B124B0">
            <w:pPr>
              <w:numPr>
                <w:ilvl w:val="0"/>
                <w:numId w:val="74"/>
              </w:numPr>
              <w:spacing w:before="0" w:after="0"/>
              <w:textAlignment w:val="baseline"/>
              <w:rPr>
                <w:rFonts w:eastAsia="Malgun Gothic"/>
                <w:iCs/>
                <w:sz w:val="20"/>
                <w:szCs w:val="20"/>
                <w:lang w:val="en-GB" w:eastAsia="ko-KR"/>
              </w:rPr>
            </w:pPr>
            <w:r w:rsidRPr="004059E4">
              <w:rPr>
                <w:rFonts w:eastAsia="Malgun Gothic"/>
                <w:iCs/>
                <w:sz w:val="20"/>
                <w:szCs w:val="20"/>
                <w:lang w:val="en-GB" w:eastAsia="ko-KR"/>
              </w:rPr>
              <w:t>Alt 2-1: N &gt;= M</w:t>
            </w:r>
            <w:r w:rsidRPr="004059E4">
              <w:rPr>
                <w:rFonts w:eastAsia="Malgun Gothic"/>
                <w:iCs/>
                <w:sz w:val="20"/>
                <w:szCs w:val="20"/>
                <w:vertAlign w:val="subscript"/>
                <w:lang w:val="en-GB" w:eastAsia="ko-KR"/>
              </w:rPr>
              <w:t>v</w:t>
            </w:r>
            <w:r w:rsidRPr="004059E4">
              <w:rPr>
                <w:rFonts w:eastAsia="Malgun Gothic"/>
                <w:iCs/>
                <w:sz w:val="20"/>
                <w:szCs w:val="20"/>
                <w:lang w:val="en-GB" w:eastAsia="ko-KR"/>
              </w:rPr>
              <w:t>, W</w:t>
            </w:r>
            <w:r w:rsidRPr="004059E4">
              <w:rPr>
                <w:rFonts w:eastAsia="Malgun Gothic"/>
                <w:iCs/>
                <w:sz w:val="20"/>
                <w:szCs w:val="20"/>
                <w:vertAlign w:val="subscript"/>
                <w:lang w:val="en-GB" w:eastAsia="ko-KR"/>
              </w:rPr>
              <w:t>f</w:t>
            </w:r>
            <w:r w:rsidRPr="004059E4">
              <w:rPr>
                <w:rFonts w:eastAsia="Malgun Gothic"/>
                <w:iCs/>
                <w:sz w:val="20"/>
                <w:szCs w:val="20"/>
                <w:lang w:val="en-GB" w:eastAsia="ko-KR"/>
              </w:rPr>
              <w:t> is layer-common and reported by UE for N&gt;M</w:t>
            </w:r>
            <w:r w:rsidRPr="004059E4">
              <w:rPr>
                <w:rFonts w:eastAsia="Malgun Gothic"/>
                <w:iCs/>
                <w:sz w:val="20"/>
                <w:szCs w:val="20"/>
                <w:vertAlign w:val="subscript"/>
                <w:lang w:val="en-GB" w:eastAsia="ko-KR"/>
              </w:rPr>
              <w:t>v</w:t>
            </w:r>
            <w:r w:rsidRPr="004059E4">
              <w:rPr>
                <w:rFonts w:eastAsia="Malgun Gothic"/>
                <w:iCs/>
                <w:sz w:val="20"/>
                <w:szCs w:val="20"/>
                <w:lang w:val="en-GB" w:eastAsia="ko-KR"/>
              </w:rPr>
              <w:t>.</w:t>
            </w:r>
          </w:p>
          <w:p w14:paraId="0EFD1715" w14:textId="77777777" w:rsidR="00B124B0" w:rsidRPr="004059E4" w:rsidRDefault="00B124B0" w:rsidP="00B124B0">
            <w:pPr>
              <w:numPr>
                <w:ilvl w:val="1"/>
                <w:numId w:val="74"/>
              </w:numPr>
              <w:spacing w:before="0" w:after="0"/>
              <w:textAlignment w:val="baseline"/>
              <w:rPr>
                <w:rFonts w:eastAsia="Malgun Gothic"/>
                <w:iCs/>
                <w:sz w:val="20"/>
                <w:szCs w:val="20"/>
                <w:lang w:val="en-GB" w:eastAsia="ko-KR"/>
              </w:rPr>
            </w:pPr>
            <w:r w:rsidRPr="004059E4">
              <w:rPr>
                <w:rFonts w:eastAsia="Malgun Gothic"/>
                <w:iCs/>
                <w:sz w:val="20"/>
                <w:szCs w:val="20"/>
                <w:lang w:val="en-GB" w:eastAsia="ko-KR"/>
              </w:rPr>
              <w:t>For M</w:t>
            </w:r>
            <w:r w:rsidRPr="004059E4">
              <w:rPr>
                <w:rFonts w:eastAsia="Malgun Gothic"/>
                <w:iCs/>
                <w:sz w:val="20"/>
                <w:szCs w:val="20"/>
                <w:vertAlign w:val="subscript"/>
                <w:lang w:val="en-GB" w:eastAsia="ko-KR"/>
              </w:rPr>
              <w:t>v</w:t>
            </w:r>
            <w:r w:rsidRPr="004059E4">
              <w:rPr>
                <w:rFonts w:eastAsia="Malgun Gothic"/>
                <w:iCs/>
                <w:sz w:val="20"/>
                <w:szCs w:val="20"/>
                <w:lang w:val="en-GB" w:eastAsia="ko-KR"/>
              </w:rPr>
              <w:t>=2, N=2 and one value from {3, 4, 5}</w:t>
            </w:r>
          </w:p>
          <w:p w14:paraId="1E6B2AAB" w14:textId="77777777" w:rsidR="00B124B0" w:rsidRPr="004059E4" w:rsidRDefault="00B124B0" w:rsidP="00B124B0">
            <w:pPr>
              <w:numPr>
                <w:ilvl w:val="2"/>
                <w:numId w:val="74"/>
              </w:numPr>
              <w:spacing w:before="0" w:after="0"/>
              <w:textAlignment w:val="baseline"/>
              <w:rPr>
                <w:rFonts w:eastAsia="Malgun Gothic"/>
                <w:iCs/>
                <w:sz w:val="20"/>
                <w:szCs w:val="20"/>
                <w:lang w:val="en-GB" w:eastAsia="ko-KR"/>
              </w:rPr>
            </w:pPr>
            <w:r w:rsidRPr="004059E4">
              <w:rPr>
                <w:rFonts w:eastAsia="Malgun Gothic"/>
                <w:iCs/>
                <w:sz w:val="20"/>
                <w:szCs w:val="20"/>
                <w:lang w:val="en-GB" w:eastAsia="ko-KR"/>
              </w:rPr>
              <w:t>RAN1 to select one value from {3, 4, 5} in RAN1#106bis-e</w:t>
            </w:r>
          </w:p>
          <w:p w14:paraId="105091C7" w14:textId="77777777" w:rsidR="00B124B0" w:rsidRPr="004059E4" w:rsidRDefault="00B124B0" w:rsidP="00B124B0">
            <w:pPr>
              <w:numPr>
                <w:ilvl w:val="1"/>
                <w:numId w:val="74"/>
              </w:numPr>
              <w:spacing w:before="0" w:after="0"/>
              <w:textAlignment w:val="baseline"/>
              <w:rPr>
                <w:rFonts w:eastAsia="Malgun Gothic"/>
                <w:iCs/>
                <w:sz w:val="20"/>
                <w:szCs w:val="20"/>
                <w:lang w:val="en-GB" w:eastAsia="ko-KR"/>
              </w:rPr>
            </w:pPr>
            <w:r w:rsidRPr="004059E4">
              <w:rPr>
                <w:rFonts w:eastAsia="Malgun Gothic"/>
                <w:iCs/>
                <w:sz w:val="20"/>
                <w:szCs w:val="20"/>
                <w:lang w:val="en-GB" w:eastAsia="ko-KR"/>
              </w:rPr>
              <w:t>FFS: how to report W</w:t>
            </w:r>
            <w:r w:rsidRPr="004059E4">
              <w:rPr>
                <w:rFonts w:eastAsia="Malgun Gothic"/>
                <w:iCs/>
                <w:sz w:val="20"/>
                <w:szCs w:val="20"/>
                <w:vertAlign w:val="subscript"/>
                <w:lang w:val="en-GB" w:eastAsia="ko-KR"/>
              </w:rPr>
              <w:t>f</w:t>
            </w:r>
            <w:r w:rsidRPr="004059E4">
              <w:rPr>
                <w:rFonts w:eastAsia="Malgun Gothic"/>
                <w:iCs/>
                <w:sz w:val="20"/>
                <w:szCs w:val="20"/>
                <w:lang w:val="en-GB" w:eastAsia="ko-KR"/>
              </w:rPr>
              <w:t xml:space="preserve"> in terms of reporting mechanism and associated bits when Mv=2 and N=one value from {3, 4, 5}</w:t>
            </w:r>
          </w:p>
          <w:p w14:paraId="7DF546D9" w14:textId="77777777" w:rsidR="00B124B0" w:rsidRPr="004059E4" w:rsidRDefault="00B124B0" w:rsidP="00B124B0">
            <w:pPr>
              <w:spacing w:before="0" w:after="0"/>
              <w:textAlignment w:val="baseline"/>
              <w:rPr>
                <w:rFonts w:eastAsia="Malgun Gothic"/>
                <w:iCs/>
                <w:sz w:val="20"/>
                <w:szCs w:val="20"/>
                <w:lang w:val="en-GB" w:eastAsia="ko-KR"/>
              </w:rPr>
            </w:pPr>
            <w:r w:rsidRPr="004059E4">
              <w:rPr>
                <w:rFonts w:eastAsia="Malgun Gothic"/>
                <w:iCs/>
                <w:sz w:val="20"/>
                <w:szCs w:val="20"/>
                <w:lang w:val="en-GB" w:eastAsia="ko-KR"/>
              </w:rPr>
              <w:t>Note: W</w:t>
            </w:r>
            <w:r w:rsidRPr="004059E4">
              <w:rPr>
                <w:rFonts w:eastAsia="Malgun Gothic"/>
                <w:iCs/>
                <w:sz w:val="20"/>
                <w:szCs w:val="20"/>
                <w:vertAlign w:val="subscript"/>
                <w:lang w:val="en-GB" w:eastAsia="ko-KR"/>
              </w:rPr>
              <w:t>f</w:t>
            </w:r>
            <w:r w:rsidRPr="004059E4">
              <w:rPr>
                <w:rFonts w:eastAsia="Malgun Gothic"/>
                <w:iCs/>
                <w:sz w:val="20"/>
                <w:szCs w:val="20"/>
                <w:lang w:val="en-GB" w:eastAsia="ko-KR"/>
              </w:rPr>
              <w:t xml:space="preserve"> is layer-common for N=M</w:t>
            </w:r>
            <w:r w:rsidRPr="004059E4">
              <w:rPr>
                <w:rFonts w:eastAsia="Malgun Gothic"/>
                <w:iCs/>
                <w:sz w:val="20"/>
                <w:szCs w:val="20"/>
                <w:vertAlign w:val="subscript"/>
                <w:lang w:val="en-GB" w:eastAsia="ko-KR"/>
              </w:rPr>
              <w:t>v</w:t>
            </w:r>
          </w:p>
          <w:p w14:paraId="45ABDE94" w14:textId="77777777" w:rsidR="00B124B0" w:rsidRPr="004059E4" w:rsidRDefault="00B124B0" w:rsidP="00B124B0">
            <w:pPr>
              <w:spacing w:before="0" w:after="0"/>
              <w:textAlignment w:val="baseline"/>
              <w:rPr>
                <w:rFonts w:eastAsia="Malgun Gothic"/>
                <w:iCs/>
                <w:sz w:val="20"/>
                <w:szCs w:val="20"/>
                <w:lang w:val="en-GB" w:eastAsia="ko-KR"/>
              </w:rPr>
            </w:pPr>
            <w:r w:rsidRPr="004059E4">
              <w:rPr>
                <w:rFonts w:eastAsia="Malgun Gothic"/>
                <w:iCs/>
                <w:sz w:val="20"/>
                <w:szCs w:val="20"/>
                <w:lang w:val="en-GB" w:eastAsia="ko-KR"/>
              </w:rPr>
              <w:t>Note: For all alternatives, a layer-common window/set of size N is configured.</w:t>
            </w:r>
          </w:p>
          <w:p w14:paraId="38888EB2" w14:textId="77777777" w:rsidR="00FD1859" w:rsidRPr="001F252A" w:rsidRDefault="00FD1859" w:rsidP="00FD1859">
            <w:pPr>
              <w:spacing w:before="0" w:after="0"/>
              <w:textAlignment w:val="baseline"/>
              <w:rPr>
                <w:rFonts w:eastAsia="Malgun Gothic"/>
                <w:b/>
                <w:bCs/>
                <w:iCs/>
                <w:sz w:val="20"/>
                <w:szCs w:val="20"/>
                <w:lang w:eastAsia="ko-KR"/>
              </w:rPr>
            </w:pPr>
          </w:p>
          <w:p w14:paraId="70F9633F" w14:textId="77A69BCE" w:rsidR="00FD1859" w:rsidRPr="00FD1859" w:rsidRDefault="00FD1859" w:rsidP="00FD1859">
            <w:pPr>
              <w:spacing w:before="0" w:after="0"/>
              <w:textAlignment w:val="baseline"/>
              <w:rPr>
                <w:rFonts w:eastAsia="Malgun Gothic"/>
                <w:b/>
                <w:bCs/>
                <w:iCs/>
                <w:sz w:val="20"/>
                <w:szCs w:val="20"/>
                <w:lang w:val="en-GB" w:eastAsia="ko-KR"/>
              </w:rPr>
            </w:pPr>
            <w:r w:rsidRPr="00804610">
              <w:rPr>
                <w:rFonts w:eastAsia="Malgun Gothic"/>
                <w:b/>
                <w:bCs/>
                <w:iCs/>
                <w:sz w:val="20"/>
                <w:szCs w:val="20"/>
                <w:highlight w:val="green"/>
                <w:lang w:val="en-GB" w:eastAsia="ko-KR"/>
              </w:rPr>
              <w:t>Agreement</w:t>
            </w:r>
            <w:r w:rsidR="00D834A4" w:rsidRPr="004059E4">
              <w:rPr>
                <w:rFonts w:eastAsia="Malgun Gothic"/>
                <w:b/>
                <w:bCs/>
                <w:iCs/>
                <w:sz w:val="20"/>
                <w:szCs w:val="20"/>
                <w:highlight w:val="green"/>
                <w:lang w:val="en-GB" w:eastAsia="ko-KR"/>
              </w:rPr>
              <w:t xml:space="preserve"> (RAN1#105-e)</w:t>
            </w:r>
          </w:p>
          <w:p w14:paraId="2A61659E" w14:textId="77777777" w:rsidR="00FD1859" w:rsidRPr="00804610" w:rsidRDefault="00FD1859" w:rsidP="00FD1859">
            <w:pPr>
              <w:spacing w:before="0" w:after="0"/>
              <w:textAlignment w:val="baseline"/>
              <w:rPr>
                <w:rFonts w:eastAsia="Malgun Gothic"/>
                <w:iCs/>
                <w:sz w:val="20"/>
                <w:szCs w:val="20"/>
                <w:lang w:val="en-GB" w:eastAsia="ko-KR"/>
              </w:rPr>
            </w:pPr>
            <w:r w:rsidRPr="00804610">
              <w:rPr>
                <w:rFonts w:eastAsia="Malgun Gothic"/>
                <w:iCs/>
                <w:sz w:val="20"/>
                <w:szCs w:val="20"/>
                <w:lang w:val="en-GB" w:eastAsia="ko-KR"/>
              </w:rPr>
              <w:t>For Rel-17 port selection codebook, study following Alternatives and down-select in RAN1 106e:</w:t>
            </w:r>
          </w:p>
          <w:p w14:paraId="75843071" w14:textId="77777777" w:rsidR="00FD1859" w:rsidRPr="00804610" w:rsidRDefault="00FD1859" w:rsidP="00FD1859">
            <w:pPr>
              <w:numPr>
                <w:ilvl w:val="0"/>
                <w:numId w:val="66"/>
              </w:numPr>
              <w:spacing w:before="0" w:after="0"/>
              <w:textAlignment w:val="baseline"/>
              <w:rPr>
                <w:rFonts w:eastAsia="Malgun Gothic"/>
                <w:iCs/>
                <w:sz w:val="20"/>
                <w:szCs w:val="20"/>
                <w:lang w:val="en-GB" w:eastAsia="ko-KR"/>
              </w:rPr>
            </w:pPr>
            <w:r w:rsidRPr="00804610">
              <w:rPr>
                <w:rFonts w:eastAsia="Malgun Gothic"/>
                <w:iCs/>
                <w:sz w:val="20"/>
                <w:szCs w:val="20"/>
                <w:lang w:val="en-GB" w:eastAsia="ko-KR"/>
              </w:rPr>
              <w:t>Alt 1: W</w:t>
            </w:r>
            <w:r w:rsidRPr="00804610">
              <w:rPr>
                <w:rFonts w:eastAsia="Malgun Gothic"/>
                <w:iCs/>
                <w:sz w:val="20"/>
                <w:szCs w:val="20"/>
                <w:vertAlign w:val="subscript"/>
                <w:lang w:val="en-GB" w:eastAsia="ko-KR"/>
              </w:rPr>
              <w:t>f</w:t>
            </w:r>
            <w:r w:rsidRPr="00804610">
              <w:rPr>
                <w:rFonts w:eastAsia="Malgun Gothic"/>
                <w:iCs/>
                <w:sz w:val="20"/>
                <w:szCs w:val="20"/>
                <w:lang w:val="en-GB" w:eastAsia="ko-KR"/>
              </w:rPr>
              <w:t xml:space="preserve"> OFF and W</w:t>
            </w:r>
            <w:r w:rsidRPr="00804610">
              <w:rPr>
                <w:rFonts w:eastAsia="Malgun Gothic"/>
                <w:iCs/>
                <w:sz w:val="20"/>
                <w:szCs w:val="20"/>
                <w:vertAlign w:val="subscript"/>
                <w:lang w:val="en-GB" w:eastAsia="ko-KR"/>
              </w:rPr>
              <w:t>f</w:t>
            </w:r>
            <w:r w:rsidRPr="00804610">
              <w:rPr>
                <w:rFonts w:eastAsia="Malgun Gothic"/>
                <w:iCs/>
                <w:sz w:val="20"/>
                <w:szCs w:val="20"/>
                <w:lang w:val="en-GB" w:eastAsia="ko-KR"/>
              </w:rPr>
              <w:t xml:space="preserve"> ON with M</w:t>
            </w:r>
            <w:r w:rsidRPr="00804610">
              <w:rPr>
                <w:rFonts w:eastAsia="Malgun Gothic"/>
                <w:iCs/>
                <w:sz w:val="20"/>
                <w:szCs w:val="20"/>
                <w:vertAlign w:val="subscript"/>
                <w:lang w:val="en-GB" w:eastAsia="ko-KR"/>
              </w:rPr>
              <w:t>v</w:t>
            </w:r>
            <w:r w:rsidRPr="00804610">
              <w:rPr>
                <w:rFonts w:eastAsia="Malgun Gothic"/>
                <w:iCs/>
                <w:sz w:val="20"/>
                <w:szCs w:val="20"/>
                <w:lang w:val="en-GB" w:eastAsia="ko-KR"/>
              </w:rPr>
              <w:t>=1 are same, and W</w:t>
            </w:r>
            <w:r w:rsidRPr="00804610">
              <w:rPr>
                <w:rFonts w:eastAsia="Malgun Gothic"/>
                <w:iCs/>
                <w:sz w:val="20"/>
                <w:szCs w:val="20"/>
                <w:vertAlign w:val="subscript"/>
                <w:lang w:val="en-GB" w:eastAsia="ko-KR"/>
              </w:rPr>
              <w:t>f</w:t>
            </w:r>
            <w:r w:rsidRPr="00804610">
              <w:rPr>
                <w:rFonts w:eastAsia="Malgun Gothic"/>
                <w:iCs/>
                <w:sz w:val="20"/>
                <w:szCs w:val="20"/>
                <w:lang w:val="en-GB" w:eastAsia="ko-KR"/>
              </w:rPr>
              <w:t xml:space="preserve"> is an all-one vector of length N</w:t>
            </w:r>
            <w:r w:rsidRPr="00804610">
              <w:rPr>
                <w:rFonts w:eastAsia="Malgun Gothic"/>
                <w:iCs/>
                <w:sz w:val="20"/>
                <w:szCs w:val="20"/>
                <w:vertAlign w:val="subscript"/>
                <w:lang w:val="en-GB" w:eastAsia="ko-KR"/>
              </w:rPr>
              <w:t>3</w:t>
            </w:r>
            <w:r w:rsidRPr="00804610">
              <w:rPr>
                <w:rFonts w:eastAsia="Malgun Gothic"/>
                <w:iCs/>
                <w:sz w:val="20"/>
                <w:szCs w:val="20"/>
                <w:lang w:val="en-GB" w:eastAsia="ko-KR"/>
              </w:rPr>
              <w:t>. W</w:t>
            </w:r>
            <w:r w:rsidRPr="00804610">
              <w:rPr>
                <w:rFonts w:eastAsia="Malgun Gothic"/>
                <w:iCs/>
                <w:sz w:val="20"/>
                <w:szCs w:val="20"/>
                <w:vertAlign w:val="subscript"/>
                <w:lang w:val="en-GB" w:eastAsia="ko-KR"/>
              </w:rPr>
              <w:t>f</w:t>
            </w:r>
            <w:r w:rsidRPr="00804610">
              <w:rPr>
                <w:rFonts w:eastAsia="Malgun Gothic"/>
                <w:iCs/>
                <w:sz w:val="20"/>
                <w:szCs w:val="20"/>
                <w:lang w:val="en-GB" w:eastAsia="ko-KR"/>
              </w:rPr>
              <w:t xml:space="preserve"> as an all-one vector of length 1 is not needed</w:t>
            </w:r>
          </w:p>
          <w:p w14:paraId="6B435B48" w14:textId="77777777" w:rsidR="00FD1859" w:rsidRPr="00804610" w:rsidRDefault="00FD1859" w:rsidP="00FD1859">
            <w:pPr>
              <w:numPr>
                <w:ilvl w:val="0"/>
                <w:numId w:val="66"/>
              </w:numPr>
              <w:spacing w:before="0" w:after="0"/>
              <w:textAlignment w:val="baseline"/>
              <w:rPr>
                <w:rFonts w:eastAsia="Malgun Gothic"/>
                <w:iCs/>
                <w:sz w:val="20"/>
                <w:szCs w:val="20"/>
                <w:lang w:val="en-GB" w:eastAsia="ko-KR"/>
              </w:rPr>
            </w:pPr>
            <w:r w:rsidRPr="00804610">
              <w:rPr>
                <w:rFonts w:eastAsia="Malgun Gothic"/>
                <w:iCs/>
                <w:sz w:val="20"/>
                <w:szCs w:val="20"/>
                <w:lang w:val="en-GB" w:eastAsia="ko-KR"/>
              </w:rPr>
              <w:t>Alt 2: W</w:t>
            </w:r>
            <w:r w:rsidRPr="00804610">
              <w:rPr>
                <w:rFonts w:eastAsia="Malgun Gothic"/>
                <w:iCs/>
                <w:sz w:val="20"/>
                <w:szCs w:val="20"/>
                <w:vertAlign w:val="subscript"/>
                <w:lang w:val="en-GB" w:eastAsia="ko-KR"/>
              </w:rPr>
              <w:t>f</w:t>
            </w:r>
            <w:r w:rsidRPr="00804610">
              <w:rPr>
                <w:rFonts w:eastAsia="Malgun Gothic"/>
                <w:iCs/>
                <w:sz w:val="20"/>
                <w:szCs w:val="20"/>
                <w:lang w:val="en-GB" w:eastAsia="ko-KR"/>
              </w:rPr>
              <w:t xml:space="preserve"> OFF and W</w:t>
            </w:r>
            <w:r w:rsidRPr="00804610">
              <w:rPr>
                <w:rFonts w:eastAsia="Malgun Gothic"/>
                <w:iCs/>
                <w:sz w:val="20"/>
                <w:szCs w:val="20"/>
                <w:vertAlign w:val="subscript"/>
                <w:lang w:val="en-GB" w:eastAsia="ko-KR"/>
              </w:rPr>
              <w:t>f</w:t>
            </w:r>
            <w:r w:rsidRPr="00804610">
              <w:rPr>
                <w:rFonts w:eastAsia="Malgun Gothic"/>
                <w:iCs/>
                <w:sz w:val="20"/>
                <w:szCs w:val="20"/>
                <w:lang w:val="en-GB" w:eastAsia="ko-KR"/>
              </w:rPr>
              <w:t xml:space="preserve"> ON with M</w:t>
            </w:r>
            <w:r w:rsidRPr="00804610">
              <w:rPr>
                <w:rFonts w:eastAsia="Malgun Gothic"/>
                <w:iCs/>
                <w:sz w:val="20"/>
                <w:szCs w:val="20"/>
                <w:vertAlign w:val="subscript"/>
                <w:lang w:val="en-GB" w:eastAsia="ko-KR"/>
              </w:rPr>
              <w:t>v</w:t>
            </w:r>
            <w:r w:rsidRPr="00804610">
              <w:rPr>
                <w:rFonts w:eastAsia="Malgun Gothic"/>
                <w:iCs/>
                <w:sz w:val="20"/>
                <w:szCs w:val="20"/>
                <w:lang w:val="en-GB" w:eastAsia="ko-KR"/>
              </w:rPr>
              <w:t>=1 are same, and W</w:t>
            </w:r>
            <w:r w:rsidRPr="00804610">
              <w:rPr>
                <w:rFonts w:eastAsia="Malgun Gothic"/>
                <w:iCs/>
                <w:sz w:val="20"/>
                <w:szCs w:val="20"/>
                <w:vertAlign w:val="subscript"/>
                <w:lang w:val="en-GB" w:eastAsia="ko-KR"/>
              </w:rPr>
              <w:t>f</w:t>
            </w:r>
            <w:r w:rsidRPr="00804610">
              <w:rPr>
                <w:rFonts w:eastAsia="Malgun Gothic"/>
                <w:iCs/>
                <w:sz w:val="20"/>
                <w:szCs w:val="20"/>
                <w:lang w:val="en-GB" w:eastAsia="ko-KR"/>
              </w:rPr>
              <w:t xml:space="preserve"> is an all-one vector of length 1, i.e., a scalar. W</w:t>
            </w:r>
            <w:r w:rsidRPr="00804610">
              <w:rPr>
                <w:rFonts w:eastAsia="Malgun Gothic"/>
                <w:iCs/>
                <w:sz w:val="20"/>
                <w:szCs w:val="20"/>
                <w:vertAlign w:val="subscript"/>
                <w:lang w:val="en-GB" w:eastAsia="ko-KR"/>
              </w:rPr>
              <w:t>f</w:t>
            </w:r>
            <w:r w:rsidRPr="00804610">
              <w:rPr>
                <w:rFonts w:eastAsia="Malgun Gothic"/>
                <w:iCs/>
                <w:sz w:val="20"/>
                <w:szCs w:val="20"/>
                <w:lang w:val="en-GB" w:eastAsia="ko-KR"/>
              </w:rPr>
              <w:t xml:space="preserve"> as an all-one vector of length N</w:t>
            </w:r>
            <w:r w:rsidRPr="00804610">
              <w:rPr>
                <w:rFonts w:eastAsia="Malgun Gothic"/>
                <w:iCs/>
                <w:sz w:val="20"/>
                <w:szCs w:val="20"/>
                <w:vertAlign w:val="subscript"/>
                <w:lang w:val="en-GB" w:eastAsia="ko-KR"/>
              </w:rPr>
              <w:t>3</w:t>
            </w:r>
            <w:r w:rsidRPr="00804610">
              <w:rPr>
                <w:rFonts w:eastAsia="Malgun Gothic"/>
                <w:iCs/>
                <w:sz w:val="20"/>
                <w:szCs w:val="20"/>
                <w:lang w:val="en-GB" w:eastAsia="ko-KR"/>
              </w:rPr>
              <w:t xml:space="preserve"> is not needed.</w:t>
            </w:r>
          </w:p>
          <w:p w14:paraId="1211B94B" w14:textId="77777777" w:rsidR="00FD1859" w:rsidRPr="00804610" w:rsidRDefault="00FD1859" w:rsidP="00FD1859">
            <w:pPr>
              <w:numPr>
                <w:ilvl w:val="0"/>
                <w:numId w:val="66"/>
              </w:numPr>
              <w:spacing w:before="0" w:after="0"/>
              <w:textAlignment w:val="baseline"/>
              <w:rPr>
                <w:rFonts w:eastAsia="Malgun Gothic"/>
                <w:iCs/>
                <w:sz w:val="20"/>
                <w:szCs w:val="20"/>
                <w:lang w:val="en-GB" w:eastAsia="ko-KR"/>
              </w:rPr>
            </w:pPr>
            <w:r w:rsidRPr="00804610">
              <w:rPr>
                <w:rFonts w:eastAsia="Malgun Gothic"/>
                <w:iCs/>
                <w:sz w:val="20"/>
                <w:szCs w:val="20"/>
                <w:lang w:val="en-GB" w:eastAsia="ko-KR"/>
              </w:rPr>
              <w:t>Alt 3: Keep both W</w:t>
            </w:r>
            <w:r w:rsidRPr="00804610">
              <w:rPr>
                <w:rFonts w:eastAsia="Malgun Gothic"/>
                <w:iCs/>
                <w:sz w:val="20"/>
                <w:szCs w:val="20"/>
                <w:vertAlign w:val="subscript"/>
                <w:lang w:val="en-GB" w:eastAsia="ko-KR"/>
              </w:rPr>
              <w:t xml:space="preserve">f </w:t>
            </w:r>
            <w:r w:rsidRPr="00804610">
              <w:rPr>
                <w:rFonts w:eastAsia="Malgun Gothic"/>
                <w:iCs/>
                <w:sz w:val="20"/>
                <w:szCs w:val="20"/>
                <w:lang w:val="en-GB" w:eastAsia="ko-KR"/>
              </w:rPr>
              <w:t>OFF and W</w:t>
            </w:r>
            <w:r w:rsidRPr="00804610">
              <w:rPr>
                <w:rFonts w:eastAsia="Malgun Gothic"/>
                <w:iCs/>
                <w:sz w:val="20"/>
                <w:szCs w:val="20"/>
                <w:vertAlign w:val="subscript"/>
                <w:lang w:val="en-GB" w:eastAsia="ko-KR"/>
              </w:rPr>
              <w:t>f</w:t>
            </w:r>
            <w:r w:rsidRPr="00804610">
              <w:rPr>
                <w:rFonts w:eastAsia="Malgun Gothic"/>
                <w:iCs/>
                <w:sz w:val="20"/>
                <w:szCs w:val="20"/>
                <w:lang w:val="en-GB" w:eastAsia="ko-KR"/>
              </w:rPr>
              <w:t xml:space="preserve"> ON with M</w:t>
            </w:r>
            <w:r w:rsidRPr="00804610">
              <w:rPr>
                <w:rFonts w:eastAsia="Malgun Gothic"/>
                <w:iCs/>
                <w:sz w:val="20"/>
                <w:szCs w:val="20"/>
                <w:vertAlign w:val="subscript"/>
                <w:lang w:val="en-GB" w:eastAsia="ko-KR"/>
              </w:rPr>
              <w:t>v</w:t>
            </w:r>
            <w:r w:rsidRPr="00804610">
              <w:rPr>
                <w:rFonts w:eastAsia="Malgun Gothic"/>
                <w:iCs/>
                <w:sz w:val="20"/>
                <w:szCs w:val="20"/>
                <w:lang w:val="en-GB" w:eastAsia="ko-KR"/>
              </w:rPr>
              <w:t>=1.</w:t>
            </w:r>
          </w:p>
          <w:p w14:paraId="4CFE2785" w14:textId="77777777" w:rsidR="00FD1859" w:rsidRPr="00804610" w:rsidRDefault="00FD1859" w:rsidP="00FD1859">
            <w:pPr>
              <w:numPr>
                <w:ilvl w:val="1"/>
                <w:numId w:val="66"/>
              </w:numPr>
              <w:spacing w:before="0" w:after="0"/>
              <w:textAlignment w:val="baseline"/>
              <w:rPr>
                <w:rFonts w:eastAsia="Malgun Gothic"/>
                <w:iCs/>
                <w:sz w:val="20"/>
                <w:szCs w:val="20"/>
                <w:lang w:val="en-GB" w:eastAsia="ko-KR"/>
              </w:rPr>
            </w:pPr>
            <w:r w:rsidRPr="00804610">
              <w:rPr>
                <w:rFonts w:eastAsia="Malgun Gothic"/>
                <w:iCs/>
                <w:sz w:val="20"/>
                <w:szCs w:val="20"/>
                <w:lang w:val="en-GB" w:eastAsia="ko-KR"/>
              </w:rPr>
              <w:t>If PMI format is SB, W</w:t>
            </w:r>
            <w:r w:rsidRPr="00804610">
              <w:rPr>
                <w:rFonts w:eastAsia="Malgun Gothic"/>
                <w:iCs/>
                <w:sz w:val="20"/>
                <w:szCs w:val="20"/>
                <w:vertAlign w:val="subscript"/>
                <w:lang w:val="en-GB" w:eastAsia="ko-KR"/>
              </w:rPr>
              <w:t xml:space="preserve">f  </w:t>
            </w:r>
            <w:r w:rsidRPr="00804610">
              <w:rPr>
                <w:rFonts w:eastAsia="Malgun Gothic"/>
                <w:iCs/>
                <w:sz w:val="20"/>
                <w:szCs w:val="20"/>
                <w:lang w:val="en-GB" w:eastAsia="ko-KR"/>
              </w:rPr>
              <w:t>is an all-one vector of length N</w:t>
            </w:r>
            <w:r w:rsidRPr="00804610">
              <w:rPr>
                <w:rFonts w:eastAsia="Malgun Gothic"/>
                <w:iCs/>
                <w:sz w:val="20"/>
                <w:szCs w:val="20"/>
                <w:vertAlign w:val="subscript"/>
                <w:lang w:val="en-GB" w:eastAsia="ko-KR"/>
              </w:rPr>
              <w:t xml:space="preserve">3 </w:t>
            </w:r>
          </w:p>
          <w:p w14:paraId="4D3EF8C6" w14:textId="77777777" w:rsidR="00FD1859" w:rsidRPr="00804610" w:rsidRDefault="00FD1859" w:rsidP="00FD1859">
            <w:pPr>
              <w:numPr>
                <w:ilvl w:val="2"/>
                <w:numId w:val="66"/>
              </w:numPr>
              <w:spacing w:before="0" w:after="0"/>
              <w:textAlignment w:val="baseline"/>
              <w:rPr>
                <w:rFonts w:eastAsia="Malgun Gothic"/>
                <w:iCs/>
                <w:sz w:val="20"/>
                <w:szCs w:val="20"/>
                <w:lang w:val="en-GB" w:eastAsia="ko-KR"/>
              </w:rPr>
            </w:pPr>
            <w:r w:rsidRPr="00804610">
              <w:rPr>
                <w:rFonts w:eastAsia="Malgun Gothic"/>
                <w:iCs/>
                <w:sz w:val="20"/>
                <w:szCs w:val="20"/>
                <w:lang w:val="en-GB" w:eastAsia="ko-KR"/>
              </w:rPr>
              <w:t>Informative note: this case is considered as “W</w:t>
            </w:r>
            <w:r w:rsidRPr="00804610">
              <w:rPr>
                <w:rFonts w:eastAsia="Malgun Gothic"/>
                <w:iCs/>
                <w:sz w:val="20"/>
                <w:szCs w:val="20"/>
                <w:vertAlign w:val="subscript"/>
                <w:lang w:val="en-GB" w:eastAsia="ko-KR"/>
              </w:rPr>
              <w:t>f</w:t>
            </w:r>
            <w:r w:rsidRPr="00804610">
              <w:rPr>
                <w:rFonts w:eastAsia="Malgun Gothic"/>
                <w:iCs/>
                <w:sz w:val="20"/>
                <w:szCs w:val="20"/>
                <w:lang w:val="en-GB" w:eastAsia="ko-KR"/>
              </w:rPr>
              <w:t xml:space="preserve"> ON with M</w:t>
            </w:r>
            <w:r w:rsidRPr="00804610">
              <w:rPr>
                <w:rFonts w:eastAsia="Malgun Gothic"/>
                <w:iCs/>
                <w:sz w:val="20"/>
                <w:szCs w:val="20"/>
                <w:vertAlign w:val="subscript"/>
                <w:lang w:val="en-GB" w:eastAsia="ko-KR"/>
              </w:rPr>
              <w:t>v</w:t>
            </w:r>
            <w:r w:rsidRPr="00804610">
              <w:rPr>
                <w:rFonts w:eastAsia="Malgun Gothic"/>
                <w:iCs/>
                <w:sz w:val="20"/>
                <w:szCs w:val="20"/>
                <w:lang w:val="en-GB" w:eastAsia="ko-KR"/>
              </w:rPr>
              <w:t xml:space="preserve">=1” in the agreement in RAN1 104e </w:t>
            </w:r>
          </w:p>
          <w:p w14:paraId="03DAAD82" w14:textId="77777777" w:rsidR="00FD1859" w:rsidRPr="00804610" w:rsidRDefault="00FD1859" w:rsidP="00FD1859">
            <w:pPr>
              <w:numPr>
                <w:ilvl w:val="1"/>
                <w:numId w:val="66"/>
              </w:numPr>
              <w:spacing w:before="0" w:after="0"/>
              <w:textAlignment w:val="baseline"/>
              <w:rPr>
                <w:rFonts w:eastAsia="Malgun Gothic"/>
                <w:iCs/>
                <w:sz w:val="20"/>
                <w:szCs w:val="20"/>
                <w:lang w:val="en-GB" w:eastAsia="ko-KR"/>
              </w:rPr>
            </w:pPr>
            <w:r w:rsidRPr="00804610">
              <w:rPr>
                <w:rFonts w:eastAsia="Malgun Gothic"/>
                <w:iCs/>
                <w:sz w:val="20"/>
                <w:szCs w:val="20"/>
                <w:lang w:val="en-GB" w:eastAsia="ko-KR"/>
              </w:rPr>
              <w:t>If PMI format is WB, W</w:t>
            </w:r>
            <w:r w:rsidRPr="00804610">
              <w:rPr>
                <w:rFonts w:eastAsia="Malgun Gothic"/>
                <w:iCs/>
                <w:sz w:val="20"/>
                <w:szCs w:val="20"/>
                <w:vertAlign w:val="subscript"/>
                <w:lang w:val="en-GB" w:eastAsia="ko-KR"/>
              </w:rPr>
              <w:t xml:space="preserve">f </w:t>
            </w:r>
            <w:r w:rsidRPr="00804610">
              <w:rPr>
                <w:rFonts w:eastAsia="Malgun Gothic"/>
                <w:iCs/>
                <w:sz w:val="20"/>
                <w:szCs w:val="20"/>
                <w:lang w:val="en-GB" w:eastAsia="ko-KR"/>
              </w:rPr>
              <w:t xml:space="preserve">is an all-one vector of length 1, i.e., a scalar </w:t>
            </w:r>
          </w:p>
          <w:p w14:paraId="773F0514" w14:textId="77777777" w:rsidR="00FD1859" w:rsidRPr="00804610" w:rsidRDefault="00FD1859" w:rsidP="00FD1859">
            <w:pPr>
              <w:numPr>
                <w:ilvl w:val="2"/>
                <w:numId w:val="66"/>
              </w:numPr>
              <w:spacing w:before="0" w:after="0"/>
              <w:textAlignment w:val="baseline"/>
              <w:rPr>
                <w:rFonts w:eastAsia="Malgun Gothic"/>
                <w:iCs/>
                <w:sz w:val="20"/>
                <w:szCs w:val="20"/>
                <w:lang w:val="en-GB" w:eastAsia="ko-KR"/>
              </w:rPr>
            </w:pPr>
            <w:r w:rsidRPr="00804610">
              <w:rPr>
                <w:rFonts w:eastAsia="Malgun Gothic"/>
                <w:iCs/>
                <w:sz w:val="20"/>
                <w:szCs w:val="20"/>
                <w:lang w:val="en-GB" w:eastAsia="ko-KR"/>
              </w:rPr>
              <w:t>Informative note: this case is considered as “W</w:t>
            </w:r>
            <w:r w:rsidRPr="00804610">
              <w:rPr>
                <w:rFonts w:eastAsia="Malgun Gothic"/>
                <w:iCs/>
                <w:sz w:val="20"/>
                <w:szCs w:val="20"/>
                <w:vertAlign w:val="subscript"/>
                <w:lang w:val="en-GB" w:eastAsia="ko-KR"/>
              </w:rPr>
              <w:t>f</w:t>
            </w:r>
            <w:r w:rsidRPr="00804610">
              <w:rPr>
                <w:rFonts w:eastAsia="Malgun Gothic"/>
                <w:iCs/>
                <w:sz w:val="20"/>
                <w:szCs w:val="20"/>
                <w:lang w:val="en-GB" w:eastAsia="ko-KR"/>
              </w:rPr>
              <w:t xml:space="preserve"> OFF” in the agreement in RAN1 104e</w:t>
            </w:r>
          </w:p>
          <w:p w14:paraId="47B2BA97" w14:textId="77777777" w:rsidR="00FD1859" w:rsidRPr="00804610" w:rsidRDefault="00FD1859" w:rsidP="00FD1859">
            <w:pPr>
              <w:numPr>
                <w:ilvl w:val="0"/>
                <w:numId w:val="66"/>
              </w:numPr>
              <w:spacing w:before="0" w:after="0"/>
              <w:textAlignment w:val="baseline"/>
              <w:rPr>
                <w:rFonts w:eastAsia="Malgun Gothic"/>
                <w:iCs/>
                <w:sz w:val="20"/>
                <w:szCs w:val="20"/>
                <w:lang w:val="en-GB" w:eastAsia="ko-KR"/>
              </w:rPr>
            </w:pPr>
            <w:r w:rsidRPr="00804610">
              <w:rPr>
                <w:rFonts w:eastAsia="Malgun Gothic"/>
                <w:iCs/>
                <w:sz w:val="20"/>
                <w:szCs w:val="20"/>
                <w:lang w:val="en-GB" w:eastAsia="ko-KR"/>
              </w:rPr>
              <w:t>Note: N3 = N</w:t>
            </w:r>
            <w:r w:rsidRPr="00804610">
              <w:rPr>
                <w:rFonts w:eastAsia="Malgun Gothic"/>
                <w:iCs/>
                <w:sz w:val="20"/>
                <w:szCs w:val="20"/>
                <w:vertAlign w:val="subscript"/>
                <w:lang w:val="en-GB" w:eastAsia="ko-KR"/>
              </w:rPr>
              <w:t>CQISubband</w:t>
            </w:r>
            <w:r w:rsidRPr="00804610">
              <w:rPr>
                <w:rFonts w:eastAsia="Malgun Gothic"/>
                <w:iCs/>
                <w:sz w:val="20"/>
                <w:szCs w:val="20"/>
                <w:lang w:val="en-GB" w:eastAsia="ko-KR"/>
              </w:rPr>
              <w:t xml:space="preserve">*R. </w:t>
            </w:r>
          </w:p>
          <w:p w14:paraId="2EAD031B" w14:textId="77777777" w:rsidR="00FD1859" w:rsidRPr="00804610" w:rsidRDefault="00FD1859" w:rsidP="00FD1859">
            <w:pPr>
              <w:numPr>
                <w:ilvl w:val="0"/>
                <w:numId w:val="66"/>
              </w:numPr>
              <w:spacing w:before="0" w:after="0"/>
              <w:textAlignment w:val="baseline"/>
              <w:rPr>
                <w:rFonts w:eastAsia="Malgun Gothic"/>
                <w:iCs/>
                <w:sz w:val="20"/>
                <w:szCs w:val="20"/>
                <w:lang w:val="en-GB" w:eastAsia="ko-KR"/>
              </w:rPr>
            </w:pPr>
            <w:r w:rsidRPr="00804610">
              <w:rPr>
                <w:rFonts w:eastAsia="Malgun Gothic"/>
                <w:iCs/>
                <w:sz w:val="20"/>
                <w:szCs w:val="20"/>
                <w:lang w:val="en-GB" w:eastAsia="ko-KR"/>
              </w:rPr>
              <w:t xml:space="preserve">FFS: the case when no SB size is configured. </w:t>
            </w:r>
          </w:p>
          <w:p w14:paraId="43F67BDA" w14:textId="722473E4" w:rsidR="00FF2A21" w:rsidRPr="00FF2A21" w:rsidRDefault="00FF2A21">
            <w:pPr>
              <w:spacing w:before="0" w:after="0"/>
              <w:textAlignment w:val="baseline"/>
              <w:rPr>
                <w:rFonts w:eastAsia="Malgun Gothic"/>
                <w:iCs/>
                <w:sz w:val="20"/>
                <w:szCs w:val="20"/>
                <w:lang w:eastAsia="ko-KR"/>
              </w:rPr>
            </w:pPr>
          </w:p>
        </w:tc>
      </w:tr>
    </w:tbl>
    <w:p w14:paraId="544B191B" w14:textId="77777777" w:rsidR="00693BFF" w:rsidRDefault="000F376D" w:rsidP="008E631D">
      <w:pPr>
        <w:jc w:val="both"/>
        <w:rPr>
          <w:sz w:val="22"/>
        </w:rPr>
      </w:pPr>
      <w:r>
        <w:rPr>
          <w:sz w:val="22"/>
        </w:rPr>
        <w:lastRenderedPageBreak/>
        <w:t xml:space="preserve">For the agreed FD bases from </w:t>
      </w:r>
      <w:r w:rsidRPr="000F376D">
        <w:rPr>
          <w:sz w:val="22"/>
        </w:rPr>
        <w:t xml:space="preserve">a </w:t>
      </w:r>
      <w:r>
        <w:rPr>
          <w:sz w:val="22"/>
        </w:rPr>
        <w:t xml:space="preserve">configured </w:t>
      </w:r>
      <w:r w:rsidRPr="000F376D">
        <w:rPr>
          <w:sz w:val="22"/>
        </w:rPr>
        <w:t>single window with size N</w:t>
      </w:r>
      <w:r w:rsidR="00B16B2E">
        <w:rPr>
          <w:sz w:val="22"/>
        </w:rPr>
        <w:t>, it can be applied to any values of N3 or CSI-RS port number. Hence, there is no need to add restrictions</w:t>
      </w:r>
      <w:r w:rsidR="00693BFF">
        <w:rPr>
          <w:sz w:val="22"/>
        </w:rPr>
        <w:t xml:space="preserve"> for the FD bases.</w:t>
      </w:r>
    </w:p>
    <w:p w14:paraId="2BE4EECB" w14:textId="0CBAD44E" w:rsidR="00693BFF" w:rsidRPr="004059E4" w:rsidRDefault="00693BFF" w:rsidP="008E631D">
      <w:pPr>
        <w:jc w:val="both"/>
        <w:rPr>
          <w:rFonts w:eastAsiaTheme="minorEastAsia"/>
          <w:sz w:val="22"/>
          <w:lang w:eastAsia="zh-CN"/>
        </w:rPr>
      </w:pPr>
      <w:r>
        <w:rPr>
          <w:sz w:val="22"/>
        </w:rPr>
        <w:t>For Mv = 2, N &gt;= Mv</w:t>
      </w:r>
      <w:r w:rsidR="000F376D">
        <w:rPr>
          <w:sz w:val="22"/>
        </w:rPr>
        <w:t xml:space="preserve"> </w:t>
      </w:r>
      <w:r>
        <w:rPr>
          <w:sz w:val="22"/>
        </w:rPr>
        <w:t xml:space="preserve">has been supported. For one value of N from </w:t>
      </w:r>
      <w:r w:rsidRPr="00693BFF">
        <w:rPr>
          <w:sz w:val="22"/>
        </w:rPr>
        <w:t>{3, 4, 5}</w:t>
      </w:r>
      <w:r>
        <w:rPr>
          <w:sz w:val="22"/>
        </w:rPr>
        <w:t xml:space="preserve">, either 4 or 5 is fine considering the </w:t>
      </w:r>
      <w:r w:rsidR="003A645F">
        <w:rPr>
          <w:sz w:val="22"/>
        </w:rPr>
        <w:t xml:space="preserve">tradeoff between </w:t>
      </w:r>
      <w:r>
        <w:rPr>
          <w:sz w:val="22"/>
        </w:rPr>
        <w:t xml:space="preserve">flexibility and complexity. In that case, UE should report Mv from N, and </w:t>
      </w:r>
      <m:oMath>
        <m:d>
          <m:dPr>
            <m:begChr m:val="⌈"/>
            <m:endChr m:val="⌉"/>
            <m:ctrlPr>
              <w:rPr>
                <w:rFonts w:ascii="Cambria Math" w:hAnsi="Cambria Math"/>
                <w:sz w:val="22"/>
              </w:rPr>
            </m:ctrlPr>
          </m:dPr>
          <m:e>
            <m:func>
              <m:funcPr>
                <m:ctrlPr>
                  <w:rPr>
                    <w:rFonts w:ascii="Cambria Math" w:hAnsi="Cambria Math"/>
                    <w:sz w:val="22"/>
                  </w:rPr>
                </m:ctrlPr>
              </m:funcPr>
              <m:fName>
                <m:sSub>
                  <m:sSubPr>
                    <m:ctrlPr>
                      <w:rPr>
                        <w:rFonts w:ascii="Cambria Math" w:hAnsi="Cambria Math"/>
                        <w:sz w:val="22"/>
                      </w:rPr>
                    </m:ctrlPr>
                  </m:sSubPr>
                  <m:e>
                    <m:r>
                      <m:rPr>
                        <m:sty m:val="p"/>
                      </m:rPr>
                      <w:rPr>
                        <w:rFonts w:ascii="Cambria Math" w:hAnsi="Cambria Math"/>
                        <w:sz w:val="22"/>
                        <w:lang w:val="en-GB"/>
                      </w:rPr>
                      <m:t>log</m:t>
                    </m:r>
                  </m:e>
                  <m:sub>
                    <m:r>
                      <m:rPr>
                        <m:sty m:val="p"/>
                      </m:rPr>
                      <w:rPr>
                        <w:rFonts w:ascii="Cambria Math" w:hAnsi="Cambria Math"/>
                        <w:sz w:val="22"/>
                        <w:lang w:val="en-GB"/>
                      </w:rPr>
                      <m:t>2</m:t>
                    </m:r>
                  </m:sub>
                </m:sSub>
              </m:fName>
              <m:e>
                <m:d>
                  <m:dPr>
                    <m:ctrlPr>
                      <w:rPr>
                        <w:rFonts w:ascii="Cambria Math" w:hAnsi="Cambria Math"/>
                        <w:sz w:val="22"/>
                      </w:rPr>
                    </m:ctrlPr>
                  </m:dPr>
                  <m:e>
                    <m:m>
                      <m:mPr>
                        <m:mcs>
                          <m:mc>
                            <m:mcPr>
                              <m:count m:val="1"/>
                              <m:mcJc m:val="center"/>
                            </m:mcPr>
                          </m:mc>
                        </m:mcs>
                        <m:ctrlPr>
                          <w:rPr>
                            <w:rFonts w:ascii="Cambria Math" w:hAnsi="Cambria Math"/>
                            <w:sz w:val="22"/>
                          </w:rPr>
                        </m:ctrlPr>
                      </m:mPr>
                      <m:mr>
                        <m:e>
                          <m:r>
                            <m:rPr>
                              <m:sty m:val="p"/>
                            </m:rPr>
                            <w:rPr>
                              <w:rFonts w:ascii="Cambria Math" w:hAnsi="Cambria Math"/>
                              <w:sz w:val="22"/>
                              <w:lang w:val="en-GB"/>
                            </w:rPr>
                            <m:t>N</m:t>
                          </m:r>
                        </m:e>
                      </m:mr>
                      <m:mr>
                        <m:e>
                          <m:sSub>
                            <m:sSubPr>
                              <m:ctrlPr>
                                <w:rPr>
                                  <w:rFonts w:ascii="Cambria Math" w:hAnsi="Cambria Math"/>
                                  <w:sz w:val="22"/>
                                </w:rPr>
                              </m:ctrlPr>
                            </m:sSubPr>
                            <m:e>
                              <m:r>
                                <m:rPr>
                                  <m:sty m:val="p"/>
                                </m:rPr>
                                <w:rPr>
                                  <w:rFonts w:ascii="Cambria Math" w:hAnsi="Cambria Math"/>
                                  <w:sz w:val="22"/>
                                  <w:lang w:val="en-GB"/>
                                </w:rPr>
                                <m:t>M</m:t>
                              </m:r>
                            </m:e>
                            <m:sub>
                              <m:r>
                                <m:rPr>
                                  <m:sty m:val="p"/>
                                </m:rPr>
                                <w:rPr>
                                  <w:rFonts w:ascii="Cambria Math" w:hAnsi="Cambria Math"/>
                                  <w:sz w:val="22"/>
                                  <w:lang w:val="en-GB"/>
                                </w:rPr>
                                <m:t>ν</m:t>
                              </m:r>
                            </m:sub>
                          </m:sSub>
                        </m:e>
                      </m:mr>
                    </m:m>
                  </m:e>
                </m:d>
              </m:e>
            </m:func>
          </m:e>
        </m:d>
      </m:oMath>
      <w:r w:rsidR="00DD772C">
        <w:rPr>
          <w:rFonts w:eastAsiaTheme="minorEastAsia" w:hint="eastAsia"/>
          <w:sz w:val="22"/>
          <w:lang w:eastAsia="zh-CN"/>
        </w:rPr>
        <w:t>-</w:t>
      </w:r>
      <w:r w:rsidR="00DD772C">
        <w:rPr>
          <w:rFonts w:eastAsiaTheme="minorEastAsia"/>
          <w:sz w:val="22"/>
          <w:lang w:eastAsia="zh-CN"/>
        </w:rPr>
        <w:t>bit is needed considering that the SCI is not always on index 0.</w:t>
      </w:r>
    </w:p>
    <w:p w14:paraId="0C5AF5D0" w14:textId="14B97ACC" w:rsidR="00023136" w:rsidRDefault="00023136" w:rsidP="00023136">
      <w:pPr>
        <w:spacing w:before="0"/>
        <w:contextualSpacing/>
        <w:jc w:val="both"/>
        <w:rPr>
          <w:sz w:val="22"/>
        </w:rPr>
      </w:pPr>
    </w:p>
    <w:p w14:paraId="54944DE4" w14:textId="633CB451" w:rsidR="00D70933" w:rsidRPr="00B121FC" w:rsidRDefault="00D70933" w:rsidP="00D70933">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 xml:space="preserve">osal </w:t>
      </w:r>
      <w:r w:rsidR="00D85C53">
        <w:rPr>
          <w:rFonts w:eastAsiaTheme="minorEastAsia"/>
          <w:b/>
          <w:sz w:val="22"/>
          <w:szCs w:val="22"/>
          <w:u w:val="single"/>
          <w:lang w:eastAsia="zh-CN"/>
        </w:rPr>
        <w:t>8</w:t>
      </w:r>
    </w:p>
    <w:p w14:paraId="36B0A716" w14:textId="6BB729DE" w:rsidR="001502E2" w:rsidRDefault="000A7CDD" w:rsidP="00D70933">
      <w:pPr>
        <w:numPr>
          <w:ilvl w:val="0"/>
          <w:numId w:val="7"/>
        </w:numPr>
        <w:spacing w:beforeLines="50" w:before="120" w:afterLines="50" w:after="120"/>
        <w:jc w:val="both"/>
        <w:rPr>
          <w:rFonts w:eastAsia="Yu Mincho"/>
          <w:i/>
          <w:sz w:val="22"/>
          <w:szCs w:val="22"/>
          <w:lang w:eastAsia="ja-JP"/>
        </w:rPr>
      </w:pPr>
      <w:r w:rsidRPr="000A7CDD">
        <w:rPr>
          <w:rFonts w:eastAsia="Yu Mincho"/>
          <w:i/>
          <w:sz w:val="22"/>
          <w:szCs w:val="22"/>
          <w:lang w:eastAsia="ja-JP"/>
        </w:rPr>
        <w:t>For FD bases for Wf, there is no need to add restrictions on value of N or the number of CSI-RS port.</w:t>
      </w:r>
    </w:p>
    <w:p w14:paraId="52CF9AE8" w14:textId="4396062F" w:rsidR="00E82ECC" w:rsidRPr="001F252A" w:rsidRDefault="00BC4A25" w:rsidP="004059E4">
      <w:pPr>
        <w:numPr>
          <w:ilvl w:val="0"/>
          <w:numId w:val="7"/>
        </w:numPr>
        <w:spacing w:beforeLines="50" w:before="120" w:afterLines="50" w:after="120"/>
        <w:jc w:val="both"/>
        <w:rPr>
          <w:rFonts w:eastAsia="Yu Mincho"/>
          <w:i/>
          <w:sz w:val="22"/>
          <w:szCs w:val="22"/>
          <w:lang w:eastAsia="ja-JP"/>
        </w:rPr>
      </w:pPr>
      <w:r w:rsidRPr="001F252A">
        <w:rPr>
          <w:rFonts w:eastAsia="Yu Mincho"/>
          <w:i/>
          <w:sz w:val="22"/>
          <w:szCs w:val="22"/>
          <w:lang w:eastAsia="ja-JP"/>
        </w:rPr>
        <w:t xml:space="preserve">For </w:t>
      </w:r>
      <w:r w:rsidRPr="004059E4">
        <w:rPr>
          <w:i/>
          <w:sz w:val="22"/>
        </w:rPr>
        <w:t>N &gt; Mv</w:t>
      </w:r>
      <w:r w:rsidRPr="001F252A">
        <w:rPr>
          <w:rFonts w:eastAsia="Yu Mincho"/>
          <w:i/>
          <w:sz w:val="22"/>
          <w:szCs w:val="22"/>
          <w:lang w:eastAsia="ja-JP"/>
        </w:rPr>
        <w:t xml:space="preserve"> =2,</w:t>
      </w:r>
      <w:r w:rsidRPr="004059E4">
        <w:rPr>
          <w:rFonts w:eastAsia="Yu Mincho"/>
          <w:i/>
          <w:sz w:val="22"/>
          <w:szCs w:val="22"/>
          <w:lang w:eastAsia="ja-JP"/>
        </w:rPr>
        <w:t xml:space="preserve"> either N=4 or N=5 is </w:t>
      </w:r>
      <w:r w:rsidR="00CB1605" w:rsidRPr="004059E4">
        <w:rPr>
          <w:rFonts w:eastAsia="Yu Mincho"/>
          <w:i/>
          <w:sz w:val="22"/>
          <w:szCs w:val="22"/>
          <w:lang w:eastAsia="ja-JP"/>
        </w:rPr>
        <w:t xml:space="preserve">supported. And </w:t>
      </w:r>
      <w:r w:rsidRPr="004059E4">
        <w:rPr>
          <w:rFonts w:eastAsia="Yu Mincho"/>
          <w:i/>
          <w:sz w:val="22"/>
          <w:szCs w:val="22"/>
          <w:lang w:eastAsia="ja-JP"/>
        </w:rPr>
        <w:t xml:space="preserve">Mv is reported with bit number of </w:t>
      </w:r>
      <m:oMath>
        <m:d>
          <m:dPr>
            <m:begChr m:val="⌈"/>
            <m:endChr m:val="⌉"/>
            <m:ctrlPr>
              <w:rPr>
                <w:rFonts w:ascii="Cambria Math" w:hAnsi="Cambria Math"/>
                <w:i/>
                <w:sz w:val="22"/>
              </w:rPr>
            </m:ctrlPr>
          </m:dPr>
          <m:e>
            <m:func>
              <m:funcPr>
                <m:ctrlPr>
                  <w:rPr>
                    <w:rFonts w:ascii="Cambria Math" w:hAnsi="Cambria Math"/>
                    <w:i/>
                    <w:sz w:val="22"/>
                  </w:rPr>
                </m:ctrlPr>
              </m:funcPr>
              <m:fName>
                <m:sSub>
                  <m:sSubPr>
                    <m:ctrlPr>
                      <w:rPr>
                        <w:rFonts w:ascii="Cambria Math" w:hAnsi="Cambria Math"/>
                        <w:i/>
                        <w:sz w:val="22"/>
                      </w:rPr>
                    </m:ctrlPr>
                  </m:sSubPr>
                  <m:e>
                    <m:r>
                      <w:rPr>
                        <w:rFonts w:ascii="Cambria Math" w:hAnsi="Cambria Math"/>
                        <w:sz w:val="22"/>
                        <w:lang w:val="en-GB"/>
                      </w:rPr>
                      <m:t>log</m:t>
                    </m:r>
                  </m:e>
                  <m:sub>
                    <m:r>
                      <w:rPr>
                        <w:rFonts w:ascii="Cambria Math" w:hAnsi="Cambria Math"/>
                        <w:sz w:val="22"/>
                        <w:lang w:val="en-GB"/>
                      </w:rPr>
                      <m:t>2</m:t>
                    </m:r>
                  </m:sub>
                </m:sSub>
              </m:fName>
              <m:e>
                <m:d>
                  <m:dPr>
                    <m:ctrlPr>
                      <w:rPr>
                        <w:rFonts w:ascii="Cambria Math" w:hAnsi="Cambria Math"/>
                        <w:i/>
                        <w:sz w:val="22"/>
                      </w:rPr>
                    </m:ctrlPr>
                  </m:dPr>
                  <m:e>
                    <m:m>
                      <m:mPr>
                        <m:mcs>
                          <m:mc>
                            <m:mcPr>
                              <m:count m:val="1"/>
                              <m:mcJc m:val="center"/>
                            </m:mcPr>
                          </m:mc>
                        </m:mcs>
                        <m:ctrlPr>
                          <w:rPr>
                            <w:rFonts w:ascii="Cambria Math" w:hAnsi="Cambria Math"/>
                            <w:i/>
                            <w:sz w:val="22"/>
                          </w:rPr>
                        </m:ctrlPr>
                      </m:mPr>
                      <m:mr>
                        <m:e>
                          <m:r>
                            <w:rPr>
                              <w:rFonts w:ascii="Cambria Math" w:hAnsi="Cambria Math"/>
                              <w:sz w:val="22"/>
                              <w:lang w:val="en-GB"/>
                            </w:rPr>
                            <m:t>N</m:t>
                          </m:r>
                        </m:e>
                      </m:mr>
                      <m:mr>
                        <m:e>
                          <m:sSub>
                            <m:sSubPr>
                              <m:ctrlPr>
                                <w:rPr>
                                  <w:rFonts w:ascii="Cambria Math" w:hAnsi="Cambria Math"/>
                                  <w:i/>
                                  <w:sz w:val="22"/>
                                </w:rPr>
                              </m:ctrlPr>
                            </m:sSubPr>
                            <m:e>
                              <m:r>
                                <w:rPr>
                                  <w:rFonts w:ascii="Cambria Math" w:hAnsi="Cambria Math"/>
                                  <w:sz w:val="22"/>
                                  <w:lang w:val="en-GB"/>
                                </w:rPr>
                                <m:t>M</m:t>
                              </m:r>
                            </m:e>
                            <m:sub>
                              <m:r>
                                <w:rPr>
                                  <w:rFonts w:ascii="Cambria Math" w:hAnsi="Cambria Math"/>
                                  <w:sz w:val="22"/>
                                  <w:lang w:val="en-GB"/>
                                </w:rPr>
                                <m:t>ν</m:t>
                              </m:r>
                            </m:sub>
                          </m:sSub>
                        </m:e>
                      </m:mr>
                    </m:m>
                  </m:e>
                </m:d>
              </m:e>
            </m:func>
          </m:e>
        </m:d>
      </m:oMath>
      <w:r w:rsidRPr="004059E4">
        <w:rPr>
          <w:rFonts w:eastAsiaTheme="minorEastAsia"/>
          <w:i/>
          <w:sz w:val="22"/>
          <w:lang w:eastAsia="zh-CN"/>
        </w:rPr>
        <w:t>.</w:t>
      </w:r>
      <w:r w:rsidRPr="001F252A">
        <w:rPr>
          <w:rFonts w:eastAsia="Yu Mincho"/>
          <w:i/>
          <w:sz w:val="22"/>
          <w:szCs w:val="22"/>
          <w:lang w:eastAsia="ja-JP"/>
        </w:rPr>
        <w:t xml:space="preserve"> </w:t>
      </w:r>
    </w:p>
    <w:p w14:paraId="4E85517F" w14:textId="77777777" w:rsidR="00CB1605" w:rsidRDefault="00CB1605" w:rsidP="00D56F68">
      <w:pPr>
        <w:spacing w:beforeLines="50" w:before="120" w:afterLines="50" w:after="120"/>
        <w:jc w:val="both"/>
        <w:rPr>
          <w:rFonts w:eastAsia="Yu Mincho"/>
          <w:iCs/>
          <w:sz w:val="22"/>
          <w:szCs w:val="22"/>
          <w:lang w:eastAsia="ja-JP"/>
        </w:rPr>
      </w:pPr>
    </w:p>
    <w:p w14:paraId="490A0644" w14:textId="5985E461" w:rsidR="00DF3762" w:rsidRDefault="00E82ECC" w:rsidP="00D56F68">
      <w:pPr>
        <w:spacing w:beforeLines="50" w:before="120" w:afterLines="50" w:after="120"/>
        <w:jc w:val="both"/>
        <w:rPr>
          <w:rFonts w:eastAsia="Yu Mincho"/>
          <w:i/>
          <w:sz w:val="22"/>
          <w:szCs w:val="22"/>
          <w:lang w:eastAsia="ja-JP"/>
        </w:rPr>
      </w:pPr>
      <w:r>
        <w:rPr>
          <w:rFonts w:eastAsia="Yu Mincho"/>
          <w:iCs/>
          <w:sz w:val="22"/>
          <w:szCs w:val="22"/>
          <w:lang w:eastAsia="ja-JP"/>
        </w:rPr>
        <w:t xml:space="preserve">Regarding </w:t>
      </w:r>
      <w:r w:rsidRPr="00E82ECC">
        <w:rPr>
          <w:rFonts w:eastAsia="Yu Mincho"/>
          <w:iCs/>
          <w:sz w:val="22"/>
          <w:szCs w:val="22"/>
          <w:lang w:val="en-GB" w:eastAsia="ja-JP"/>
        </w:rPr>
        <w:t>W</w:t>
      </w:r>
      <w:r w:rsidRPr="00E82ECC">
        <w:rPr>
          <w:rFonts w:eastAsia="Yu Mincho"/>
          <w:iCs/>
          <w:sz w:val="22"/>
          <w:szCs w:val="22"/>
          <w:vertAlign w:val="subscript"/>
          <w:lang w:val="en-GB" w:eastAsia="ja-JP"/>
        </w:rPr>
        <w:t>f</w:t>
      </w:r>
      <w:r w:rsidRPr="00E82ECC">
        <w:rPr>
          <w:rFonts w:eastAsia="Yu Mincho"/>
          <w:iCs/>
          <w:sz w:val="22"/>
          <w:szCs w:val="22"/>
          <w:lang w:val="en-GB" w:eastAsia="ja-JP"/>
        </w:rPr>
        <w:t xml:space="preserve"> OFF and W</w:t>
      </w:r>
      <w:r w:rsidRPr="00E82ECC">
        <w:rPr>
          <w:rFonts w:eastAsia="Yu Mincho"/>
          <w:iCs/>
          <w:sz w:val="22"/>
          <w:szCs w:val="22"/>
          <w:vertAlign w:val="subscript"/>
          <w:lang w:val="en-GB" w:eastAsia="ja-JP"/>
        </w:rPr>
        <w:t>f</w:t>
      </w:r>
      <w:r w:rsidRPr="00E82ECC">
        <w:rPr>
          <w:rFonts w:eastAsia="Yu Mincho"/>
          <w:iCs/>
          <w:sz w:val="22"/>
          <w:szCs w:val="22"/>
          <w:lang w:val="en-GB" w:eastAsia="ja-JP"/>
        </w:rPr>
        <w:t xml:space="preserve"> ON with M</w:t>
      </w:r>
      <w:r w:rsidRPr="00E82ECC">
        <w:rPr>
          <w:rFonts w:eastAsia="Yu Mincho"/>
          <w:iCs/>
          <w:sz w:val="22"/>
          <w:szCs w:val="22"/>
          <w:vertAlign w:val="subscript"/>
          <w:lang w:val="en-GB" w:eastAsia="ja-JP"/>
        </w:rPr>
        <w:t>v</w:t>
      </w:r>
      <w:r w:rsidRPr="00E82ECC">
        <w:rPr>
          <w:rFonts w:eastAsia="Yu Mincho"/>
          <w:iCs/>
          <w:sz w:val="22"/>
          <w:szCs w:val="22"/>
          <w:lang w:val="en-GB" w:eastAsia="ja-JP"/>
        </w:rPr>
        <w:t>=1</w:t>
      </w:r>
      <w:r w:rsidR="00423408">
        <w:rPr>
          <w:rFonts w:eastAsia="Yu Mincho"/>
          <w:iCs/>
          <w:sz w:val="22"/>
          <w:szCs w:val="22"/>
          <w:lang w:val="en-GB" w:eastAsia="ja-JP"/>
        </w:rPr>
        <w:t>, there was extensive discussion in last RAN1 meeting</w:t>
      </w:r>
      <w:r w:rsidR="00DE39F3">
        <w:rPr>
          <w:rFonts w:eastAsia="Yu Mincho"/>
          <w:iCs/>
          <w:sz w:val="22"/>
          <w:szCs w:val="22"/>
          <w:lang w:val="en-GB" w:eastAsia="ja-JP"/>
        </w:rPr>
        <w:t>s</w:t>
      </w:r>
      <w:r w:rsidR="00423408">
        <w:rPr>
          <w:rFonts w:eastAsia="Yu Mincho"/>
          <w:iCs/>
          <w:sz w:val="22"/>
          <w:szCs w:val="22"/>
          <w:lang w:val="en-GB" w:eastAsia="ja-JP"/>
        </w:rPr>
        <w:t>. For the three alternatives, UE implementation would be the same.</w:t>
      </w:r>
      <w:r w:rsidR="0070597F">
        <w:rPr>
          <w:rFonts w:eastAsia="Yu Mincho"/>
          <w:iCs/>
          <w:sz w:val="22"/>
          <w:szCs w:val="22"/>
          <w:lang w:val="en-GB" w:eastAsia="ja-JP"/>
        </w:rPr>
        <w:t xml:space="preserve"> Hence, one alternative is sufficient.</w:t>
      </w:r>
      <w:r w:rsidR="00D34772">
        <w:rPr>
          <w:rFonts w:eastAsia="Yu Mincho"/>
          <w:iCs/>
          <w:sz w:val="22"/>
          <w:szCs w:val="22"/>
          <w:lang w:val="en-GB" w:eastAsia="ja-JP"/>
        </w:rPr>
        <w:t xml:space="preserve"> But Alt.3 seems to be redundant. Either Alt.1 or Alt.2 is fine to us.</w:t>
      </w:r>
    </w:p>
    <w:p w14:paraId="2664D923" w14:textId="5966EBB9" w:rsidR="00390486" w:rsidRDefault="00390486" w:rsidP="00062063">
      <w:pPr>
        <w:spacing w:before="0"/>
        <w:contextualSpacing/>
        <w:jc w:val="both"/>
        <w:rPr>
          <w:iCs/>
          <w:sz w:val="22"/>
          <w:szCs w:val="22"/>
        </w:rPr>
      </w:pPr>
    </w:p>
    <w:p w14:paraId="024198A5" w14:textId="34A253DA" w:rsidR="00390486" w:rsidRPr="00B121FC" w:rsidRDefault="00390486" w:rsidP="00390486">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 xml:space="preserve">osal </w:t>
      </w:r>
      <w:r w:rsidR="00D85C53">
        <w:rPr>
          <w:rFonts w:eastAsiaTheme="minorEastAsia"/>
          <w:b/>
          <w:sz w:val="22"/>
          <w:szCs w:val="22"/>
          <w:u w:val="single"/>
          <w:lang w:eastAsia="zh-CN"/>
        </w:rPr>
        <w:t>9</w:t>
      </w:r>
    </w:p>
    <w:p w14:paraId="21C99DF8" w14:textId="2DBF001B" w:rsidR="00390486" w:rsidRPr="00804610" w:rsidRDefault="00390486">
      <w:pPr>
        <w:numPr>
          <w:ilvl w:val="0"/>
          <w:numId w:val="7"/>
        </w:numPr>
        <w:spacing w:beforeLines="50" w:before="120" w:afterLines="50" w:after="120"/>
        <w:jc w:val="both"/>
        <w:rPr>
          <w:rFonts w:eastAsia="Yu Mincho"/>
          <w:i/>
          <w:sz w:val="22"/>
          <w:szCs w:val="22"/>
          <w:lang w:eastAsia="ja-JP"/>
        </w:rPr>
      </w:pPr>
      <w:r>
        <w:rPr>
          <w:rFonts w:eastAsia="Yu Mincho"/>
          <w:i/>
          <w:iCs/>
          <w:sz w:val="22"/>
          <w:szCs w:val="22"/>
          <w:lang w:val="en-GB" w:eastAsia="ja-JP"/>
        </w:rPr>
        <w:t xml:space="preserve">Regarding </w:t>
      </w:r>
      <w:r w:rsidRPr="00390486">
        <w:rPr>
          <w:rFonts w:eastAsia="Yu Mincho"/>
          <w:i/>
          <w:iCs/>
          <w:sz w:val="22"/>
          <w:szCs w:val="22"/>
          <w:lang w:val="en-GB" w:eastAsia="ja-JP"/>
        </w:rPr>
        <w:t>W</w:t>
      </w:r>
      <w:r w:rsidRPr="00390486">
        <w:rPr>
          <w:rFonts w:eastAsia="Yu Mincho"/>
          <w:i/>
          <w:iCs/>
          <w:sz w:val="22"/>
          <w:szCs w:val="22"/>
          <w:vertAlign w:val="subscript"/>
          <w:lang w:val="en-GB" w:eastAsia="ja-JP"/>
        </w:rPr>
        <w:t>f</w:t>
      </w:r>
      <w:r w:rsidRPr="00390486">
        <w:rPr>
          <w:rFonts w:eastAsia="Yu Mincho"/>
          <w:i/>
          <w:iCs/>
          <w:sz w:val="22"/>
          <w:szCs w:val="22"/>
          <w:lang w:val="en-GB" w:eastAsia="ja-JP"/>
        </w:rPr>
        <w:t xml:space="preserve"> OFF and W</w:t>
      </w:r>
      <w:r w:rsidRPr="00390486">
        <w:rPr>
          <w:rFonts w:eastAsia="Yu Mincho"/>
          <w:i/>
          <w:iCs/>
          <w:sz w:val="22"/>
          <w:szCs w:val="22"/>
          <w:vertAlign w:val="subscript"/>
          <w:lang w:val="en-GB" w:eastAsia="ja-JP"/>
        </w:rPr>
        <w:t>f</w:t>
      </w:r>
      <w:r w:rsidRPr="00390486">
        <w:rPr>
          <w:rFonts w:eastAsia="Yu Mincho"/>
          <w:i/>
          <w:iCs/>
          <w:sz w:val="22"/>
          <w:szCs w:val="22"/>
          <w:lang w:val="en-GB" w:eastAsia="ja-JP"/>
        </w:rPr>
        <w:t xml:space="preserve"> ON with M</w:t>
      </w:r>
      <w:r w:rsidRPr="00390486">
        <w:rPr>
          <w:rFonts w:eastAsia="Yu Mincho"/>
          <w:i/>
          <w:iCs/>
          <w:sz w:val="22"/>
          <w:szCs w:val="22"/>
          <w:vertAlign w:val="subscript"/>
          <w:lang w:val="en-GB" w:eastAsia="ja-JP"/>
        </w:rPr>
        <w:t>v</w:t>
      </w:r>
      <w:r w:rsidRPr="00390486">
        <w:rPr>
          <w:rFonts w:eastAsia="Yu Mincho"/>
          <w:i/>
          <w:iCs/>
          <w:sz w:val="22"/>
          <w:szCs w:val="22"/>
          <w:lang w:val="en-GB" w:eastAsia="ja-JP"/>
        </w:rPr>
        <w:t>=1</w:t>
      </w:r>
      <w:r>
        <w:rPr>
          <w:rFonts w:eastAsia="Yu Mincho"/>
          <w:i/>
          <w:iCs/>
          <w:sz w:val="22"/>
          <w:szCs w:val="22"/>
          <w:lang w:val="en-GB" w:eastAsia="ja-JP"/>
        </w:rPr>
        <w:t>, support either Alt.1 or Alt.2.</w:t>
      </w:r>
    </w:p>
    <w:p w14:paraId="70F937AE" w14:textId="38ABE508" w:rsidR="00132CB2" w:rsidRPr="00132CB2" w:rsidRDefault="00132CB2" w:rsidP="00132CB2">
      <w:pPr>
        <w:numPr>
          <w:ilvl w:val="1"/>
          <w:numId w:val="7"/>
        </w:numPr>
        <w:spacing w:beforeLines="50" w:before="120" w:afterLines="50" w:after="120"/>
        <w:jc w:val="both"/>
        <w:rPr>
          <w:rFonts w:eastAsia="Yu Mincho"/>
          <w:i/>
          <w:sz w:val="22"/>
          <w:szCs w:val="22"/>
          <w:lang w:eastAsia="ja-JP"/>
        </w:rPr>
      </w:pPr>
      <w:r w:rsidRPr="00132CB2">
        <w:rPr>
          <w:rFonts w:eastAsia="Yu Mincho"/>
          <w:i/>
          <w:sz w:val="22"/>
          <w:szCs w:val="22"/>
          <w:lang w:eastAsia="ja-JP"/>
        </w:rPr>
        <w:t>Alt 1: Wf OFF and Wf ON with Mv=1 are same, and Wf is an all-one vector of length N3. Wf as an all-one vector of length 1 is not needed</w:t>
      </w:r>
      <w:r w:rsidR="00002D94">
        <w:rPr>
          <w:rFonts w:eastAsia="Yu Mincho"/>
          <w:i/>
          <w:sz w:val="22"/>
          <w:szCs w:val="22"/>
          <w:lang w:eastAsia="ja-JP"/>
        </w:rPr>
        <w:t>.</w:t>
      </w:r>
    </w:p>
    <w:p w14:paraId="1373E6A0" w14:textId="52E55013" w:rsidR="00132CB2" w:rsidRPr="00132CB2" w:rsidRDefault="00132CB2" w:rsidP="00804610">
      <w:pPr>
        <w:numPr>
          <w:ilvl w:val="1"/>
          <w:numId w:val="7"/>
        </w:numPr>
        <w:spacing w:beforeLines="50" w:before="120" w:afterLines="50" w:after="120"/>
        <w:jc w:val="both"/>
        <w:rPr>
          <w:rFonts w:eastAsia="Yu Mincho"/>
          <w:i/>
          <w:sz w:val="22"/>
          <w:szCs w:val="22"/>
          <w:lang w:eastAsia="ja-JP"/>
        </w:rPr>
      </w:pPr>
      <w:r w:rsidRPr="00132CB2">
        <w:rPr>
          <w:rFonts w:eastAsia="Yu Mincho"/>
          <w:i/>
          <w:sz w:val="22"/>
          <w:szCs w:val="22"/>
          <w:lang w:eastAsia="ja-JP"/>
        </w:rPr>
        <w:t>Alt 2: Wf OFF and Wf ON with Mv=1 are same, and Wf is an all-one vector of length 1, i.e., a scalar. Wf as an all-one vector of length N3 is not needed.</w:t>
      </w:r>
    </w:p>
    <w:p w14:paraId="5C6DFAF6" w14:textId="77777777" w:rsidR="00390486" w:rsidRDefault="00390486" w:rsidP="00062063">
      <w:pPr>
        <w:spacing w:before="0"/>
        <w:contextualSpacing/>
        <w:jc w:val="both"/>
        <w:rPr>
          <w:iCs/>
          <w:sz w:val="22"/>
          <w:szCs w:val="22"/>
        </w:rPr>
      </w:pPr>
    </w:p>
    <w:p w14:paraId="2677A130" w14:textId="09D36ADF" w:rsidR="008625CB" w:rsidRPr="008E631D" w:rsidRDefault="00F76B9B" w:rsidP="008625CB">
      <w:pPr>
        <w:pStyle w:val="2"/>
        <w:tabs>
          <w:tab w:val="num" w:pos="450"/>
        </w:tabs>
        <w:spacing w:before="240" w:after="120"/>
        <w:ind w:left="851" w:hanging="851"/>
        <w:rPr>
          <w:rFonts w:eastAsiaTheme="minorEastAsia"/>
          <w:lang w:eastAsia="zh-CN"/>
        </w:rPr>
      </w:pPr>
      <w:r>
        <w:rPr>
          <w:rFonts w:eastAsiaTheme="minorEastAsia" w:hint="eastAsia"/>
          <w:lang w:eastAsia="zh-CN"/>
        </w:rPr>
        <w:lastRenderedPageBreak/>
        <w:t>R</w:t>
      </w:r>
      <w:r>
        <w:rPr>
          <w:rFonts w:eastAsiaTheme="minorEastAsia"/>
          <w:lang w:eastAsia="zh-CN"/>
        </w:rPr>
        <w:t>ank 3 and 4</w:t>
      </w:r>
    </w:p>
    <w:p w14:paraId="4B414844" w14:textId="2D486355" w:rsidR="00F76B9B" w:rsidRDefault="00F76B9B" w:rsidP="00F76B9B">
      <w:pPr>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n last RAN1 meeting, following agreement was made on support of rank 3 and 4.</w:t>
      </w:r>
    </w:p>
    <w:tbl>
      <w:tblPr>
        <w:tblStyle w:val="af"/>
        <w:tblW w:w="0" w:type="auto"/>
        <w:tblLook w:val="04A0" w:firstRow="1" w:lastRow="0" w:firstColumn="1" w:lastColumn="0" w:noHBand="0" w:noVBand="1"/>
      </w:tblPr>
      <w:tblGrid>
        <w:gridCol w:w="9962"/>
      </w:tblGrid>
      <w:tr w:rsidR="003A645F" w14:paraId="41915BD9" w14:textId="77777777" w:rsidTr="006A5EFA">
        <w:tc>
          <w:tcPr>
            <w:tcW w:w="9962" w:type="dxa"/>
          </w:tcPr>
          <w:p w14:paraId="66462866" w14:textId="77777777" w:rsidR="007248AA" w:rsidRPr="007248AA" w:rsidRDefault="007248AA" w:rsidP="007248AA">
            <w:pPr>
              <w:spacing w:before="0" w:after="0"/>
              <w:textAlignment w:val="baseline"/>
              <w:rPr>
                <w:rFonts w:eastAsia="Malgun Gothic"/>
                <w:b/>
                <w:bCs/>
                <w:iCs/>
                <w:sz w:val="20"/>
                <w:szCs w:val="20"/>
                <w:highlight w:val="green"/>
                <w:lang w:val="en-GB" w:eastAsia="ko-KR"/>
              </w:rPr>
            </w:pPr>
            <w:r w:rsidRPr="007248AA">
              <w:rPr>
                <w:rFonts w:eastAsia="Malgun Gothic"/>
                <w:b/>
                <w:bCs/>
                <w:iCs/>
                <w:sz w:val="20"/>
                <w:szCs w:val="20"/>
                <w:highlight w:val="green"/>
                <w:lang w:val="en-GB" w:eastAsia="ko-KR"/>
              </w:rPr>
              <w:t>Agreement</w:t>
            </w:r>
          </w:p>
          <w:p w14:paraId="2C88C7BE" w14:textId="77777777" w:rsidR="007248AA" w:rsidRPr="004059E4" w:rsidRDefault="007248AA" w:rsidP="007248AA">
            <w:pPr>
              <w:spacing w:before="0" w:after="0"/>
              <w:textAlignment w:val="baseline"/>
              <w:rPr>
                <w:rFonts w:eastAsia="Malgun Gothic"/>
                <w:iCs/>
                <w:sz w:val="20"/>
                <w:szCs w:val="20"/>
                <w:lang w:val="en-GB" w:eastAsia="ko-KR"/>
              </w:rPr>
            </w:pPr>
            <w:r w:rsidRPr="004059E4">
              <w:rPr>
                <w:rFonts w:eastAsia="Malgun Gothic"/>
                <w:iCs/>
                <w:sz w:val="20"/>
                <w:szCs w:val="20"/>
                <w:lang w:val="en-GB" w:eastAsia="ko-KR"/>
              </w:rPr>
              <w:t>Support rank 3 and 4 for Rel-17 PS codebook with following:</w:t>
            </w:r>
          </w:p>
          <w:p w14:paraId="16639313" w14:textId="77777777" w:rsidR="007248AA" w:rsidRPr="004059E4" w:rsidRDefault="007248AA" w:rsidP="007248AA">
            <w:pPr>
              <w:numPr>
                <w:ilvl w:val="0"/>
                <w:numId w:val="75"/>
              </w:numPr>
              <w:spacing w:before="0" w:after="0"/>
              <w:textAlignment w:val="baseline"/>
              <w:rPr>
                <w:rFonts w:eastAsia="Malgun Gothic"/>
                <w:iCs/>
                <w:sz w:val="20"/>
                <w:szCs w:val="20"/>
                <w:lang w:val="en-GB" w:eastAsia="ko-KR"/>
              </w:rPr>
            </w:pPr>
            <w:r w:rsidRPr="004059E4">
              <w:rPr>
                <w:rFonts w:eastAsia="Malgun Gothic"/>
                <w:iCs/>
                <w:sz w:val="20"/>
                <w:szCs w:val="20"/>
                <w:lang w:val="en-GB" w:eastAsia="ko-KR"/>
              </w:rPr>
              <w:t>Supporting ranks 3 and 4 is optional with separate UE capability (same as Rel-16 PS codebook)</w:t>
            </w:r>
          </w:p>
          <w:p w14:paraId="050E0B95" w14:textId="77777777" w:rsidR="007248AA" w:rsidRPr="004059E4" w:rsidRDefault="007248AA" w:rsidP="007248AA">
            <w:pPr>
              <w:numPr>
                <w:ilvl w:val="0"/>
                <w:numId w:val="75"/>
              </w:numPr>
              <w:spacing w:before="0" w:after="0"/>
              <w:textAlignment w:val="baseline"/>
              <w:rPr>
                <w:rFonts w:eastAsia="Malgun Gothic"/>
                <w:iCs/>
                <w:sz w:val="20"/>
                <w:szCs w:val="20"/>
                <w:lang w:val="en-GB" w:eastAsia="ko-KR"/>
              </w:rPr>
            </w:pPr>
            <w:r w:rsidRPr="004059E4">
              <w:rPr>
                <w:rFonts w:eastAsia="Malgun Gothic"/>
                <w:iCs/>
                <w:sz w:val="20"/>
                <w:szCs w:val="20"/>
                <w:lang w:val="en-GB" w:eastAsia="ko-KR"/>
              </w:rPr>
              <w:t>The maximal CSI overhead of rank 3 and 4 is comparable to rank 2</w:t>
            </w:r>
          </w:p>
          <w:p w14:paraId="06DF1824" w14:textId="77777777" w:rsidR="007248AA" w:rsidRPr="004059E4" w:rsidRDefault="007248AA" w:rsidP="007248AA">
            <w:pPr>
              <w:numPr>
                <w:ilvl w:val="1"/>
                <w:numId w:val="75"/>
              </w:numPr>
              <w:spacing w:before="0" w:after="0"/>
              <w:textAlignment w:val="baseline"/>
              <w:rPr>
                <w:rFonts w:eastAsia="Malgun Gothic"/>
                <w:iCs/>
                <w:sz w:val="20"/>
                <w:szCs w:val="20"/>
                <w:lang w:val="en-GB" w:eastAsia="ko-KR"/>
              </w:rPr>
            </w:pPr>
            <w:r w:rsidRPr="004059E4">
              <w:rPr>
                <w:rFonts w:eastAsia="Malgun Gothic"/>
                <w:iCs/>
                <w:sz w:val="20"/>
                <w:szCs w:val="20"/>
                <w:lang w:val="en-GB" w:eastAsia="ko-KR"/>
              </w:rPr>
              <w:t>FFS: use a smaller K</w:t>
            </w:r>
            <w:r w:rsidRPr="004059E4">
              <w:rPr>
                <w:rFonts w:eastAsia="Malgun Gothic"/>
                <w:iCs/>
                <w:sz w:val="20"/>
                <w:szCs w:val="20"/>
                <w:vertAlign w:val="subscript"/>
                <w:lang w:val="en-GB" w:eastAsia="ko-KR"/>
              </w:rPr>
              <w:t xml:space="preserve">1 </w:t>
            </w:r>
            <w:r w:rsidRPr="004059E4">
              <w:rPr>
                <w:rFonts w:eastAsia="Malgun Gothic"/>
                <w:iCs/>
                <w:sz w:val="20"/>
                <w:szCs w:val="20"/>
                <w:lang w:val="en-GB" w:eastAsia="ko-KR"/>
              </w:rPr>
              <w:t>(or alpha) or beta for ranks 3 and 4, or limit the maximum number of non-zero coefficients across all layers to 2K</w:t>
            </w:r>
            <w:r w:rsidRPr="004059E4">
              <w:rPr>
                <w:rFonts w:eastAsia="Malgun Gothic"/>
                <w:iCs/>
                <w:sz w:val="20"/>
                <w:szCs w:val="20"/>
                <w:vertAlign w:val="subscript"/>
                <w:lang w:val="en-GB" w:eastAsia="ko-KR"/>
              </w:rPr>
              <w:t>0</w:t>
            </w:r>
            <w:r w:rsidRPr="004059E4">
              <w:rPr>
                <w:rFonts w:eastAsia="Malgun Gothic"/>
                <w:iCs/>
                <w:sz w:val="20"/>
                <w:szCs w:val="20"/>
                <w:lang w:val="en-GB" w:eastAsia="ko-KR"/>
              </w:rPr>
              <w:t xml:space="preserve"> and per layer to K</w:t>
            </w:r>
            <w:r w:rsidRPr="004059E4">
              <w:rPr>
                <w:rFonts w:eastAsia="Malgun Gothic"/>
                <w:iCs/>
                <w:sz w:val="20"/>
                <w:szCs w:val="20"/>
                <w:vertAlign w:val="subscript"/>
                <w:lang w:val="en-GB" w:eastAsia="ko-KR"/>
              </w:rPr>
              <w:t>0</w:t>
            </w:r>
            <w:r w:rsidRPr="004059E4">
              <w:rPr>
                <w:rFonts w:eastAsia="Malgun Gothic"/>
                <w:iCs/>
                <w:sz w:val="20"/>
                <w:szCs w:val="20"/>
                <w:lang w:val="en-GB" w:eastAsia="ko-KR"/>
              </w:rPr>
              <w:t xml:space="preserve"> with the same beta</w:t>
            </w:r>
          </w:p>
          <w:p w14:paraId="37ADDBB8" w14:textId="77777777" w:rsidR="007248AA" w:rsidRPr="004059E4" w:rsidRDefault="007248AA" w:rsidP="007248AA">
            <w:pPr>
              <w:numPr>
                <w:ilvl w:val="0"/>
                <w:numId w:val="75"/>
              </w:numPr>
              <w:spacing w:before="0" w:after="0"/>
              <w:textAlignment w:val="baseline"/>
              <w:rPr>
                <w:rFonts w:eastAsia="Malgun Gothic"/>
                <w:iCs/>
                <w:sz w:val="20"/>
                <w:szCs w:val="20"/>
                <w:lang w:val="en-GB" w:eastAsia="ko-KR"/>
              </w:rPr>
            </w:pPr>
            <w:r w:rsidRPr="004059E4">
              <w:rPr>
                <w:rFonts w:eastAsia="Malgun Gothic"/>
                <w:iCs/>
                <w:sz w:val="20"/>
                <w:szCs w:val="20"/>
                <w:lang w:val="en-GB" w:eastAsia="ko-KR"/>
              </w:rPr>
              <w:t>FFS: limit M</w:t>
            </w:r>
            <w:r w:rsidRPr="004059E4">
              <w:rPr>
                <w:rFonts w:eastAsia="Malgun Gothic"/>
                <w:iCs/>
                <w:sz w:val="20"/>
                <w:szCs w:val="20"/>
                <w:vertAlign w:val="subscript"/>
                <w:lang w:val="en-GB" w:eastAsia="ko-KR"/>
              </w:rPr>
              <w:t>v</w:t>
            </w:r>
            <w:r w:rsidRPr="004059E4">
              <w:rPr>
                <w:rFonts w:eastAsia="Malgun Gothic"/>
                <w:iCs/>
                <w:sz w:val="20"/>
                <w:szCs w:val="20"/>
                <w:lang w:val="en-GB" w:eastAsia="ko-KR"/>
              </w:rPr>
              <w:t>=1 for ranks 3 and 4 PMI</w:t>
            </w:r>
          </w:p>
          <w:p w14:paraId="6E532807" w14:textId="77777777" w:rsidR="00F76B9B" w:rsidRPr="006A5EFA" w:rsidRDefault="00F76B9B" w:rsidP="006A5EFA">
            <w:pPr>
              <w:spacing w:before="0" w:after="0"/>
              <w:textAlignment w:val="baseline"/>
              <w:rPr>
                <w:rFonts w:eastAsia="Malgun Gothic"/>
                <w:iCs/>
                <w:sz w:val="20"/>
                <w:szCs w:val="20"/>
                <w:lang w:val="en-GB" w:eastAsia="ko-KR"/>
              </w:rPr>
            </w:pPr>
          </w:p>
        </w:tc>
      </w:tr>
    </w:tbl>
    <w:p w14:paraId="27F060C6" w14:textId="6527EE63" w:rsidR="00D85C53" w:rsidRDefault="007248AA" w:rsidP="00D56F68">
      <w:pPr>
        <w:spacing w:beforeLines="50" w:before="120" w:afterLines="50" w:after="120"/>
        <w:jc w:val="both"/>
        <w:rPr>
          <w:rFonts w:eastAsia="Malgun Gothic"/>
          <w:iCs/>
          <w:sz w:val="22"/>
          <w:szCs w:val="22"/>
          <w:lang w:val="en-GB" w:eastAsia="ko-KR"/>
        </w:rPr>
      </w:pPr>
      <w:r w:rsidRPr="003B5D84">
        <w:rPr>
          <w:iCs/>
          <w:sz w:val="22"/>
          <w:szCs w:val="22"/>
        </w:rPr>
        <w:t>In our understanding, s</w:t>
      </w:r>
      <w:r w:rsidR="00847F16" w:rsidRPr="003B5D84">
        <w:rPr>
          <w:iCs/>
          <w:sz w:val="22"/>
          <w:szCs w:val="22"/>
        </w:rPr>
        <w:t xml:space="preserve">imple extension of </w:t>
      </w:r>
      <w:r w:rsidR="00B207A1" w:rsidRPr="003B5D84">
        <w:rPr>
          <w:iCs/>
          <w:sz w:val="22"/>
          <w:szCs w:val="22"/>
        </w:rPr>
        <w:t xml:space="preserve">what we have </w:t>
      </w:r>
      <w:r w:rsidR="00847F16" w:rsidRPr="003B5D84">
        <w:rPr>
          <w:iCs/>
          <w:sz w:val="22"/>
          <w:szCs w:val="22"/>
        </w:rPr>
        <w:t>design</w:t>
      </w:r>
      <w:r w:rsidR="00B207A1" w:rsidRPr="003B5D84">
        <w:rPr>
          <w:iCs/>
          <w:sz w:val="22"/>
          <w:szCs w:val="22"/>
        </w:rPr>
        <w:t>ed</w:t>
      </w:r>
      <w:r w:rsidR="00847F16" w:rsidRPr="003B5D84">
        <w:rPr>
          <w:iCs/>
          <w:sz w:val="22"/>
          <w:szCs w:val="22"/>
        </w:rPr>
        <w:t xml:space="preserve"> for rank 1/2 to rank 3/4</w:t>
      </w:r>
      <w:r w:rsidR="004E5A8D" w:rsidRPr="003B5D84">
        <w:rPr>
          <w:iCs/>
          <w:sz w:val="22"/>
          <w:szCs w:val="22"/>
        </w:rPr>
        <w:t xml:space="preserve"> is sufficient. So that there is no need to limit the</w:t>
      </w:r>
      <w:r w:rsidR="00AE1C18" w:rsidRPr="003B5D84">
        <w:rPr>
          <w:iCs/>
          <w:sz w:val="22"/>
          <w:szCs w:val="22"/>
        </w:rPr>
        <w:t xml:space="preserve"> </w:t>
      </w:r>
      <w:r w:rsidR="003B5D84">
        <w:rPr>
          <w:iCs/>
          <w:sz w:val="22"/>
          <w:szCs w:val="22"/>
        </w:rPr>
        <w:t xml:space="preserve">values of </w:t>
      </w:r>
      <w:r w:rsidR="00AE1C18" w:rsidRPr="003B5D84">
        <w:rPr>
          <w:iCs/>
          <w:sz w:val="22"/>
          <w:szCs w:val="22"/>
        </w:rPr>
        <w:t>K1, beta, or</w:t>
      </w:r>
      <w:r w:rsidR="004E5A8D" w:rsidRPr="003B5D84">
        <w:rPr>
          <w:iCs/>
          <w:sz w:val="22"/>
          <w:szCs w:val="22"/>
        </w:rPr>
        <w:t xml:space="preserve"> Mv</w:t>
      </w:r>
      <w:r w:rsidR="00B207A1" w:rsidRPr="003B5D84">
        <w:rPr>
          <w:iCs/>
          <w:sz w:val="22"/>
          <w:szCs w:val="22"/>
        </w:rPr>
        <w:t xml:space="preserve">. </w:t>
      </w:r>
      <w:r w:rsidR="00693A90" w:rsidRPr="003B5D84">
        <w:rPr>
          <w:iCs/>
          <w:sz w:val="22"/>
          <w:szCs w:val="22"/>
        </w:rPr>
        <w:t>Similar as Rel-16, we can just limit the maximum number of non-zero coefficients across all layers</w:t>
      </w:r>
      <w:r w:rsidR="00863A86" w:rsidRPr="003B5D84">
        <w:rPr>
          <w:iCs/>
          <w:sz w:val="22"/>
          <w:szCs w:val="22"/>
        </w:rPr>
        <w:t xml:space="preserve"> to </w:t>
      </w:r>
      <w:r w:rsidR="003B5D84" w:rsidRPr="003B5D84">
        <w:rPr>
          <w:iCs/>
          <w:sz w:val="22"/>
          <w:szCs w:val="22"/>
          <w:lang w:val="en-GB"/>
        </w:rPr>
        <w:t>2K</w:t>
      </w:r>
      <w:r w:rsidR="003B5D84" w:rsidRPr="003B5D84">
        <w:rPr>
          <w:iCs/>
          <w:sz w:val="22"/>
          <w:szCs w:val="22"/>
          <w:vertAlign w:val="subscript"/>
          <w:lang w:val="en-GB"/>
        </w:rPr>
        <w:t>0</w:t>
      </w:r>
      <w:r w:rsidR="003B5D84" w:rsidRPr="004059E4">
        <w:rPr>
          <w:rFonts w:eastAsia="Malgun Gothic"/>
          <w:iCs/>
          <w:sz w:val="22"/>
          <w:szCs w:val="22"/>
          <w:lang w:val="en-GB" w:eastAsia="ko-KR"/>
        </w:rPr>
        <w:t xml:space="preserve"> and per layer to K</w:t>
      </w:r>
      <w:r w:rsidR="003B5D84" w:rsidRPr="004059E4">
        <w:rPr>
          <w:rFonts w:eastAsia="Malgun Gothic"/>
          <w:iCs/>
          <w:sz w:val="22"/>
          <w:szCs w:val="22"/>
          <w:vertAlign w:val="subscript"/>
          <w:lang w:val="en-GB" w:eastAsia="ko-KR"/>
        </w:rPr>
        <w:t>0</w:t>
      </w:r>
      <w:r w:rsidR="003B5D84" w:rsidRPr="004059E4">
        <w:rPr>
          <w:rFonts w:eastAsia="Malgun Gothic"/>
          <w:iCs/>
          <w:sz w:val="22"/>
          <w:szCs w:val="22"/>
          <w:lang w:val="en-GB" w:eastAsia="ko-KR"/>
        </w:rPr>
        <w:t xml:space="preserve"> with the same beta</w:t>
      </w:r>
      <w:r w:rsidR="00CF20D7">
        <w:rPr>
          <w:rFonts w:eastAsia="Malgun Gothic"/>
          <w:iCs/>
          <w:sz w:val="22"/>
          <w:szCs w:val="22"/>
          <w:lang w:val="en-GB" w:eastAsia="ko-KR"/>
        </w:rPr>
        <w:t>, to control the max. CSI overhead for rank 3/4.</w:t>
      </w:r>
    </w:p>
    <w:p w14:paraId="47F130A1" w14:textId="77777777" w:rsidR="00D85C53" w:rsidRDefault="00D85C53" w:rsidP="00D56F68">
      <w:pPr>
        <w:spacing w:beforeLines="50" w:before="120" w:afterLines="50" w:after="120"/>
        <w:jc w:val="both"/>
        <w:rPr>
          <w:rFonts w:eastAsia="Malgun Gothic"/>
          <w:iCs/>
          <w:sz w:val="22"/>
          <w:szCs w:val="22"/>
          <w:lang w:val="en-GB" w:eastAsia="ko-KR"/>
        </w:rPr>
      </w:pPr>
    </w:p>
    <w:p w14:paraId="594AD389" w14:textId="70A2588A" w:rsidR="00D85C53" w:rsidRPr="00B121FC" w:rsidRDefault="00D85C53" w:rsidP="00D85C53">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10</w:t>
      </w:r>
    </w:p>
    <w:p w14:paraId="26A222C3" w14:textId="4DCEF435" w:rsidR="00D85C53" w:rsidRPr="00804610" w:rsidRDefault="0083095F" w:rsidP="00D85C53">
      <w:pPr>
        <w:numPr>
          <w:ilvl w:val="0"/>
          <w:numId w:val="7"/>
        </w:numPr>
        <w:spacing w:beforeLines="50" w:before="120" w:afterLines="50" w:after="120"/>
        <w:jc w:val="both"/>
        <w:rPr>
          <w:rFonts w:eastAsia="Yu Mincho"/>
          <w:i/>
          <w:sz w:val="22"/>
          <w:szCs w:val="22"/>
          <w:lang w:eastAsia="ja-JP"/>
        </w:rPr>
      </w:pPr>
      <w:r>
        <w:rPr>
          <w:rFonts w:eastAsia="Yu Mincho"/>
          <w:i/>
          <w:iCs/>
          <w:sz w:val="22"/>
          <w:szCs w:val="22"/>
          <w:lang w:val="en-GB" w:eastAsia="ja-JP"/>
        </w:rPr>
        <w:t xml:space="preserve">For </w:t>
      </w:r>
      <w:r w:rsidRPr="0083095F">
        <w:rPr>
          <w:rFonts w:eastAsia="Yu Mincho"/>
          <w:i/>
          <w:iCs/>
          <w:sz w:val="22"/>
          <w:szCs w:val="22"/>
          <w:lang w:val="en-GB" w:eastAsia="ja-JP"/>
        </w:rPr>
        <w:t>rank 3 and 4 for Rel-17 PS codebook</w:t>
      </w:r>
      <w:r>
        <w:rPr>
          <w:rFonts w:eastAsia="Yu Mincho"/>
          <w:i/>
          <w:iCs/>
          <w:sz w:val="22"/>
          <w:szCs w:val="22"/>
          <w:lang w:val="en-GB" w:eastAsia="ja-JP"/>
        </w:rPr>
        <w:t xml:space="preserve">, support to limit the </w:t>
      </w:r>
      <w:r w:rsidRPr="0083095F">
        <w:rPr>
          <w:rFonts w:eastAsia="Yu Mincho"/>
          <w:i/>
          <w:iCs/>
          <w:sz w:val="22"/>
          <w:szCs w:val="22"/>
          <w:lang w:val="en-GB" w:eastAsia="ja-JP"/>
        </w:rPr>
        <w:t>maximum number of non-zero coefficients across all layers to 2K0 and per layer to K0 with the same beta</w:t>
      </w:r>
      <w:r w:rsidR="00D85C53">
        <w:rPr>
          <w:rFonts w:eastAsia="Yu Mincho"/>
          <w:i/>
          <w:iCs/>
          <w:sz w:val="22"/>
          <w:szCs w:val="22"/>
          <w:lang w:val="en-GB" w:eastAsia="ja-JP"/>
        </w:rPr>
        <w:t>.</w:t>
      </w:r>
    </w:p>
    <w:p w14:paraId="5AF91042" w14:textId="77777777" w:rsidR="00DA0330" w:rsidRPr="008E631D" w:rsidRDefault="00DA0330" w:rsidP="00D56F68">
      <w:pPr>
        <w:spacing w:beforeLines="50" w:before="120" w:afterLines="50" w:after="120"/>
        <w:jc w:val="both"/>
        <w:rPr>
          <w:rFonts w:eastAsia="Yu Mincho"/>
          <w:i/>
          <w:sz w:val="22"/>
        </w:rPr>
      </w:pPr>
    </w:p>
    <w:p w14:paraId="54EA64FF" w14:textId="4A774A4B" w:rsidR="00073B26" w:rsidRDefault="000F5356" w:rsidP="000D6727">
      <w:pPr>
        <w:pStyle w:val="1"/>
        <w:rPr>
          <w:lang w:val="en-US"/>
        </w:rPr>
      </w:pPr>
      <w:r>
        <w:rPr>
          <w:lang w:val="en-US"/>
        </w:rPr>
        <w:t>Summary</w:t>
      </w:r>
    </w:p>
    <w:p w14:paraId="44B9F7B1" w14:textId="12BD552B" w:rsidR="00C21138" w:rsidRDefault="00C21138" w:rsidP="002E01A3">
      <w:pPr>
        <w:spacing w:afterLines="50" w:after="120"/>
        <w:jc w:val="both"/>
        <w:rPr>
          <w:rFonts w:eastAsia="MS Mincho"/>
          <w:sz w:val="22"/>
          <w:szCs w:val="22"/>
        </w:rPr>
      </w:pPr>
      <w:r w:rsidRPr="001012F3">
        <w:rPr>
          <w:rFonts w:eastAsia="MS Mincho"/>
          <w:sz w:val="22"/>
          <w:szCs w:val="22"/>
        </w:rPr>
        <w:t xml:space="preserve">In this contribution, we </w:t>
      </w:r>
      <w:r w:rsidRPr="001012F3">
        <w:rPr>
          <w:rFonts w:eastAsia="MS Mincho" w:hint="eastAsia"/>
          <w:sz w:val="22"/>
          <w:szCs w:val="22"/>
        </w:rPr>
        <w:t>discuss</w:t>
      </w:r>
      <w:r>
        <w:rPr>
          <w:rFonts w:eastAsia="MS Mincho" w:hint="eastAsia"/>
          <w:sz w:val="22"/>
          <w:szCs w:val="22"/>
        </w:rPr>
        <w:t>ed</w:t>
      </w:r>
      <w:r w:rsidRPr="001012F3">
        <w:rPr>
          <w:rFonts w:eastAsia="MS Mincho" w:hint="eastAsia"/>
          <w:sz w:val="22"/>
          <w:szCs w:val="22"/>
        </w:rPr>
        <w:t xml:space="preserve"> </w:t>
      </w:r>
      <w:r w:rsidR="00C90CF4">
        <w:rPr>
          <w:rFonts w:eastAsia="MS Mincho"/>
          <w:sz w:val="22"/>
          <w:szCs w:val="22"/>
        </w:rPr>
        <w:t xml:space="preserve">possible </w:t>
      </w:r>
      <w:r w:rsidR="0048171D" w:rsidRPr="0048171D">
        <w:rPr>
          <w:rFonts w:eastAsia="MS Mincho"/>
          <w:sz w:val="22"/>
          <w:szCs w:val="22"/>
        </w:rPr>
        <w:t>CSI</w:t>
      </w:r>
      <w:r w:rsidR="00C90CF4">
        <w:rPr>
          <w:rFonts w:eastAsia="MS Mincho"/>
          <w:sz w:val="22"/>
          <w:szCs w:val="22"/>
        </w:rPr>
        <w:t xml:space="preserve"> enhancements</w:t>
      </w:r>
      <w:r w:rsidR="0048171D" w:rsidRPr="0048171D">
        <w:rPr>
          <w:rFonts w:eastAsia="MS Mincho"/>
          <w:sz w:val="22"/>
          <w:szCs w:val="22"/>
        </w:rPr>
        <w:t xml:space="preserve"> for DL multi-TRP/panel and Type II </w:t>
      </w:r>
      <w:r w:rsidR="00C12B22">
        <w:rPr>
          <w:rFonts w:eastAsia="MS Mincho"/>
          <w:sz w:val="22"/>
          <w:szCs w:val="22"/>
        </w:rPr>
        <w:t>PS</w:t>
      </w:r>
      <w:r w:rsidR="00811A69">
        <w:rPr>
          <w:rFonts w:eastAsia="MS Mincho"/>
          <w:sz w:val="22"/>
          <w:szCs w:val="22"/>
        </w:rPr>
        <w:t xml:space="preserve"> codebook</w:t>
      </w:r>
      <w:r w:rsidRPr="001012F3">
        <w:rPr>
          <w:rFonts w:eastAsia="MS Mincho" w:hint="eastAsia"/>
          <w:sz w:val="22"/>
          <w:szCs w:val="22"/>
        </w:rPr>
        <w:t>.</w:t>
      </w:r>
      <w:r>
        <w:rPr>
          <w:rFonts w:eastAsia="MS Mincho"/>
          <w:sz w:val="22"/>
          <w:szCs w:val="22"/>
        </w:rPr>
        <w:t xml:space="preserve"> </w:t>
      </w:r>
      <w:r>
        <w:rPr>
          <w:rFonts w:eastAsia="MS Mincho" w:hint="eastAsia"/>
          <w:sz w:val="22"/>
          <w:szCs w:val="22"/>
        </w:rPr>
        <w:t xml:space="preserve">Based on the discussion, we </w:t>
      </w:r>
      <w:r w:rsidR="00811A69">
        <w:rPr>
          <w:rFonts w:eastAsia="MS Mincho"/>
          <w:sz w:val="22"/>
          <w:szCs w:val="22"/>
        </w:rPr>
        <w:t xml:space="preserve">have </w:t>
      </w:r>
      <w:r w:rsidR="00E72266">
        <w:rPr>
          <w:rFonts w:eastAsia="MS Mincho"/>
          <w:sz w:val="22"/>
          <w:szCs w:val="22"/>
        </w:rPr>
        <w:t xml:space="preserve">made following </w:t>
      </w:r>
      <w:r>
        <w:rPr>
          <w:rFonts w:eastAsia="MS Mincho" w:hint="eastAsia"/>
          <w:sz w:val="22"/>
          <w:szCs w:val="22"/>
        </w:rPr>
        <w:t>proposals.</w:t>
      </w:r>
    </w:p>
    <w:p w14:paraId="01E63F29" w14:textId="77777777" w:rsidR="004220CC" w:rsidRPr="00B121FC" w:rsidRDefault="004220CC" w:rsidP="004220CC">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1</w:t>
      </w:r>
    </w:p>
    <w:p w14:paraId="7911BA3E" w14:textId="77777777" w:rsidR="004220CC" w:rsidRPr="001F252A" w:rsidRDefault="004220CC" w:rsidP="004220CC">
      <w:pPr>
        <w:numPr>
          <w:ilvl w:val="0"/>
          <w:numId w:val="7"/>
        </w:numPr>
        <w:spacing w:beforeLines="50" w:before="120" w:afterLines="50" w:after="120"/>
        <w:jc w:val="both"/>
        <w:rPr>
          <w:rFonts w:eastAsia="Yu Mincho"/>
          <w:i/>
          <w:sz w:val="22"/>
          <w:szCs w:val="22"/>
          <w:lang w:eastAsia="ja-JP"/>
        </w:rPr>
      </w:pPr>
      <w:r w:rsidRPr="001F252A">
        <w:rPr>
          <w:rFonts w:eastAsia="Yu Mincho"/>
          <w:i/>
          <w:sz w:val="22"/>
          <w:szCs w:val="22"/>
          <w:lang w:eastAsia="ja-JP"/>
        </w:rPr>
        <w:t>For CSI measurement associated with a CSI-ReportingConfig for NC-JT, two CMRs within the same CMR pair are restricted with the same CDRX active time.</w:t>
      </w:r>
    </w:p>
    <w:p w14:paraId="756700B0" w14:textId="77777777" w:rsidR="00FA3D7F" w:rsidRPr="00B121FC" w:rsidRDefault="00FA3D7F" w:rsidP="00FA3D7F">
      <w:pPr>
        <w:spacing w:beforeLines="50" w:before="120" w:afterLines="50" w:after="120"/>
        <w:rPr>
          <w:rFonts w:eastAsiaTheme="minorEastAsia"/>
          <w:b/>
          <w:sz w:val="22"/>
          <w:szCs w:val="22"/>
          <w:u w:val="single"/>
          <w:lang w:eastAsia="zh-CN"/>
        </w:rPr>
      </w:pPr>
      <w:r>
        <w:rPr>
          <w:rFonts w:eastAsiaTheme="minorEastAsia"/>
          <w:b/>
          <w:sz w:val="22"/>
          <w:szCs w:val="22"/>
          <w:u w:val="single"/>
          <w:lang w:eastAsia="zh-CN"/>
        </w:rPr>
        <w:t>Proposal 2</w:t>
      </w:r>
    </w:p>
    <w:p w14:paraId="0B925D25" w14:textId="77777777" w:rsidR="00FA3D7F" w:rsidRDefault="00FA3D7F" w:rsidP="00FA3D7F">
      <w:pPr>
        <w:numPr>
          <w:ilvl w:val="0"/>
          <w:numId w:val="7"/>
        </w:numPr>
        <w:spacing w:beforeLines="50" w:before="120" w:afterLines="50" w:after="120"/>
        <w:jc w:val="both"/>
        <w:rPr>
          <w:rFonts w:eastAsia="Yu Mincho"/>
          <w:i/>
          <w:sz w:val="22"/>
          <w:szCs w:val="22"/>
          <w:lang w:eastAsia="ja-JP"/>
        </w:rPr>
      </w:pPr>
      <w:r>
        <w:rPr>
          <w:rFonts w:eastAsiaTheme="minorEastAsia"/>
          <w:i/>
          <w:sz w:val="22"/>
          <w:szCs w:val="22"/>
          <w:lang w:eastAsia="zh-CN"/>
        </w:rPr>
        <w:t>For Pc ratio for a CMR pair for NCJT measurement hypothesis, s</w:t>
      </w:r>
      <w:r>
        <w:rPr>
          <w:rFonts w:eastAsiaTheme="minorEastAsia" w:hint="eastAsia"/>
          <w:i/>
          <w:sz w:val="22"/>
          <w:szCs w:val="22"/>
          <w:lang w:eastAsia="zh-CN"/>
        </w:rPr>
        <w:t>upport</w:t>
      </w:r>
      <w:r>
        <w:rPr>
          <w:rFonts w:eastAsiaTheme="minorEastAsia"/>
          <w:i/>
          <w:sz w:val="22"/>
          <w:szCs w:val="22"/>
          <w:lang w:eastAsia="zh-CN"/>
        </w:rPr>
        <w:t xml:space="preserve"> </w:t>
      </w:r>
      <w:r w:rsidRPr="008D14E3">
        <w:rPr>
          <w:rFonts w:eastAsia="Yu Mincho"/>
          <w:i/>
          <w:sz w:val="22"/>
          <w:szCs w:val="22"/>
          <w:lang w:eastAsia="ja-JP"/>
        </w:rPr>
        <w:t xml:space="preserve">Alt </w:t>
      </w:r>
      <w:r>
        <w:rPr>
          <w:rFonts w:eastAsia="Yu Mincho"/>
          <w:i/>
          <w:sz w:val="22"/>
          <w:szCs w:val="22"/>
          <w:lang w:eastAsia="ja-JP"/>
        </w:rPr>
        <w:t>3</w:t>
      </w:r>
      <w:r w:rsidRPr="008D14E3">
        <w:rPr>
          <w:rFonts w:eastAsia="Yu Mincho"/>
          <w:i/>
          <w:sz w:val="22"/>
          <w:szCs w:val="22"/>
          <w:lang w:eastAsia="ja-JP"/>
        </w:rPr>
        <w:t xml:space="preserve">: </w:t>
      </w:r>
      <w:r w:rsidRPr="00820396">
        <w:rPr>
          <w:rFonts w:eastAsia="Yu Mincho"/>
          <w:i/>
          <w:sz w:val="22"/>
          <w:szCs w:val="22"/>
          <w:lang w:eastAsia="ja-JP"/>
        </w:rPr>
        <w:t>No change to definition or configuration of Pc ratio</w:t>
      </w:r>
      <w:r>
        <w:rPr>
          <w:rFonts w:eastAsia="Yu Mincho"/>
          <w:i/>
          <w:sz w:val="22"/>
          <w:szCs w:val="22"/>
          <w:lang w:eastAsia="ja-JP"/>
        </w:rPr>
        <w:t>.</w:t>
      </w:r>
    </w:p>
    <w:p w14:paraId="43132347" w14:textId="77777777" w:rsidR="00FA3D7F" w:rsidRPr="00B121FC" w:rsidRDefault="00FA3D7F" w:rsidP="00FA3D7F">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3</w:t>
      </w:r>
    </w:p>
    <w:p w14:paraId="503D20C6" w14:textId="77777777" w:rsidR="00FA3D7F" w:rsidRPr="00B770CF" w:rsidRDefault="00FA3D7F" w:rsidP="00FA3D7F">
      <w:pPr>
        <w:numPr>
          <w:ilvl w:val="0"/>
          <w:numId w:val="7"/>
        </w:numPr>
        <w:spacing w:beforeLines="50" w:before="120" w:afterLines="50" w:after="120"/>
        <w:jc w:val="both"/>
        <w:rPr>
          <w:rFonts w:eastAsia="Yu Mincho"/>
          <w:b/>
          <w:bCs/>
          <w:i/>
          <w:sz w:val="22"/>
          <w:szCs w:val="22"/>
          <w:lang w:eastAsia="ja-JP"/>
        </w:rPr>
      </w:pPr>
      <w:r>
        <w:rPr>
          <w:rFonts w:eastAsia="Yu Mincho"/>
          <w:i/>
          <w:sz w:val="22"/>
          <w:szCs w:val="22"/>
          <w:lang w:eastAsia="ja-JP"/>
        </w:rPr>
        <w:t xml:space="preserve">For RI restriction, support </w:t>
      </w:r>
      <w:r w:rsidRPr="00B770CF">
        <w:rPr>
          <w:rFonts w:eastAsia="Yu Mincho"/>
          <w:i/>
          <w:sz w:val="22"/>
          <w:szCs w:val="22"/>
          <w:lang w:eastAsia="ja-JP"/>
        </w:rPr>
        <w:t xml:space="preserve">Alt 1: One RI restriction is configured per CodebookConfig, whereas the RI restriction is applied to both Single-TRP and NCJT measurement hypotheses. </w:t>
      </w:r>
    </w:p>
    <w:p w14:paraId="541F3ECB" w14:textId="77777777" w:rsidR="00FA3D7F" w:rsidRDefault="00FA3D7F" w:rsidP="00FA3D7F">
      <w:pPr>
        <w:numPr>
          <w:ilvl w:val="1"/>
          <w:numId w:val="7"/>
        </w:numPr>
        <w:spacing w:beforeLines="50" w:before="120" w:afterLines="50" w:after="120"/>
        <w:jc w:val="both"/>
        <w:rPr>
          <w:rFonts w:eastAsia="Yu Mincho"/>
          <w:i/>
          <w:sz w:val="22"/>
          <w:szCs w:val="22"/>
          <w:lang w:eastAsia="ja-JP"/>
        </w:rPr>
      </w:pPr>
      <w:r w:rsidRPr="00B770CF">
        <w:rPr>
          <w:rFonts w:eastAsia="Yu Mincho"/>
          <w:i/>
          <w:sz w:val="22"/>
          <w:szCs w:val="22"/>
          <w:lang w:eastAsia="ja-JP"/>
        </w:rPr>
        <w:t>If rank restriction of X is configured, reported rank is X for a Single-TRP measurement hypothesis and sum of two reported ranks is X for a Multi-TRP measurement hypothesis.</w:t>
      </w:r>
    </w:p>
    <w:p w14:paraId="78D8AAB5" w14:textId="77777777" w:rsidR="00FA3D7F" w:rsidRPr="00B121FC" w:rsidRDefault="00FA3D7F" w:rsidP="00FA3D7F">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4</w:t>
      </w:r>
    </w:p>
    <w:p w14:paraId="2B19CBDB" w14:textId="77777777" w:rsidR="00FA3D7F" w:rsidRPr="00C21094" w:rsidRDefault="00FA3D7F" w:rsidP="00FA3D7F">
      <w:pPr>
        <w:numPr>
          <w:ilvl w:val="0"/>
          <w:numId w:val="7"/>
        </w:numPr>
        <w:spacing w:beforeLines="50" w:before="120" w:afterLines="50" w:after="120"/>
        <w:jc w:val="both"/>
        <w:rPr>
          <w:rFonts w:eastAsia="Yu Mincho"/>
          <w:i/>
          <w:sz w:val="22"/>
          <w:szCs w:val="22"/>
          <w:lang w:eastAsia="ja-JP"/>
        </w:rPr>
      </w:pPr>
      <w:r w:rsidRPr="00C21094">
        <w:rPr>
          <w:rFonts w:eastAsia="Yu Mincho"/>
          <w:i/>
          <w:sz w:val="22"/>
          <w:szCs w:val="22"/>
          <w:lang w:eastAsia="ja-JP"/>
        </w:rPr>
        <w:t>Support to configure multiple (at least two) CBSR configurations for two CMR groups for single-TRP CSI measurement and/or NCJT CSI measurement.</w:t>
      </w:r>
    </w:p>
    <w:p w14:paraId="531B8A7D" w14:textId="77777777" w:rsidR="00FA3D7F" w:rsidRPr="00B121FC" w:rsidRDefault="00FA3D7F" w:rsidP="00FA3D7F">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5</w:t>
      </w:r>
    </w:p>
    <w:p w14:paraId="629CCE07" w14:textId="77777777" w:rsidR="00FA3D7F" w:rsidRDefault="00FA3D7F" w:rsidP="00FA3D7F">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Support Alt 1. On CSI priority calculation, introduce a new parameter j, where j=0 for single-TRP CSI of the first TRP, j=1 for single-TRP CSI of the other TRP, and j=2 for NCJT CSI.</w:t>
      </w:r>
    </w:p>
    <w:p w14:paraId="3498BC9C" w14:textId="77777777" w:rsidR="00FA3D7F" w:rsidRDefault="00FA3D7F" w:rsidP="00FA3D7F">
      <w:pPr>
        <w:numPr>
          <w:ilvl w:val="1"/>
          <w:numId w:val="7"/>
        </w:numPr>
        <w:spacing w:beforeLines="50" w:before="120" w:afterLines="50" w:after="120"/>
        <w:jc w:val="both"/>
        <w:rPr>
          <w:rFonts w:eastAsia="Yu Mincho"/>
          <w:i/>
          <w:sz w:val="22"/>
          <w:szCs w:val="22"/>
          <w:lang w:eastAsia="ja-JP"/>
        </w:rPr>
      </w:pPr>
      <w:r>
        <w:rPr>
          <w:rFonts w:eastAsiaTheme="minorEastAsia" w:hint="eastAsia"/>
          <w:i/>
          <w:sz w:val="22"/>
          <w:szCs w:val="22"/>
          <w:lang w:eastAsia="zh-CN"/>
        </w:rPr>
        <w:t>A</w:t>
      </w:r>
      <w:r>
        <w:rPr>
          <w:rFonts w:eastAsiaTheme="minorEastAsia"/>
          <w:i/>
          <w:sz w:val="22"/>
          <w:szCs w:val="22"/>
          <w:lang w:eastAsia="zh-CN"/>
        </w:rPr>
        <w:t xml:space="preserve"> new concept of CSI report #m </w:t>
      </w:r>
      <w:r w:rsidRPr="0042471D">
        <w:rPr>
          <w:rFonts w:eastAsiaTheme="minorEastAsia"/>
          <w:i/>
          <w:sz w:val="22"/>
          <w:szCs w:val="22"/>
          <w:lang w:eastAsia="zh-CN"/>
        </w:rPr>
        <w:t>with a CSI priority value correspond</w:t>
      </w:r>
      <w:r>
        <w:rPr>
          <w:rFonts w:eastAsiaTheme="minorEastAsia"/>
          <w:i/>
          <w:sz w:val="22"/>
          <w:szCs w:val="22"/>
          <w:lang w:eastAsia="zh-CN"/>
        </w:rPr>
        <w:t>s</w:t>
      </w:r>
      <w:r w:rsidRPr="0042471D">
        <w:rPr>
          <w:rFonts w:eastAsiaTheme="minorEastAsia"/>
          <w:i/>
          <w:sz w:val="22"/>
          <w:szCs w:val="22"/>
          <w:lang w:eastAsia="zh-CN"/>
        </w:rPr>
        <w:t xml:space="preserve"> to a single-TRP measurement hypothesis (TRP#0 or TRP#1), or a NCJT measurement hypothesis.</w:t>
      </w:r>
    </w:p>
    <w:p w14:paraId="62886CE2" w14:textId="77777777" w:rsidR="00FA3D7F" w:rsidRDefault="00FA3D7F" w:rsidP="00FA3D7F">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Support Alt 4. </w:t>
      </w:r>
      <w:r w:rsidRPr="00892311">
        <w:rPr>
          <w:rFonts w:eastAsia="Yu Mincho"/>
          <w:i/>
          <w:sz w:val="22"/>
          <w:szCs w:val="22"/>
          <w:lang w:eastAsia="ja-JP"/>
        </w:rPr>
        <w:t xml:space="preserve">For </w:t>
      </w:r>
      <w:r>
        <w:rPr>
          <w:rFonts w:eastAsia="Yu Mincho"/>
          <w:i/>
          <w:sz w:val="22"/>
          <w:szCs w:val="22"/>
          <w:lang w:eastAsia="ja-JP"/>
        </w:rPr>
        <w:t>the new</w:t>
      </w:r>
      <w:r w:rsidRPr="00892311">
        <w:rPr>
          <w:rFonts w:eastAsia="Yu Mincho"/>
          <w:i/>
          <w:sz w:val="22"/>
          <w:szCs w:val="22"/>
          <w:lang w:eastAsia="ja-JP"/>
        </w:rPr>
        <w:t xml:space="preserve"> CSI report #</w:t>
      </w:r>
      <w:r>
        <w:rPr>
          <w:rFonts w:eastAsia="Yu Mincho"/>
          <w:i/>
          <w:sz w:val="22"/>
          <w:szCs w:val="22"/>
          <w:lang w:eastAsia="ja-JP"/>
        </w:rPr>
        <w:t>m</w:t>
      </w:r>
      <w:r w:rsidRPr="00892311">
        <w:rPr>
          <w:rFonts w:eastAsia="Yu Mincho"/>
          <w:i/>
          <w:sz w:val="22"/>
          <w:szCs w:val="22"/>
          <w:lang w:eastAsia="ja-JP"/>
        </w:rPr>
        <w:t xml:space="preserve"> correspond</w:t>
      </w:r>
      <w:r>
        <w:rPr>
          <w:rFonts w:eastAsia="Yu Mincho"/>
          <w:i/>
          <w:sz w:val="22"/>
          <w:szCs w:val="22"/>
          <w:lang w:eastAsia="ja-JP"/>
        </w:rPr>
        <w:t>ing</w:t>
      </w:r>
      <w:r w:rsidRPr="00892311">
        <w:rPr>
          <w:rFonts w:eastAsia="Yu Mincho"/>
          <w:i/>
          <w:sz w:val="22"/>
          <w:szCs w:val="22"/>
          <w:lang w:eastAsia="ja-JP"/>
        </w:rPr>
        <w:t xml:space="preserve"> to NCJT measurement hypothesis, the mapping order of CSI fields of one CSI report</w:t>
      </w:r>
      <w:r>
        <w:rPr>
          <w:rFonts w:eastAsia="Yu Mincho"/>
          <w:i/>
          <w:sz w:val="22"/>
          <w:szCs w:val="22"/>
          <w:lang w:eastAsia="ja-JP"/>
        </w:rPr>
        <w:t xml:space="preserve"> should consider</w:t>
      </w:r>
      <w:r w:rsidRPr="00892311">
        <w:rPr>
          <w:rFonts w:eastAsia="Yu Mincho"/>
          <w:i/>
          <w:sz w:val="22"/>
          <w:szCs w:val="22"/>
          <w:lang w:eastAsia="ja-JP"/>
        </w:rPr>
        <w:t xml:space="preserve"> two LIs and two PMIs.</w:t>
      </w:r>
    </w:p>
    <w:p w14:paraId="26C60D7E" w14:textId="77777777" w:rsidR="00FA3D7F" w:rsidRDefault="00FA3D7F" w:rsidP="00FA3D7F">
      <w:pPr>
        <w:numPr>
          <w:ilvl w:val="0"/>
          <w:numId w:val="7"/>
        </w:numPr>
        <w:spacing w:beforeLines="50" w:before="120" w:afterLines="50" w:after="120"/>
        <w:jc w:val="both"/>
        <w:rPr>
          <w:rFonts w:eastAsia="Yu Mincho"/>
          <w:i/>
          <w:sz w:val="22"/>
          <w:szCs w:val="22"/>
          <w:lang w:eastAsia="ja-JP"/>
        </w:rPr>
      </w:pPr>
      <w:r>
        <w:rPr>
          <w:rFonts w:eastAsiaTheme="minorEastAsia" w:hint="eastAsia"/>
          <w:i/>
          <w:sz w:val="22"/>
          <w:szCs w:val="22"/>
          <w:lang w:eastAsia="zh-CN"/>
        </w:rPr>
        <w:t>N</w:t>
      </w:r>
      <w:r>
        <w:rPr>
          <w:rFonts w:eastAsiaTheme="minorEastAsia"/>
          <w:i/>
          <w:sz w:val="22"/>
          <w:szCs w:val="22"/>
          <w:lang w:eastAsia="zh-CN"/>
        </w:rPr>
        <w:t>ot support Alt 2. There is no need to modify the table of priority reporting levels for Part2 CSI.</w:t>
      </w:r>
    </w:p>
    <w:p w14:paraId="5433494D" w14:textId="77777777" w:rsidR="001F556C" w:rsidRPr="00B121FC" w:rsidRDefault="001F556C" w:rsidP="001F556C">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lastRenderedPageBreak/>
        <w:t>Prop</w:t>
      </w:r>
      <w:r>
        <w:rPr>
          <w:rFonts w:eastAsiaTheme="minorEastAsia"/>
          <w:b/>
          <w:sz w:val="22"/>
          <w:szCs w:val="22"/>
          <w:u w:val="single"/>
          <w:lang w:eastAsia="zh-CN"/>
        </w:rPr>
        <w:t>osal 6</w:t>
      </w:r>
    </w:p>
    <w:p w14:paraId="4E8FDF12" w14:textId="77777777" w:rsidR="001F556C" w:rsidRPr="00516586" w:rsidRDefault="001F556C" w:rsidP="001F556C">
      <w:pPr>
        <w:numPr>
          <w:ilvl w:val="1"/>
          <w:numId w:val="7"/>
        </w:numPr>
        <w:spacing w:beforeLines="50" w:before="120" w:afterLines="50" w:after="120"/>
        <w:jc w:val="both"/>
        <w:rPr>
          <w:rFonts w:eastAsia="Yu Mincho"/>
          <w:i/>
          <w:sz w:val="22"/>
          <w:szCs w:val="22"/>
          <w:lang w:eastAsia="ja-JP"/>
        </w:rPr>
      </w:pPr>
      <w:r w:rsidRPr="001F252A">
        <w:rPr>
          <w:rFonts w:eastAsia="Yu Mincho"/>
          <w:i/>
          <w:sz w:val="22"/>
          <w:szCs w:val="22"/>
          <w:lang w:eastAsia="ja-JP"/>
        </w:rPr>
        <w:t>For a CSI report associated with a Multi-TRP/panel NCJT measurement hypothesis configured by single CSI reporting setting for single-DCI based NCJT, support CSI enhancement for URLLC schemes and HST-SFN scheme.</w:t>
      </w:r>
    </w:p>
    <w:p w14:paraId="0C1D0A69" w14:textId="77777777" w:rsidR="001F556C" w:rsidRPr="00B121FC" w:rsidRDefault="001F556C" w:rsidP="001C479B">
      <w:pPr>
        <w:spacing w:beforeLines="50" w:before="120" w:afterLines="50" w:after="120"/>
        <w:rPr>
          <w:rFonts w:eastAsiaTheme="minorEastAsia"/>
          <w:b/>
          <w:sz w:val="22"/>
          <w:szCs w:val="22"/>
          <w:u w:val="single"/>
          <w:lang w:eastAsia="zh-CN"/>
        </w:rPr>
      </w:pPr>
    </w:p>
    <w:p w14:paraId="2724B5B3" w14:textId="77777777" w:rsidR="001F556C" w:rsidRPr="00B121FC" w:rsidRDefault="001F556C" w:rsidP="001F556C">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7</w:t>
      </w:r>
    </w:p>
    <w:p w14:paraId="465B5EE1" w14:textId="77777777" w:rsidR="001F556C" w:rsidRDefault="001F556C" w:rsidP="001F556C">
      <w:pPr>
        <w:numPr>
          <w:ilvl w:val="0"/>
          <w:numId w:val="7"/>
        </w:numPr>
        <w:spacing w:beforeLines="50" w:before="120" w:afterLines="50" w:after="120"/>
        <w:jc w:val="both"/>
        <w:rPr>
          <w:rFonts w:eastAsia="Yu Mincho"/>
          <w:i/>
          <w:sz w:val="22"/>
          <w:szCs w:val="22"/>
          <w:lang w:eastAsia="ja-JP"/>
        </w:rPr>
      </w:pPr>
      <w:r>
        <w:rPr>
          <w:rFonts w:eastAsia="Yu Mincho"/>
          <w:i/>
          <w:sz w:val="22"/>
          <w:szCs w:val="22"/>
          <w:lang w:eastAsia="ja-JP"/>
        </w:rPr>
        <w:t>Support t</w:t>
      </w:r>
      <w:r w:rsidRPr="006A5EFA">
        <w:rPr>
          <w:rFonts w:eastAsia="Yu Mincho"/>
          <w:i/>
          <w:iCs/>
          <w:sz w:val="22"/>
          <w:szCs w:val="22"/>
          <w:lang w:val="en-GB" w:eastAsia="ja-JP"/>
        </w:rPr>
        <w:t>he</w:t>
      </w:r>
      <w:r w:rsidRPr="00F70D2D">
        <w:rPr>
          <w:rFonts w:eastAsia="Yu Mincho"/>
          <w:i/>
          <w:iCs/>
          <w:sz w:val="22"/>
          <w:szCs w:val="22"/>
          <w:lang w:val="en-GB" w:eastAsia="ja-JP"/>
        </w:rPr>
        <w:t xml:space="preserve"> bitmap for indication non-zero coefficient</w:t>
      </w:r>
      <w:r>
        <w:rPr>
          <w:rFonts w:eastAsia="Yu Mincho"/>
          <w:i/>
          <w:iCs/>
          <w:sz w:val="22"/>
          <w:szCs w:val="22"/>
          <w:lang w:val="en-GB" w:eastAsia="ja-JP"/>
        </w:rPr>
        <w:t xml:space="preserve"> can be absent. E</w:t>
      </w:r>
      <w:r w:rsidRPr="002641C6">
        <w:rPr>
          <w:rFonts w:eastAsia="Yu Mincho"/>
          <w:i/>
          <w:iCs/>
          <w:sz w:val="22"/>
          <w:szCs w:val="22"/>
          <w:lang w:val="en-GB" w:eastAsia="ja-JP"/>
        </w:rPr>
        <w:t>ither</w:t>
      </w:r>
      <w:r>
        <w:rPr>
          <w:rFonts w:eastAsia="Yu Mincho"/>
          <w:i/>
          <w:iCs/>
          <w:sz w:val="22"/>
          <w:szCs w:val="22"/>
          <w:lang w:val="en-GB" w:eastAsia="ja-JP"/>
        </w:rPr>
        <w:t xml:space="preserve"> Alt 1 or Alt 2 can be supported.</w:t>
      </w:r>
    </w:p>
    <w:p w14:paraId="6C10D60C" w14:textId="77777777" w:rsidR="001F556C" w:rsidRPr="00B121FC" w:rsidRDefault="001F556C" w:rsidP="001F556C">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8</w:t>
      </w:r>
    </w:p>
    <w:p w14:paraId="5CF0732F" w14:textId="77777777" w:rsidR="001F556C" w:rsidRDefault="001F556C" w:rsidP="001F556C">
      <w:pPr>
        <w:numPr>
          <w:ilvl w:val="0"/>
          <w:numId w:val="7"/>
        </w:numPr>
        <w:spacing w:beforeLines="50" w:before="120" w:afterLines="50" w:after="120"/>
        <w:jc w:val="both"/>
        <w:rPr>
          <w:rFonts w:eastAsia="Yu Mincho"/>
          <w:i/>
          <w:sz w:val="22"/>
          <w:szCs w:val="22"/>
          <w:lang w:eastAsia="ja-JP"/>
        </w:rPr>
      </w:pPr>
      <w:r w:rsidRPr="000A7CDD">
        <w:rPr>
          <w:rFonts w:eastAsia="Yu Mincho"/>
          <w:i/>
          <w:sz w:val="22"/>
          <w:szCs w:val="22"/>
          <w:lang w:eastAsia="ja-JP"/>
        </w:rPr>
        <w:t>For FD bases for Wf, there is no need to add restrictions on value of N or the number of CSI-RS port.</w:t>
      </w:r>
    </w:p>
    <w:p w14:paraId="0F7FB06A" w14:textId="77777777" w:rsidR="001F556C" w:rsidRPr="001F252A" w:rsidRDefault="001F556C" w:rsidP="001F556C">
      <w:pPr>
        <w:numPr>
          <w:ilvl w:val="0"/>
          <w:numId w:val="7"/>
        </w:numPr>
        <w:spacing w:beforeLines="50" w:before="120" w:afterLines="50" w:after="120"/>
        <w:jc w:val="both"/>
        <w:rPr>
          <w:rFonts w:eastAsia="Yu Mincho"/>
          <w:i/>
          <w:sz w:val="22"/>
          <w:szCs w:val="22"/>
          <w:lang w:eastAsia="ja-JP"/>
        </w:rPr>
      </w:pPr>
      <w:r w:rsidRPr="001F252A">
        <w:rPr>
          <w:rFonts w:eastAsia="Yu Mincho"/>
          <w:i/>
          <w:sz w:val="22"/>
          <w:szCs w:val="22"/>
          <w:lang w:eastAsia="ja-JP"/>
        </w:rPr>
        <w:t xml:space="preserve">For </w:t>
      </w:r>
      <w:r w:rsidRPr="006A5EFA">
        <w:rPr>
          <w:i/>
          <w:sz w:val="22"/>
        </w:rPr>
        <w:t>N &gt; Mv</w:t>
      </w:r>
      <w:r w:rsidRPr="001F252A">
        <w:rPr>
          <w:rFonts w:eastAsia="Yu Mincho"/>
          <w:i/>
          <w:sz w:val="22"/>
          <w:szCs w:val="22"/>
          <w:lang w:eastAsia="ja-JP"/>
        </w:rPr>
        <w:t xml:space="preserve"> =2,</w:t>
      </w:r>
      <w:r w:rsidRPr="006A5EFA">
        <w:rPr>
          <w:rFonts w:eastAsia="Yu Mincho"/>
          <w:i/>
          <w:sz w:val="22"/>
          <w:szCs w:val="22"/>
          <w:lang w:eastAsia="ja-JP"/>
        </w:rPr>
        <w:t xml:space="preserve"> either N=4 or N=5 is supported. And Mv is reported with bit number of </w:t>
      </w:r>
      <m:oMath>
        <m:d>
          <m:dPr>
            <m:begChr m:val="⌈"/>
            <m:endChr m:val="⌉"/>
            <m:ctrlPr>
              <w:rPr>
                <w:rFonts w:ascii="Cambria Math" w:hAnsi="Cambria Math"/>
                <w:i/>
                <w:sz w:val="22"/>
              </w:rPr>
            </m:ctrlPr>
          </m:dPr>
          <m:e>
            <m:func>
              <m:funcPr>
                <m:ctrlPr>
                  <w:rPr>
                    <w:rFonts w:ascii="Cambria Math" w:hAnsi="Cambria Math"/>
                    <w:i/>
                    <w:sz w:val="22"/>
                  </w:rPr>
                </m:ctrlPr>
              </m:funcPr>
              <m:fName>
                <m:sSub>
                  <m:sSubPr>
                    <m:ctrlPr>
                      <w:rPr>
                        <w:rFonts w:ascii="Cambria Math" w:hAnsi="Cambria Math"/>
                        <w:i/>
                        <w:sz w:val="22"/>
                      </w:rPr>
                    </m:ctrlPr>
                  </m:sSubPr>
                  <m:e>
                    <m:r>
                      <w:rPr>
                        <w:rFonts w:ascii="Cambria Math" w:hAnsi="Cambria Math"/>
                        <w:sz w:val="22"/>
                        <w:lang w:val="en-GB"/>
                      </w:rPr>
                      <m:t>log</m:t>
                    </m:r>
                  </m:e>
                  <m:sub>
                    <m:r>
                      <w:rPr>
                        <w:rFonts w:ascii="Cambria Math" w:hAnsi="Cambria Math"/>
                        <w:sz w:val="22"/>
                        <w:lang w:val="en-GB"/>
                      </w:rPr>
                      <m:t>2</m:t>
                    </m:r>
                  </m:sub>
                </m:sSub>
              </m:fName>
              <m:e>
                <m:d>
                  <m:dPr>
                    <m:ctrlPr>
                      <w:rPr>
                        <w:rFonts w:ascii="Cambria Math" w:hAnsi="Cambria Math"/>
                        <w:i/>
                        <w:sz w:val="22"/>
                      </w:rPr>
                    </m:ctrlPr>
                  </m:dPr>
                  <m:e>
                    <m:m>
                      <m:mPr>
                        <m:mcs>
                          <m:mc>
                            <m:mcPr>
                              <m:count m:val="1"/>
                              <m:mcJc m:val="center"/>
                            </m:mcPr>
                          </m:mc>
                        </m:mcs>
                        <m:ctrlPr>
                          <w:rPr>
                            <w:rFonts w:ascii="Cambria Math" w:hAnsi="Cambria Math"/>
                            <w:i/>
                            <w:sz w:val="22"/>
                          </w:rPr>
                        </m:ctrlPr>
                      </m:mPr>
                      <m:mr>
                        <m:e>
                          <m:r>
                            <w:rPr>
                              <w:rFonts w:ascii="Cambria Math" w:hAnsi="Cambria Math"/>
                              <w:sz w:val="22"/>
                              <w:lang w:val="en-GB"/>
                            </w:rPr>
                            <m:t>N</m:t>
                          </m:r>
                        </m:e>
                      </m:mr>
                      <m:mr>
                        <m:e>
                          <m:sSub>
                            <m:sSubPr>
                              <m:ctrlPr>
                                <w:rPr>
                                  <w:rFonts w:ascii="Cambria Math" w:hAnsi="Cambria Math"/>
                                  <w:i/>
                                  <w:sz w:val="22"/>
                                </w:rPr>
                              </m:ctrlPr>
                            </m:sSubPr>
                            <m:e>
                              <m:r>
                                <w:rPr>
                                  <w:rFonts w:ascii="Cambria Math" w:hAnsi="Cambria Math"/>
                                  <w:sz w:val="22"/>
                                  <w:lang w:val="en-GB"/>
                                </w:rPr>
                                <m:t>M</m:t>
                              </m:r>
                            </m:e>
                            <m:sub>
                              <m:r>
                                <w:rPr>
                                  <w:rFonts w:ascii="Cambria Math" w:hAnsi="Cambria Math"/>
                                  <w:sz w:val="22"/>
                                  <w:lang w:val="en-GB"/>
                                </w:rPr>
                                <m:t>ν</m:t>
                              </m:r>
                            </m:sub>
                          </m:sSub>
                        </m:e>
                      </m:mr>
                    </m:m>
                  </m:e>
                </m:d>
              </m:e>
            </m:func>
          </m:e>
        </m:d>
      </m:oMath>
      <w:r w:rsidRPr="006A5EFA">
        <w:rPr>
          <w:rFonts w:eastAsiaTheme="minorEastAsia"/>
          <w:i/>
          <w:sz w:val="22"/>
          <w:lang w:eastAsia="zh-CN"/>
        </w:rPr>
        <w:t>.</w:t>
      </w:r>
      <w:r w:rsidRPr="001F252A">
        <w:rPr>
          <w:rFonts w:eastAsia="Yu Mincho"/>
          <w:i/>
          <w:sz w:val="22"/>
          <w:szCs w:val="22"/>
          <w:lang w:eastAsia="ja-JP"/>
        </w:rPr>
        <w:t xml:space="preserve"> </w:t>
      </w:r>
    </w:p>
    <w:p w14:paraId="0F1CF0F5" w14:textId="77777777" w:rsidR="00F81289" w:rsidRPr="00B121FC" w:rsidRDefault="00F81289" w:rsidP="00F81289">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9</w:t>
      </w:r>
    </w:p>
    <w:p w14:paraId="6454A81D" w14:textId="77777777" w:rsidR="00F81289" w:rsidRPr="00804610" w:rsidRDefault="00F81289" w:rsidP="00F81289">
      <w:pPr>
        <w:numPr>
          <w:ilvl w:val="0"/>
          <w:numId w:val="7"/>
        </w:numPr>
        <w:spacing w:beforeLines="50" w:before="120" w:afterLines="50" w:after="120"/>
        <w:jc w:val="both"/>
        <w:rPr>
          <w:rFonts w:eastAsia="Yu Mincho"/>
          <w:i/>
          <w:sz w:val="22"/>
          <w:szCs w:val="22"/>
          <w:lang w:eastAsia="ja-JP"/>
        </w:rPr>
      </w:pPr>
      <w:r>
        <w:rPr>
          <w:rFonts w:eastAsia="Yu Mincho"/>
          <w:i/>
          <w:iCs/>
          <w:sz w:val="22"/>
          <w:szCs w:val="22"/>
          <w:lang w:val="en-GB" w:eastAsia="ja-JP"/>
        </w:rPr>
        <w:t xml:space="preserve">Regarding </w:t>
      </w:r>
      <w:r w:rsidRPr="00390486">
        <w:rPr>
          <w:rFonts w:eastAsia="Yu Mincho"/>
          <w:i/>
          <w:iCs/>
          <w:sz w:val="22"/>
          <w:szCs w:val="22"/>
          <w:lang w:val="en-GB" w:eastAsia="ja-JP"/>
        </w:rPr>
        <w:t>W</w:t>
      </w:r>
      <w:r w:rsidRPr="00390486">
        <w:rPr>
          <w:rFonts w:eastAsia="Yu Mincho"/>
          <w:i/>
          <w:iCs/>
          <w:sz w:val="22"/>
          <w:szCs w:val="22"/>
          <w:vertAlign w:val="subscript"/>
          <w:lang w:val="en-GB" w:eastAsia="ja-JP"/>
        </w:rPr>
        <w:t>f</w:t>
      </w:r>
      <w:r w:rsidRPr="00390486">
        <w:rPr>
          <w:rFonts w:eastAsia="Yu Mincho"/>
          <w:i/>
          <w:iCs/>
          <w:sz w:val="22"/>
          <w:szCs w:val="22"/>
          <w:lang w:val="en-GB" w:eastAsia="ja-JP"/>
        </w:rPr>
        <w:t xml:space="preserve"> OFF and W</w:t>
      </w:r>
      <w:r w:rsidRPr="00390486">
        <w:rPr>
          <w:rFonts w:eastAsia="Yu Mincho"/>
          <w:i/>
          <w:iCs/>
          <w:sz w:val="22"/>
          <w:szCs w:val="22"/>
          <w:vertAlign w:val="subscript"/>
          <w:lang w:val="en-GB" w:eastAsia="ja-JP"/>
        </w:rPr>
        <w:t>f</w:t>
      </w:r>
      <w:r w:rsidRPr="00390486">
        <w:rPr>
          <w:rFonts w:eastAsia="Yu Mincho"/>
          <w:i/>
          <w:iCs/>
          <w:sz w:val="22"/>
          <w:szCs w:val="22"/>
          <w:lang w:val="en-GB" w:eastAsia="ja-JP"/>
        </w:rPr>
        <w:t xml:space="preserve"> ON with M</w:t>
      </w:r>
      <w:r w:rsidRPr="00390486">
        <w:rPr>
          <w:rFonts w:eastAsia="Yu Mincho"/>
          <w:i/>
          <w:iCs/>
          <w:sz w:val="22"/>
          <w:szCs w:val="22"/>
          <w:vertAlign w:val="subscript"/>
          <w:lang w:val="en-GB" w:eastAsia="ja-JP"/>
        </w:rPr>
        <w:t>v</w:t>
      </w:r>
      <w:r w:rsidRPr="00390486">
        <w:rPr>
          <w:rFonts w:eastAsia="Yu Mincho"/>
          <w:i/>
          <w:iCs/>
          <w:sz w:val="22"/>
          <w:szCs w:val="22"/>
          <w:lang w:val="en-GB" w:eastAsia="ja-JP"/>
        </w:rPr>
        <w:t>=1</w:t>
      </w:r>
      <w:r>
        <w:rPr>
          <w:rFonts w:eastAsia="Yu Mincho"/>
          <w:i/>
          <w:iCs/>
          <w:sz w:val="22"/>
          <w:szCs w:val="22"/>
          <w:lang w:val="en-GB" w:eastAsia="ja-JP"/>
        </w:rPr>
        <w:t>, support either Alt.1 or Alt.2.</w:t>
      </w:r>
    </w:p>
    <w:p w14:paraId="1EC25AD2" w14:textId="77777777" w:rsidR="00F81289" w:rsidRPr="00132CB2" w:rsidRDefault="00F81289" w:rsidP="00F81289">
      <w:pPr>
        <w:numPr>
          <w:ilvl w:val="1"/>
          <w:numId w:val="7"/>
        </w:numPr>
        <w:spacing w:beforeLines="50" w:before="120" w:afterLines="50" w:after="120"/>
        <w:jc w:val="both"/>
        <w:rPr>
          <w:rFonts w:eastAsia="Yu Mincho"/>
          <w:i/>
          <w:sz w:val="22"/>
          <w:szCs w:val="22"/>
          <w:lang w:eastAsia="ja-JP"/>
        </w:rPr>
      </w:pPr>
      <w:r w:rsidRPr="00132CB2">
        <w:rPr>
          <w:rFonts w:eastAsia="Yu Mincho"/>
          <w:i/>
          <w:sz w:val="22"/>
          <w:szCs w:val="22"/>
          <w:lang w:eastAsia="ja-JP"/>
        </w:rPr>
        <w:t>Alt 1: Wf OFF and Wf ON with Mv=1 are same, and Wf is an all-one vector of length N3. Wf as an all-one vector of length 1 is not needed</w:t>
      </w:r>
      <w:r>
        <w:rPr>
          <w:rFonts w:eastAsia="Yu Mincho"/>
          <w:i/>
          <w:sz w:val="22"/>
          <w:szCs w:val="22"/>
          <w:lang w:eastAsia="ja-JP"/>
        </w:rPr>
        <w:t>.</w:t>
      </w:r>
    </w:p>
    <w:p w14:paraId="2122EE8D" w14:textId="77777777" w:rsidR="00F81289" w:rsidRPr="00132CB2" w:rsidRDefault="00F81289" w:rsidP="00F81289">
      <w:pPr>
        <w:numPr>
          <w:ilvl w:val="1"/>
          <w:numId w:val="7"/>
        </w:numPr>
        <w:spacing w:beforeLines="50" w:before="120" w:afterLines="50" w:after="120"/>
        <w:jc w:val="both"/>
        <w:rPr>
          <w:rFonts w:eastAsia="Yu Mincho"/>
          <w:i/>
          <w:sz w:val="22"/>
          <w:szCs w:val="22"/>
          <w:lang w:eastAsia="ja-JP"/>
        </w:rPr>
      </w:pPr>
      <w:r w:rsidRPr="00132CB2">
        <w:rPr>
          <w:rFonts w:eastAsia="Yu Mincho"/>
          <w:i/>
          <w:sz w:val="22"/>
          <w:szCs w:val="22"/>
          <w:lang w:eastAsia="ja-JP"/>
        </w:rPr>
        <w:t>Alt 2: Wf OFF and Wf ON with Mv=1 are same, and Wf is an all-one vector of length 1, i.e., a scalar. Wf as an all-one vector of length N3 is not needed.</w:t>
      </w:r>
    </w:p>
    <w:p w14:paraId="3719DFF2" w14:textId="77777777" w:rsidR="00F81289" w:rsidRPr="00B121FC" w:rsidRDefault="00F81289" w:rsidP="00F81289">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10</w:t>
      </w:r>
    </w:p>
    <w:p w14:paraId="76B10926" w14:textId="77777777" w:rsidR="00F81289" w:rsidRPr="00804610" w:rsidRDefault="00F81289" w:rsidP="00F81289">
      <w:pPr>
        <w:numPr>
          <w:ilvl w:val="0"/>
          <w:numId w:val="7"/>
        </w:numPr>
        <w:spacing w:beforeLines="50" w:before="120" w:afterLines="50" w:after="120"/>
        <w:jc w:val="both"/>
        <w:rPr>
          <w:rFonts w:eastAsia="Yu Mincho"/>
          <w:i/>
          <w:sz w:val="22"/>
          <w:szCs w:val="22"/>
          <w:lang w:eastAsia="ja-JP"/>
        </w:rPr>
      </w:pPr>
      <w:r>
        <w:rPr>
          <w:rFonts w:eastAsia="Yu Mincho"/>
          <w:i/>
          <w:iCs/>
          <w:sz w:val="22"/>
          <w:szCs w:val="22"/>
          <w:lang w:val="en-GB" w:eastAsia="ja-JP"/>
        </w:rPr>
        <w:t xml:space="preserve">For </w:t>
      </w:r>
      <w:r w:rsidRPr="0083095F">
        <w:rPr>
          <w:rFonts w:eastAsia="Yu Mincho"/>
          <w:i/>
          <w:iCs/>
          <w:sz w:val="22"/>
          <w:szCs w:val="22"/>
          <w:lang w:val="en-GB" w:eastAsia="ja-JP"/>
        </w:rPr>
        <w:t>rank 3 and 4 for Rel-17 PS codebook</w:t>
      </w:r>
      <w:r>
        <w:rPr>
          <w:rFonts w:eastAsia="Yu Mincho"/>
          <w:i/>
          <w:iCs/>
          <w:sz w:val="22"/>
          <w:szCs w:val="22"/>
          <w:lang w:val="en-GB" w:eastAsia="ja-JP"/>
        </w:rPr>
        <w:t xml:space="preserve">, support to limit the </w:t>
      </w:r>
      <w:r w:rsidRPr="0083095F">
        <w:rPr>
          <w:rFonts w:eastAsia="Yu Mincho"/>
          <w:i/>
          <w:iCs/>
          <w:sz w:val="22"/>
          <w:szCs w:val="22"/>
          <w:lang w:val="en-GB" w:eastAsia="ja-JP"/>
        </w:rPr>
        <w:t>maximum number of non-zero coefficients across all layers to 2K0 and per layer to K0 with the same beta</w:t>
      </w:r>
      <w:r>
        <w:rPr>
          <w:rFonts w:eastAsia="Yu Mincho"/>
          <w:i/>
          <w:iCs/>
          <w:sz w:val="22"/>
          <w:szCs w:val="22"/>
          <w:lang w:val="en-GB" w:eastAsia="ja-JP"/>
        </w:rPr>
        <w:t>.</w:t>
      </w:r>
    </w:p>
    <w:p w14:paraId="7C7A5203" w14:textId="77777777" w:rsidR="000E3F09" w:rsidRDefault="000E3F09" w:rsidP="002E01A3">
      <w:pPr>
        <w:spacing w:afterLines="50" w:after="120"/>
        <w:jc w:val="both"/>
        <w:rPr>
          <w:rFonts w:eastAsia="MS Mincho"/>
          <w:sz w:val="22"/>
          <w:szCs w:val="22"/>
        </w:rPr>
      </w:pPr>
    </w:p>
    <w:p w14:paraId="1CEE004F" w14:textId="0FAFE51D" w:rsidR="00942BD3" w:rsidRPr="00640D1E" w:rsidRDefault="00942BD3" w:rsidP="00640D1E">
      <w:pPr>
        <w:pStyle w:val="1"/>
        <w:numPr>
          <w:ilvl w:val="0"/>
          <w:numId w:val="0"/>
        </w:numPr>
        <w:spacing w:after="120"/>
        <w:rPr>
          <w:b w:val="0"/>
          <w:szCs w:val="22"/>
          <w:lang w:val="en-US"/>
        </w:rPr>
      </w:pPr>
      <w:r w:rsidRPr="005634ED">
        <w:rPr>
          <w:szCs w:val="22"/>
          <w:lang w:val="en-US"/>
        </w:rPr>
        <w:t>References</w:t>
      </w:r>
    </w:p>
    <w:p w14:paraId="352E4839" w14:textId="37D99E07" w:rsidR="00E47208" w:rsidRPr="005E352C" w:rsidRDefault="00E47208" w:rsidP="005E352C">
      <w:pPr>
        <w:pStyle w:val="aa"/>
        <w:numPr>
          <w:ilvl w:val="0"/>
          <w:numId w:val="3"/>
        </w:numPr>
        <w:tabs>
          <w:tab w:val="clear" w:pos="420"/>
        </w:tabs>
        <w:spacing w:afterLines="50" w:after="120"/>
        <w:ind w:left="450" w:firstLineChars="0" w:hanging="450"/>
        <w:jc w:val="both"/>
        <w:rPr>
          <w:rFonts w:eastAsia="MS Mincho"/>
          <w:sz w:val="22"/>
          <w:szCs w:val="20"/>
          <w:lang w:val="en-GB" w:eastAsia="ja-JP"/>
        </w:rPr>
      </w:pPr>
      <w:r w:rsidRPr="00237EA1">
        <w:rPr>
          <w:rFonts w:ascii="Times New Roman" w:eastAsia="MS Mincho" w:hAnsi="Times New Roman" w:cs="Times New Roman"/>
          <w:sz w:val="22"/>
          <w:szCs w:val="20"/>
          <w:lang w:val="en-GB" w:eastAsia="ja-JP"/>
        </w:rPr>
        <w:t>3GPP RAN1#</w:t>
      </w:r>
      <w:r w:rsidR="002D2562">
        <w:rPr>
          <w:rFonts w:ascii="Times New Roman" w:eastAsia="MS Mincho" w:hAnsi="Times New Roman" w:cs="Times New Roman"/>
          <w:sz w:val="22"/>
          <w:szCs w:val="20"/>
          <w:lang w:val="en-GB" w:eastAsia="ja-JP"/>
        </w:rPr>
        <w:t>104</w:t>
      </w:r>
      <w:r>
        <w:rPr>
          <w:rFonts w:ascii="Times New Roman" w:eastAsia="MS Mincho" w:hAnsi="Times New Roman" w:cs="Times New Roman"/>
          <w:sz w:val="22"/>
          <w:szCs w:val="20"/>
          <w:lang w:val="en-GB" w:eastAsia="ja-JP"/>
        </w:rPr>
        <w:t>-e</w:t>
      </w:r>
      <w:r w:rsidRPr="00237EA1">
        <w:rPr>
          <w:rFonts w:ascii="Times New Roman" w:eastAsia="MS Mincho" w:hAnsi="Times New Roman" w:cs="Times New Roman"/>
          <w:sz w:val="22"/>
          <w:szCs w:val="20"/>
          <w:lang w:val="en-GB" w:eastAsia="ja-JP"/>
        </w:rPr>
        <w:t>, “RAN1 Chairman’s Notes</w:t>
      </w:r>
      <w:r w:rsidRPr="00237EA1" w:rsidDel="00CC4D67">
        <w:rPr>
          <w:rFonts w:ascii="Times New Roman" w:eastAsia="MS Mincho" w:hAnsi="Times New Roman" w:cs="Times New Roman"/>
          <w:sz w:val="22"/>
          <w:szCs w:val="20"/>
          <w:lang w:val="en-GB" w:eastAsia="ja-JP"/>
        </w:rPr>
        <w:t>”</w:t>
      </w:r>
      <w:r w:rsidRPr="00237EA1">
        <w:rPr>
          <w:rFonts w:ascii="Times New Roman" w:eastAsia="MS Mincho" w:hAnsi="Times New Roman" w:cs="Times New Roman"/>
          <w:sz w:val="22"/>
          <w:szCs w:val="20"/>
          <w:lang w:val="en-GB" w:eastAsia="ja-JP"/>
        </w:rPr>
        <w:t xml:space="preserve">, </w:t>
      </w:r>
      <w:r w:rsidR="002D2562">
        <w:rPr>
          <w:rFonts w:ascii="Times New Roman" w:eastAsia="MS Mincho" w:hAnsi="Times New Roman" w:cs="Times New Roman"/>
          <w:sz w:val="22"/>
          <w:szCs w:val="20"/>
          <w:lang w:val="en-GB" w:eastAsia="ja-JP"/>
        </w:rPr>
        <w:t>Jan</w:t>
      </w:r>
      <w:r w:rsidRPr="00237EA1">
        <w:rPr>
          <w:rFonts w:ascii="Times New Roman" w:eastAsia="MS Mincho" w:hAnsi="Times New Roman" w:cs="Times New Roman"/>
          <w:sz w:val="22"/>
          <w:szCs w:val="20"/>
          <w:lang w:val="en-GB" w:eastAsia="ja-JP"/>
        </w:rPr>
        <w:t xml:space="preserve">. </w:t>
      </w:r>
      <w:r w:rsidR="002D2562" w:rsidRPr="00237EA1">
        <w:rPr>
          <w:rFonts w:ascii="Times New Roman" w:eastAsia="MS Mincho" w:hAnsi="Times New Roman" w:cs="Times New Roman"/>
          <w:sz w:val="22"/>
          <w:szCs w:val="20"/>
          <w:lang w:val="en-GB" w:eastAsia="ja-JP"/>
        </w:rPr>
        <w:t>20</w:t>
      </w:r>
      <w:r w:rsidR="002D2562">
        <w:rPr>
          <w:rFonts w:ascii="Times New Roman" w:eastAsia="MS Mincho" w:hAnsi="Times New Roman" w:cs="Times New Roman"/>
          <w:sz w:val="22"/>
          <w:szCs w:val="20"/>
          <w:lang w:val="en-GB" w:eastAsia="ja-JP"/>
        </w:rPr>
        <w:t>21</w:t>
      </w:r>
    </w:p>
    <w:p w14:paraId="6D2A1EAD" w14:textId="32903215" w:rsidR="005E60AA" w:rsidRPr="00FB0758" w:rsidRDefault="00CD4ED2" w:rsidP="008C43AD">
      <w:pPr>
        <w:numPr>
          <w:ilvl w:val="0"/>
          <w:numId w:val="3"/>
        </w:numPr>
        <w:spacing w:afterLines="50" w:after="120"/>
        <w:jc w:val="both"/>
        <w:rPr>
          <w:rFonts w:eastAsia="宋体"/>
          <w:sz w:val="22"/>
          <w:szCs w:val="20"/>
          <w:lang w:val="en-GB" w:eastAsia="zh-CN"/>
        </w:rPr>
      </w:pPr>
      <w:r w:rsidRPr="00FB0758">
        <w:rPr>
          <w:rFonts w:eastAsia="宋体"/>
          <w:sz w:val="22"/>
          <w:szCs w:val="20"/>
          <w:lang w:val="en-GB" w:eastAsia="zh-CN"/>
        </w:rPr>
        <w:t>3GPP R1-2006724, “Discussion on CSI enhancements”</w:t>
      </w:r>
      <w:r w:rsidR="00FE1446" w:rsidRPr="00FB0758">
        <w:rPr>
          <w:rFonts w:eastAsia="宋体"/>
          <w:sz w:val="22"/>
          <w:szCs w:val="20"/>
          <w:lang w:val="en-GB" w:eastAsia="zh-CN"/>
        </w:rPr>
        <w:t>, RAN#102-e, Aug. 2020</w:t>
      </w:r>
    </w:p>
    <w:p w14:paraId="730AD732" w14:textId="3B1C9BF4" w:rsidR="008C43AD" w:rsidRPr="00CA5A35" w:rsidRDefault="005E60AA">
      <w:pPr>
        <w:numPr>
          <w:ilvl w:val="0"/>
          <w:numId w:val="3"/>
        </w:numPr>
        <w:spacing w:afterLines="50" w:after="120"/>
        <w:jc w:val="both"/>
        <w:rPr>
          <w:rFonts w:eastAsia="宋体"/>
          <w:sz w:val="22"/>
          <w:szCs w:val="20"/>
          <w:lang w:val="en-GB" w:eastAsia="zh-CN"/>
        </w:rPr>
      </w:pPr>
      <w:r w:rsidRPr="005E60AA">
        <w:rPr>
          <w:rFonts w:eastAsia="宋体"/>
          <w:sz w:val="22"/>
          <w:szCs w:val="20"/>
          <w:lang w:eastAsia="zh-CN"/>
        </w:rPr>
        <w:t xml:space="preserve">3GPP TS 38.214, “NR; </w:t>
      </w:r>
      <w:r w:rsidRPr="005E60AA">
        <w:rPr>
          <w:rFonts w:eastAsia="宋体"/>
          <w:sz w:val="22"/>
          <w:szCs w:val="20"/>
          <w:lang w:val="en-GB" w:eastAsia="zh-CN"/>
        </w:rPr>
        <w:t>Physical layer procedures for data (Release 16)”</w:t>
      </w:r>
    </w:p>
    <w:sectPr w:rsidR="008C43AD" w:rsidRPr="00CA5A35"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DE1B9" w14:textId="77777777" w:rsidR="001843BB" w:rsidRDefault="001843BB">
      <w:r>
        <w:separator/>
      </w:r>
    </w:p>
  </w:endnote>
  <w:endnote w:type="continuationSeparator" w:id="0">
    <w:p w14:paraId="7C5471DA" w14:textId="77777777" w:rsidR="001843BB" w:rsidRDefault="00184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JhengHei"/>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3809F" w14:textId="77777777" w:rsidR="001843BB" w:rsidRDefault="001843BB">
      <w:r>
        <w:separator/>
      </w:r>
    </w:p>
  </w:footnote>
  <w:footnote w:type="continuationSeparator" w:id="0">
    <w:p w14:paraId="1BB9BC39" w14:textId="77777777" w:rsidR="001843BB" w:rsidRDefault="001843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747FF4"/>
    <w:multiLevelType w:val="hybridMultilevel"/>
    <w:tmpl w:val="255C8BEE"/>
    <w:lvl w:ilvl="0" w:tplc="96A24DFE">
      <w:start w:val="1"/>
      <w:numFmt w:val="bullet"/>
      <w:lvlText w:val=""/>
      <w:lvlJc w:val="left"/>
      <w:pPr>
        <w:tabs>
          <w:tab w:val="num" w:pos="720"/>
        </w:tabs>
        <w:ind w:left="720" w:hanging="360"/>
      </w:pPr>
      <w:rPr>
        <w:rFonts w:ascii="Symbol" w:hAnsi="Symbol" w:hint="default"/>
      </w:rPr>
    </w:lvl>
    <w:lvl w:ilvl="1" w:tplc="589A7710" w:tentative="1">
      <w:start w:val="1"/>
      <w:numFmt w:val="bullet"/>
      <w:lvlText w:val=""/>
      <w:lvlJc w:val="left"/>
      <w:pPr>
        <w:tabs>
          <w:tab w:val="num" w:pos="1440"/>
        </w:tabs>
        <w:ind w:left="1440" w:hanging="360"/>
      </w:pPr>
      <w:rPr>
        <w:rFonts w:ascii="Symbol" w:hAnsi="Symbol" w:hint="default"/>
      </w:rPr>
    </w:lvl>
    <w:lvl w:ilvl="2" w:tplc="27F4FFFA" w:tentative="1">
      <w:start w:val="1"/>
      <w:numFmt w:val="bullet"/>
      <w:lvlText w:val=""/>
      <w:lvlJc w:val="left"/>
      <w:pPr>
        <w:tabs>
          <w:tab w:val="num" w:pos="2160"/>
        </w:tabs>
        <w:ind w:left="2160" w:hanging="360"/>
      </w:pPr>
      <w:rPr>
        <w:rFonts w:ascii="Symbol" w:hAnsi="Symbol" w:hint="default"/>
      </w:rPr>
    </w:lvl>
    <w:lvl w:ilvl="3" w:tplc="A98875FC" w:tentative="1">
      <w:start w:val="1"/>
      <w:numFmt w:val="bullet"/>
      <w:lvlText w:val=""/>
      <w:lvlJc w:val="left"/>
      <w:pPr>
        <w:tabs>
          <w:tab w:val="num" w:pos="2880"/>
        </w:tabs>
        <w:ind w:left="2880" w:hanging="360"/>
      </w:pPr>
      <w:rPr>
        <w:rFonts w:ascii="Symbol" w:hAnsi="Symbol" w:hint="default"/>
      </w:rPr>
    </w:lvl>
    <w:lvl w:ilvl="4" w:tplc="CE2C2902" w:tentative="1">
      <w:start w:val="1"/>
      <w:numFmt w:val="bullet"/>
      <w:lvlText w:val=""/>
      <w:lvlJc w:val="left"/>
      <w:pPr>
        <w:tabs>
          <w:tab w:val="num" w:pos="3600"/>
        </w:tabs>
        <w:ind w:left="3600" w:hanging="360"/>
      </w:pPr>
      <w:rPr>
        <w:rFonts w:ascii="Symbol" w:hAnsi="Symbol" w:hint="default"/>
      </w:rPr>
    </w:lvl>
    <w:lvl w:ilvl="5" w:tplc="BEA65BBA" w:tentative="1">
      <w:start w:val="1"/>
      <w:numFmt w:val="bullet"/>
      <w:lvlText w:val=""/>
      <w:lvlJc w:val="left"/>
      <w:pPr>
        <w:tabs>
          <w:tab w:val="num" w:pos="4320"/>
        </w:tabs>
        <w:ind w:left="4320" w:hanging="360"/>
      </w:pPr>
      <w:rPr>
        <w:rFonts w:ascii="Symbol" w:hAnsi="Symbol" w:hint="default"/>
      </w:rPr>
    </w:lvl>
    <w:lvl w:ilvl="6" w:tplc="775432B0" w:tentative="1">
      <w:start w:val="1"/>
      <w:numFmt w:val="bullet"/>
      <w:lvlText w:val=""/>
      <w:lvlJc w:val="left"/>
      <w:pPr>
        <w:tabs>
          <w:tab w:val="num" w:pos="5040"/>
        </w:tabs>
        <w:ind w:left="5040" w:hanging="360"/>
      </w:pPr>
      <w:rPr>
        <w:rFonts w:ascii="Symbol" w:hAnsi="Symbol" w:hint="default"/>
      </w:rPr>
    </w:lvl>
    <w:lvl w:ilvl="7" w:tplc="D2548CB2" w:tentative="1">
      <w:start w:val="1"/>
      <w:numFmt w:val="bullet"/>
      <w:lvlText w:val=""/>
      <w:lvlJc w:val="left"/>
      <w:pPr>
        <w:tabs>
          <w:tab w:val="num" w:pos="5760"/>
        </w:tabs>
        <w:ind w:left="5760" w:hanging="360"/>
      </w:pPr>
      <w:rPr>
        <w:rFonts w:ascii="Symbol" w:hAnsi="Symbol" w:hint="default"/>
      </w:rPr>
    </w:lvl>
    <w:lvl w:ilvl="8" w:tplc="FA563E2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1960133"/>
    <w:multiLevelType w:val="hybridMultilevel"/>
    <w:tmpl w:val="58A8C24A"/>
    <w:lvl w:ilvl="0" w:tplc="4392C3BA">
      <w:start w:val="1"/>
      <w:numFmt w:val="bullet"/>
      <w:lvlText w:val=""/>
      <w:lvlJc w:val="left"/>
      <w:pPr>
        <w:tabs>
          <w:tab w:val="num" w:pos="720"/>
        </w:tabs>
        <w:ind w:left="720" w:hanging="360"/>
      </w:pPr>
      <w:rPr>
        <w:rFonts w:ascii="Symbol" w:hAnsi="Symbol" w:hint="default"/>
      </w:rPr>
    </w:lvl>
    <w:lvl w:ilvl="1" w:tplc="33D4C3F8" w:tentative="1">
      <w:start w:val="1"/>
      <w:numFmt w:val="bullet"/>
      <w:lvlText w:val=""/>
      <w:lvlJc w:val="left"/>
      <w:pPr>
        <w:tabs>
          <w:tab w:val="num" w:pos="1440"/>
        </w:tabs>
        <w:ind w:left="1440" w:hanging="360"/>
      </w:pPr>
      <w:rPr>
        <w:rFonts w:ascii="Symbol" w:hAnsi="Symbol" w:hint="default"/>
      </w:rPr>
    </w:lvl>
    <w:lvl w:ilvl="2" w:tplc="8524516E" w:tentative="1">
      <w:start w:val="1"/>
      <w:numFmt w:val="bullet"/>
      <w:lvlText w:val=""/>
      <w:lvlJc w:val="left"/>
      <w:pPr>
        <w:tabs>
          <w:tab w:val="num" w:pos="2160"/>
        </w:tabs>
        <w:ind w:left="2160" w:hanging="360"/>
      </w:pPr>
      <w:rPr>
        <w:rFonts w:ascii="Symbol" w:hAnsi="Symbol" w:hint="default"/>
      </w:rPr>
    </w:lvl>
    <w:lvl w:ilvl="3" w:tplc="71E82BD0" w:tentative="1">
      <w:start w:val="1"/>
      <w:numFmt w:val="bullet"/>
      <w:lvlText w:val=""/>
      <w:lvlJc w:val="left"/>
      <w:pPr>
        <w:tabs>
          <w:tab w:val="num" w:pos="2880"/>
        </w:tabs>
        <w:ind w:left="2880" w:hanging="360"/>
      </w:pPr>
      <w:rPr>
        <w:rFonts w:ascii="Symbol" w:hAnsi="Symbol" w:hint="default"/>
      </w:rPr>
    </w:lvl>
    <w:lvl w:ilvl="4" w:tplc="5434C1C6" w:tentative="1">
      <w:start w:val="1"/>
      <w:numFmt w:val="bullet"/>
      <w:lvlText w:val=""/>
      <w:lvlJc w:val="left"/>
      <w:pPr>
        <w:tabs>
          <w:tab w:val="num" w:pos="3600"/>
        </w:tabs>
        <w:ind w:left="3600" w:hanging="360"/>
      </w:pPr>
      <w:rPr>
        <w:rFonts w:ascii="Symbol" w:hAnsi="Symbol" w:hint="default"/>
      </w:rPr>
    </w:lvl>
    <w:lvl w:ilvl="5" w:tplc="7FBA66A4" w:tentative="1">
      <w:start w:val="1"/>
      <w:numFmt w:val="bullet"/>
      <w:lvlText w:val=""/>
      <w:lvlJc w:val="left"/>
      <w:pPr>
        <w:tabs>
          <w:tab w:val="num" w:pos="4320"/>
        </w:tabs>
        <w:ind w:left="4320" w:hanging="360"/>
      </w:pPr>
      <w:rPr>
        <w:rFonts w:ascii="Symbol" w:hAnsi="Symbol" w:hint="default"/>
      </w:rPr>
    </w:lvl>
    <w:lvl w:ilvl="6" w:tplc="FEA25144" w:tentative="1">
      <w:start w:val="1"/>
      <w:numFmt w:val="bullet"/>
      <w:lvlText w:val=""/>
      <w:lvlJc w:val="left"/>
      <w:pPr>
        <w:tabs>
          <w:tab w:val="num" w:pos="5040"/>
        </w:tabs>
        <w:ind w:left="5040" w:hanging="360"/>
      </w:pPr>
      <w:rPr>
        <w:rFonts w:ascii="Symbol" w:hAnsi="Symbol" w:hint="default"/>
      </w:rPr>
    </w:lvl>
    <w:lvl w:ilvl="7" w:tplc="01BE3084" w:tentative="1">
      <w:start w:val="1"/>
      <w:numFmt w:val="bullet"/>
      <w:lvlText w:val=""/>
      <w:lvlJc w:val="left"/>
      <w:pPr>
        <w:tabs>
          <w:tab w:val="num" w:pos="5760"/>
        </w:tabs>
        <w:ind w:left="5760" w:hanging="360"/>
      </w:pPr>
      <w:rPr>
        <w:rFonts w:ascii="Symbol" w:hAnsi="Symbol" w:hint="default"/>
      </w:rPr>
    </w:lvl>
    <w:lvl w:ilvl="8" w:tplc="8FF0833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816452"/>
    <w:multiLevelType w:val="hybridMultilevel"/>
    <w:tmpl w:val="D20EF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E031A"/>
    <w:multiLevelType w:val="hybridMultilevel"/>
    <w:tmpl w:val="68DAE0D0"/>
    <w:lvl w:ilvl="0" w:tplc="1952DC78">
      <w:start w:val="1"/>
      <w:numFmt w:val="bullet"/>
      <w:lvlText w:val=""/>
      <w:lvlJc w:val="left"/>
      <w:pPr>
        <w:tabs>
          <w:tab w:val="num" w:pos="720"/>
        </w:tabs>
        <w:ind w:left="720" w:hanging="360"/>
      </w:pPr>
      <w:rPr>
        <w:rFonts w:ascii="Wingdings" w:hAnsi="Wingdings" w:hint="default"/>
      </w:rPr>
    </w:lvl>
    <w:lvl w:ilvl="1" w:tplc="7A8832CC">
      <w:start w:val="1"/>
      <w:numFmt w:val="bullet"/>
      <w:lvlText w:val=""/>
      <w:lvlJc w:val="left"/>
      <w:pPr>
        <w:tabs>
          <w:tab w:val="num" w:pos="1440"/>
        </w:tabs>
        <w:ind w:left="1440" w:hanging="360"/>
      </w:pPr>
      <w:rPr>
        <w:rFonts w:ascii="Wingdings" w:hAnsi="Wingdings" w:hint="default"/>
      </w:rPr>
    </w:lvl>
    <w:lvl w:ilvl="2" w:tplc="1F461FBC" w:tentative="1">
      <w:start w:val="1"/>
      <w:numFmt w:val="bullet"/>
      <w:lvlText w:val=""/>
      <w:lvlJc w:val="left"/>
      <w:pPr>
        <w:tabs>
          <w:tab w:val="num" w:pos="2160"/>
        </w:tabs>
        <w:ind w:left="2160" w:hanging="360"/>
      </w:pPr>
      <w:rPr>
        <w:rFonts w:ascii="Wingdings" w:hAnsi="Wingdings" w:hint="default"/>
      </w:rPr>
    </w:lvl>
    <w:lvl w:ilvl="3" w:tplc="BA1A2072" w:tentative="1">
      <w:start w:val="1"/>
      <w:numFmt w:val="bullet"/>
      <w:lvlText w:val=""/>
      <w:lvlJc w:val="left"/>
      <w:pPr>
        <w:tabs>
          <w:tab w:val="num" w:pos="2880"/>
        </w:tabs>
        <w:ind w:left="2880" w:hanging="360"/>
      </w:pPr>
      <w:rPr>
        <w:rFonts w:ascii="Wingdings" w:hAnsi="Wingdings" w:hint="default"/>
      </w:rPr>
    </w:lvl>
    <w:lvl w:ilvl="4" w:tplc="396C4BFC" w:tentative="1">
      <w:start w:val="1"/>
      <w:numFmt w:val="bullet"/>
      <w:lvlText w:val=""/>
      <w:lvlJc w:val="left"/>
      <w:pPr>
        <w:tabs>
          <w:tab w:val="num" w:pos="3600"/>
        </w:tabs>
        <w:ind w:left="3600" w:hanging="360"/>
      </w:pPr>
      <w:rPr>
        <w:rFonts w:ascii="Wingdings" w:hAnsi="Wingdings" w:hint="default"/>
      </w:rPr>
    </w:lvl>
    <w:lvl w:ilvl="5" w:tplc="5EAC6082" w:tentative="1">
      <w:start w:val="1"/>
      <w:numFmt w:val="bullet"/>
      <w:lvlText w:val=""/>
      <w:lvlJc w:val="left"/>
      <w:pPr>
        <w:tabs>
          <w:tab w:val="num" w:pos="4320"/>
        </w:tabs>
        <w:ind w:left="4320" w:hanging="360"/>
      </w:pPr>
      <w:rPr>
        <w:rFonts w:ascii="Wingdings" w:hAnsi="Wingdings" w:hint="default"/>
      </w:rPr>
    </w:lvl>
    <w:lvl w:ilvl="6" w:tplc="EB829DE2" w:tentative="1">
      <w:start w:val="1"/>
      <w:numFmt w:val="bullet"/>
      <w:lvlText w:val=""/>
      <w:lvlJc w:val="left"/>
      <w:pPr>
        <w:tabs>
          <w:tab w:val="num" w:pos="5040"/>
        </w:tabs>
        <w:ind w:left="5040" w:hanging="360"/>
      </w:pPr>
      <w:rPr>
        <w:rFonts w:ascii="Wingdings" w:hAnsi="Wingdings" w:hint="default"/>
      </w:rPr>
    </w:lvl>
    <w:lvl w:ilvl="7" w:tplc="87CC2BE6" w:tentative="1">
      <w:start w:val="1"/>
      <w:numFmt w:val="bullet"/>
      <w:lvlText w:val=""/>
      <w:lvlJc w:val="left"/>
      <w:pPr>
        <w:tabs>
          <w:tab w:val="num" w:pos="5760"/>
        </w:tabs>
        <w:ind w:left="5760" w:hanging="360"/>
      </w:pPr>
      <w:rPr>
        <w:rFonts w:ascii="Wingdings" w:hAnsi="Wingdings" w:hint="default"/>
      </w:rPr>
    </w:lvl>
    <w:lvl w:ilvl="8" w:tplc="90C0954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D8219F"/>
    <w:multiLevelType w:val="hybridMultilevel"/>
    <w:tmpl w:val="07A80370"/>
    <w:lvl w:ilvl="0" w:tplc="1CA64F64">
      <w:start w:val="1"/>
      <w:numFmt w:val="bullet"/>
      <w:lvlText w:val=""/>
      <w:lvlJc w:val="left"/>
      <w:pPr>
        <w:tabs>
          <w:tab w:val="num" w:pos="720"/>
        </w:tabs>
        <w:ind w:left="720" w:hanging="360"/>
      </w:pPr>
      <w:rPr>
        <w:rFonts w:ascii="Symbol" w:hAnsi="Symbol" w:hint="default"/>
      </w:rPr>
    </w:lvl>
    <w:lvl w:ilvl="1" w:tplc="33D26246">
      <w:numFmt w:val="bullet"/>
      <w:lvlText w:val="o"/>
      <w:lvlJc w:val="left"/>
      <w:pPr>
        <w:tabs>
          <w:tab w:val="num" w:pos="1440"/>
        </w:tabs>
        <w:ind w:left="1440" w:hanging="360"/>
      </w:pPr>
      <w:rPr>
        <w:rFonts w:ascii="Courier New" w:hAnsi="Courier New" w:hint="default"/>
      </w:rPr>
    </w:lvl>
    <w:lvl w:ilvl="2" w:tplc="714AADA0" w:tentative="1">
      <w:start w:val="1"/>
      <w:numFmt w:val="bullet"/>
      <w:lvlText w:val=""/>
      <w:lvlJc w:val="left"/>
      <w:pPr>
        <w:tabs>
          <w:tab w:val="num" w:pos="2160"/>
        </w:tabs>
        <w:ind w:left="2160" w:hanging="360"/>
      </w:pPr>
      <w:rPr>
        <w:rFonts w:ascii="Symbol" w:hAnsi="Symbol" w:hint="default"/>
      </w:rPr>
    </w:lvl>
    <w:lvl w:ilvl="3" w:tplc="5DAACBE6" w:tentative="1">
      <w:start w:val="1"/>
      <w:numFmt w:val="bullet"/>
      <w:lvlText w:val=""/>
      <w:lvlJc w:val="left"/>
      <w:pPr>
        <w:tabs>
          <w:tab w:val="num" w:pos="2880"/>
        </w:tabs>
        <w:ind w:left="2880" w:hanging="360"/>
      </w:pPr>
      <w:rPr>
        <w:rFonts w:ascii="Symbol" w:hAnsi="Symbol" w:hint="default"/>
      </w:rPr>
    </w:lvl>
    <w:lvl w:ilvl="4" w:tplc="C7BE73AE" w:tentative="1">
      <w:start w:val="1"/>
      <w:numFmt w:val="bullet"/>
      <w:lvlText w:val=""/>
      <w:lvlJc w:val="left"/>
      <w:pPr>
        <w:tabs>
          <w:tab w:val="num" w:pos="3600"/>
        </w:tabs>
        <w:ind w:left="3600" w:hanging="360"/>
      </w:pPr>
      <w:rPr>
        <w:rFonts w:ascii="Symbol" w:hAnsi="Symbol" w:hint="default"/>
      </w:rPr>
    </w:lvl>
    <w:lvl w:ilvl="5" w:tplc="702003EA" w:tentative="1">
      <w:start w:val="1"/>
      <w:numFmt w:val="bullet"/>
      <w:lvlText w:val=""/>
      <w:lvlJc w:val="left"/>
      <w:pPr>
        <w:tabs>
          <w:tab w:val="num" w:pos="4320"/>
        </w:tabs>
        <w:ind w:left="4320" w:hanging="360"/>
      </w:pPr>
      <w:rPr>
        <w:rFonts w:ascii="Symbol" w:hAnsi="Symbol" w:hint="default"/>
      </w:rPr>
    </w:lvl>
    <w:lvl w:ilvl="6" w:tplc="908A8B20" w:tentative="1">
      <w:start w:val="1"/>
      <w:numFmt w:val="bullet"/>
      <w:lvlText w:val=""/>
      <w:lvlJc w:val="left"/>
      <w:pPr>
        <w:tabs>
          <w:tab w:val="num" w:pos="5040"/>
        </w:tabs>
        <w:ind w:left="5040" w:hanging="360"/>
      </w:pPr>
      <w:rPr>
        <w:rFonts w:ascii="Symbol" w:hAnsi="Symbol" w:hint="default"/>
      </w:rPr>
    </w:lvl>
    <w:lvl w:ilvl="7" w:tplc="AF665F7A" w:tentative="1">
      <w:start w:val="1"/>
      <w:numFmt w:val="bullet"/>
      <w:lvlText w:val=""/>
      <w:lvlJc w:val="left"/>
      <w:pPr>
        <w:tabs>
          <w:tab w:val="num" w:pos="5760"/>
        </w:tabs>
        <w:ind w:left="5760" w:hanging="360"/>
      </w:pPr>
      <w:rPr>
        <w:rFonts w:ascii="Symbol" w:hAnsi="Symbol" w:hint="default"/>
      </w:rPr>
    </w:lvl>
    <w:lvl w:ilvl="8" w:tplc="204C5F8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C6A6332"/>
    <w:multiLevelType w:val="hybridMultilevel"/>
    <w:tmpl w:val="7D4082A0"/>
    <w:lvl w:ilvl="0" w:tplc="DB1EB1C6">
      <w:start w:val="1"/>
      <w:numFmt w:val="bullet"/>
      <w:lvlText w:val=""/>
      <w:lvlJc w:val="left"/>
      <w:pPr>
        <w:tabs>
          <w:tab w:val="num" w:pos="720"/>
        </w:tabs>
        <w:ind w:left="720" w:hanging="360"/>
      </w:pPr>
      <w:rPr>
        <w:rFonts w:ascii="Symbol" w:hAnsi="Symbol" w:hint="default"/>
      </w:rPr>
    </w:lvl>
    <w:lvl w:ilvl="1" w:tplc="995CF542">
      <w:numFmt w:val="bullet"/>
      <w:lvlText w:val="o"/>
      <w:lvlJc w:val="left"/>
      <w:pPr>
        <w:tabs>
          <w:tab w:val="num" w:pos="1440"/>
        </w:tabs>
        <w:ind w:left="1440" w:hanging="360"/>
      </w:pPr>
      <w:rPr>
        <w:rFonts w:ascii="Courier New" w:hAnsi="Courier New" w:hint="default"/>
      </w:rPr>
    </w:lvl>
    <w:lvl w:ilvl="2" w:tplc="7292A728" w:tentative="1">
      <w:start w:val="1"/>
      <w:numFmt w:val="bullet"/>
      <w:lvlText w:val=""/>
      <w:lvlJc w:val="left"/>
      <w:pPr>
        <w:tabs>
          <w:tab w:val="num" w:pos="2160"/>
        </w:tabs>
        <w:ind w:left="2160" w:hanging="360"/>
      </w:pPr>
      <w:rPr>
        <w:rFonts w:ascii="Symbol" w:hAnsi="Symbol" w:hint="default"/>
      </w:rPr>
    </w:lvl>
    <w:lvl w:ilvl="3" w:tplc="5954691E" w:tentative="1">
      <w:start w:val="1"/>
      <w:numFmt w:val="bullet"/>
      <w:lvlText w:val=""/>
      <w:lvlJc w:val="left"/>
      <w:pPr>
        <w:tabs>
          <w:tab w:val="num" w:pos="2880"/>
        </w:tabs>
        <w:ind w:left="2880" w:hanging="360"/>
      </w:pPr>
      <w:rPr>
        <w:rFonts w:ascii="Symbol" w:hAnsi="Symbol" w:hint="default"/>
      </w:rPr>
    </w:lvl>
    <w:lvl w:ilvl="4" w:tplc="04384FF4" w:tentative="1">
      <w:start w:val="1"/>
      <w:numFmt w:val="bullet"/>
      <w:lvlText w:val=""/>
      <w:lvlJc w:val="left"/>
      <w:pPr>
        <w:tabs>
          <w:tab w:val="num" w:pos="3600"/>
        </w:tabs>
        <w:ind w:left="3600" w:hanging="360"/>
      </w:pPr>
      <w:rPr>
        <w:rFonts w:ascii="Symbol" w:hAnsi="Symbol" w:hint="default"/>
      </w:rPr>
    </w:lvl>
    <w:lvl w:ilvl="5" w:tplc="C5562C1C" w:tentative="1">
      <w:start w:val="1"/>
      <w:numFmt w:val="bullet"/>
      <w:lvlText w:val=""/>
      <w:lvlJc w:val="left"/>
      <w:pPr>
        <w:tabs>
          <w:tab w:val="num" w:pos="4320"/>
        </w:tabs>
        <w:ind w:left="4320" w:hanging="360"/>
      </w:pPr>
      <w:rPr>
        <w:rFonts w:ascii="Symbol" w:hAnsi="Symbol" w:hint="default"/>
      </w:rPr>
    </w:lvl>
    <w:lvl w:ilvl="6" w:tplc="AB74F8C8" w:tentative="1">
      <w:start w:val="1"/>
      <w:numFmt w:val="bullet"/>
      <w:lvlText w:val=""/>
      <w:lvlJc w:val="left"/>
      <w:pPr>
        <w:tabs>
          <w:tab w:val="num" w:pos="5040"/>
        </w:tabs>
        <w:ind w:left="5040" w:hanging="360"/>
      </w:pPr>
      <w:rPr>
        <w:rFonts w:ascii="Symbol" w:hAnsi="Symbol" w:hint="default"/>
      </w:rPr>
    </w:lvl>
    <w:lvl w:ilvl="7" w:tplc="ADF2B61E" w:tentative="1">
      <w:start w:val="1"/>
      <w:numFmt w:val="bullet"/>
      <w:lvlText w:val=""/>
      <w:lvlJc w:val="left"/>
      <w:pPr>
        <w:tabs>
          <w:tab w:val="num" w:pos="5760"/>
        </w:tabs>
        <w:ind w:left="5760" w:hanging="360"/>
      </w:pPr>
      <w:rPr>
        <w:rFonts w:ascii="Symbol" w:hAnsi="Symbol" w:hint="default"/>
      </w:rPr>
    </w:lvl>
    <w:lvl w:ilvl="8" w:tplc="1AEE8BA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5327E1"/>
    <w:multiLevelType w:val="hybridMultilevel"/>
    <w:tmpl w:val="5CBADD40"/>
    <w:lvl w:ilvl="0" w:tplc="7090C48C">
      <w:start w:val="1"/>
      <w:numFmt w:val="bullet"/>
      <w:lvlText w:val=""/>
      <w:lvlJc w:val="left"/>
      <w:pPr>
        <w:tabs>
          <w:tab w:val="num" w:pos="720"/>
        </w:tabs>
        <w:ind w:left="720" w:hanging="360"/>
      </w:pPr>
      <w:rPr>
        <w:rFonts w:ascii="Symbol" w:hAnsi="Symbol" w:hint="default"/>
      </w:rPr>
    </w:lvl>
    <w:lvl w:ilvl="1" w:tplc="B1E4F3F0">
      <w:numFmt w:val="bullet"/>
      <w:lvlText w:val="o"/>
      <w:lvlJc w:val="left"/>
      <w:pPr>
        <w:tabs>
          <w:tab w:val="num" w:pos="1440"/>
        </w:tabs>
        <w:ind w:left="1440" w:hanging="360"/>
      </w:pPr>
      <w:rPr>
        <w:rFonts w:ascii="Courier New" w:hAnsi="Courier New" w:hint="default"/>
      </w:rPr>
    </w:lvl>
    <w:lvl w:ilvl="2" w:tplc="FD60FF66" w:tentative="1">
      <w:start w:val="1"/>
      <w:numFmt w:val="bullet"/>
      <w:lvlText w:val=""/>
      <w:lvlJc w:val="left"/>
      <w:pPr>
        <w:tabs>
          <w:tab w:val="num" w:pos="2160"/>
        </w:tabs>
        <w:ind w:left="2160" w:hanging="360"/>
      </w:pPr>
      <w:rPr>
        <w:rFonts w:ascii="Symbol" w:hAnsi="Symbol" w:hint="default"/>
      </w:rPr>
    </w:lvl>
    <w:lvl w:ilvl="3" w:tplc="78944BAA" w:tentative="1">
      <w:start w:val="1"/>
      <w:numFmt w:val="bullet"/>
      <w:lvlText w:val=""/>
      <w:lvlJc w:val="left"/>
      <w:pPr>
        <w:tabs>
          <w:tab w:val="num" w:pos="2880"/>
        </w:tabs>
        <w:ind w:left="2880" w:hanging="360"/>
      </w:pPr>
      <w:rPr>
        <w:rFonts w:ascii="Symbol" w:hAnsi="Symbol" w:hint="default"/>
      </w:rPr>
    </w:lvl>
    <w:lvl w:ilvl="4" w:tplc="30AC84D6" w:tentative="1">
      <w:start w:val="1"/>
      <w:numFmt w:val="bullet"/>
      <w:lvlText w:val=""/>
      <w:lvlJc w:val="left"/>
      <w:pPr>
        <w:tabs>
          <w:tab w:val="num" w:pos="3600"/>
        </w:tabs>
        <w:ind w:left="3600" w:hanging="360"/>
      </w:pPr>
      <w:rPr>
        <w:rFonts w:ascii="Symbol" w:hAnsi="Symbol" w:hint="default"/>
      </w:rPr>
    </w:lvl>
    <w:lvl w:ilvl="5" w:tplc="A7D63B44" w:tentative="1">
      <w:start w:val="1"/>
      <w:numFmt w:val="bullet"/>
      <w:lvlText w:val=""/>
      <w:lvlJc w:val="left"/>
      <w:pPr>
        <w:tabs>
          <w:tab w:val="num" w:pos="4320"/>
        </w:tabs>
        <w:ind w:left="4320" w:hanging="360"/>
      </w:pPr>
      <w:rPr>
        <w:rFonts w:ascii="Symbol" w:hAnsi="Symbol" w:hint="default"/>
      </w:rPr>
    </w:lvl>
    <w:lvl w:ilvl="6" w:tplc="F66EA1FE" w:tentative="1">
      <w:start w:val="1"/>
      <w:numFmt w:val="bullet"/>
      <w:lvlText w:val=""/>
      <w:lvlJc w:val="left"/>
      <w:pPr>
        <w:tabs>
          <w:tab w:val="num" w:pos="5040"/>
        </w:tabs>
        <w:ind w:left="5040" w:hanging="360"/>
      </w:pPr>
      <w:rPr>
        <w:rFonts w:ascii="Symbol" w:hAnsi="Symbol" w:hint="default"/>
      </w:rPr>
    </w:lvl>
    <w:lvl w:ilvl="7" w:tplc="1F543074" w:tentative="1">
      <w:start w:val="1"/>
      <w:numFmt w:val="bullet"/>
      <w:lvlText w:val=""/>
      <w:lvlJc w:val="left"/>
      <w:pPr>
        <w:tabs>
          <w:tab w:val="num" w:pos="5760"/>
        </w:tabs>
        <w:ind w:left="5760" w:hanging="360"/>
      </w:pPr>
      <w:rPr>
        <w:rFonts w:ascii="Symbol" w:hAnsi="Symbol" w:hint="default"/>
      </w:rPr>
    </w:lvl>
    <w:lvl w:ilvl="8" w:tplc="612C61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28F2E8F"/>
    <w:multiLevelType w:val="hybridMultilevel"/>
    <w:tmpl w:val="797857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C428DF"/>
    <w:multiLevelType w:val="hybridMultilevel"/>
    <w:tmpl w:val="38A80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A5E4EE2"/>
    <w:multiLevelType w:val="hybridMultilevel"/>
    <w:tmpl w:val="F9BC6744"/>
    <w:lvl w:ilvl="0" w:tplc="35C8BF28">
      <w:start w:val="1"/>
      <w:numFmt w:val="bullet"/>
      <w:lvlText w:val="»"/>
      <w:lvlJc w:val="left"/>
      <w:pPr>
        <w:tabs>
          <w:tab w:val="num" w:pos="720"/>
        </w:tabs>
        <w:ind w:left="720" w:hanging="360"/>
      </w:pPr>
      <w:rPr>
        <w:rFonts w:ascii="Arial" w:hAnsi="Arial" w:hint="default"/>
      </w:rPr>
    </w:lvl>
    <w:lvl w:ilvl="1" w:tplc="F8A46918" w:tentative="1">
      <w:start w:val="1"/>
      <w:numFmt w:val="bullet"/>
      <w:lvlText w:val="»"/>
      <w:lvlJc w:val="left"/>
      <w:pPr>
        <w:tabs>
          <w:tab w:val="num" w:pos="1440"/>
        </w:tabs>
        <w:ind w:left="1440" w:hanging="360"/>
      </w:pPr>
      <w:rPr>
        <w:rFonts w:ascii="Arial" w:hAnsi="Arial" w:hint="default"/>
      </w:rPr>
    </w:lvl>
    <w:lvl w:ilvl="2" w:tplc="245E710A">
      <w:start w:val="1"/>
      <w:numFmt w:val="bullet"/>
      <w:lvlText w:val="»"/>
      <w:lvlJc w:val="left"/>
      <w:pPr>
        <w:tabs>
          <w:tab w:val="num" w:pos="2160"/>
        </w:tabs>
        <w:ind w:left="2160" w:hanging="360"/>
      </w:pPr>
      <w:rPr>
        <w:rFonts w:ascii="Arial" w:hAnsi="Arial" w:hint="default"/>
      </w:rPr>
    </w:lvl>
    <w:lvl w:ilvl="3" w:tplc="2E26F6B4" w:tentative="1">
      <w:start w:val="1"/>
      <w:numFmt w:val="bullet"/>
      <w:lvlText w:val="»"/>
      <w:lvlJc w:val="left"/>
      <w:pPr>
        <w:tabs>
          <w:tab w:val="num" w:pos="2880"/>
        </w:tabs>
        <w:ind w:left="2880" w:hanging="360"/>
      </w:pPr>
      <w:rPr>
        <w:rFonts w:ascii="Arial" w:hAnsi="Arial" w:hint="default"/>
      </w:rPr>
    </w:lvl>
    <w:lvl w:ilvl="4" w:tplc="E624B5A0" w:tentative="1">
      <w:start w:val="1"/>
      <w:numFmt w:val="bullet"/>
      <w:lvlText w:val="»"/>
      <w:lvlJc w:val="left"/>
      <w:pPr>
        <w:tabs>
          <w:tab w:val="num" w:pos="3600"/>
        </w:tabs>
        <w:ind w:left="3600" w:hanging="360"/>
      </w:pPr>
      <w:rPr>
        <w:rFonts w:ascii="Arial" w:hAnsi="Arial" w:hint="default"/>
      </w:rPr>
    </w:lvl>
    <w:lvl w:ilvl="5" w:tplc="6ACEEFF2" w:tentative="1">
      <w:start w:val="1"/>
      <w:numFmt w:val="bullet"/>
      <w:lvlText w:val="»"/>
      <w:lvlJc w:val="left"/>
      <w:pPr>
        <w:tabs>
          <w:tab w:val="num" w:pos="4320"/>
        </w:tabs>
        <w:ind w:left="4320" w:hanging="360"/>
      </w:pPr>
      <w:rPr>
        <w:rFonts w:ascii="Arial" w:hAnsi="Arial" w:hint="default"/>
      </w:rPr>
    </w:lvl>
    <w:lvl w:ilvl="6" w:tplc="CD3C006E" w:tentative="1">
      <w:start w:val="1"/>
      <w:numFmt w:val="bullet"/>
      <w:lvlText w:val="»"/>
      <w:lvlJc w:val="left"/>
      <w:pPr>
        <w:tabs>
          <w:tab w:val="num" w:pos="5040"/>
        </w:tabs>
        <w:ind w:left="5040" w:hanging="360"/>
      </w:pPr>
      <w:rPr>
        <w:rFonts w:ascii="Arial" w:hAnsi="Arial" w:hint="default"/>
      </w:rPr>
    </w:lvl>
    <w:lvl w:ilvl="7" w:tplc="D47EA1D8" w:tentative="1">
      <w:start w:val="1"/>
      <w:numFmt w:val="bullet"/>
      <w:lvlText w:val="»"/>
      <w:lvlJc w:val="left"/>
      <w:pPr>
        <w:tabs>
          <w:tab w:val="num" w:pos="5760"/>
        </w:tabs>
        <w:ind w:left="5760" w:hanging="360"/>
      </w:pPr>
      <w:rPr>
        <w:rFonts w:ascii="Arial" w:hAnsi="Arial" w:hint="default"/>
      </w:rPr>
    </w:lvl>
    <w:lvl w:ilvl="8" w:tplc="5F44144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BC33F5C"/>
    <w:multiLevelType w:val="hybridMultilevel"/>
    <w:tmpl w:val="DA3E082C"/>
    <w:lvl w:ilvl="0" w:tplc="D6588318">
      <w:start w:val="1"/>
      <w:numFmt w:val="bullet"/>
      <w:lvlText w:val="•"/>
      <w:lvlJc w:val="left"/>
      <w:pPr>
        <w:tabs>
          <w:tab w:val="num" w:pos="720"/>
        </w:tabs>
        <w:ind w:left="720" w:hanging="360"/>
      </w:pPr>
      <w:rPr>
        <w:rFonts w:ascii="Arial" w:hAnsi="Arial" w:hint="default"/>
      </w:rPr>
    </w:lvl>
    <w:lvl w:ilvl="1" w:tplc="CCA8D6E4" w:tentative="1">
      <w:start w:val="1"/>
      <w:numFmt w:val="bullet"/>
      <w:lvlText w:val="•"/>
      <w:lvlJc w:val="left"/>
      <w:pPr>
        <w:tabs>
          <w:tab w:val="num" w:pos="1440"/>
        </w:tabs>
        <w:ind w:left="1440" w:hanging="360"/>
      </w:pPr>
      <w:rPr>
        <w:rFonts w:ascii="Arial" w:hAnsi="Arial" w:hint="default"/>
      </w:rPr>
    </w:lvl>
    <w:lvl w:ilvl="2" w:tplc="877045BE" w:tentative="1">
      <w:start w:val="1"/>
      <w:numFmt w:val="bullet"/>
      <w:lvlText w:val="•"/>
      <w:lvlJc w:val="left"/>
      <w:pPr>
        <w:tabs>
          <w:tab w:val="num" w:pos="2160"/>
        </w:tabs>
        <w:ind w:left="2160" w:hanging="360"/>
      </w:pPr>
      <w:rPr>
        <w:rFonts w:ascii="Arial" w:hAnsi="Arial" w:hint="default"/>
      </w:rPr>
    </w:lvl>
    <w:lvl w:ilvl="3" w:tplc="DCE6E0CE" w:tentative="1">
      <w:start w:val="1"/>
      <w:numFmt w:val="bullet"/>
      <w:lvlText w:val="•"/>
      <w:lvlJc w:val="left"/>
      <w:pPr>
        <w:tabs>
          <w:tab w:val="num" w:pos="2880"/>
        </w:tabs>
        <w:ind w:left="2880" w:hanging="360"/>
      </w:pPr>
      <w:rPr>
        <w:rFonts w:ascii="Arial" w:hAnsi="Arial" w:hint="default"/>
      </w:rPr>
    </w:lvl>
    <w:lvl w:ilvl="4" w:tplc="C5388508" w:tentative="1">
      <w:start w:val="1"/>
      <w:numFmt w:val="bullet"/>
      <w:lvlText w:val="•"/>
      <w:lvlJc w:val="left"/>
      <w:pPr>
        <w:tabs>
          <w:tab w:val="num" w:pos="3600"/>
        </w:tabs>
        <w:ind w:left="3600" w:hanging="360"/>
      </w:pPr>
      <w:rPr>
        <w:rFonts w:ascii="Arial" w:hAnsi="Arial" w:hint="default"/>
      </w:rPr>
    </w:lvl>
    <w:lvl w:ilvl="5" w:tplc="F5124D0E" w:tentative="1">
      <w:start w:val="1"/>
      <w:numFmt w:val="bullet"/>
      <w:lvlText w:val="•"/>
      <w:lvlJc w:val="left"/>
      <w:pPr>
        <w:tabs>
          <w:tab w:val="num" w:pos="4320"/>
        </w:tabs>
        <w:ind w:left="4320" w:hanging="360"/>
      </w:pPr>
      <w:rPr>
        <w:rFonts w:ascii="Arial" w:hAnsi="Arial" w:hint="default"/>
      </w:rPr>
    </w:lvl>
    <w:lvl w:ilvl="6" w:tplc="6CC43130" w:tentative="1">
      <w:start w:val="1"/>
      <w:numFmt w:val="bullet"/>
      <w:lvlText w:val="•"/>
      <w:lvlJc w:val="left"/>
      <w:pPr>
        <w:tabs>
          <w:tab w:val="num" w:pos="5040"/>
        </w:tabs>
        <w:ind w:left="5040" w:hanging="360"/>
      </w:pPr>
      <w:rPr>
        <w:rFonts w:ascii="Arial" w:hAnsi="Arial" w:hint="default"/>
      </w:rPr>
    </w:lvl>
    <w:lvl w:ilvl="7" w:tplc="623E7FD2" w:tentative="1">
      <w:start w:val="1"/>
      <w:numFmt w:val="bullet"/>
      <w:lvlText w:val="•"/>
      <w:lvlJc w:val="left"/>
      <w:pPr>
        <w:tabs>
          <w:tab w:val="num" w:pos="5760"/>
        </w:tabs>
        <w:ind w:left="5760" w:hanging="360"/>
      </w:pPr>
      <w:rPr>
        <w:rFonts w:ascii="Arial" w:hAnsi="Arial" w:hint="default"/>
      </w:rPr>
    </w:lvl>
    <w:lvl w:ilvl="8" w:tplc="3258A27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D80619E"/>
    <w:multiLevelType w:val="hybridMultilevel"/>
    <w:tmpl w:val="46221BB0"/>
    <w:lvl w:ilvl="0" w:tplc="7638D5EA">
      <w:start w:val="1"/>
      <w:numFmt w:val="bullet"/>
      <w:lvlText w:val=""/>
      <w:lvlJc w:val="left"/>
      <w:pPr>
        <w:tabs>
          <w:tab w:val="num" w:pos="720"/>
        </w:tabs>
        <w:ind w:left="720" w:hanging="360"/>
      </w:pPr>
      <w:rPr>
        <w:rFonts w:ascii="Wingdings" w:hAnsi="Wingdings" w:hint="default"/>
      </w:rPr>
    </w:lvl>
    <w:lvl w:ilvl="1" w:tplc="F8627A4A">
      <w:start w:val="1"/>
      <w:numFmt w:val="bullet"/>
      <w:lvlText w:val=""/>
      <w:lvlJc w:val="left"/>
      <w:pPr>
        <w:tabs>
          <w:tab w:val="num" w:pos="1440"/>
        </w:tabs>
        <w:ind w:left="1440" w:hanging="360"/>
      </w:pPr>
      <w:rPr>
        <w:rFonts w:ascii="Wingdings" w:hAnsi="Wingdings" w:hint="default"/>
      </w:rPr>
    </w:lvl>
    <w:lvl w:ilvl="2" w:tplc="E884CD32" w:tentative="1">
      <w:start w:val="1"/>
      <w:numFmt w:val="bullet"/>
      <w:lvlText w:val=""/>
      <w:lvlJc w:val="left"/>
      <w:pPr>
        <w:tabs>
          <w:tab w:val="num" w:pos="2160"/>
        </w:tabs>
        <w:ind w:left="2160" w:hanging="360"/>
      </w:pPr>
      <w:rPr>
        <w:rFonts w:ascii="Wingdings" w:hAnsi="Wingdings" w:hint="default"/>
      </w:rPr>
    </w:lvl>
    <w:lvl w:ilvl="3" w:tplc="8D88FB1A" w:tentative="1">
      <w:start w:val="1"/>
      <w:numFmt w:val="bullet"/>
      <w:lvlText w:val=""/>
      <w:lvlJc w:val="left"/>
      <w:pPr>
        <w:tabs>
          <w:tab w:val="num" w:pos="2880"/>
        </w:tabs>
        <w:ind w:left="2880" w:hanging="360"/>
      </w:pPr>
      <w:rPr>
        <w:rFonts w:ascii="Wingdings" w:hAnsi="Wingdings" w:hint="default"/>
      </w:rPr>
    </w:lvl>
    <w:lvl w:ilvl="4" w:tplc="B90A4118" w:tentative="1">
      <w:start w:val="1"/>
      <w:numFmt w:val="bullet"/>
      <w:lvlText w:val=""/>
      <w:lvlJc w:val="left"/>
      <w:pPr>
        <w:tabs>
          <w:tab w:val="num" w:pos="3600"/>
        </w:tabs>
        <w:ind w:left="3600" w:hanging="360"/>
      </w:pPr>
      <w:rPr>
        <w:rFonts w:ascii="Wingdings" w:hAnsi="Wingdings" w:hint="default"/>
      </w:rPr>
    </w:lvl>
    <w:lvl w:ilvl="5" w:tplc="C5781E4A" w:tentative="1">
      <w:start w:val="1"/>
      <w:numFmt w:val="bullet"/>
      <w:lvlText w:val=""/>
      <w:lvlJc w:val="left"/>
      <w:pPr>
        <w:tabs>
          <w:tab w:val="num" w:pos="4320"/>
        </w:tabs>
        <w:ind w:left="4320" w:hanging="360"/>
      </w:pPr>
      <w:rPr>
        <w:rFonts w:ascii="Wingdings" w:hAnsi="Wingdings" w:hint="default"/>
      </w:rPr>
    </w:lvl>
    <w:lvl w:ilvl="6" w:tplc="3D0C43CE" w:tentative="1">
      <w:start w:val="1"/>
      <w:numFmt w:val="bullet"/>
      <w:lvlText w:val=""/>
      <w:lvlJc w:val="left"/>
      <w:pPr>
        <w:tabs>
          <w:tab w:val="num" w:pos="5040"/>
        </w:tabs>
        <w:ind w:left="5040" w:hanging="360"/>
      </w:pPr>
      <w:rPr>
        <w:rFonts w:ascii="Wingdings" w:hAnsi="Wingdings" w:hint="default"/>
      </w:rPr>
    </w:lvl>
    <w:lvl w:ilvl="7" w:tplc="C0F2C032" w:tentative="1">
      <w:start w:val="1"/>
      <w:numFmt w:val="bullet"/>
      <w:lvlText w:val=""/>
      <w:lvlJc w:val="left"/>
      <w:pPr>
        <w:tabs>
          <w:tab w:val="num" w:pos="5760"/>
        </w:tabs>
        <w:ind w:left="5760" w:hanging="360"/>
      </w:pPr>
      <w:rPr>
        <w:rFonts w:ascii="Wingdings" w:hAnsi="Wingdings" w:hint="default"/>
      </w:rPr>
    </w:lvl>
    <w:lvl w:ilvl="8" w:tplc="BA68AF9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1520A3F"/>
    <w:multiLevelType w:val="hybridMultilevel"/>
    <w:tmpl w:val="8C8C55A2"/>
    <w:lvl w:ilvl="0" w:tplc="BFEE960E">
      <w:start w:val="1"/>
      <w:numFmt w:val="bullet"/>
      <w:lvlText w:val=""/>
      <w:lvlJc w:val="left"/>
      <w:pPr>
        <w:tabs>
          <w:tab w:val="num" w:pos="720"/>
        </w:tabs>
        <w:ind w:left="720" w:hanging="360"/>
      </w:pPr>
      <w:rPr>
        <w:rFonts w:ascii="Wingdings" w:hAnsi="Wingdings" w:hint="default"/>
      </w:rPr>
    </w:lvl>
    <w:lvl w:ilvl="1" w:tplc="1DBACFE2">
      <w:start w:val="1"/>
      <w:numFmt w:val="bullet"/>
      <w:lvlText w:val=""/>
      <w:lvlJc w:val="left"/>
      <w:pPr>
        <w:tabs>
          <w:tab w:val="num" w:pos="1440"/>
        </w:tabs>
        <w:ind w:left="1440" w:hanging="360"/>
      </w:pPr>
      <w:rPr>
        <w:rFonts w:ascii="Wingdings" w:hAnsi="Wingdings" w:hint="default"/>
      </w:rPr>
    </w:lvl>
    <w:lvl w:ilvl="2" w:tplc="919EF1DE" w:tentative="1">
      <w:start w:val="1"/>
      <w:numFmt w:val="bullet"/>
      <w:lvlText w:val=""/>
      <w:lvlJc w:val="left"/>
      <w:pPr>
        <w:tabs>
          <w:tab w:val="num" w:pos="2160"/>
        </w:tabs>
        <w:ind w:left="2160" w:hanging="360"/>
      </w:pPr>
      <w:rPr>
        <w:rFonts w:ascii="Wingdings" w:hAnsi="Wingdings" w:hint="default"/>
      </w:rPr>
    </w:lvl>
    <w:lvl w:ilvl="3" w:tplc="932476FA" w:tentative="1">
      <w:start w:val="1"/>
      <w:numFmt w:val="bullet"/>
      <w:lvlText w:val=""/>
      <w:lvlJc w:val="left"/>
      <w:pPr>
        <w:tabs>
          <w:tab w:val="num" w:pos="2880"/>
        </w:tabs>
        <w:ind w:left="2880" w:hanging="360"/>
      </w:pPr>
      <w:rPr>
        <w:rFonts w:ascii="Wingdings" w:hAnsi="Wingdings" w:hint="default"/>
      </w:rPr>
    </w:lvl>
    <w:lvl w:ilvl="4" w:tplc="D9BA3454" w:tentative="1">
      <w:start w:val="1"/>
      <w:numFmt w:val="bullet"/>
      <w:lvlText w:val=""/>
      <w:lvlJc w:val="left"/>
      <w:pPr>
        <w:tabs>
          <w:tab w:val="num" w:pos="3600"/>
        </w:tabs>
        <w:ind w:left="3600" w:hanging="360"/>
      </w:pPr>
      <w:rPr>
        <w:rFonts w:ascii="Wingdings" w:hAnsi="Wingdings" w:hint="default"/>
      </w:rPr>
    </w:lvl>
    <w:lvl w:ilvl="5" w:tplc="C132224E" w:tentative="1">
      <w:start w:val="1"/>
      <w:numFmt w:val="bullet"/>
      <w:lvlText w:val=""/>
      <w:lvlJc w:val="left"/>
      <w:pPr>
        <w:tabs>
          <w:tab w:val="num" w:pos="4320"/>
        </w:tabs>
        <w:ind w:left="4320" w:hanging="360"/>
      </w:pPr>
      <w:rPr>
        <w:rFonts w:ascii="Wingdings" w:hAnsi="Wingdings" w:hint="default"/>
      </w:rPr>
    </w:lvl>
    <w:lvl w:ilvl="6" w:tplc="51E8BB6A" w:tentative="1">
      <w:start w:val="1"/>
      <w:numFmt w:val="bullet"/>
      <w:lvlText w:val=""/>
      <w:lvlJc w:val="left"/>
      <w:pPr>
        <w:tabs>
          <w:tab w:val="num" w:pos="5040"/>
        </w:tabs>
        <w:ind w:left="5040" w:hanging="360"/>
      </w:pPr>
      <w:rPr>
        <w:rFonts w:ascii="Wingdings" w:hAnsi="Wingdings" w:hint="default"/>
      </w:rPr>
    </w:lvl>
    <w:lvl w:ilvl="7" w:tplc="5F98DC9A" w:tentative="1">
      <w:start w:val="1"/>
      <w:numFmt w:val="bullet"/>
      <w:lvlText w:val=""/>
      <w:lvlJc w:val="left"/>
      <w:pPr>
        <w:tabs>
          <w:tab w:val="num" w:pos="5760"/>
        </w:tabs>
        <w:ind w:left="5760" w:hanging="360"/>
      </w:pPr>
      <w:rPr>
        <w:rFonts w:ascii="Wingdings" w:hAnsi="Wingdings" w:hint="default"/>
      </w:rPr>
    </w:lvl>
    <w:lvl w:ilvl="8" w:tplc="7960C8C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4214EDB"/>
    <w:multiLevelType w:val="hybridMultilevel"/>
    <w:tmpl w:val="C194DB74"/>
    <w:lvl w:ilvl="0" w:tplc="B030C9F4">
      <w:start w:val="1"/>
      <w:numFmt w:val="bullet"/>
      <w:lvlText w:val=""/>
      <w:lvlJc w:val="left"/>
      <w:pPr>
        <w:tabs>
          <w:tab w:val="num" w:pos="720"/>
        </w:tabs>
        <w:ind w:left="720" w:hanging="360"/>
      </w:pPr>
      <w:rPr>
        <w:rFonts w:ascii="Wingdings" w:hAnsi="Wingdings" w:hint="default"/>
      </w:rPr>
    </w:lvl>
    <w:lvl w:ilvl="1" w:tplc="1DA00B44">
      <w:start w:val="1"/>
      <w:numFmt w:val="bullet"/>
      <w:lvlText w:val=""/>
      <w:lvlJc w:val="left"/>
      <w:pPr>
        <w:tabs>
          <w:tab w:val="num" w:pos="1440"/>
        </w:tabs>
        <w:ind w:left="1440" w:hanging="360"/>
      </w:pPr>
      <w:rPr>
        <w:rFonts w:ascii="Wingdings" w:hAnsi="Wingdings" w:hint="default"/>
      </w:rPr>
    </w:lvl>
    <w:lvl w:ilvl="2" w:tplc="9E3846CA" w:tentative="1">
      <w:start w:val="1"/>
      <w:numFmt w:val="bullet"/>
      <w:lvlText w:val=""/>
      <w:lvlJc w:val="left"/>
      <w:pPr>
        <w:tabs>
          <w:tab w:val="num" w:pos="2160"/>
        </w:tabs>
        <w:ind w:left="2160" w:hanging="360"/>
      </w:pPr>
      <w:rPr>
        <w:rFonts w:ascii="Wingdings" w:hAnsi="Wingdings" w:hint="default"/>
      </w:rPr>
    </w:lvl>
    <w:lvl w:ilvl="3" w:tplc="0F5237EC" w:tentative="1">
      <w:start w:val="1"/>
      <w:numFmt w:val="bullet"/>
      <w:lvlText w:val=""/>
      <w:lvlJc w:val="left"/>
      <w:pPr>
        <w:tabs>
          <w:tab w:val="num" w:pos="2880"/>
        </w:tabs>
        <w:ind w:left="2880" w:hanging="360"/>
      </w:pPr>
      <w:rPr>
        <w:rFonts w:ascii="Wingdings" w:hAnsi="Wingdings" w:hint="default"/>
      </w:rPr>
    </w:lvl>
    <w:lvl w:ilvl="4" w:tplc="C3BC9B74" w:tentative="1">
      <w:start w:val="1"/>
      <w:numFmt w:val="bullet"/>
      <w:lvlText w:val=""/>
      <w:lvlJc w:val="left"/>
      <w:pPr>
        <w:tabs>
          <w:tab w:val="num" w:pos="3600"/>
        </w:tabs>
        <w:ind w:left="3600" w:hanging="360"/>
      </w:pPr>
      <w:rPr>
        <w:rFonts w:ascii="Wingdings" w:hAnsi="Wingdings" w:hint="default"/>
      </w:rPr>
    </w:lvl>
    <w:lvl w:ilvl="5" w:tplc="392800E0" w:tentative="1">
      <w:start w:val="1"/>
      <w:numFmt w:val="bullet"/>
      <w:lvlText w:val=""/>
      <w:lvlJc w:val="left"/>
      <w:pPr>
        <w:tabs>
          <w:tab w:val="num" w:pos="4320"/>
        </w:tabs>
        <w:ind w:left="4320" w:hanging="360"/>
      </w:pPr>
      <w:rPr>
        <w:rFonts w:ascii="Wingdings" w:hAnsi="Wingdings" w:hint="default"/>
      </w:rPr>
    </w:lvl>
    <w:lvl w:ilvl="6" w:tplc="D34A7B14" w:tentative="1">
      <w:start w:val="1"/>
      <w:numFmt w:val="bullet"/>
      <w:lvlText w:val=""/>
      <w:lvlJc w:val="left"/>
      <w:pPr>
        <w:tabs>
          <w:tab w:val="num" w:pos="5040"/>
        </w:tabs>
        <w:ind w:left="5040" w:hanging="360"/>
      </w:pPr>
      <w:rPr>
        <w:rFonts w:ascii="Wingdings" w:hAnsi="Wingdings" w:hint="default"/>
      </w:rPr>
    </w:lvl>
    <w:lvl w:ilvl="7" w:tplc="1D70AB4A" w:tentative="1">
      <w:start w:val="1"/>
      <w:numFmt w:val="bullet"/>
      <w:lvlText w:val=""/>
      <w:lvlJc w:val="left"/>
      <w:pPr>
        <w:tabs>
          <w:tab w:val="num" w:pos="5760"/>
        </w:tabs>
        <w:ind w:left="5760" w:hanging="360"/>
      </w:pPr>
      <w:rPr>
        <w:rFonts w:ascii="Wingdings" w:hAnsi="Wingdings" w:hint="default"/>
      </w:rPr>
    </w:lvl>
    <w:lvl w:ilvl="8" w:tplc="B270072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523762B"/>
    <w:multiLevelType w:val="hybridMultilevel"/>
    <w:tmpl w:val="DD662B62"/>
    <w:lvl w:ilvl="0" w:tplc="0409000B">
      <w:start w:val="1"/>
      <w:numFmt w:val="bullet"/>
      <w:lvlText w:val=""/>
      <w:lvlJc w:val="left"/>
      <w:pPr>
        <w:tabs>
          <w:tab w:val="num" w:pos="720"/>
        </w:tabs>
        <w:ind w:left="720" w:hanging="360"/>
      </w:pPr>
      <w:rPr>
        <w:rFonts w:ascii="Wingdings" w:hAnsi="Wingdings" w:hint="default"/>
      </w:rPr>
    </w:lvl>
    <w:lvl w:ilvl="1" w:tplc="89422EF8" w:tentative="1">
      <w:start w:val="1"/>
      <w:numFmt w:val="bullet"/>
      <w:lvlText w:val=""/>
      <w:lvlJc w:val="left"/>
      <w:pPr>
        <w:tabs>
          <w:tab w:val="num" w:pos="1440"/>
        </w:tabs>
        <w:ind w:left="1440" w:hanging="360"/>
      </w:pPr>
      <w:rPr>
        <w:rFonts w:ascii="Wingdings" w:hAnsi="Wingdings" w:hint="default"/>
      </w:rPr>
    </w:lvl>
    <w:lvl w:ilvl="2" w:tplc="5434CD16" w:tentative="1">
      <w:start w:val="1"/>
      <w:numFmt w:val="bullet"/>
      <w:lvlText w:val=""/>
      <w:lvlJc w:val="left"/>
      <w:pPr>
        <w:tabs>
          <w:tab w:val="num" w:pos="2160"/>
        </w:tabs>
        <w:ind w:left="2160" w:hanging="360"/>
      </w:pPr>
      <w:rPr>
        <w:rFonts w:ascii="Wingdings" w:hAnsi="Wingdings" w:hint="default"/>
      </w:rPr>
    </w:lvl>
    <w:lvl w:ilvl="3" w:tplc="52A4C634" w:tentative="1">
      <w:start w:val="1"/>
      <w:numFmt w:val="bullet"/>
      <w:lvlText w:val=""/>
      <w:lvlJc w:val="left"/>
      <w:pPr>
        <w:tabs>
          <w:tab w:val="num" w:pos="2880"/>
        </w:tabs>
        <w:ind w:left="2880" w:hanging="360"/>
      </w:pPr>
      <w:rPr>
        <w:rFonts w:ascii="Wingdings" w:hAnsi="Wingdings" w:hint="default"/>
      </w:rPr>
    </w:lvl>
    <w:lvl w:ilvl="4" w:tplc="4334A162" w:tentative="1">
      <w:start w:val="1"/>
      <w:numFmt w:val="bullet"/>
      <w:lvlText w:val=""/>
      <w:lvlJc w:val="left"/>
      <w:pPr>
        <w:tabs>
          <w:tab w:val="num" w:pos="3600"/>
        </w:tabs>
        <w:ind w:left="3600" w:hanging="360"/>
      </w:pPr>
      <w:rPr>
        <w:rFonts w:ascii="Wingdings" w:hAnsi="Wingdings" w:hint="default"/>
      </w:rPr>
    </w:lvl>
    <w:lvl w:ilvl="5" w:tplc="C8FC064C" w:tentative="1">
      <w:start w:val="1"/>
      <w:numFmt w:val="bullet"/>
      <w:lvlText w:val=""/>
      <w:lvlJc w:val="left"/>
      <w:pPr>
        <w:tabs>
          <w:tab w:val="num" w:pos="4320"/>
        </w:tabs>
        <w:ind w:left="4320" w:hanging="360"/>
      </w:pPr>
      <w:rPr>
        <w:rFonts w:ascii="Wingdings" w:hAnsi="Wingdings" w:hint="default"/>
      </w:rPr>
    </w:lvl>
    <w:lvl w:ilvl="6" w:tplc="DA5A2D5A" w:tentative="1">
      <w:start w:val="1"/>
      <w:numFmt w:val="bullet"/>
      <w:lvlText w:val=""/>
      <w:lvlJc w:val="left"/>
      <w:pPr>
        <w:tabs>
          <w:tab w:val="num" w:pos="5040"/>
        </w:tabs>
        <w:ind w:left="5040" w:hanging="360"/>
      </w:pPr>
      <w:rPr>
        <w:rFonts w:ascii="Wingdings" w:hAnsi="Wingdings" w:hint="default"/>
      </w:rPr>
    </w:lvl>
    <w:lvl w:ilvl="7" w:tplc="628C1284" w:tentative="1">
      <w:start w:val="1"/>
      <w:numFmt w:val="bullet"/>
      <w:lvlText w:val=""/>
      <w:lvlJc w:val="left"/>
      <w:pPr>
        <w:tabs>
          <w:tab w:val="num" w:pos="5760"/>
        </w:tabs>
        <w:ind w:left="5760" w:hanging="360"/>
      </w:pPr>
      <w:rPr>
        <w:rFonts w:ascii="Wingdings" w:hAnsi="Wingdings" w:hint="default"/>
      </w:rPr>
    </w:lvl>
    <w:lvl w:ilvl="8" w:tplc="9F284A4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7E40DB1"/>
    <w:multiLevelType w:val="hybridMultilevel"/>
    <w:tmpl w:val="E38C240E"/>
    <w:lvl w:ilvl="0" w:tplc="80361A7A">
      <w:start w:val="1"/>
      <w:numFmt w:val="bullet"/>
      <w:lvlText w:val=""/>
      <w:lvlJc w:val="left"/>
      <w:pPr>
        <w:tabs>
          <w:tab w:val="num" w:pos="720"/>
        </w:tabs>
        <w:ind w:left="720" w:hanging="360"/>
      </w:pPr>
      <w:rPr>
        <w:rFonts w:ascii="Symbol" w:hAnsi="Symbol" w:hint="default"/>
      </w:rPr>
    </w:lvl>
    <w:lvl w:ilvl="1" w:tplc="4202B640" w:tentative="1">
      <w:start w:val="1"/>
      <w:numFmt w:val="bullet"/>
      <w:lvlText w:val=""/>
      <w:lvlJc w:val="left"/>
      <w:pPr>
        <w:tabs>
          <w:tab w:val="num" w:pos="1440"/>
        </w:tabs>
        <w:ind w:left="1440" w:hanging="360"/>
      </w:pPr>
      <w:rPr>
        <w:rFonts w:ascii="Symbol" w:hAnsi="Symbol" w:hint="default"/>
      </w:rPr>
    </w:lvl>
    <w:lvl w:ilvl="2" w:tplc="250A69D2" w:tentative="1">
      <w:start w:val="1"/>
      <w:numFmt w:val="bullet"/>
      <w:lvlText w:val=""/>
      <w:lvlJc w:val="left"/>
      <w:pPr>
        <w:tabs>
          <w:tab w:val="num" w:pos="2160"/>
        </w:tabs>
        <w:ind w:left="2160" w:hanging="360"/>
      </w:pPr>
      <w:rPr>
        <w:rFonts w:ascii="Symbol" w:hAnsi="Symbol" w:hint="default"/>
      </w:rPr>
    </w:lvl>
    <w:lvl w:ilvl="3" w:tplc="281AED38" w:tentative="1">
      <w:start w:val="1"/>
      <w:numFmt w:val="bullet"/>
      <w:lvlText w:val=""/>
      <w:lvlJc w:val="left"/>
      <w:pPr>
        <w:tabs>
          <w:tab w:val="num" w:pos="2880"/>
        </w:tabs>
        <w:ind w:left="2880" w:hanging="360"/>
      </w:pPr>
      <w:rPr>
        <w:rFonts w:ascii="Symbol" w:hAnsi="Symbol" w:hint="default"/>
      </w:rPr>
    </w:lvl>
    <w:lvl w:ilvl="4" w:tplc="259EA3CA" w:tentative="1">
      <w:start w:val="1"/>
      <w:numFmt w:val="bullet"/>
      <w:lvlText w:val=""/>
      <w:lvlJc w:val="left"/>
      <w:pPr>
        <w:tabs>
          <w:tab w:val="num" w:pos="3600"/>
        </w:tabs>
        <w:ind w:left="3600" w:hanging="360"/>
      </w:pPr>
      <w:rPr>
        <w:rFonts w:ascii="Symbol" w:hAnsi="Symbol" w:hint="default"/>
      </w:rPr>
    </w:lvl>
    <w:lvl w:ilvl="5" w:tplc="1CA68378" w:tentative="1">
      <w:start w:val="1"/>
      <w:numFmt w:val="bullet"/>
      <w:lvlText w:val=""/>
      <w:lvlJc w:val="left"/>
      <w:pPr>
        <w:tabs>
          <w:tab w:val="num" w:pos="4320"/>
        </w:tabs>
        <w:ind w:left="4320" w:hanging="360"/>
      </w:pPr>
      <w:rPr>
        <w:rFonts w:ascii="Symbol" w:hAnsi="Symbol" w:hint="default"/>
      </w:rPr>
    </w:lvl>
    <w:lvl w:ilvl="6" w:tplc="1368CD34" w:tentative="1">
      <w:start w:val="1"/>
      <w:numFmt w:val="bullet"/>
      <w:lvlText w:val=""/>
      <w:lvlJc w:val="left"/>
      <w:pPr>
        <w:tabs>
          <w:tab w:val="num" w:pos="5040"/>
        </w:tabs>
        <w:ind w:left="5040" w:hanging="360"/>
      </w:pPr>
      <w:rPr>
        <w:rFonts w:ascii="Symbol" w:hAnsi="Symbol" w:hint="default"/>
      </w:rPr>
    </w:lvl>
    <w:lvl w:ilvl="7" w:tplc="E96A2F00" w:tentative="1">
      <w:start w:val="1"/>
      <w:numFmt w:val="bullet"/>
      <w:lvlText w:val=""/>
      <w:lvlJc w:val="left"/>
      <w:pPr>
        <w:tabs>
          <w:tab w:val="num" w:pos="5760"/>
        </w:tabs>
        <w:ind w:left="5760" w:hanging="360"/>
      </w:pPr>
      <w:rPr>
        <w:rFonts w:ascii="Symbol" w:hAnsi="Symbol" w:hint="default"/>
      </w:rPr>
    </w:lvl>
    <w:lvl w:ilvl="8" w:tplc="85D83DD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C585FB0"/>
    <w:multiLevelType w:val="hybridMultilevel"/>
    <w:tmpl w:val="64963C26"/>
    <w:lvl w:ilvl="0" w:tplc="DD02195A">
      <w:start w:val="1"/>
      <w:numFmt w:val="bullet"/>
      <w:lvlText w:val=""/>
      <w:lvlJc w:val="left"/>
      <w:pPr>
        <w:tabs>
          <w:tab w:val="num" w:pos="720"/>
        </w:tabs>
        <w:ind w:left="720" w:hanging="360"/>
      </w:pPr>
      <w:rPr>
        <w:rFonts w:ascii="Wingdings" w:hAnsi="Wingdings" w:hint="default"/>
      </w:rPr>
    </w:lvl>
    <w:lvl w:ilvl="1" w:tplc="E70EAC02" w:tentative="1">
      <w:start w:val="1"/>
      <w:numFmt w:val="bullet"/>
      <w:lvlText w:val=""/>
      <w:lvlJc w:val="left"/>
      <w:pPr>
        <w:tabs>
          <w:tab w:val="num" w:pos="1440"/>
        </w:tabs>
        <w:ind w:left="1440" w:hanging="360"/>
      </w:pPr>
      <w:rPr>
        <w:rFonts w:ascii="Wingdings" w:hAnsi="Wingdings" w:hint="default"/>
      </w:rPr>
    </w:lvl>
    <w:lvl w:ilvl="2" w:tplc="3FAAA65A" w:tentative="1">
      <w:start w:val="1"/>
      <w:numFmt w:val="bullet"/>
      <w:lvlText w:val=""/>
      <w:lvlJc w:val="left"/>
      <w:pPr>
        <w:tabs>
          <w:tab w:val="num" w:pos="2160"/>
        </w:tabs>
        <w:ind w:left="2160" w:hanging="360"/>
      </w:pPr>
      <w:rPr>
        <w:rFonts w:ascii="Wingdings" w:hAnsi="Wingdings" w:hint="default"/>
      </w:rPr>
    </w:lvl>
    <w:lvl w:ilvl="3" w:tplc="5830A5A0" w:tentative="1">
      <w:start w:val="1"/>
      <w:numFmt w:val="bullet"/>
      <w:lvlText w:val=""/>
      <w:lvlJc w:val="left"/>
      <w:pPr>
        <w:tabs>
          <w:tab w:val="num" w:pos="2880"/>
        </w:tabs>
        <w:ind w:left="2880" w:hanging="360"/>
      </w:pPr>
      <w:rPr>
        <w:rFonts w:ascii="Wingdings" w:hAnsi="Wingdings" w:hint="default"/>
      </w:rPr>
    </w:lvl>
    <w:lvl w:ilvl="4" w:tplc="5ECC23D2" w:tentative="1">
      <w:start w:val="1"/>
      <w:numFmt w:val="bullet"/>
      <w:lvlText w:val=""/>
      <w:lvlJc w:val="left"/>
      <w:pPr>
        <w:tabs>
          <w:tab w:val="num" w:pos="3600"/>
        </w:tabs>
        <w:ind w:left="3600" w:hanging="360"/>
      </w:pPr>
      <w:rPr>
        <w:rFonts w:ascii="Wingdings" w:hAnsi="Wingdings" w:hint="default"/>
      </w:rPr>
    </w:lvl>
    <w:lvl w:ilvl="5" w:tplc="7F4C2634" w:tentative="1">
      <w:start w:val="1"/>
      <w:numFmt w:val="bullet"/>
      <w:lvlText w:val=""/>
      <w:lvlJc w:val="left"/>
      <w:pPr>
        <w:tabs>
          <w:tab w:val="num" w:pos="4320"/>
        </w:tabs>
        <w:ind w:left="4320" w:hanging="360"/>
      </w:pPr>
      <w:rPr>
        <w:rFonts w:ascii="Wingdings" w:hAnsi="Wingdings" w:hint="default"/>
      </w:rPr>
    </w:lvl>
    <w:lvl w:ilvl="6" w:tplc="228EFD86" w:tentative="1">
      <w:start w:val="1"/>
      <w:numFmt w:val="bullet"/>
      <w:lvlText w:val=""/>
      <w:lvlJc w:val="left"/>
      <w:pPr>
        <w:tabs>
          <w:tab w:val="num" w:pos="5040"/>
        </w:tabs>
        <w:ind w:left="5040" w:hanging="360"/>
      </w:pPr>
      <w:rPr>
        <w:rFonts w:ascii="Wingdings" w:hAnsi="Wingdings" w:hint="default"/>
      </w:rPr>
    </w:lvl>
    <w:lvl w:ilvl="7" w:tplc="A80ED3FC" w:tentative="1">
      <w:start w:val="1"/>
      <w:numFmt w:val="bullet"/>
      <w:lvlText w:val=""/>
      <w:lvlJc w:val="left"/>
      <w:pPr>
        <w:tabs>
          <w:tab w:val="num" w:pos="5760"/>
        </w:tabs>
        <w:ind w:left="5760" w:hanging="360"/>
      </w:pPr>
      <w:rPr>
        <w:rFonts w:ascii="Wingdings" w:hAnsi="Wingdings" w:hint="default"/>
      </w:rPr>
    </w:lvl>
    <w:lvl w:ilvl="8" w:tplc="18E66DF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E8E4004"/>
    <w:multiLevelType w:val="hybridMultilevel"/>
    <w:tmpl w:val="9EA6F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0347C7"/>
    <w:multiLevelType w:val="hybridMultilevel"/>
    <w:tmpl w:val="A8403890"/>
    <w:lvl w:ilvl="0" w:tplc="4708771A">
      <w:start w:val="1"/>
      <w:numFmt w:val="bullet"/>
      <w:lvlText w:val=""/>
      <w:lvlJc w:val="left"/>
      <w:pPr>
        <w:tabs>
          <w:tab w:val="num" w:pos="720"/>
        </w:tabs>
        <w:ind w:left="720" w:hanging="360"/>
      </w:pPr>
      <w:rPr>
        <w:rFonts w:ascii="Symbol" w:hAnsi="Symbol" w:hint="default"/>
      </w:rPr>
    </w:lvl>
    <w:lvl w:ilvl="1" w:tplc="7C04357A" w:tentative="1">
      <w:start w:val="1"/>
      <w:numFmt w:val="bullet"/>
      <w:lvlText w:val=""/>
      <w:lvlJc w:val="left"/>
      <w:pPr>
        <w:tabs>
          <w:tab w:val="num" w:pos="1440"/>
        </w:tabs>
        <w:ind w:left="1440" w:hanging="360"/>
      </w:pPr>
      <w:rPr>
        <w:rFonts w:ascii="Symbol" w:hAnsi="Symbol" w:hint="default"/>
      </w:rPr>
    </w:lvl>
    <w:lvl w:ilvl="2" w:tplc="ECCAA1D2" w:tentative="1">
      <w:start w:val="1"/>
      <w:numFmt w:val="bullet"/>
      <w:lvlText w:val=""/>
      <w:lvlJc w:val="left"/>
      <w:pPr>
        <w:tabs>
          <w:tab w:val="num" w:pos="2160"/>
        </w:tabs>
        <w:ind w:left="2160" w:hanging="360"/>
      </w:pPr>
      <w:rPr>
        <w:rFonts w:ascii="Symbol" w:hAnsi="Symbol" w:hint="default"/>
      </w:rPr>
    </w:lvl>
    <w:lvl w:ilvl="3" w:tplc="77685DA2" w:tentative="1">
      <w:start w:val="1"/>
      <w:numFmt w:val="bullet"/>
      <w:lvlText w:val=""/>
      <w:lvlJc w:val="left"/>
      <w:pPr>
        <w:tabs>
          <w:tab w:val="num" w:pos="2880"/>
        </w:tabs>
        <w:ind w:left="2880" w:hanging="360"/>
      </w:pPr>
      <w:rPr>
        <w:rFonts w:ascii="Symbol" w:hAnsi="Symbol" w:hint="default"/>
      </w:rPr>
    </w:lvl>
    <w:lvl w:ilvl="4" w:tplc="90E41880" w:tentative="1">
      <w:start w:val="1"/>
      <w:numFmt w:val="bullet"/>
      <w:lvlText w:val=""/>
      <w:lvlJc w:val="left"/>
      <w:pPr>
        <w:tabs>
          <w:tab w:val="num" w:pos="3600"/>
        </w:tabs>
        <w:ind w:left="3600" w:hanging="360"/>
      </w:pPr>
      <w:rPr>
        <w:rFonts w:ascii="Symbol" w:hAnsi="Symbol" w:hint="default"/>
      </w:rPr>
    </w:lvl>
    <w:lvl w:ilvl="5" w:tplc="45B6CA10" w:tentative="1">
      <w:start w:val="1"/>
      <w:numFmt w:val="bullet"/>
      <w:lvlText w:val=""/>
      <w:lvlJc w:val="left"/>
      <w:pPr>
        <w:tabs>
          <w:tab w:val="num" w:pos="4320"/>
        </w:tabs>
        <w:ind w:left="4320" w:hanging="360"/>
      </w:pPr>
      <w:rPr>
        <w:rFonts w:ascii="Symbol" w:hAnsi="Symbol" w:hint="default"/>
      </w:rPr>
    </w:lvl>
    <w:lvl w:ilvl="6" w:tplc="3BCEADAC" w:tentative="1">
      <w:start w:val="1"/>
      <w:numFmt w:val="bullet"/>
      <w:lvlText w:val=""/>
      <w:lvlJc w:val="left"/>
      <w:pPr>
        <w:tabs>
          <w:tab w:val="num" w:pos="5040"/>
        </w:tabs>
        <w:ind w:left="5040" w:hanging="360"/>
      </w:pPr>
      <w:rPr>
        <w:rFonts w:ascii="Symbol" w:hAnsi="Symbol" w:hint="default"/>
      </w:rPr>
    </w:lvl>
    <w:lvl w:ilvl="7" w:tplc="15F4B634" w:tentative="1">
      <w:start w:val="1"/>
      <w:numFmt w:val="bullet"/>
      <w:lvlText w:val=""/>
      <w:lvlJc w:val="left"/>
      <w:pPr>
        <w:tabs>
          <w:tab w:val="num" w:pos="5760"/>
        </w:tabs>
        <w:ind w:left="5760" w:hanging="360"/>
      </w:pPr>
      <w:rPr>
        <w:rFonts w:ascii="Symbol" w:hAnsi="Symbol" w:hint="default"/>
      </w:rPr>
    </w:lvl>
    <w:lvl w:ilvl="8" w:tplc="9B720EE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301F4642"/>
    <w:multiLevelType w:val="multilevel"/>
    <w:tmpl w:val="0CDE1394"/>
    <w:lvl w:ilvl="0">
      <w:start w:val="1"/>
      <w:numFmt w:val="decimal"/>
      <w:lvlText w:val="%1"/>
      <w:lvlJc w:val="left"/>
      <w:pPr>
        <w:ind w:left="520" w:hanging="520"/>
      </w:pPr>
      <w:rPr>
        <w:rFonts w:ascii="Times New Roman" w:eastAsia="宋体" w:hAnsi="Times New Roman" w:cs="Times New Roman" w:hint="default"/>
        <w:b w:val="0"/>
      </w:rPr>
    </w:lvl>
    <w:lvl w:ilvl="1">
      <w:start w:val="1"/>
      <w:numFmt w:val="decimal"/>
      <w:lvlText w:val="%1.%2"/>
      <w:lvlJc w:val="left"/>
      <w:pPr>
        <w:ind w:left="520" w:hanging="520"/>
      </w:pPr>
      <w:rPr>
        <w:rFonts w:ascii="Times New Roman" w:eastAsia="宋体" w:hAnsi="Times New Roman" w:cs="Times New Roman" w:hint="default"/>
        <w:b w:val="0"/>
      </w:rPr>
    </w:lvl>
    <w:lvl w:ilvl="2">
      <w:start w:val="3"/>
      <w:numFmt w:val="decimal"/>
      <w:lvlText w:val="%1.%2.%3"/>
      <w:lvlJc w:val="left"/>
      <w:pPr>
        <w:ind w:left="720" w:hanging="720"/>
      </w:pPr>
      <w:rPr>
        <w:rFonts w:ascii="Times New Roman" w:eastAsia="宋体" w:hAnsi="Times New Roman" w:cs="Times New Roman" w:hint="default"/>
        <w:b w:val="0"/>
      </w:rPr>
    </w:lvl>
    <w:lvl w:ilvl="3">
      <w:start w:val="1"/>
      <w:numFmt w:val="decimal"/>
      <w:lvlText w:val="%1.%2.%3.%4"/>
      <w:lvlJc w:val="left"/>
      <w:pPr>
        <w:ind w:left="720" w:hanging="720"/>
      </w:pPr>
      <w:rPr>
        <w:rFonts w:ascii="Times New Roman" w:eastAsia="宋体" w:hAnsi="Times New Roman" w:cs="Times New Roman" w:hint="default"/>
        <w:b w:val="0"/>
      </w:rPr>
    </w:lvl>
    <w:lvl w:ilvl="4">
      <w:start w:val="1"/>
      <w:numFmt w:val="decimal"/>
      <w:lvlText w:val="%1.%2.%3.%4.%5"/>
      <w:lvlJc w:val="left"/>
      <w:pPr>
        <w:ind w:left="720" w:hanging="720"/>
      </w:pPr>
      <w:rPr>
        <w:rFonts w:ascii="Times New Roman" w:eastAsia="宋体" w:hAnsi="Times New Roman" w:cs="Times New Roman" w:hint="default"/>
        <w:b w:val="0"/>
      </w:rPr>
    </w:lvl>
    <w:lvl w:ilvl="5">
      <w:start w:val="1"/>
      <w:numFmt w:val="decimal"/>
      <w:lvlText w:val="%1.%2.%3.%4.%5.%6"/>
      <w:lvlJc w:val="left"/>
      <w:pPr>
        <w:ind w:left="1080" w:hanging="1080"/>
      </w:pPr>
      <w:rPr>
        <w:rFonts w:ascii="Times New Roman" w:eastAsia="宋体" w:hAnsi="Times New Roman" w:cs="Times New Roman" w:hint="default"/>
        <w:b w:val="0"/>
      </w:rPr>
    </w:lvl>
    <w:lvl w:ilvl="6">
      <w:start w:val="1"/>
      <w:numFmt w:val="decimal"/>
      <w:lvlText w:val="%1.%2.%3.%4.%5.%6.%7"/>
      <w:lvlJc w:val="left"/>
      <w:pPr>
        <w:ind w:left="1080" w:hanging="1080"/>
      </w:pPr>
      <w:rPr>
        <w:rFonts w:ascii="Times New Roman" w:eastAsia="宋体" w:hAnsi="Times New Roman" w:cs="Times New Roman" w:hint="default"/>
        <w:b w:val="0"/>
      </w:rPr>
    </w:lvl>
    <w:lvl w:ilvl="7">
      <w:start w:val="1"/>
      <w:numFmt w:val="decimal"/>
      <w:lvlText w:val="%1.%2.%3.%4.%5.%6.%7.%8"/>
      <w:lvlJc w:val="left"/>
      <w:pPr>
        <w:ind w:left="1440" w:hanging="1440"/>
      </w:pPr>
      <w:rPr>
        <w:rFonts w:ascii="Times New Roman" w:eastAsia="宋体" w:hAnsi="Times New Roman" w:cs="Times New Roman" w:hint="default"/>
        <w:b w:val="0"/>
      </w:rPr>
    </w:lvl>
    <w:lvl w:ilvl="8">
      <w:start w:val="1"/>
      <w:numFmt w:val="decimal"/>
      <w:lvlText w:val="%1.%2.%3.%4.%5.%6.%7.%8.%9"/>
      <w:lvlJc w:val="left"/>
      <w:pPr>
        <w:ind w:left="1440" w:hanging="1440"/>
      </w:pPr>
      <w:rPr>
        <w:rFonts w:ascii="Times New Roman" w:eastAsia="宋体" w:hAnsi="Times New Roman" w:cs="Times New Roman" w:hint="default"/>
        <w:b w:val="0"/>
      </w:rPr>
    </w:lvl>
  </w:abstractNum>
  <w:abstractNum w:abstractNumId="30" w15:restartNumberingAfterBreak="0">
    <w:nsid w:val="3198484B"/>
    <w:multiLevelType w:val="hybridMultilevel"/>
    <w:tmpl w:val="66788D6A"/>
    <w:lvl w:ilvl="0" w:tplc="595488E2">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18502D20" w:tentative="1">
      <w:start w:val="1"/>
      <w:numFmt w:val="bullet"/>
      <w:lvlText w:val=""/>
      <w:lvlJc w:val="left"/>
      <w:pPr>
        <w:tabs>
          <w:tab w:val="num" w:pos="2160"/>
        </w:tabs>
        <w:ind w:left="2160" w:hanging="360"/>
      </w:pPr>
      <w:rPr>
        <w:rFonts w:ascii="Wingdings" w:hAnsi="Wingdings" w:hint="default"/>
      </w:rPr>
    </w:lvl>
    <w:lvl w:ilvl="3" w:tplc="AA9827DC" w:tentative="1">
      <w:start w:val="1"/>
      <w:numFmt w:val="bullet"/>
      <w:lvlText w:val=""/>
      <w:lvlJc w:val="left"/>
      <w:pPr>
        <w:tabs>
          <w:tab w:val="num" w:pos="2880"/>
        </w:tabs>
        <w:ind w:left="2880" w:hanging="360"/>
      </w:pPr>
      <w:rPr>
        <w:rFonts w:ascii="Wingdings" w:hAnsi="Wingdings" w:hint="default"/>
      </w:rPr>
    </w:lvl>
    <w:lvl w:ilvl="4" w:tplc="8BBC1F0E" w:tentative="1">
      <w:start w:val="1"/>
      <w:numFmt w:val="bullet"/>
      <w:lvlText w:val=""/>
      <w:lvlJc w:val="left"/>
      <w:pPr>
        <w:tabs>
          <w:tab w:val="num" w:pos="3600"/>
        </w:tabs>
        <w:ind w:left="3600" w:hanging="360"/>
      </w:pPr>
      <w:rPr>
        <w:rFonts w:ascii="Wingdings" w:hAnsi="Wingdings" w:hint="default"/>
      </w:rPr>
    </w:lvl>
    <w:lvl w:ilvl="5" w:tplc="CECE5022" w:tentative="1">
      <w:start w:val="1"/>
      <w:numFmt w:val="bullet"/>
      <w:lvlText w:val=""/>
      <w:lvlJc w:val="left"/>
      <w:pPr>
        <w:tabs>
          <w:tab w:val="num" w:pos="4320"/>
        </w:tabs>
        <w:ind w:left="4320" w:hanging="360"/>
      </w:pPr>
      <w:rPr>
        <w:rFonts w:ascii="Wingdings" w:hAnsi="Wingdings" w:hint="default"/>
      </w:rPr>
    </w:lvl>
    <w:lvl w:ilvl="6" w:tplc="B1F8104A" w:tentative="1">
      <w:start w:val="1"/>
      <w:numFmt w:val="bullet"/>
      <w:lvlText w:val=""/>
      <w:lvlJc w:val="left"/>
      <w:pPr>
        <w:tabs>
          <w:tab w:val="num" w:pos="5040"/>
        </w:tabs>
        <w:ind w:left="5040" w:hanging="360"/>
      </w:pPr>
      <w:rPr>
        <w:rFonts w:ascii="Wingdings" w:hAnsi="Wingdings" w:hint="default"/>
      </w:rPr>
    </w:lvl>
    <w:lvl w:ilvl="7" w:tplc="6938E5AA" w:tentative="1">
      <w:start w:val="1"/>
      <w:numFmt w:val="bullet"/>
      <w:lvlText w:val=""/>
      <w:lvlJc w:val="left"/>
      <w:pPr>
        <w:tabs>
          <w:tab w:val="num" w:pos="5760"/>
        </w:tabs>
        <w:ind w:left="5760" w:hanging="360"/>
      </w:pPr>
      <w:rPr>
        <w:rFonts w:ascii="Wingdings" w:hAnsi="Wingdings" w:hint="default"/>
      </w:rPr>
    </w:lvl>
    <w:lvl w:ilvl="8" w:tplc="6666D35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1E5561C"/>
    <w:multiLevelType w:val="hybridMultilevel"/>
    <w:tmpl w:val="8C007112"/>
    <w:lvl w:ilvl="0" w:tplc="3C9811A2">
      <w:start w:val="1"/>
      <w:numFmt w:val="bullet"/>
      <w:lvlText w:val="•"/>
      <w:lvlJc w:val="left"/>
      <w:pPr>
        <w:tabs>
          <w:tab w:val="num" w:pos="720"/>
        </w:tabs>
        <w:ind w:left="720" w:hanging="360"/>
      </w:pPr>
      <w:rPr>
        <w:rFonts w:ascii="Arial" w:hAnsi="Arial" w:hint="default"/>
      </w:rPr>
    </w:lvl>
    <w:lvl w:ilvl="1" w:tplc="E33AC88E">
      <w:start w:val="1"/>
      <w:numFmt w:val="bullet"/>
      <w:lvlText w:val="•"/>
      <w:lvlJc w:val="left"/>
      <w:pPr>
        <w:tabs>
          <w:tab w:val="num" w:pos="1440"/>
        </w:tabs>
        <w:ind w:left="1440" w:hanging="360"/>
      </w:pPr>
      <w:rPr>
        <w:rFonts w:ascii="Arial" w:hAnsi="Arial" w:hint="default"/>
      </w:rPr>
    </w:lvl>
    <w:lvl w:ilvl="2" w:tplc="6E6A462A" w:tentative="1">
      <w:start w:val="1"/>
      <w:numFmt w:val="bullet"/>
      <w:lvlText w:val="•"/>
      <w:lvlJc w:val="left"/>
      <w:pPr>
        <w:tabs>
          <w:tab w:val="num" w:pos="2160"/>
        </w:tabs>
        <w:ind w:left="2160" w:hanging="360"/>
      </w:pPr>
      <w:rPr>
        <w:rFonts w:ascii="Arial" w:hAnsi="Arial" w:hint="default"/>
      </w:rPr>
    </w:lvl>
    <w:lvl w:ilvl="3" w:tplc="1B4C77CE" w:tentative="1">
      <w:start w:val="1"/>
      <w:numFmt w:val="bullet"/>
      <w:lvlText w:val="•"/>
      <w:lvlJc w:val="left"/>
      <w:pPr>
        <w:tabs>
          <w:tab w:val="num" w:pos="2880"/>
        </w:tabs>
        <w:ind w:left="2880" w:hanging="360"/>
      </w:pPr>
      <w:rPr>
        <w:rFonts w:ascii="Arial" w:hAnsi="Arial" w:hint="default"/>
      </w:rPr>
    </w:lvl>
    <w:lvl w:ilvl="4" w:tplc="7842FB8E" w:tentative="1">
      <w:start w:val="1"/>
      <w:numFmt w:val="bullet"/>
      <w:lvlText w:val="•"/>
      <w:lvlJc w:val="left"/>
      <w:pPr>
        <w:tabs>
          <w:tab w:val="num" w:pos="3600"/>
        </w:tabs>
        <w:ind w:left="3600" w:hanging="360"/>
      </w:pPr>
      <w:rPr>
        <w:rFonts w:ascii="Arial" w:hAnsi="Arial" w:hint="default"/>
      </w:rPr>
    </w:lvl>
    <w:lvl w:ilvl="5" w:tplc="00EEFBEE" w:tentative="1">
      <w:start w:val="1"/>
      <w:numFmt w:val="bullet"/>
      <w:lvlText w:val="•"/>
      <w:lvlJc w:val="left"/>
      <w:pPr>
        <w:tabs>
          <w:tab w:val="num" w:pos="4320"/>
        </w:tabs>
        <w:ind w:left="4320" w:hanging="360"/>
      </w:pPr>
      <w:rPr>
        <w:rFonts w:ascii="Arial" w:hAnsi="Arial" w:hint="default"/>
      </w:rPr>
    </w:lvl>
    <w:lvl w:ilvl="6" w:tplc="765AFB58" w:tentative="1">
      <w:start w:val="1"/>
      <w:numFmt w:val="bullet"/>
      <w:lvlText w:val="•"/>
      <w:lvlJc w:val="left"/>
      <w:pPr>
        <w:tabs>
          <w:tab w:val="num" w:pos="5040"/>
        </w:tabs>
        <w:ind w:left="5040" w:hanging="360"/>
      </w:pPr>
      <w:rPr>
        <w:rFonts w:ascii="Arial" w:hAnsi="Arial" w:hint="default"/>
      </w:rPr>
    </w:lvl>
    <w:lvl w:ilvl="7" w:tplc="F2540E22" w:tentative="1">
      <w:start w:val="1"/>
      <w:numFmt w:val="bullet"/>
      <w:lvlText w:val="•"/>
      <w:lvlJc w:val="left"/>
      <w:pPr>
        <w:tabs>
          <w:tab w:val="num" w:pos="5760"/>
        </w:tabs>
        <w:ind w:left="5760" w:hanging="360"/>
      </w:pPr>
      <w:rPr>
        <w:rFonts w:ascii="Arial" w:hAnsi="Arial" w:hint="default"/>
      </w:rPr>
    </w:lvl>
    <w:lvl w:ilvl="8" w:tplc="A2D2DD9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2DF5B91"/>
    <w:multiLevelType w:val="hybridMultilevel"/>
    <w:tmpl w:val="42FAD482"/>
    <w:lvl w:ilvl="0" w:tplc="008679DA">
      <w:start w:val="1"/>
      <w:numFmt w:val="bullet"/>
      <w:lvlText w:val=""/>
      <w:lvlJc w:val="left"/>
      <w:pPr>
        <w:tabs>
          <w:tab w:val="num" w:pos="720"/>
        </w:tabs>
        <w:ind w:left="720" w:hanging="360"/>
      </w:pPr>
      <w:rPr>
        <w:rFonts w:ascii="Symbol" w:hAnsi="Symbol" w:hint="default"/>
      </w:rPr>
    </w:lvl>
    <w:lvl w:ilvl="1" w:tplc="176E3EFE" w:tentative="1">
      <w:start w:val="1"/>
      <w:numFmt w:val="bullet"/>
      <w:lvlText w:val=""/>
      <w:lvlJc w:val="left"/>
      <w:pPr>
        <w:tabs>
          <w:tab w:val="num" w:pos="1440"/>
        </w:tabs>
        <w:ind w:left="1440" w:hanging="360"/>
      </w:pPr>
      <w:rPr>
        <w:rFonts w:ascii="Symbol" w:hAnsi="Symbol" w:hint="default"/>
      </w:rPr>
    </w:lvl>
    <w:lvl w:ilvl="2" w:tplc="FFFC355E" w:tentative="1">
      <w:start w:val="1"/>
      <w:numFmt w:val="bullet"/>
      <w:lvlText w:val=""/>
      <w:lvlJc w:val="left"/>
      <w:pPr>
        <w:tabs>
          <w:tab w:val="num" w:pos="2160"/>
        </w:tabs>
        <w:ind w:left="2160" w:hanging="360"/>
      </w:pPr>
      <w:rPr>
        <w:rFonts w:ascii="Symbol" w:hAnsi="Symbol" w:hint="default"/>
      </w:rPr>
    </w:lvl>
    <w:lvl w:ilvl="3" w:tplc="C6F435EC" w:tentative="1">
      <w:start w:val="1"/>
      <w:numFmt w:val="bullet"/>
      <w:lvlText w:val=""/>
      <w:lvlJc w:val="left"/>
      <w:pPr>
        <w:tabs>
          <w:tab w:val="num" w:pos="2880"/>
        </w:tabs>
        <w:ind w:left="2880" w:hanging="360"/>
      </w:pPr>
      <w:rPr>
        <w:rFonts w:ascii="Symbol" w:hAnsi="Symbol" w:hint="default"/>
      </w:rPr>
    </w:lvl>
    <w:lvl w:ilvl="4" w:tplc="FB9C1506" w:tentative="1">
      <w:start w:val="1"/>
      <w:numFmt w:val="bullet"/>
      <w:lvlText w:val=""/>
      <w:lvlJc w:val="left"/>
      <w:pPr>
        <w:tabs>
          <w:tab w:val="num" w:pos="3600"/>
        </w:tabs>
        <w:ind w:left="3600" w:hanging="360"/>
      </w:pPr>
      <w:rPr>
        <w:rFonts w:ascii="Symbol" w:hAnsi="Symbol" w:hint="default"/>
      </w:rPr>
    </w:lvl>
    <w:lvl w:ilvl="5" w:tplc="E0F841BA" w:tentative="1">
      <w:start w:val="1"/>
      <w:numFmt w:val="bullet"/>
      <w:lvlText w:val=""/>
      <w:lvlJc w:val="left"/>
      <w:pPr>
        <w:tabs>
          <w:tab w:val="num" w:pos="4320"/>
        </w:tabs>
        <w:ind w:left="4320" w:hanging="360"/>
      </w:pPr>
      <w:rPr>
        <w:rFonts w:ascii="Symbol" w:hAnsi="Symbol" w:hint="default"/>
      </w:rPr>
    </w:lvl>
    <w:lvl w:ilvl="6" w:tplc="F40E5440" w:tentative="1">
      <w:start w:val="1"/>
      <w:numFmt w:val="bullet"/>
      <w:lvlText w:val=""/>
      <w:lvlJc w:val="left"/>
      <w:pPr>
        <w:tabs>
          <w:tab w:val="num" w:pos="5040"/>
        </w:tabs>
        <w:ind w:left="5040" w:hanging="360"/>
      </w:pPr>
      <w:rPr>
        <w:rFonts w:ascii="Symbol" w:hAnsi="Symbol" w:hint="default"/>
      </w:rPr>
    </w:lvl>
    <w:lvl w:ilvl="7" w:tplc="7D6C3FF6" w:tentative="1">
      <w:start w:val="1"/>
      <w:numFmt w:val="bullet"/>
      <w:lvlText w:val=""/>
      <w:lvlJc w:val="left"/>
      <w:pPr>
        <w:tabs>
          <w:tab w:val="num" w:pos="5760"/>
        </w:tabs>
        <w:ind w:left="5760" w:hanging="360"/>
      </w:pPr>
      <w:rPr>
        <w:rFonts w:ascii="Symbol" w:hAnsi="Symbol" w:hint="default"/>
      </w:rPr>
    </w:lvl>
    <w:lvl w:ilvl="8" w:tplc="53D8F5FA"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35CD4141"/>
    <w:multiLevelType w:val="hybridMultilevel"/>
    <w:tmpl w:val="59F21BE4"/>
    <w:lvl w:ilvl="0" w:tplc="4DE84B30">
      <w:start w:val="1"/>
      <w:numFmt w:val="bullet"/>
      <w:lvlText w:val="•"/>
      <w:lvlJc w:val="left"/>
      <w:pPr>
        <w:tabs>
          <w:tab w:val="num" w:pos="720"/>
        </w:tabs>
        <w:ind w:left="720" w:hanging="360"/>
      </w:pPr>
      <w:rPr>
        <w:rFonts w:ascii="Arial" w:hAnsi="Arial" w:hint="default"/>
      </w:rPr>
    </w:lvl>
    <w:lvl w:ilvl="1" w:tplc="D5FCE758" w:tentative="1">
      <w:start w:val="1"/>
      <w:numFmt w:val="bullet"/>
      <w:lvlText w:val="•"/>
      <w:lvlJc w:val="left"/>
      <w:pPr>
        <w:tabs>
          <w:tab w:val="num" w:pos="1440"/>
        </w:tabs>
        <w:ind w:left="1440" w:hanging="360"/>
      </w:pPr>
      <w:rPr>
        <w:rFonts w:ascii="Arial" w:hAnsi="Arial" w:hint="default"/>
      </w:rPr>
    </w:lvl>
    <w:lvl w:ilvl="2" w:tplc="DF3CA750" w:tentative="1">
      <w:start w:val="1"/>
      <w:numFmt w:val="bullet"/>
      <w:lvlText w:val="•"/>
      <w:lvlJc w:val="left"/>
      <w:pPr>
        <w:tabs>
          <w:tab w:val="num" w:pos="2160"/>
        </w:tabs>
        <w:ind w:left="2160" w:hanging="360"/>
      </w:pPr>
      <w:rPr>
        <w:rFonts w:ascii="Arial" w:hAnsi="Arial" w:hint="default"/>
      </w:rPr>
    </w:lvl>
    <w:lvl w:ilvl="3" w:tplc="36328E94" w:tentative="1">
      <w:start w:val="1"/>
      <w:numFmt w:val="bullet"/>
      <w:lvlText w:val="•"/>
      <w:lvlJc w:val="left"/>
      <w:pPr>
        <w:tabs>
          <w:tab w:val="num" w:pos="2880"/>
        </w:tabs>
        <w:ind w:left="2880" w:hanging="360"/>
      </w:pPr>
      <w:rPr>
        <w:rFonts w:ascii="Arial" w:hAnsi="Arial" w:hint="default"/>
      </w:rPr>
    </w:lvl>
    <w:lvl w:ilvl="4" w:tplc="32B46E9E" w:tentative="1">
      <w:start w:val="1"/>
      <w:numFmt w:val="bullet"/>
      <w:lvlText w:val="•"/>
      <w:lvlJc w:val="left"/>
      <w:pPr>
        <w:tabs>
          <w:tab w:val="num" w:pos="3600"/>
        </w:tabs>
        <w:ind w:left="3600" w:hanging="360"/>
      </w:pPr>
      <w:rPr>
        <w:rFonts w:ascii="Arial" w:hAnsi="Arial" w:hint="default"/>
      </w:rPr>
    </w:lvl>
    <w:lvl w:ilvl="5" w:tplc="3B0EF408" w:tentative="1">
      <w:start w:val="1"/>
      <w:numFmt w:val="bullet"/>
      <w:lvlText w:val="•"/>
      <w:lvlJc w:val="left"/>
      <w:pPr>
        <w:tabs>
          <w:tab w:val="num" w:pos="4320"/>
        </w:tabs>
        <w:ind w:left="4320" w:hanging="360"/>
      </w:pPr>
      <w:rPr>
        <w:rFonts w:ascii="Arial" w:hAnsi="Arial" w:hint="default"/>
      </w:rPr>
    </w:lvl>
    <w:lvl w:ilvl="6" w:tplc="7842ECCC" w:tentative="1">
      <w:start w:val="1"/>
      <w:numFmt w:val="bullet"/>
      <w:lvlText w:val="•"/>
      <w:lvlJc w:val="left"/>
      <w:pPr>
        <w:tabs>
          <w:tab w:val="num" w:pos="5040"/>
        </w:tabs>
        <w:ind w:left="5040" w:hanging="360"/>
      </w:pPr>
      <w:rPr>
        <w:rFonts w:ascii="Arial" w:hAnsi="Arial" w:hint="default"/>
      </w:rPr>
    </w:lvl>
    <w:lvl w:ilvl="7" w:tplc="D6F27EA8" w:tentative="1">
      <w:start w:val="1"/>
      <w:numFmt w:val="bullet"/>
      <w:lvlText w:val="•"/>
      <w:lvlJc w:val="left"/>
      <w:pPr>
        <w:tabs>
          <w:tab w:val="num" w:pos="5760"/>
        </w:tabs>
        <w:ind w:left="5760" w:hanging="360"/>
      </w:pPr>
      <w:rPr>
        <w:rFonts w:ascii="Arial" w:hAnsi="Arial" w:hint="default"/>
      </w:rPr>
    </w:lvl>
    <w:lvl w:ilvl="8" w:tplc="7E28343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7016907"/>
    <w:multiLevelType w:val="hybridMultilevel"/>
    <w:tmpl w:val="1012F988"/>
    <w:lvl w:ilvl="0" w:tplc="97283FB6">
      <w:start w:val="1"/>
      <w:numFmt w:val="bullet"/>
      <w:lvlText w:val=""/>
      <w:lvlJc w:val="left"/>
      <w:pPr>
        <w:tabs>
          <w:tab w:val="num" w:pos="720"/>
        </w:tabs>
        <w:ind w:left="720" w:hanging="360"/>
      </w:pPr>
      <w:rPr>
        <w:rFonts w:ascii="Symbol" w:hAnsi="Symbol" w:hint="default"/>
      </w:rPr>
    </w:lvl>
    <w:lvl w:ilvl="1" w:tplc="B8C6F92A" w:tentative="1">
      <w:start w:val="1"/>
      <w:numFmt w:val="bullet"/>
      <w:lvlText w:val=""/>
      <w:lvlJc w:val="left"/>
      <w:pPr>
        <w:tabs>
          <w:tab w:val="num" w:pos="1440"/>
        </w:tabs>
        <w:ind w:left="1440" w:hanging="360"/>
      </w:pPr>
      <w:rPr>
        <w:rFonts w:ascii="Symbol" w:hAnsi="Symbol" w:hint="default"/>
      </w:rPr>
    </w:lvl>
    <w:lvl w:ilvl="2" w:tplc="7B54A9E8" w:tentative="1">
      <w:start w:val="1"/>
      <w:numFmt w:val="bullet"/>
      <w:lvlText w:val=""/>
      <w:lvlJc w:val="left"/>
      <w:pPr>
        <w:tabs>
          <w:tab w:val="num" w:pos="2160"/>
        </w:tabs>
        <w:ind w:left="2160" w:hanging="360"/>
      </w:pPr>
      <w:rPr>
        <w:rFonts w:ascii="Symbol" w:hAnsi="Symbol" w:hint="default"/>
      </w:rPr>
    </w:lvl>
    <w:lvl w:ilvl="3" w:tplc="D2EE769C" w:tentative="1">
      <w:start w:val="1"/>
      <w:numFmt w:val="bullet"/>
      <w:lvlText w:val=""/>
      <w:lvlJc w:val="left"/>
      <w:pPr>
        <w:tabs>
          <w:tab w:val="num" w:pos="2880"/>
        </w:tabs>
        <w:ind w:left="2880" w:hanging="360"/>
      </w:pPr>
      <w:rPr>
        <w:rFonts w:ascii="Symbol" w:hAnsi="Symbol" w:hint="default"/>
      </w:rPr>
    </w:lvl>
    <w:lvl w:ilvl="4" w:tplc="9F74ACE2" w:tentative="1">
      <w:start w:val="1"/>
      <w:numFmt w:val="bullet"/>
      <w:lvlText w:val=""/>
      <w:lvlJc w:val="left"/>
      <w:pPr>
        <w:tabs>
          <w:tab w:val="num" w:pos="3600"/>
        </w:tabs>
        <w:ind w:left="3600" w:hanging="360"/>
      </w:pPr>
      <w:rPr>
        <w:rFonts w:ascii="Symbol" w:hAnsi="Symbol" w:hint="default"/>
      </w:rPr>
    </w:lvl>
    <w:lvl w:ilvl="5" w:tplc="06425F8E" w:tentative="1">
      <w:start w:val="1"/>
      <w:numFmt w:val="bullet"/>
      <w:lvlText w:val=""/>
      <w:lvlJc w:val="left"/>
      <w:pPr>
        <w:tabs>
          <w:tab w:val="num" w:pos="4320"/>
        </w:tabs>
        <w:ind w:left="4320" w:hanging="360"/>
      </w:pPr>
      <w:rPr>
        <w:rFonts w:ascii="Symbol" w:hAnsi="Symbol" w:hint="default"/>
      </w:rPr>
    </w:lvl>
    <w:lvl w:ilvl="6" w:tplc="5C52207C" w:tentative="1">
      <w:start w:val="1"/>
      <w:numFmt w:val="bullet"/>
      <w:lvlText w:val=""/>
      <w:lvlJc w:val="left"/>
      <w:pPr>
        <w:tabs>
          <w:tab w:val="num" w:pos="5040"/>
        </w:tabs>
        <w:ind w:left="5040" w:hanging="360"/>
      </w:pPr>
      <w:rPr>
        <w:rFonts w:ascii="Symbol" w:hAnsi="Symbol" w:hint="default"/>
      </w:rPr>
    </w:lvl>
    <w:lvl w:ilvl="7" w:tplc="A080DBD6" w:tentative="1">
      <w:start w:val="1"/>
      <w:numFmt w:val="bullet"/>
      <w:lvlText w:val=""/>
      <w:lvlJc w:val="left"/>
      <w:pPr>
        <w:tabs>
          <w:tab w:val="num" w:pos="5760"/>
        </w:tabs>
        <w:ind w:left="5760" w:hanging="360"/>
      </w:pPr>
      <w:rPr>
        <w:rFonts w:ascii="Symbol" w:hAnsi="Symbol" w:hint="default"/>
      </w:rPr>
    </w:lvl>
    <w:lvl w:ilvl="8" w:tplc="2994555E"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A894DA6"/>
    <w:multiLevelType w:val="hybridMultilevel"/>
    <w:tmpl w:val="52C22E7A"/>
    <w:lvl w:ilvl="0" w:tplc="6A1A071C">
      <w:start w:val="1"/>
      <w:numFmt w:val="bullet"/>
      <w:lvlText w:val=""/>
      <w:lvlJc w:val="left"/>
      <w:pPr>
        <w:tabs>
          <w:tab w:val="num" w:pos="720"/>
        </w:tabs>
        <w:ind w:left="720" w:hanging="360"/>
      </w:pPr>
      <w:rPr>
        <w:rFonts w:ascii="Wingdings" w:hAnsi="Wingdings" w:hint="default"/>
      </w:rPr>
    </w:lvl>
    <w:lvl w:ilvl="1" w:tplc="F70E60CC" w:tentative="1">
      <w:start w:val="1"/>
      <w:numFmt w:val="bullet"/>
      <w:lvlText w:val=""/>
      <w:lvlJc w:val="left"/>
      <w:pPr>
        <w:tabs>
          <w:tab w:val="num" w:pos="1440"/>
        </w:tabs>
        <w:ind w:left="1440" w:hanging="360"/>
      </w:pPr>
      <w:rPr>
        <w:rFonts w:ascii="Wingdings" w:hAnsi="Wingdings" w:hint="default"/>
      </w:rPr>
    </w:lvl>
    <w:lvl w:ilvl="2" w:tplc="0108D7BA" w:tentative="1">
      <w:start w:val="1"/>
      <w:numFmt w:val="bullet"/>
      <w:lvlText w:val=""/>
      <w:lvlJc w:val="left"/>
      <w:pPr>
        <w:tabs>
          <w:tab w:val="num" w:pos="2160"/>
        </w:tabs>
        <w:ind w:left="2160" w:hanging="360"/>
      </w:pPr>
      <w:rPr>
        <w:rFonts w:ascii="Wingdings" w:hAnsi="Wingdings" w:hint="default"/>
      </w:rPr>
    </w:lvl>
    <w:lvl w:ilvl="3" w:tplc="73AE43F2" w:tentative="1">
      <w:start w:val="1"/>
      <w:numFmt w:val="bullet"/>
      <w:lvlText w:val=""/>
      <w:lvlJc w:val="left"/>
      <w:pPr>
        <w:tabs>
          <w:tab w:val="num" w:pos="2880"/>
        </w:tabs>
        <w:ind w:left="2880" w:hanging="360"/>
      </w:pPr>
      <w:rPr>
        <w:rFonts w:ascii="Wingdings" w:hAnsi="Wingdings" w:hint="default"/>
      </w:rPr>
    </w:lvl>
    <w:lvl w:ilvl="4" w:tplc="14E616B0" w:tentative="1">
      <w:start w:val="1"/>
      <w:numFmt w:val="bullet"/>
      <w:lvlText w:val=""/>
      <w:lvlJc w:val="left"/>
      <w:pPr>
        <w:tabs>
          <w:tab w:val="num" w:pos="3600"/>
        </w:tabs>
        <w:ind w:left="3600" w:hanging="360"/>
      </w:pPr>
      <w:rPr>
        <w:rFonts w:ascii="Wingdings" w:hAnsi="Wingdings" w:hint="default"/>
      </w:rPr>
    </w:lvl>
    <w:lvl w:ilvl="5" w:tplc="CC266DFC" w:tentative="1">
      <w:start w:val="1"/>
      <w:numFmt w:val="bullet"/>
      <w:lvlText w:val=""/>
      <w:lvlJc w:val="left"/>
      <w:pPr>
        <w:tabs>
          <w:tab w:val="num" w:pos="4320"/>
        </w:tabs>
        <w:ind w:left="4320" w:hanging="360"/>
      </w:pPr>
      <w:rPr>
        <w:rFonts w:ascii="Wingdings" w:hAnsi="Wingdings" w:hint="default"/>
      </w:rPr>
    </w:lvl>
    <w:lvl w:ilvl="6" w:tplc="DF9AB21A" w:tentative="1">
      <w:start w:val="1"/>
      <w:numFmt w:val="bullet"/>
      <w:lvlText w:val=""/>
      <w:lvlJc w:val="left"/>
      <w:pPr>
        <w:tabs>
          <w:tab w:val="num" w:pos="5040"/>
        </w:tabs>
        <w:ind w:left="5040" w:hanging="360"/>
      </w:pPr>
      <w:rPr>
        <w:rFonts w:ascii="Wingdings" w:hAnsi="Wingdings" w:hint="default"/>
      </w:rPr>
    </w:lvl>
    <w:lvl w:ilvl="7" w:tplc="0B681AD6" w:tentative="1">
      <w:start w:val="1"/>
      <w:numFmt w:val="bullet"/>
      <w:lvlText w:val=""/>
      <w:lvlJc w:val="left"/>
      <w:pPr>
        <w:tabs>
          <w:tab w:val="num" w:pos="5760"/>
        </w:tabs>
        <w:ind w:left="5760" w:hanging="360"/>
      </w:pPr>
      <w:rPr>
        <w:rFonts w:ascii="Wingdings" w:hAnsi="Wingdings" w:hint="default"/>
      </w:rPr>
    </w:lvl>
    <w:lvl w:ilvl="8" w:tplc="CA442B2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22B3F28"/>
    <w:multiLevelType w:val="hybridMultilevel"/>
    <w:tmpl w:val="9A4A9D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18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0" w15:restartNumberingAfterBreak="0">
    <w:nsid w:val="43362359"/>
    <w:multiLevelType w:val="hybridMultilevel"/>
    <w:tmpl w:val="A89CE726"/>
    <w:lvl w:ilvl="0" w:tplc="476206C8">
      <w:start w:val="1"/>
      <w:numFmt w:val="bullet"/>
      <w:lvlText w:val=""/>
      <w:lvlJc w:val="left"/>
      <w:pPr>
        <w:tabs>
          <w:tab w:val="num" w:pos="720"/>
        </w:tabs>
        <w:ind w:left="720" w:hanging="360"/>
      </w:pPr>
      <w:rPr>
        <w:rFonts w:ascii="Symbol" w:hAnsi="Symbol" w:hint="default"/>
      </w:rPr>
    </w:lvl>
    <w:lvl w:ilvl="1" w:tplc="6B201C0C" w:tentative="1">
      <w:start w:val="1"/>
      <w:numFmt w:val="bullet"/>
      <w:lvlText w:val=""/>
      <w:lvlJc w:val="left"/>
      <w:pPr>
        <w:tabs>
          <w:tab w:val="num" w:pos="1440"/>
        </w:tabs>
        <w:ind w:left="1440" w:hanging="360"/>
      </w:pPr>
      <w:rPr>
        <w:rFonts w:ascii="Symbol" w:hAnsi="Symbol" w:hint="default"/>
      </w:rPr>
    </w:lvl>
    <w:lvl w:ilvl="2" w:tplc="4552D354" w:tentative="1">
      <w:start w:val="1"/>
      <w:numFmt w:val="bullet"/>
      <w:lvlText w:val=""/>
      <w:lvlJc w:val="left"/>
      <w:pPr>
        <w:tabs>
          <w:tab w:val="num" w:pos="2160"/>
        </w:tabs>
        <w:ind w:left="2160" w:hanging="360"/>
      </w:pPr>
      <w:rPr>
        <w:rFonts w:ascii="Symbol" w:hAnsi="Symbol" w:hint="default"/>
      </w:rPr>
    </w:lvl>
    <w:lvl w:ilvl="3" w:tplc="F8661E4E" w:tentative="1">
      <w:start w:val="1"/>
      <w:numFmt w:val="bullet"/>
      <w:lvlText w:val=""/>
      <w:lvlJc w:val="left"/>
      <w:pPr>
        <w:tabs>
          <w:tab w:val="num" w:pos="2880"/>
        </w:tabs>
        <w:ind w:left="2880" w:hanging="360"/>
      </w:pPr>
      <w:rPr>
        <w:rFonts w:ascii="Symbol" w:hAnsi="Symbol" w:hint="default"/>
      </w:rPr>
    </w:lvl>
    <w:lvl w:ilvl="4" w:tplc="DA569C76" w:tentative="1">
      <w:start w:val="1"/>
      <w:numFmt w:val="bullet"/>
      <w:lvlText w:val=""/>
      <w:lvlJc w:val="left"/>
      <w:pPr>
        <w:tabs>
          <w:tab w:val="num" w:pos="3600"/>
        </w:tabs>
        <w:ind w:left="3600" w:hanging="360"/>
      </w:pPr>
      <w:rPr>
        <w:rFonts w:ascii="Symbol" w:hAnsi="Symbol" w:hint="default"/>
      </w:rPr>
    </w:lvl>
    <w:lvl w:ilvl="5" w:tplc="0374F484" w:tentative="1">
      <w:start w:val="1"/>
      <w:numFmt w:val="bullet"/>
      <w:lvlText w:val=""/>
      <w:lvlJc w:val="left"/>
      <w:pPr>
        <w:tabs>
          <w:tab w:val="num" w:pos="4320"/>
        </w:tabs>
        <w:ind w:left="4320" w:hanging="360"/>
      </w:pPr>
      <w:rPr>
        <w:rFonts w:ascii="Symbol" w:hAnsi="Symbol" w:hint="default"/>
      </w:rPr>
    </w:lvl>
    <w:lvl w:ilvl="6" w:tplc="07408362" w:tentative="1">
      <w:start w:val="1"/>
      <w:numFmt w:val="bullet"/>
      <w:lvlText w:val=""/>
      <w:lvlJc w:val="left"/>
      <w:pPr>
        <w:tabs>
          <w:tab w:val="num" w:pos="5040"/>
        </w:tabs>
        <w:ind w:left="5040" w:hanging="360"/>
      </w:pPr>
      <w:rPr>
        <w:rFonts w:ascii="Symbol" w:hAnsi="Symbol" w:hint="default"/>
      </w:rPr>
    </w:lvl>
    <w:lvl w:ilvl="7" w:tplc="AFE474BE" w:tentative="1">
      <w:start w:val="1"/>
      <w:numFmt w:val="bullet"/>
      <w:lvlText w:val=""/>
      <w:lvlJc w:val="left"/>
      <w:pPr>
        <w:tabs>
          <w:tab w:val="num" w:pos="5760"/>
        </w:tabs>
        <w:ind w:left="5760" w:hanging="360"/>
      </w:pPr>
      <w:rPr>
        <w:rFonts w:ascii="Symbol" w:hAnsi="Symbol" w:hint="default"/>
      </w:rPr>
    </w:lvl>
    <w:lvl w:ilvl="8" w:tplc="029A0A7E"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6B01DDC"/>
    <w:multiLevelType w:val="hybridMultilevel"/>
    <w:tmpl w:val="7DD8592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4F4315F5"/>
    <w:multiLevelType w:val="hybridMultilevel"/>
    <w:tmpl w:val="07C208CC"/>
    <w:lvl w:ilvl="0" w:tplc="D11A7364">
      <w:start w:val="1"/>
      <w:numFmt w:val="bullet"/>
      <w:lvlText w:val=""/>
      <w:lvlJc w:val="left"/>
      <w:pPr>
        <w:tabs>
          <w:tab w:val="num" w:pos="720"/>
        </w:tabs>
        <w:ind w:left="720" w:hanging="360"/>
      </w:pPr>
      <w:rPr>
        <w:rFonts w:ascii="Symbol" w:hAnsi="Symbol" w:hint="default"/>
      </w:rPr>
    </w:lvl>
    <w:lvl w:ilvl="1" w:tplc="645EFFC6" w:tentative="1">
      <w:start w:val="1"/>
      <w:numFmt w:val="bullet"/>
      <w:lvlText w:val=""/>
      <w:lvlJc w:val="left"/>
      <w:pPr>
        <w:tabs>
          <w:tab w:val="num" w:pos="1440"/>
        </w:tabs>
        <w:ind w:left="1440" w:hanging="360"/>
      </w:pPr>
      <w:rPr>
        <w:rFonts w:ascii="Symbol" w:hAnsi="Symbol" w:hint="default"/>
      </w:rPr>
    </w:lvl>
    <w:lvl w:ilvl="2" w:tplc="F19484A2" w:tentative="1">
      <w:start w:val="1"/>
      <w:numFmt w:val="bullet"/>
      <w:lvlText w:val=""/>
      <w:lvlJc w:val="left"/>
      <w:pPr>
        <w:tabs>
          <w:tab w:val="num" w:pos="2160"/>
        </w:tabs>
        <w:ind w:left="2160" w:hanging="360"/>
      </w:pPr>
      <w:rPr>
        <w:rFonts w:ascii="Symbol" w:hAnsi="Symbol" w:hint="default"/>
      </w:rPr>
    </w:lvl>
    <w:lvl w:ilvl="3" w:tplc="DF101E50" w:tentative="1">
      <w:start w:val="1"/>
      <w:numFmt w:val="bullet"/>
      <w:lvlText w:val=""/>
      <w:lvlJc w:val="left"/>
      <w:pPr>
        <w:tabs>
          <w:tab w:val="num" w:pos="2880"/>
        </w:tabs>
        <w:ind w:left="2880" w:hanging="360"/>
      </w:pPr>
      <w:rPr>
        <w:rFonts w:ascii="Symbol" w:hAnsi="Symbol" w:hint="default"/>
      </w:rPr>
    </w:lvl>
    <w:lvl w:ilvl="4" w:tplc="6B2AB3D4" w:tentative="1">
      <w:start w:val="1"/>
      <w:numFmt w:val="bullet"/>
      <w:lvlText w:val=""/>
      <w:lvlJc w:val="left"/>
      <w:pPr>
        <w:tabs>
          <w:tab w:val="num" w:pos="3600"/>
        </w:tabs>
        <w:ind w:left="3600" w:hanging="360"/>
      </w:pPr>
      <w:rPr>
        <w:rFonts w:ascii="Symbol" w:hAnsi="Symbol" w:hint="default"/>
      </w:rPr>
    </w:lvl>
    <w:lvl w:ilvl="5" w:tplc="83A25096" w:tentative="1">
      <w:start w:val="1"/>
      <w:numFmt w:val="bullet"/>
      <w:lvlText w:val=""/>
      <w:lvlJc w:val="left"/>
      <w:pPr>
        <w:tabs>
          <w:tab w:val="num" w:pos="4320"/>
        </w:tabs>
        <w:ind w:left="4320" w:hanging="360"/>
      </w:pPr>
      <w:rPr>
        <w:rFonts w:ascii="Symbol" w:hAnsi="Symbol" w:hint="default"/>
      </w:rPr>
    </w:lvl>
    <w:lvl w:ilvl="6" w:tplc="E2FEE7B8" w:tentative="1">
      <w:start w:val="1"/>
      <w:numFmt w:val="bullet"/>
      <w:lvlText w:val=""/>
      <w:lvlJc w:val="left"/>
      <w:pPr>
        <w:tabs>
          <w:tab w:val="num" w:pos="5040"/>
        </w:tabs>
        <w:ind w:left="5040" w:hanging="360"/>
      </w:pPr>
      <w:rPr>
        <w:rFonts w:ascii="Symbol" w:hAnsi="Symbol" w:hint="default"/>
      </w:rPr>
    </w:lvl>
    <w:lvl w:ilvl="7" w:tplc="27D80B64" w:tentative="1">
      <w:start w:val="1"/>
      <w:numFmt w:val="bullet"/>
      <w:lvlText w:val=""/>
      <w:lvlJc w:val="left"/>
      <w:pPr>
        <w:tabs>
          <w:tab w:val="num" w:pos="5760"/>
        </w:tabs>
        <w:ind w:left="5760" w:hanging="360"/>
      </w:pPr>
      <w:rPr>
        <w:rFonts w:ascii="Symbol" w:hAnsi="Symbol" w:hint="default"/>
      </w:rPr>
    </w:lvl>
    <w:lvl w:ilvl="8" w:tplc="6C44EFE0"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605A35EB"/>
    <w:multiLevelType w:val="hybridMultilevel"/>
    <w:tmpl w:val="648A7456"/>
    <w:lvl w:ilvl="0" w:tplc="9976B054">
      <w:start w:val="1"/>
      <w:numFmt w:val="bullet"/>
      <w:lvlText w:val="•"/>
      <w:lvlJc w:val="left"/>
      <w:pPr>
        <w:tabs>
          <w:tab w:val="num" w:pos="720"/>
        </w:tabs>
        <w:ind w:left="720" w:hanging="360"/>
      </w:pPr>
      <w:rPr>
        <w:rFonts w:ascii="Arial" w:hAnsi="Arial" w:hint="default"/>
      </w:rPr>
    </w:lvl>
    <w:lvl w:ilvl="1" w:tplc="0D7EE946" w:tentative="1">
      <w:start w:val="1"/>
      <w:numFmt w:val="bullet"/>
      <w:lvlText w:val="•"/>
      <w:lvlJc w:val="left"/>
      <w:pPr>
        <w:tabs>
          <w:tab w:val="num" w:pos="1440"/>
        </w:tabs>
        <w:ind w:left="1440" w:hanging="360"/>
      </w:pPr>
      <w:rPr>
        <w:rFonts w:ascii="Arial" w:hAnsi="Arial" w:hint="default"/>
      </w:rPr>
    </w:lvl>
    <w:lvl w:ilvl="2" w:tplc="B3788800" w:tentative="1">
      <w:start w:val="1"/>
      <w:numFmt w:val="bullet"/>
      <w:lvlText w:val="•"/>
      <w:lvlJc w:val="left"/>
      <w:pPr>
        <w:tabs>
          <w:tab w:val="num" w:pos="2160"/>
        </w:tabs>
        <w:ind w:left="2160" w:hanging="360"/>
      </w:pPr>
      <w:rPr>
        <w:rFonts w:ascii="Arial" w:hAnsi="Arial" w:hint="default"/>
      </w:rPr>
    </w:lvl>
    <w:lvl w:ilvl="3" w:tplc="CD888114" w:tentative="1">
      <w:start w:val="1"/>
      <w:numFmt w:val="bullet"/>
      <w:lvlText w:val="•"/>
      <w:lvlJc w:val="left"/>
      <w:pPr>
        <w:tabs>
          <w:tab w:val="num" w:pos="2880"/>
        </w:tabs>
        <w:ind w:left="2880" w:hanging="360"/>
      </w:pPr>
      <w:rPr>
        <w:rFonts w:ascii="Arial" w:hAnsi="Arial" w:hint="default"/>
      </w:rPr>
    </w:lvl>
    <w:lvl w:ilvl="4" w:tplc="4724A440" w:tentative="1">
      <w:start w:val="1"/>
      <w:numFmt w:val="bullet"/>
      <w:lvlText w:val="•"/>
      <w:lvlJc w:val="left"/>
      <w:pPr>
        <w:tabs>
          <w:tab w:val="num" w:pos="3600"/>
        </w:tabs>
        <w:ind w:left="3600" w:hanging="360"/>
      </w:pPr>
      <w:rPr>
        <w:rFonts w:ascii="Arial" w:hAnsi="Arial" w:hint="default"/>
      </w:rPr>
    </w:lvl>
    <w:lvl w:ilvl="5" w:tplc="AD8AFFAC" w:tentative="1">
      <w:start w:val="1"/>
      <w:numFmt w:val="bullet"/>
      <w:lvlText w:val="•"/>
      <w:lvlJc w:val="left"/>
      <w:pPr>
        <w:tabs>
          <w:tab w:val="num" w:pos="4320"/>
        </w:tabs>
        <w:ind w:left="4320" w:hanging="360"/>
      </w:pPr>
      <w:rPr>
        <w:rFonts w:ascii="Arial" w:hAnsi="Arial" w:hint="default"/>
      </w:rPr>
    </w:lvl>
    <w:lvl w:ilvl="6" w:tplc="2C82C688" w:tentative="1">
      <w:start w:val="1"/>
      <w:numFmt w:val="bullet"/>
      <w:lvlText w:val="•"/>
      <w:lvlJc w:val="left"/>
      <w:pPr>
        <w:tabs>
          <w:tab w:val="num" w:pos="5040"/>
        </w:tabs>
        <w:ind w:left="5040" w:hanging="360"/>
      </w:pPr>
      <w:rPr>
        <w:rFonts w:ascii="Arial" w:hAnsi="Arial" w:hint="default"/>
      </w:rPr>
    </w:lvl>
    <w:lvl w:ilvl="7" w:tplc="CBE0F72A" w:tentative="1">
      <w:start w:val="1"/>
      <w:numFmt w:val="bullet"/>
      <w:lvlText w:val="•"/>
      <w:lvlJc w:val="left"/>
      <w:pPr>
        <w:tabs>
          <w:tab w:val="num" w:pos="5760"/>
        </w:tabs>
        <w:ind w:left="5760" w:hanging="360"/>
      </w:pPr>
      <w:rPr>
        <w:rFonts w:ascii="Arial" w:hAnsi="Arial" w:hint="default"/>
      </w:rPr>
    </w:lvl>
    <w:lvl w:ilvl="8" w:tplc="9594D93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1BE0205"/>
    <w:multiLevelType w:val="multilevel"/>
    <w:tmpl w:val="4D38C0F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B02545"/>
    <w:multiLevelType w:val="hybridMultilevel"/>
    <w:tmpl w:val="5FA0F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67D52319"/>
    <w:multiLevelType w:val="hybridMultilevel"/>
    <w:tmpl w:val="5CBE5F8C"/>
    <w:lvl w:ilvl="0" w:tplc="ED64B90C">
      <w:start w:val="1"/>
      <w:numFmt w:val="bullet"/>
      <w:lvlText w:val="»"/>
      <w:lvlJc w:val="left"/>
      <w:pPr>
        <w:tabs>
          <w:tab w:val="num" w:pos="720"/>
        </w:tabs>
        <w:ind w:left="720" w:hanging="360"/>
      </w:pPr>
      <w:rPr>
        <w:rFonts w:ascii="Arial" w:hAnsi="Arial" w:hint="default"/>
      </w:rPr>
    </w:lvl>
    <w:lvl w:ilvl="1" w:tplc="7914696E" w:tentative="1">
      <w:start w:val="1"/>
      <w:numFmt w:val="bullet"/>
      <w:lvlText w:val="»"/>
      <w:lvlJc w:val="left"/>
      <w:pPr>
        <w:tabs>
          <w:tab w:val="num" w:pos="1440"/>
        </w:tabs>
        <w:ind w:left="1440" w:hanging="360"/>
      </w:pPr>
      <w:rPr>
        <w:rFonts w:ascii="Arial" w:hAnsi="Arial" w:hint="default"/>
      </w:rPr>
    </w:lvl>
    <w:lvl w:ilvl="2" w:tplc="01FEA648">
      <w:start w:val="1"/>
      <w:numFmt w:val="bullet"/>
      <w:lvlText w:val="»"/>
      <w:lvlJc w:val="left"/>
      <w:pPr>
        <w:tabs>
          <w:tab w:val="num" w:pos="2160"/>
        </w:tabs>
        <w:ind w:left="2160" w:hanging="360"/>
      </w:pPr>
      <w:rPr>
        <w:rFonts w:ascii="Arial" w:hAnsi="Arial" w:hint="default"/>
      </w:rPr>
    </w:lvl>
    <w:lvl w:ilvl="3" w:tplc="9760D59C">
      <w:numFmt w:val="bullet"/>
      <w:lvlText w:val="–"/>
      <w:lvlJc w:val="left"/>
      <w:pPr>
        <w:tabs>
          <w:tab w:val="num" w:pos="2880"/>
        </w:tabs>
        <w:ind w:left="2880" w:hanging="360"/>
      </w:pPr>
      <w:rPr>
        <w:rFonts w:ascii="Times New Roman" w:hAnsi="Times New Roman" w:hint="default"/>
      </w:rPr>
    </w:lvl>
    <w:lvl w:ilvl="4" w:tplc="60F61888" w:tentative="1">
      <w:start w:val="1"/>
      <w:numFmt w:val="bullet"/>
      <w:lvlText w:val="»"/>
      <w:lvlJc w:val="left"/>
      <w:pPr>
        <w:tabs>
          <w:tab w:val="num" w:pos="3600"/>
        </w:tabs>
        <w:ind w:left="3600" w:hanging="360"/>
      </w:pPr>
      <w:rPr>
        <w:rFonts w:ascii="Arial" w:hAnsi="Arial" w:hint="default"/>
      </w:rPr>
    </w:lvl>
    <w:lvl w:ilvl="5" w:tplc="7DD26036" w:tentative="1">
      <w:start w:val="1"/>
      <w:numFmt w:val="bullet"/>
      <w:lvlText w:val="»"/>
      <w:lvlJc w:val="left"/>
      <w:pPr>
        <w:tabs>
          <w:tab w:val="num" w:pos="4320"/>
        </w:tabs>
        <w:ind w:left="4320" w:hanging="360"/>
      </w:pPr>
      <w:rPr>
        <w:rFonts w:ascii="Arial" w:hAnsi="Arial" w:hint="default"/>
      </w:rPr>
    </w:lvl>
    <w:lvl w:ilvl="6" w:tplc="4C5CF55E" w:tentative="1">
      <w:start w:val="1"/>
      <w:numFmt w:val="bullet"/>
      <w:lvlText w:val="»"/>
      <w:lvlJc w:val="left"/>
      <w:pPr>
        <w:tabs>
          <w:tab w:val="num" w:pos="5040"/>
        </w:tabs>
        <w:ind w:left="5040" w:hanging="360"/>
      </w:pPr>
      <w:rPr>
        <w:rFonts w:ascii="Arial" w:hAnsi="Arial" w:hint="default"/>
      </w:rPr>
    </w:lvl>
    <w:lvl w:ilvl="7" w:tplc="A2A4DCE2" w:tentative="1">
      <w:start w:val="1"/>
      <w:numFmt w:val="bullet"/>
      <w:lvlText w:val="»"/>
      <w:lvlJc w:val="left"/>
      <w:pPr>
        <w:tabs>
          <w:tab w:val="num" w:pos="5760"/>
        </w:tabs>
        <w:ind w:left="5760" w:hanging="360"/>
      </w:pPr>
      <w:rPr>
        <w:rFonts w:ascii="Arial" w:hAnsi="Arial" w:hint="default"/>
      </w:rPr>
    </w:lvl>
    <w:lvl w:ilvl="8" w:tplc="8C08A35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A8B34D9"/>
    <w:multiLevelType w:val="hybridMultilevel"/>
    <w:tmpl w:val="3D7C22A4"/>
    <w:lvl w:ilvl="0" w:tplc="79D6A85C">
      <w:start w:val="1"/>
      <w:numFmt w:val="bullet"/>
      <w:lvlText w:val=""/>
      <w:lvlJc w:val="left"/>
      <w:pPr>
        <w:tabs>
          <w:tab w:val="num" w:pos="720"/>
        </w:tabs>
        <w:ind w:left="720" w:hanging="360"/>
      </w:pPr>
      <w:rPr>
        <w:rFonts w:ascii="Wingdings" w:hAnsi="Wingdings" w:hint="default"/>
      </w:rPr>
    </w:lvl>
    <w:lvl w:ilvl="1" w:tplc="611C0AEC" w:tentative="1">
      <w:start w:val="1"/>
      <w:numFmt w:val="bullet"/>
      <w:lvlText w:val=""/>
      <w:lvlJc w:val="left"/>
      <w:pPr>
        <w:tabs>
          <w:tab w:val="num" w:pos="1440"/>
        </w:tabs>
        <w:ind w:left="1440" w:hanging="360"/>
      </w:pPr>
      <w:rPr>
        <w:rFonts w:ascii="Wingdings" w:hAnsi="Wingdings" w:hint="default"/>
      </w:rPr>
    </w:lvl>
    <w:lvl w:ilvl="2" w:tplc="4FC2338E" w:tentative="1">
      <w:start w:val="1"/>
      <w:numFmt w:val="bullet"/>
      <w:lvlText w:val=""/>
      <w:lvlJc w:val="left"/>
      <w:pPr>
        <w:tabs>
          <w:tab w:val="num" w:pos="2160"/>
        </w:tabs>
        <w:ind w:left="2160" w:hanging="360"/>
      </w:pPr>
      <w:rPr>
        <w:rFonts w:ascii="Wingdings" w:hAnsi="Wingdings" w:hint="default"/>
      </w:rPr>
    </w:lvl>
    <w:lvl w:ilvl="3" w:tplc="17F45EF6" w:tentative="1">
      <w:start w:val="1"/>
      <w:numFmt w:val="bullet"/>
      <w:lvlText w:val=""/>
      <w:lvlJc w:val="left"/>
      <w:pPr>
        <w:tabs>
          <w:tab w:val="num" w:pos="2880"/>
        </w:tabs>
        <w:ind w:left="2880" w:hanging="360"/>
      </w:pPr>
      <w:rPr>
        <w:rFonts w:ascii="Wingdings" w:hAnsi="Wingdings" w:hint="default"/>
      </w:rPr>
    </w:lvl>
    <w:lvl w:ilvl="4" w:tplc="5A8C36EA" w:tentative="1">
      <w:start w:val="1"/>
      <w:numFmt w:val="bullet"/>
      <w:lvlText w:val=""/>
      <w:lvlJc w:val="left"/>
      <w:pPr>
        <w:tabs>
          <w:tab w:val="num" w:pos="3600"/>
        </w:tabs>
        <w:ind w:left="3600" w:hanging="360"/>
      </w:pPr>
      <w:rPr>
        <w:rFonts w:ascii="Wingdings" w:hAnsi="Wingdings" w:hint="default"/>
      </w:rPr>
    </w:lvl>
    <w:lvl w:ilvl="5" w:tplc="3A44C78C" w:tentative="1">
      <w:start w:val="1"/>
      <w:numFmt w:val="bullet"/>
      <w:lvlText w:val=""/>
      <w:lvlJc w:val="left"/>
      <w:pPr>
        <w:tabs>
          <w:tab w:val="num" w:pos="4320"/>
        </w:tabs>
        <w:ind w:left="4320" w:hanging="360"/>
      </w:pPr>
      <w:rPr>
        <w:rFonts w:ascii="Wingdings" w:hAnsi="Wingdings" w:hint="default"/>
      </w:rPr>
    </w:lvl>
    <w:lvl w:ilvl="6" w:tplc="EE74763A" w:tentative="1">
      <w:start w:val="1"/>
      <w:numFmt w:val="bullet"/>
      <w:lvlText w:val=""/>
      <w:lvlJc w:val="left"/>
      <w:pPr>
        <w:tabs>
          <w:tab w:val="num" w:pos="5040"/>
        </w:tabs>
        <w:ind w:left="5040" w:hanging="360"/>
      </w:pPr>
      <w:rPr>
        <w:rFonts w:ascii="Wingdings" w:hAnsi="Wingdings" w:hint="default"/>
      </w:rPr>
    </w:lvl>
    <w:lvl w:ilvl="7" w:tplc="F04E64AC" w:tentative="1">
      <w:start w:val="1"/>
      <w:numFmt w:val="bullet"/>
      <w:lvlText w:val=""/>
      <w:lvlJc w:val="left"/>
      <w:pPr>
        <w:tabs>
          <w:tab w:val="num" w:pos="5760"/>
        </w:tabs>
        <w:ind w:left="5760" w:hanging="360"/>
      </w:pPr>
      <w:rPr>
        <w:rFonts w:ascii="Wingdings" w:hAnsi="Wingdings" w:hint="default"/>
      </w:rPr>
    </w:lvl>
    <w:lvl w:ilvl="8" w:tplc="A77CA946"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B50397E"/>
    <w:multiLevelType w:val="multilevel"/>
    <w:tmpl w:val="9AFEADB8"/>
    <w:lvl w:ilvl="0">
      <w:start w:val="3"/>
      <w:numFmt w:val="decimal"/>
      <w:lvlText w:val="%1"/>
      <w:lvlJc w:val="left"/>
      <w:pPr>
        <w:ind w:left="360" w:hanging="360"/>
      </w:pPr>
      <w:rPr>
        <w:rFonts w:eastAsiaTheme="minorEastAsia" w:hint="default"/>
      </w:rPr>
    </w:lvl>
    <w:lvl w:ilvl="1">
      <w:start w:val="1"/>
      <w:numFmt w:val="decimal"/>
      <w:lvlText w:val="%1.%2"/>
      <w:lvlJc w:val="left"/>
      <w:pPr>
        <w:ind w:left="927" w:hanging="360"/>
      </w:pPr>
      <w:rPr>
        <w:rFonts w:eastAsiaTheme="minorEastAsia" w:hint="default"/>
      </w:rPr>
    </w:lvl>
    <w:lvl w:ilvl="2">
      <w:start w:val="1"/>
      <w:numFmt w:val="decimal"/>
      <w:lvlText w:val="%1.%2.%3"/>
      <w:lvlJc w:val="left"/>
      <w:pPr>
        <w:ind w:left="1854" w:hanging="720"/>
      </w:pPr>
      <w:rPr>
        <w:rFonts w:eastAsiaTheme="minorEastAsia" w:hint="default"/>
      </w:rPr>
    </w:lvl>
    <w:lvl w:ilvl="3">
      <w:start w:val="1"/>
      <w:numFmt w:val="decimal"/>
      <w:lvlText w:val="%1.%2.%3.%4"/>
      <w:lvlJc w:val="left"/>
      <w:pPr>
        <w:ind w:left="2781" w:hanging="1080"/>
      </w:pPr>
      <w:rPr>
        <w:rFonts w:eastAsiaTheme="minorEastAsia" w:hint="default"/>
      </w:rPr>
    </w:lvl>
    <w:lvl w:ilvl="4">
      <w:start w:val="1"/>
      <w:numFmt w:val="decimal"/>
      <w:lvlText w:val="%1.%2.%3.%4.%5"/>
      <w:lvlJc w:val="left"/>
      <w:pPr>
        <w:ind w:left="3348" w:hanging="1080"/>
      </w:pPr>
      <w:rPr>
        <w:rFonts w:eastAsiaTheme="minorEastAsia" w:hint="default"/>
      </w:rPr>
    </w:lvl>
    <w:lvl w:ilvl="5">
      <w:start w:val="1"/>
      <w:numFmt w:val="decimal"/>
      <w:lvlText w:val="%1.%2.%3.%4.%5.%6"/>
      <w:lvlJc w:val="left"/>
      <w:pPr>
        <w:ind w:left="4275" w:hanging="1440"/>
      </w:pPr>
      <w:rPr>
        <w:rFonts w:eastAsiaTheme="minorEastAsia" w:hint="default"/>
      </w:rPr>
    </w:lvl>
    <w:lvl w:ilvl="6">
      <w:start w:val="1"/>
      <w:numFmt w:val="decimal"/>
      <w:lvlText w:val="%1.%2.%3.%4.%5.%6.%7"/>
      <w:lvlJc w:val="left"/>
      <w:pPr>
        <w:ind w:left="4842" w:hanging="1440"/>
      </w:pPr>
      <w:rPr>
        <w:rFonts w:eastAsiaTheme="minorEastAsia" w:hint="default"/>
      </w:rPr>
    </w:lvl>
    <w:lvl w:ilvl="7">
      <w:start w:val="1"/>
      <w:numFmt w:val="decimal"/>
      <w:lvlText w:val="%1.%2.%3.%4.%5.%6.%7.%8"/>
      <w:lvlJc w:val="left"/>
      <w:pPr>
        <w:ind w:left="5769" w:hanging="1800"/>
      </w:pPr>
      <w:rPr>
        <w:rFonts w:eastAsiaTheme="minorEastAsia" w:hint="default"/>
      </w:rPr>
    </w:lvl>
    <w:lvl w:ilvl="8">
      <w:start w:val="1"/>
      <w:numFmt w:val="decimal"/>
      <w:lvlText w:val="%1.%2.%3.%4.%5.%6.%7.%8.%9"/>
      <w:lvlJc w:val="left"/>
      <w:pPr>
        <w:ind w:left="6336" w:hanging="1800"/>
      </w:pPr>
      <w:rPr>
        <w:rFonts w:eastAsiaTheme="minorEastAsia" w:hint="default"/>
      </w:rPr>
    </w:lvl>
  </w:abstractNum>
  <w:abstractNum w:abstractNumId="57" w15:restartNumberingAfterBreak="0">
    <w:nsid w:val="6B6C5552"/>
    <w:multiLevelType w:val="hybridMultilevel"/>
    <w:tmpl w:val="E578ECB8"/>
    <w:lvl w:ilvl="0" w:tplc="0409000B">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8" w15:restartNumberingAfterBreak="0">
    <w:nsid w:val="703157D4"/>
    <w:multiLevelType w:val="multilevel"/>
    <w:tmpl w:val="FD949F2A"/>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37"/>
        </w:tabs>
        <w:ind w:left="837" w:hanging="567"/>
      </w:pPr>
      <w:rPr>
        <w:rFonts w:hint="eastAsia"/>
        <w:b w:val="0"/>
        <w:bCs w:val="0"/>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9" w15:restartNumberingAfterBreak="0">
    <w:nsid w:val="73A97807"/>
    <w:multiLevelType w:val="hybridMultilevel"/>
    <w:tmpl w:val="DE3C2764"/>
    <w:lvl w:ilvl="0" w:tplc="7CF2E668">
      <w:start w:val="1"/>
      <w:numFmt w:val="bullet"/>
      <w:lvlText w:val=""/>
      <w:lvlJc w:val="left"/>
      <w:pPr>
        <w:tabs>
          <w:tab w:val="num" w:pos="720"/>
        </w:tabs>
        <w:ind w:left="720" w:hanging="360"/>
      </w:pPr>
      <w:rPr>
        <w:rFonts w:ascii="Wingdings" w:hAnsi="Wingdings" w:hint="default"/>
      </w:rPr>
    </w:lvl>
    <w:lvl w:ilvl="1" w:tplc="E2603FEA">
      <w:start w:val="1"/>
      <w:numFmt w:val="bullet"/>
      <w:lvlText w:val=""/>
      <w:lvlJc w:val="left"/>
      <w:pPr>
        <w:tabs>
          <w:tab w:val="num" w:pos="1440"/>
        </w:tabs>
        <w:ind w:left="1440" w:hanging="360"/>
      </w:pPr>
      <w:rPr>
        <w:rFonts w:ascii="Wingdings" w:hAnsi="Wingdings" w:hint="default"/>
      </w:rPr>
    </w:lvl>
    <w:lvl w:ilvl="2" w:tplc="4350A44C" w:tentative="1">
      <w:start w:val="1"/>
      <w:numFmt w:val="bullet"/>
      <w:lvlText w:val=""/>
      <w:lvlJc w:val="left"/>
      <w:pPr>
        <w:tabs>
          <w:tab w:val="num" w:pos="2160"/>
        </w:tabs>
        <w:ind w:left="2160" w:hanging="360"/>
      </w:pPr>
      <w:rPr>
        <w:rFonts w:ascii="Wingdings" w:hAnsi="Wingdings" w:hint="default"/>
      </w:rPr>
    </w:lvl>
    <w:lvl w:ilvl="3" w:tplc="647C82FA" w:tentative="1">
      <w:start w:val="1"/>
      <w:numFmt w:val="bullet"/>
      <w:lvlText w:val=""/>
      <w:lvlJc w:val="left"/>
      <w:pPr>
        <w:tabs>
          <w:tab w:val="num" w:pos="2880"/>
        </w:tabs>
        <w:ind w:left="2880" w:hanging="360"/>
      </w:pPr>
      <w:rPr>
        <w:rFonts w:ascii="Wingdings" w:hAnsi="Wingdings" w:hint="default"/>
      </w:rPr>
    </w:lvl>
    <w:lvl w:ilvl="4" w:tplc="2D0A2CD6" w:tentative="1">
      <w:start w:val="1"/>
      <w:numFmt w:val="bullet"/>
      <w:lvlText w:val=""/>
      <w:lvlJc w:val="left"/>
      <w:pPr>
        <w:tabs>
          <w:tab w:val="num" w:pos="3600"/>
        </w:tabs>
        <w:ind w:left="3600" w:hanging="360"/>
      </w:pPr>
      <w:rPr>
        <w:rFonts w:ascii="Wingdings" w:hAnsi="Wingdings" w:hint="default"/>
      </w:rPr>
    </w:lvl>
    <w:lvl w:ilvl="5" w:tplc="60D2BA94" w:tentative="1">
      <w:start w:val="1"/>
      <w:numFmt w:val="bullet"/>
      <w:lvlText w:val=""/>
      <w:lvlJc w:val="left"/>
      <w:pPr>
        <w:tabs>
          <w:tab w:val="num" w:pos="4320"/>
        </w:tabs>
        <w:ind w:left="4320" w:hanging="360"/>
      </w:pPr>
      <w:rPr>
        <w:rFonts w:ascii="Wingdings" w:hAnsi="Wingdings" w:hint="default"/>
      </w:rPr>
    </w:lvl>
    <w:lvl w:ilvl="6" w:tplc="3B14C6FE" w:tentative="1">
      <w:start w:val="1"/>
      <w:numFmt w:val="bullet"/>
      <w:lvlText w:val=""/>
      <w:lvlJc w:val="left"/>
      <w:pPr>
        <w:tabs>
          <w:tab w:val="num" w:pos="5040"/>
        </w:tabs>
        <w:ind w:left="5040" w:hanging="360"/>
      </w:pPr>
      <w:rPr>
        <w:rFonts w:ascii="Wingdings" w:hAnsi="Wingdings" w:hint="default"/>
      </w:rPr>
    </w:lvl>
    <w:lvl w:ilvl="7" w:tplc="806E6522" w:tentative="1">
      <w:start w:val="1"/>
      <w:numFmt w:val="bullet"/>
      <w:lvlText w:val=""/>
      <w:lvlJc w:val="left"/>
      <w:pPr>
        <w:tabs>
          <w:tab w:val="num" w:pos="5760"/>
        </w:tabs>
        <w:ind w:left="5760" w:hanging="360"/>
      </w:pPr>
      <w:rPr>
        <w:rFonts w:ascii="Wingdings" w:hAnsi="Wingdings" w:hint="default"/>
      </w:rPr>
    </w:lvl>
    <w:lvl w:ilvl="8" w:tplc="1E1C5EE8"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1" w15:restartNumberingAfterBreak="0">
    <w:nsid w:val="7850646B"/>
    <w:multiLevelType w:val="hybridMultilevel"/>
    <w:tmpl w:val="6386690E"/>
    <w:lvl w:ilvl="0" w:tplc="0409000B">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2" w15:restartNumberingAfterBreak="0">
    <w:nsid w:val="79E93196"/>
    <w:multiLevelType w:val="hybridMultilevel"/>
    <w:tmpl w:val="2684DE18"/>
    <w:lvl w:ilvl="0" w:tplc="DA0818A8">
      <w:start w:val="1"/>
      <w:numFmt w:val="bullet"/>
      <w:lvlText w:val=""/>
      <w:lvlJc w:val="left"/>
      <w:pPr>
        <w:tabs>
          <w:tab w:val="num" w:pos="720"/>
        </w:tabs>
        <w:ind w:left="720" w:hanging="360"/>
      </w:pPr>
      <w:rPr>
        <w:rFonts w:ascii="Wingdings" w:hAnsi="Wingdings" w:hint="default"/>
      </w:rPr>
    </w:lvl>
    <w:lvl w:ilvl="1" w:tplc="2FA4ED7C" w:tentative="1">
      <w:start w:val="1"/>
      <w:numFmt w:val="bullet"/>
      <w:lvlText w:val=""/>
      <w:lvlJc w:val="left"/>
      <w:pPr>
        <w:tabs>
          <w:tab w:val="num" w:pos="1440"/>
        </w:tabs>
        <w:ind w:left="1440" w:hanging="360"/>
      </w:pPr>
      <w:rPr>
        <w:rFonts w:ascii="Wingdings" w:hAnsi="Wingdings" w:hint="default"/>
      </w:rPr>
    </w:lvl>
    <w:lvl w:ilvl="2" w:tplc="43D01640" w:tentative="1">
      <w:start w:val="1"/>
      <w:numFmt w:val="bullet"/>
      <w:lvlText w:val=""/>
      <w:lvlJc w:val="left"/>
      <w:pPr>
        <w:tabs>
          <w:tab w:val="num" w:pos="2160"/>
        </w:tabs>
        <w:ind w:left="2160" w:hanging="360"/>
      </w:pPr>
      <w:rPr>
        <w:rFonts w:ascii="Wingdings" w:hAnsi="Wingdings" w:hint="default"/>
      </w:rPr>
    </w:lvl>
    <w:lvl w:ilvl="3" w:tplc="DA522AF6" w:tentative="1">
      <w:start w:val="1"/>
      <w:numFmt w:val="bullet"/>
      <w:lvlText w:val=""/>
      <w:lvlJc w:val="left"/>
      <w:pPr>
        <w:tabs>
          <w:tab w:val="num" w:pos="2880"/>
        </w:tabs>
        <w:ind w:left="2880" w:hanging="360"/>
      </w:pPr>
      <w:rPr>
        <w:rFonts w:ascii="Wingdings" w:hAnsi="Wingdings" w:hint="default"/>
      </w:rPr>
    </w:lvl>
    <w:lvl w:ilvl="4" w:tplc="7C622A58" w:tentative="1">
      <w:start w:val="1"/>
      <w:numFmt w:val="bullet"/>
      <w:lvlText w:val=""/>
      <w:lvlJc w:val="left"/>
      <w:pPr>
        <w:tabs>
          <w:tab w:val="num" w:pos="3600"/>
        </w:tabs>
        <w:ind w:left="3600" w:hanging="360"/>
      </w:pPr>
      <w:rPr>
        <w:rFonts w:ascii="Wingdings" w:hAnsi="Wingdings" w:hint="default"/>
      </w:rPr>
    </w:lvl>
    <w:lvl w:ilvl="5" w:tplc="C736FE12" w:tentative="1">
      <w:start w:val="1"/>
      <w:numFmt w:val="bullet"/>
      <w:lvlText w:val=""/>
      <w:lvlJc w:val="left"/>
      <w:pPr>
        <w:tabs>
          <w:tab w:val="num" w:pos="4320"/>
        </w:tabs>
        <w:ind w:left="4320" w:hanging="360"/>
      </w:pPr>
      <w:rPr>
        <w:rFonts w:ascii="Wingdings" w:hAnsi="Wingdings" w:hint="default"/>
      </w:rPr>
    </w:lvl>
    <w:lvl w:ilvl="6" w:tplc="A2E6EA40" w:tentative="1">
      <w:start w:val="1"/>
      <w:numFmt w:val="bullet"/>
      <w:lvlText w:val=""/>
      <w:lvlJc w:val="left"/>
      <w:pPr>
        <w:tabs>
          <w:tab w:val="num" w:pos="5040"/>
        </w:tabs>
        <w:ind w:left="5040" w:hanging="360"/>
      </w:pPr>
      <w:rPr>
        <w:rFonts w:ascii="Wingdings" w:hAnsi="Wingdings" w:hint="default"/>
      </w:rPr>
    </w:lvl>
    <w:lvl w:ilvl="7" w:tplc="4AC612B4" w:tentative="1">
      <w:start w:val="1"/>
      <w:numFmt w:val="bullet"/>
      <w:lvlText w:val=""/>
      <w:lvlJc w:val="left"/>
      <w:pPr>
        <w:tabs>
          <w:tab w:val="num" w:pos="5760"/>
        </w:tabs>
        <w:ind w:left="5760" w:hanging="360"/>
      </w:pPr>
      <w:rPr>
        <w:rFonts w:ascii="Wingdings" w:hAnsi="Wingdings" w:hint="default"/>
      </w:rPr>
    </w:lvl>
    <w:lvl w:ilvl="8" w:tplc="DB8E5F0E"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7D1D121F"/>
    <w:multiLevelType w:val="hybridMultilevel"/>
    <w:tmpl w:val="DC2AA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EC40C55"/>
    <w:multiLevelType w:val="hybridMultilevel"/>
    <w:tmpl w:val="81481B20"/>
    <w:lvl w:ilvl="0" w:tplc="FD64A784">
      <w:start w:val="1"/>
      <w:numFmt w:val="bullet"/>
      <w:lvlText w:val=""/>
      <w:lvlJc w:val="left"/>
      <w:pPr>
        <w:tabs>
          <w:tab w:val="num" w:pos="720"/>
        </w:tabs>
        <w:ind w:left="720" w:hanging="360"/>
      </w:pPr>
      <w:rPr>
        <w:rFonts w:ascii="Symbol" w:hAnsi="Symbol" w:hint="default"/>
      </w:rPr>
    </w:lvl>
    <w:lvl w:ilvl="1" w:tplc="18025B14" w:tentative="1">
      <w:start w:val="1"/>
      <w:numFmt w:val="bullet"/>
      <w:lvlText w:val=""/>
      <w:lvlJc w:val="left"/>
      <w:pPr>
        <w:tabs>
          <w:tab w:val="num" w:pos="1440"/>
        </w:tabs>
        <w:ind w:left="1440" w:hanging="360"/>
      </w:pPr>
      <w:rPr>
        <w:rFonts w:ascii="Symbol" w:hAnsi="Symbol" w:hint="default"/>
      </w:rPr>
    </w:lvl>
    <w:lvl w:ilvl="2" w:tplc="A83C8EF2" w:tentative="1">
      <w:start w:val="1"/>
      <w:numFmt w:val="bullet"/>
      <w:lvlText w:val=""/>
      <w:lvlJc w:val="left"/>
      <w:pPr>
        <w:tabs>
          <w:tab w:val="num" w:pos="2160"/>
        </w:tabs>
        <w:ind w:left="2160" w:hanging="360"/>
      </w:pPr>
      <w:rPr>
        <w:rFonts w:ascii="Symbol" w:hAnsi="Symbol" w:hint="default"/>
      </w:rPr>
    </w:lvl>
    <w:lvl w:ilvl="3" w:tplc="6422DD2A" w:tentative="1">
      <w:start w:val="1"/>
      <w:numFmt w:val="bullet"/>
      <w:lvlText w:val=""/>
      <w:lvlJc w:val="left"/>
      <w:pPr>
        <w:tabs>
          <w:tab w:val="num" w:pos="2880"/>
        </w:tabs>
        <w:ind w:left="2880" w:hanging="360"/>
      </w:pPr>
      <w:rPr>
        <w:rFonts w:ascii="Symbol" w:hAnsi="Symbol" w:hint="default"/>
      </w:rPr>
    </w:lvl>
    <w:lvl w:ilvl="4" w:tplc="171E1BFE" w:tentative="1">
      <w:start w:val="1"/>
      <w:numFmt w:val="bullet"/>
      <w:lvlText w:val=""/>
      <w:lvlJc w:val="left"/>
      <w:pPr>
        <w:tabs>
          <w:tab w:val="num" w:pos="3600"/>
        </w:tabs>
        <w:ind w:left="3600" w:hanging="360"/>
      </w:pPr>
      <w:rPr>
        <w:rFonts w:ascii="Symbol" w:hAnsi="Symbol" w:hint="default"/>
      </w:rPr>
    </w:lvl>
    <w:lvl w:ilvl="5" w:tplc="4A42372E" w:tentative="1">
      <w:start w:val="1"/>
      <w:numFmt w:val="bullet"/>
      <w:lvlText w:val=""/>
      <w:lvlJc w:val="left"/>
      <w:pPr>
        <w:tabs>
          <w:tab w:val="num" w:pos="4320"/>
        </w:tabs>
        <w:ind w:left="4320" w:hanging="360"/>
      </w:pPr>
      <w:rPr>
        <w:rFonts w:ascii="Symbol" w:hAnsi="Symbol" w:hint="default"/>
      </w:rPr>
    </w:lvl>
    <w:lvl w:ilvl="6" w:tplc="3432AD58" w:tentative="1">
      <w:start w:val="1"/>
      <w:numFmt w:val="bullet"/>
      <w:lvlText w:val=""/>
      <w:lvlJc w:val="left"/>
      <w:pPr>
        <w:tabs>
          <w:tab w:val="num" w:pos="5040"/>
        </w:tabs>
        <w:ind w:left="5040" w:hanging="360"/>
      </w:pPr>
      <w:rPr>
        <w:rFonts w:ascii="Symbol" w:hAnsi="Symbol" w:hint="default"/>
      </w:rPr>
    </w:lvl>
    <w:lvl w:ilvl="7" w:tplc="81A623B8" w:tentative="1">
      <w:start w:val="1"/>
      <w:numFmt w:val="bullet"/>
      <w:lvlText w:val=""/>
      <w:lvlJc w:val="left"/>
      <w:pPr>
        <w:tabs>
          <w:tab w:val="num" w:pos="5760"/>
        </w:tabs>
        <w:ind w:left="5760" w:hanging="360"/>
      </w:pPr>
      <w:rPr>
        <w:rFonts w:ascii="Symbol" w:hAnsi="Symbol" w:hint="default"/>
      </w:rPr>
    </w:lvl>
    <w:lvl w:ilvl="8" w:tplc="A3EADDE4"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8"/>
  </w:num>
  <w:num w:numId="2">
    <w:abstractNumId w:val="0"/>
  </w:num>
  <w:num w:numId="3">
    <w:abstractNumId w:val="17"/>
  </w:num>
  <w:num w:numId="4">
    <w:abstractNumId w:val="3"/>
  </w:num>
  <w:num w:numId="5">
    <w:abstractNumId w:val="46"/>
  </w:num>
  <w:num w:numId="6">
    <w:abstractNumId w:val="39"/>
  </w:num>
  <w:num w:numId="7">
    <w:abstractNumId w:val="57"/>
  </w:num>
  <w:num w:numId="8">
    <w:abstractNumId w:val="38"/>
  </w:num>
  <w:num w:numId="9">
    <w:abstractNumId w:val="16"/>
  </w:num>
  <w:num w:numId="10">
    <w:abstractNumId w:val="61"/>
  </w:num>
  <w:num w:numId="11">
    <w:abstractNumId w:val="30"/>
  </w:num>
  <w:num w:numId="12">
    <w:abstractNumId w:val="37"/>
  </w:num>
  <w:num w:numId="13">
    <w:abstractNumId w:val="31"/>
  </w:num>
  <w:num w:numId="14">
    <w:abstractNumId w:val="22"/>
  </w:num>
  <w:num w:numId="15">
    <w:abstractNumId w:val="54"/>
  </w:num>
  <w:num w:numId="16">
    <w:abstractNumId w:val="26"/>
  </w:num>
  <w:num w:numId="17">
    <w:abstractNumId w:val="62"/>
  </w:num>
  <w:num w:numId="18">
    <w:abstractNumId w:val="15"/>
  </w:num>
  <w:num w:numId="19">
    <w:abstractNumId w:val="48"/>
  </w:num>
  <w:num w:numId="20">
    <w:abstractNumId w:val="5"/>
  </w:num>
  <w:num w:numId="21">
    <w:abstractNumId w:val="59"/>
  </w:num>
  <w:num w:numId="22">
    <w:abstractNumId w:val="21"/>
  </w:num>
  <w:num w:numId="23">
    <w:abstractNumId w:val="19"/>
  </w:num>
  <w:num w:numId="24">
    <w:abstractNumId w:val="41"/>
  </w:num>
  <w:num w:numId="25">
    <w:abstractNumId w:val="24"/>
  </w:num>
  <w:num w:numId="26">
    <w:abstractNumId w:val="12"/>
  </w:num>
  <w:num w:numId="27">
    <w:abstractNumId w:val="55"/>
  </w:num>
  <w:num w:numId="28">
    <w:abstractNumId w:val="67"/>
  </w:num>
  <w:num w:numId="29">
    <w:abstractNumId w:val="53"/>
  </w:num>
  <w:num w:numId="30">
    <w:abstractNumId w:val="14"/>
  </w:num>
  <w:num w:numId="31">
    <w:abstractNumId w:val="4"/>
  </w:num>
  <w:num w:numId="32">
    <w:abstractNumId w:val="44"/>
  </w:num>
  <w:num w:numId="33">
    <w:abstractNumId w:val="33"/>
  </w:num>
  <w:num w:numId="34">
    <w:abstractNumId w:val="36"/>
  </w:num>
  <w:num w:numId="35">
    <w:abstractNumId w:val="8"/>
  </w:num>
  <w:num w:numId="36">
    <w:abstractNumId w:val="51"/>
  </w:num>
  <w:num w:numId="37">
    <w:abstractNumId w:val="58"/>
  </w:num>
  <w:num w:numId="38">
    <w:abstractNumId w:val="56"/>
  </w:num>
  <w:num w:numId="39">
    <w:abstractNumId w:val="50"/>
  </w:num>
  <w:num w:numId="40">
    <w:abstractNumId w:val="58"/>
  </w:num>
  <w:num w:numId="41">
    <w:abstractNumId w:val="11"/>
  </w:num>
  <w:num w:numId="42">
    <w:abstractNumId w:val="10"/>
  </w:num>
  <w:num w:numId="43">
    <w:abstractNumId w:val="28"/>
  </w:num>
  <w:num w:numId="44">
    <w:abstractNumId w:val="18"/>
  </w:num>
  <w:num w:numId="45">
    <w:abstractNumId w:val="35"/>
  </w:num>
  <w:num w:numId="46">
    <w:abstractNumId w:val="2"/>
  </w:num>
  <w:num w:numId="47">
    <w:abstractNumId w:val="1"/>
  </w:num>
  <w:num w:numId="48">
    <w:abstractNumId w:val="47"/>
  </w:num>
  <w:num w:numId="49">
    <w:abstractNumId w:val="52"/>
  </w:num>
  <w:num w:numId="50">
    <w:abstractNumId w:val="7"/>
  </w:num>
  <w:num w:numId="51">
    <w:abstractNumId w:val="40"/>
  </w:num>
  <w:num w:numId="52">
    <w:abstractNumId w:val="6"/>
  </w:num>
  <w:num w:numId="53">
    <w:abstractNumId w:val="58"/>
  </w:num>
  <w:num w:numId="54">
    <w:abstractNumId w:val="58"/>
  </w:num>
  <w:num w:numId="55">
    <w:abstractNumId w:val="58"/>
  </w:num>
  <w:num w:numId="56">
    <w:abstractNumId w:val="58"/>
  </w:num>
  <w:num w:numId="57">
    <w:abstractNumId w:val="58"/>
  </w:num>
  <w:num w:numId="58">
    <w:abstractNumId w:val="29"/>
  </w:num>
  <w:num w:numId="59">
    <w:abstractNumId w:val="13"/>
  </w:num>
  <w:num w:numId="60">
    <w:abstractNumId w:val="66"/>
  </w:num>
  <w:num w:numId="61">
    <w:abstractNumId w:val="23"/>
  </w:num>
  <w:num w:numId="62">
    <w:abstractNumId w:val="32"/>
  </w:num>
  <w:num w:numId="63">
    <w:abstractNumId w:val="43"/>
  </w:num>
  <w:num w:numId="64">
    <w:abstractNumId w:val="20"/>
  </w:num>
  <w:num w:numId="65">
    <w:abstractNumId w:val="27"/>
  </w:num>
  <w:num w:numId="66">
    <w:abstractNumId w:val="49"/>
  </w:num>
  <w:num w:numId="67">
    <w:abstractNumId w:val="34"/>
  </w:num>
  <w:num w:numId="68">
    <w:abstractNumId w:val="60"/>
  </w:num>
  <w:num w:numId="69">
    <w:abstractNumId w:val="63"/>
  </w:num>
  <w:num w:numId="70">
    <w:abstractNumId w:val="65"/>
  </w:num>
  <w:num w:numId="71">
    <w:abstractNumId w:val="45"/>
  </w:num>
  <w:num w:numId="72">
    <w:abstractNumId w:val="9"/>
  </w:num>
  <w:num w:numId="73">
    <w:abstractNumId w:val="64"/>
  </w:num>
  <w:num w:numId="74">
    <w:abstractNumId w:val="42"/>
  </w:num>
  <w:num w:numId="75">
    <w:abstractNumId w:val="2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DFB"/>
    <w:rsid w:val="00001D1B"/>
    <w:rsid w:val="00001DDD"/>
    <w:rsid w:val="00001FA3"/>
    <w:rsid w:val="00002010"/>
    <w:rsid w:val="00002446"/>
    <w:rsid w:val="00002D94"/>
    <w:rsid w:val="000033C8"/>
    <w:rsid w:val="000038D3"/>
    <w:rsid w:val="00003A20"/>
    <w:rsid w:val="00003B46"/>
    <w:rsid w:val="000051B5"/>
    <w:rsid w:val="00005AF6"/>
    <w:rsid w:val="00005F89"/>
    <w:rsid w:val="00005FB0"/>
    <w:rsid w:val="0000737E"/>
    <w:rsid w:val="0000787B"/>
    <w:rsid w:val="0000793E"/>
    <w:rsid w:val="00007A53"/>
    <w:rsid w:val="00007B1E"/>
    <w:rsid w:val="00007DDC"/>
    <w:rsid w:val="000103D3"/>
    <w:rsid w:val="0001114E"/>
    <w:rsid w:val="000112A6"/>
    <w:rsid w:val="000123E8"/>
    <w:rsid w:val="0001256C"/>
    <w:rsid w:val="00012B3D"/>
    <w:rsid w:val="00013592"/>
    <w:rsid w:val="0001421A"/>
    <w:rsid w:val="00014FAD"/>
    <w:rsid w:val="000158FC"/>
    <w:rsid w:val="000162A8"/>
    <w:rsid w:val="0001640A"/>
    <w:rsid w:val="00016537"/>
    <w:rsid w:val="000165F4"/>
    <w:rsid w:val="00016AA7"/>
    <w:rsid w:val="00020179"/>
    <w:rsid w:val="0002049B"/>
    <w:rsid w:val="00020DD6"/>
    <w:rsid w:val="00021656"/>
    <w:rsid w:val="000218E4"/>
    <w:rsid w:val="00022088"/>
    <w:rsid w:val="00022126"/>
    <w:rsid w:val="00022362"/>
    <w:rsid w:val="000223C6"/>
    <w:rsid w:val="000224AD"/>
    <w:rsid w:val="00022C08"/>
    <w:rsid w:val="00022FD2"/>
    <w:rsid w:val="00023136"/>
    <w:rsid w:val="0002334D"/>
    <w:rsid w:val="00023807"/>
    <w:rsid w:val="00023883"/>
    <w:rsid w:val="00023A19"/>
    <w:rsid w:val="000243CE"/>
    <w:rsid w:val="0002453B"/>
    <w:rsid w:val="0002475C"/>
    <w:rsid w:val="00024D54"/>
    <w:rsid w:val="0002579A"/>
    <w:rsid w:val="00025A6F"/>
    <w:rsid w:val="00025E22"/>
    <w:rsid w:val="00025EA2"/>
    <w:rsid w:val="00025EC2"/>
    <w:rsid w:val="000262B1"/>
    <w:rsid w:val="0002650A"/>
    <w:rsid w:val="00026654"/>
    <w:rsid w:val="000267DD"/>
    <w:rsid w:val="00026AD8"/>
    <w:rsid w:val="00027CBC"/>
    <w:rsid w:val="00027EBB"/>
    <w:rsid w:val="000308C8"/>
    <w:rsid w:val="00030970"/>
    <w:rsid w:val="000309A4"/>
    <w:rsid w:val="00030C78"/>
    <w:rsid w:val="00031087"/>
    <w:rsid w:val="000311AB"/>
    <w:rsid w:val="0003124F"/>
    <w:rsid w:val="00031761"/>
    <w:rsid w:val="00031763"/>
    <w:rsid w:val="0003176A"/>
    <w:rsid w:val="00031947"/>
    <w:rsid w:val="000319F1"/>
    <w:rsid w:val="00031AC3"/>
    <w:rsid w:val="00031BCE"/>
    <w:rsid w:val="00031D83"/>
    <w:rsid w:val="000329A7"/>
    <w:rsid w:val="00032A1F"/>
    <w:rsid w:val="00032EF0"/>
    <w:rsid w:val="0003334C"/>
    <w:rsid w:val="0003348A"/>
    <w:rsid w:val="00033BA1"/>
    <w:rsid w:val="00034631"/>
    <w:rsid w:val="00034CE4"/>
    <w:rsid w:val="0003539F"/>
    <w:rsid w:val="00035566"/>
    <w:rsid w:val="000356F6"/>
    <w:rsid w:val="000360B8"/>
    <w:rsid w:val="00036A13"/>
    <w:rsid w:val="00037538"/>
    <w:rsid w:val="000375E0"/>
    <w:rsid w:val="00037C78"/>
    <w:rsid w:val="00037F6C"/>
    <w:rsid w:val="00040410"/>
    <w:rsid w:val="000408EA"/>
    <w:rsid w:val="00040CE4"/>
    <w:rsid w:val="00040ED7"/>
    <w:rsid w:val="00040FF7"/>
    <w:rsid w:val="00041C10"/>
    <w:rsid w:val="00041D16"/>
    <w:rsid w:val="00042697"/>
    <w:rsid w:val="00042B32"/>
    <w:rsid w:val="00042CB9"/>
    <w:rsid w:val="00042FFE"/>
    <w:rsid w:val="0004318D"/>
    <w:rsid w:val="000434C5"/>
    <w:rsid w:val="000434DB"/>
    <w:rsid w:val="00043C8C"/>
    <w:rsid w:val="00043CA0"/>
    <w:rsid w:val="00043D1B"/>
    <w:rsid w:val="000445B9"/>
    <w:rsid w:val="00044C67"/>
    <w:rsid w:val="0004543E"/>
    <w:rsid w:val="0004586E"/>
    <w:rsid w:val="00045C7B"/>
    <w:rsid w:val="00046497"/>
    <w:rsid w:val="000472F0"/>
    <w:rsid w:val="0004732A"/>
    <w:rsid w:val="00053353"/>
    <w:rsid w:val="0005340B"/>
    <w:rsid w:val="00053914"/>
    <w:rsid w:val="000539A4"/>
    <w:rsid w:val="000540E5"/>
    <w:rsid w:val="0005501F"/>
    <w:rsid w:val="00055358"/>
    <w:rsid w:val="000554D5"/>
    <w:rsid w:val="000556C2"/>
    <w:rsid w:val="000556DC"/>
    <w:rsid w:val="00055E8F"/>
    <w:rsid w:val="00055EC0"/>
    <w:rsid w:val="00056071"/>
    <w:rsid w:val="0005667D"/>
    <w:rsid w:val="00056B7C"/>
    <w:rsid w:val="0005723C"/>
    <w:rsid w:val="0005769E"/>
    <w:rsid w:val="00057CC9"/>
    <w:rsid w:val="00057EC6"/>
    <w:rsid w:val="00057EDB"/>
    <w:rsid w:val="00060062"/>
    <w:rsid w:val="00060A4A"/>
    <w:rsid w:val="00060B3A"/>
    <w:rsid w:val="000612CF"/>
    <w:rsid w:val="00061AA3"/>
    <w:rsid w:val="00062063"/>
    <w:rsid w:val="0006270A"/>
    <w:rsid w:val="000628E4"/>
    <w:rsid w:val="00062949"/>
    <w:rsid w:val="00062BCA"/>
    <w:rsid w:val="00062F9B"/>
    <w:rsid w:val="0006316B"/>
    <w:rsid w:val="00063613"/>
    <w:rsid w:val="00064248"/>
    <w:rsid w:val="00064491"/>
    <w:rsid w:val="0006557C"/>
    <w:rsid w:val="000668CD"/>
    <w:rsid w:val="000669B1"/>
    <w:rsid w:val="00066EAA"/>
    <w:rsid w:val="00067E4F"/>
    <w:rsid w:val="000705F3"/>
    <w:rsid w:val="00070B4C"/>
    <w:rsid w:val="00070DD1"/>
    <w:rsid w:val="000712E3"/>
    <w:rsid w:val="00071CF8"/>
    <w:rsid w:val="00071EC5"/>
    <w:rsid w:val="00071F4B"/>
    <w:rsid w:val="000720E5"/>
    <w:rsid w:val="00072131"/>
    <w:rsid w:val="0007239D"/>
    <w:rsid w:val="00072B0E"/>
    <w:rsid w:val="00072E96"/>
    <w:rsid w:val="00072F5F"/>
    <w:rsid w:val="00073717"/>
    <w:rsid w:val="000737FA"/>
    <w:rsid w:val="00073A43"/>
    <w:rsid w:val="00073B26"/>
    <w:rsid w:val="0007475A"/>
    <w:rsid w:val="00075153"/>
    <w:rsid w:val="0007548B"/>
    <w:rsid w:val="00075C6C"/>
    <w:rsid w:val="00075D8F"/>
    <w:rsid w:val="000761D8"/>
    <w:rsid w:val="000765E9"/>
    <w:rsid w:val="00076600"/>
    <w:rsid w:val="00076750"/>
    <w:rsid w:val="00076870"/>
    <w:rsid w:val="00076D2E"/>
    <w:rsid w:val="00077343"/>
    <w:rsid w:val="000773F3"/>
    <w:rsid w:val="000774FC"/>
    <w:rsid w:val="00077B10"/>
    <w:rsid w:val="00077D5B"/>
    <w:rsid w:val="00077FE9"/>
    <w:rsid w:val="00080087"/>
    <w:rsid w:val="000803CD"/>
    <w:rsid w:val="00080420"/>
    <w:rsid w:val="00080571"/>
    <w:rsid w:val="00080581"/>
    <w:rsid w:val="000809F5"/>
    <w:rsid w:val="00081157"/>
    <w:rsid w:val="000817B2"/>
    <w:rsid w:val="0008198B"/>
    <w:rsid w:val="000820A2"/>
    <w:rsid w:val="00083899"/>
    <w:rsid w:val="00083BE4"/>
    <w:rsid w:val="00084939"/>
    <w:rsid w:val="00084CF1"/>
    <w:rsid w:val="00085F0B"/>
    <w:rsid w:val="0008752E"/>
    <w:rsid w:val="00087D63"/>
    <w:rsid w:val="000907D0"/>
    <w:rsid w:val="0009150C"/>
    <w:rsid w:val="0009228F"/>
    <w:rsid w:val="00092B86"/>
    <w:rsid w:val="00092D5F"/>
    <w:rsid w:val="00093386"/>
    <w:rsid w:val="0009339F"/>
    <w:rsid w:val="0009381B"/>
    <w:rsid w:val="00093853"/>
    <w:rsid w:val="00094562"/>
    <w:rsid w:val="00094C40"/>
    <w:rsid w:val="000953C7"/>
    <w:rsid w:val="0009561E"/>
    <w:rsid w:val="00096F15"/>
    <w:rsid w:val="000978F1"/>
    <w:rsid w:val="0009791D"/>
    <w:rsid w:val="00097DE9"/>
    <w:rsid w:val="000A0023"/>
    <w:rsid w:val="000A02B4"/>
    <w:rsid w:val="000A0591"/>
    <w:rsid w:val="000A0E63"/>
    <w:rsid w:val="000A172C"/>
    <w:rsid w:val="000A24FF"/>
    <w:rsid w:val="000A3288"/>
    <w:rsid w:val="000A4139"/>
    <w:rsid w:val="000A42D2"/>
    <w:rsid w:val="000A4407"/>
    <w:rsid w:val="000A4DDE"/>
    <w:rsid w:val="000A57D7"/>
    <w:rsid w:val="000A5B84"/>
    <w:rsid w:val="000A67BB"/>
    <w:rsid w:val="000A6F86"/>
    <w:rsid w:val="000A759B"/>
    <w:rsid w:val="000A7628"/>
    <w:rsid w:val="000A7CDD"/>
    <w:rsid w:val="000B0630"/>
    <w:rsid w:val="000B0AFC"/>
    <w:rsid w:val="000B0D5B"/>
    <w:rsid w:val="000B1095"/>
    <w:rsid w:val="000B1DA3"/>
    <w:rsid w:val="000B1F1A"/>
    <w:rsid w:val="000B22D8"/>
    <w:rsid w:val="000B290E"/>
    <w:rsid w:val="000B2BE8"/>
    <w:rsid w:val="000B2E6F"/>
    <w:rsid w:val="000B2FDC"/>
    <w:rsid w:val="000B3D3C"/>
    <w:rsid w:val="000B3EC7"/>
    <w:rsid w:val="000B4352"/>
    <w:rsid w:val="000B4590"/>
    <w:rsid w:val="000B4944"/>
    <w:rsid w:val="000B4CBD"/>
    <w:rsid w:val="000B5096"/>
    <w:rsid w:val="000B5400"/>
    <w:rsid w:val="000B540C"/>
    <w:rsid w:val="000B64CE"/>
    <w:rsid w:val="000B6769"/>
    <w:rsid w:val="000B6922"/>
    <w:rsid w:val="000B6952"/>
    <w:rsid w:val="000B6E8A"/>
    <w:rsid w:val="000B7232"/>
    <w:rsid w:val="000B750E"/>
    <w:rsid w:val="000B7902"/>
    <w:rsid w:val="000B7A40"/>
    <w:rsid w:val="000C00D3"/>
    <w:rsid w:val="000C052A"/>
    <w:rsid w:val="000C0953"/>
    <w:rsid w:val="000C0A0C"/>
    <w:rsid w:val="000C0B02"/>
    <w:rsid w:val="000C1B60"/>
    <w:rsid w:val="000C1C7B"/>
    <w:rsid w:val="000C1FE0"/>
    <w:rsid w:val="000C270B"/>
    <w:rsid w:val="000C2AF1"/>
    <w:rsid w:val="000C3348"/>
    <w:rsid w:val="000C349D"/>
    <w:rsid w:val="000C3A1E"/>
    <w:rsid w:val="000C4334"/>
    <w:rsid w:val="000C452C"/>
    <w:rsid w:val="000C4878"/>
    <w:rsid w:val="000C4BDD"/>
    <w:rsid w:val="000C542E"/>
    <w:rsid w:val="000C5F67"/>
    <w:rsid w:val="000C64B9"/>
    <w:rsid w:val="000C7751"/>
    <w:rsid w:val="000C7C79"/>
    <w:rsid w:val="000C7F93"/>
    <w:rsid w:val="000D07AC"/>
    <w:rsid w:val="000D0839"/>
    <w:rsid w:val="000D0C50"/>
    <w:rsid w:val="000D0F14"/>
    <w:rsid w:val="000D1229"/>
    <w:rsid w:val="000D266F"/>
    <w:rsid w:val="000D2A6F"/>
    <w:rsid w:val="000D2AE5"/>
    <w:rsid w:val="000D351D"/>
    <w:rsid w:val="000D3A63"/>
    <w:rsid w:val="000D3C93"/>
    <w:rsid w:val="000D3EDE"/>
    <w:rsid w:val="000D4185"/>
    <w:rsid w:val="000D4895"/>
    <w:rsid w:val="000D4B8E"/>
    <w:rsid w:val="000D5433"/>
    <w:rsid w:val="000D550E"/>
    <w:rsid w:val="000D5BB2"/>
    <w:rsid w:val="000D5F89"/>
    <w:rsid w:val="000D633E"/>
    <w:rsid w:val="000D6727"/>
    <w:rsid w:val="000D674E"/>
    <w:rsid w:val="000D6A03"/>
    <w:rsid w:val="000D726D"/>
    <w:rsid w:val="000D79C1"/>
    <w:rsid w:val="000D7DFE"/>
    <w:rsid w:val="000E066B"/>
    <w:rsid w:val="000E1330"/>
    <w:rsid w:val="000E1729"/>
    <w:rsid w:val="000E1BEC"/>
    <w:rsid w:val="000E1FA2"/>
    <w:rsid w:val="000E21A5"/>
    <w:rsid w:val="000E21FB"/>
    <w:rsid w:val="000E267F"/>
    <w:rsid w:val="000E27A9"/>
    <w:rsid w:val="000E3EFC"/>
    <w:rsid w:val="000E3F09"/>
    <w:rsid w:val="000E3FB3"/>
    <w:rsid w:val="000E41C3"/>
    <w:rsid w:val="000E4496"/>
    <w:rsid w:val="000E4CF4"/>
    <w:rsid w:val="000E4F23"/>
    <w:rsid w:val="000E584F"/>
    <w:rsid w:val="000E5F5D"/>
    <w:rsid w:val="000E64A8"/>
    <w:rsid w:val="000E6500"/>
    <w:rsid w:val="000E6EB7"/>
    <w:rsid w:val="000E745D"/>
    <w:rsid w:val="000E75E3"/>
    <w:rsid w:val="000E7982"/>
    <w:rsid w:val="000E7A9C"/>
    <w:rsid w:val="000E7C68"/>
    <w:rsid w:val="000E7FEA"/>
    <w:rsid w:val="000F0018"/>
    <w:rsid w:val="000F03A1"/>
    <w:rsid w:val="000F04C3"/>
    <w:rsid w:val="000F07E3"/>
    <w:rsid w:val="000F130A"/>
    <w:rsid w:val="000F173E"/>
    <w:rsid w:val="000F19A6"/>
    <w:rsid w:val="000F1A51"/>
    <w:rsid w:val="000F2893"/>
    <w:rsid w:val="000F376D"/>
    <w:rsid w:val="000F37AD"/>
    <w:rsid w:val="000F38C9"/>
    <w:rsid w:val="000F3A3E"/>
    <w:rsid w:val="000F3E4C"/>
    <w:rsid w:val="000F46AD"/>
    <w:rsid w:val="000F489E"/>
    <w:rsid w:val="000F491E"/>
    <w:rsid w:val="000F4934"/>
    <w:rsid w:val="000F4AA3"/>
    <w:rsid w:val="000F4C50"/>
    <w:rsid w:val="000F4E2E"/>
    <w:rsid w:val="000F4EEB"/>
    <w:rsid w:val="000F5356"/>
    <w:rsid w:val="000F5903"/>
    <w:rsid w:val="000F629E"/>
    <w:rsid w:val="000F73B7"/>
    <w:rsid w:val="000F7CDB"/>
    <w:rsid w:val="00100DD0"/>
    <w:rsid w:val="00101219"/>
    <w:rsid w:val="0010125E"/>
    <w:rsid w:val="00102249"/>
    <w:rsid w:val="00102727"/>
    <w:rsid w:val="00102F3F"/>
    <w:rsid w:val="001032F6"/>
    <w:rsid w:val="0010398A"/>
    <w:rsid w:val="00103BF7"/>
    <w:rsid w:val="00103E17"/>
    <w:rsid w:val="00103F3B"/>
    <w:rsid w:val="001043F5"/>
    <w:rsid w:val="0010464C"/>
    <w:rsid w:val="00104765"/>
    <w:rsid w:val="001051B6"/>
    <w:rsid w:val="00105377"/>
    <w:rsid w:val="0010558A"/>
    <w:rsid w:val="00105714"/>
    <w:rsid w:val="00105B56"/>
    <w:rsid w:val="00105B6C"/>
    <w:rsid w:val="00105E61"/>
    <w:rsid w:val="00105F6E"/>
    <w:rsid w:val="001067C2"/>
    <w:rsid w:val="00106903"/>
    <w:rsid w:val="00106CB3"/>
    <w:rsid w:val="00107C0B"/>
    <w:rsid w:val="00107EFB"/>
    <w:rsid w:val="001100B2"/>
    <w:rsid w:val="0011013B"/>
    <w:rsid w:val="00110631"/>
    <w:rsid w:val="00110633"/>
    <w:rsid w:val="001106E1"/>
    <w:rsid w:val="001108D7"/>
    <w:rsid w:val="00110B6E"/>
    <w:rsid w:val="001115DC"/>
    <w:rsid w:val="00111B44"/>
    <w:rsid w:val="00111F58"/>
    <w:rsid w:val="00112674"/>
    <w:rsid w:val="001126A5"/>
    <w:rsid w:val="0011296A"/>
    <w:rsid w:val="00112E9D"/>
    <w:rsid w:val="00113737"/>
    <w:rsid w:val="00113A30"/>
    <w:rsid w:val="00113A9F"/>
    <w:rsid w:val="00113C54"/>
    <w:rsid w:val="00113CD2"/>
    <w:rsid w:val="00114344"/>
    <w:rsid w:val="00114EB6"/>
    <w:rsid w:val="00114F93"/>
    <w:rsid w:val="001151D2"/>
    <w:rsid w:val="0011559A"/>
    <w:rsid w:val="0011570F"/>
    <w:rsid w:val="00115B33"/>
    <w:rsid w:val="00115E44"/>
    <w:rsid w:val="00116530"/>
    <w:rsid w:val="00116660"/>
    <w:rsid w:val="00116919"/>
    <w:rsid w:val="00116CC2"/>
    <w:rsid w:val="00116E75"/>
    <w:rsid w:val="00116F88"/>
    <w:rsid w:val="00117060"/>
    <w:rsid w:val="00117A91"/>
    <w:rsid w:val="00117CA5"/>
    <w:rsid w:val="00117CEB"/>
    <w:rsid w:val="00117DE7"/>
    <w:rsid w:val="00120915"/>
    <w:rsid w:val="00120ABF"/>
    <w:rsid w:val="0012156D"/>
    <w:rsid w:val="001216A4"/>
    <w:rsid w:val="001218BD"/>
    <w:rsid w:val="00121B31"/>
    <w:rsid w:val="0012225F"/>
    <w:rsid w:val="00122C37"/>
    <w:rsid w:val="00122E9E"/>
    <w:rsid w:val="00122F6F"/>
    <w:rsid w:val="00123214"/>
    <w:rsid w:val="00123B4F"/>
    <w:rsid w:val="00123C14"/>
    <w:rsid w:val="00124021"/>
    <w:rsid w:val="001241E7"/>
    <w:rsid w:val="00124370"/>
    <w:rsid w:val="0012475A"/>
    <w:rsid w:val="001250D7"/>
    <w:rsid w:val="00125233"/>
    <w:rsid w:val="001252A4"/>
    <w:rsid w:val="00125362"/>
    <w:rsid w:val="001259FB"/>
    <w:rsid w:val="0012620D"/>
    <w:rsid w:val="00126758"/>
    <w:rsid w:val="00126B59"/>
    <w:rsid w:val="0012773B"/>
    <w:rsid w:val="00127C0E"/>
    <w:rsid w:val="00130184"/>
    <w:rsid w:val="00130DE4"/>
    <w:rsid w:val="0013103D"/>
    <w:rsid w:val="0013129A"/>
    <w:rsid w:val="00131664"/>
    <w:rsid w:val="00131F6C"/>
    <w:rsid w:val="0013295A"/>
    <w:rsid w:val="00132CB2"/>
    <w:rsid w:val="0013304B"/>
    <w:rsid w:val="00133058"/>
    <w:rsid w:val="001332A1"/>
    <w:rsid w:val="00133A4D"/>
    <w:rsid w:val="00133B9E"/>
    <w:rsid w:val="00133E24"/>
    <w:rsid w:val="00134143"/>
    <w:rsid w:val="001343C5"/>
    <w:rsid w:val="001345DD"/>
    <w:rsid w:val="0013463F"/>
    <w:rsid w:val="0013480D"/>
    <w:rsid w:val="00134A9B"/>
    <w:rsid w:val="00135256"/>
    <w:rsid w:val="00135718"/>
    <w:rsid w:val="00135748"/>
    <w:rsid w:val="00135A30"/>
    <w:rsid w:val="00136DF7"/>
    <w:rsid w:val="001374E6"/>
    <w:rsid w:val="00137897"/>
    <w:rsid w:val="00137B0A"/>
    <w:rsid w:val="00137B80"/>
    <w:rsid w:val="00140417"/>
    <w:rsid w:val="00140FAC"/>
    <w:rsid w:val="00141163"/>
    <w:rsid w:val="00141365"/>
    <w:rsid w:val="00141631"/>
    <w:rsid w:val="00141E56"/>
    <w:rsid w:val="0014229A"/>
    <w:rsid w:val="001430BC"/>
    <w:rsid w:val="00143687"/>
    <w:rsid w:val="00143E18"/>
    <w:rsid w:val="00144B3F"/>
    <w:rsid w:val="00144E60"/>
    <w:rsid w:val="00144E6D"/>
    <w:rsid w:val="001453DF"/>
    <w:rsid w:val="0014571E"/>
    <w:rsid w:val="001458BF"/>
    <w:rsid w:val="00145AC0"/>
    <w:rsid w:val="00145DF2"/>
    <w:rsid w:val="00145F55"/>
    <w:rsid w:val="00146A55"/>
    <w:rsid w:val="0014742B"/>
    <w:rsid w:val="0014754C"/>
    <w:rsid w:val="00147910"/>
    <w:rsid w:val="00147978"/>
    <w:rsid w:val="00147DAF"/>
    <w:rsid w:val="001502E2"/>
    <w:rsid w:val="00150C56"/>
    <w:rsid w:val="00150F36"/>
    <w:rsid w:val="00151948"/>
    <w:rsid w:val="00151BDE"/>
    <w:rsid w:val="00151CA5"/>
    <w:rsid w:val="00152426"/>
    <w:rsid w:val="001527B1"/>
    <w:rsid w:val="00152AD3"/>
    <w:rsid w:val="00153528"/>
    <w:rsid w:val="00154899"/>
    <w:rsid w:val="00154CFC"/>
    <w:rsid w:val="0015521E"/>
    <w:rsid w:val="00155303"/>
    <w:rsid w:val="00155608"/>
    <w:rsid w:val="00155B51"/>
    <w:rsid w:val="00155E43"/>
    <w:rsid w:val="00155EAD"/>
    <w:rsid w:val="00155F1A"/>
    <w:rsid w:val="00156344"/>
    <w:rsid w:val="00156781"/>
    <w:rsid w:val="00156B10"/>
    <w:rsid w:val="00156B87"/>
    <w:rsid w:val="0015758D"/>
    <w:rsid w:val="00157D75"/>
    <w:rsid w:val="00157DA5"/>
    <w:rsid w:val="00160161"/>
    <w:rsid w:val="0016024C"/>
    <w:rsid w:val="00160553"/>
    <w:rsid w:val="0016061A"/>
    <w:rsid w:val="00160A85"/>
    <w:rsid w:val="00161011"/>
    <w:rsid w:val="001610E3"/>
    <w:rsid w:val="0016111F"/>
    <w:rsid w:val="001618C3"/>
    <w:rsid w:val="00161D4F"/>
    <w:rsid w:val="00162082"/>
    <w:rsid w:val="00162413"/>
    <w:rsid w:val="0016243F"/>
    <w:rsid w:val="001626E4"/>
    <w:rsid w:val="00162C27"/>
    <w:rsid w:val="0016339A"/>
    <w:rsid w:val="00164B9E"/>
    <w:rsid w:val="00164C07"/>
    <w:rsid w:val="001655C0"/>
    <w:rsid w:val="00165791"/>
    <w:rsid w:val="0016587A"/>
    <w:rsid w:val="00165C7E"/>
    <w:rsid w:val="00165FD8"/>
    <w:rsid w:val="00166087"/>
    <w:rsid w:val="001665E6"/>
    <w:rsid w:val="0016676A"/>
    <w:rsid w:val="00166FEE"/>
    <w:rsid w:val="001678C5"/>
    <w:rsid w:val="00167F65"/>
    <w:rsid w:val="00170246"/>
    <w:rsid w:val="001703A3"/>
    <w:rsid w:val="00170F6C"/>
    <w:rsid w:val="00171008"/>
    <w:rsid w:val="0017183C"/>
    <w:rsid w:val="0017225F"/>
    <w:rsid w:val="00172280"/>
    <w:rsid w:val="0017250E"/>
    <w:rsid w:val="001725C4"/>
    <w:rsid w:val="00172884"/>
    <w:rsid w:val="00173289"/>
    <w:rsid w:val="0017343E"/>
    <w:rsid w:val="001737B2"/>
    <w:rsid w:val="001744DB"/>
    <w:rsid w:val="00174789"/>
    <w:rsid w:val="001747BD"/>
    <w:rsid w:val="00174E48"/>
    <w:rsid w:val="0017526D"/>
    <w:rsid w:val="0017604C"/>
    <w:rsid w:val="00176417"/>
    <w:rsid w:val="001768C3"/>
    <w:rsid w:val="00176BA4"/>
    <w:rsid w:val="001808E6"/>
    <w:rsid w:val="00180C66"/>
    <w:rsid w:val="00180FFF"/>
    <w:rsid w:val="001814C1"/>
    <w:rsid w:val="00181676"/>
    <w:rsid w:val="001823C9"/>
    <w:rsid w:val="00182D48"/>
    <w:rsid w:val="001830E2"/>
    <w:rsid w:val="0018400E"/>
    <w:rsid w:val="001843BB"/>
    <w:rsid w:val="0018452C"/>
    <w:rsid w:val="00184C7D"/>
    <w:rsid w:val="0018529D"/>
    <w:rsid w:val="0018573A"/>
    <w:rsid w:val="00185985"/>
    <w:rsid w:val="00185A6D"/>
    <w:rsid w:val="0018612D"/>
    <w:rsid w:val="001867F0"/>
    <w:rsid w:val="00186DF0"/>
    <w:rsid w:val="00187543"/>
    <w:rsid w:val="0019010B"/>
    <w:rsid w:val="00191A6B"/>
    <w:rsid w:val="00192701"/>
    <w:rsid w:val="00192849"/>
    <w:rsid w:val="00192D47"/>
    <w:rsid w:val="00192E35"/>
    <w:rsid w:val="00193022"/>
    <w:rsid w:val="001934B5"/>
    <w:rsid w:val="001937AF"/>
    <w:rsid w:val="001937D7"/>
    <w:rsid w:val="0019381D"/>
    <w:rsid w:val="001939BE"/>
    <w:rsid w:val="001949F0"/>
    <w:rsid w:val="00194AE7"/>
    <w:rsid w:val="00194B9F"/>
    <w:rsid w:val="0019538A"/>
    <w:rsid w:val="001953FE"/>
    <w:rsid w:val="001961CA"/>
    <w:rsid w:val="00196B1D"/>
    <w:rsid w:val="00196C3B"/>
    <w:rsid w:val="0019761E"/>
    <w:rsid w:val="0019791A"/>
    <w:rsid w:val="00197E06"/>
    <w:rsid w:val="00197E77"/>
    <w:rsid w:val="001A0194"/>
    <w:rsid w:val="001A0AFC"/>
    <w:rsid w:val="001A0C4B"/>
    <w:rsid w:val="001A0F4C"/>
    <w:rsid w:val="001A0F73"/>
    <w:rsid w:val="001A1613"/>
    <w:rsid w:val="001A1D10"/>
    <w:rsid w:val="001A2575"/>
    <w:rsid w:val="001A28C9"/>
    <w:rsid w:val="001A291B"/>
    <w:rsid w:val="001A2B24"/>
    <w:rsid w:val="001A3333"/>
    <w:rsid w:val="001A3D0A"/>
    <w:rsid w:val="001A4227"/>
    <w:rsid w:val="001A45FA"/>
    <w:rsid w:val="001A4779"/>
    <w:rsid w:val="001A4D8D"/>
    <w:rsid w:val="001A500A"/>
    <w:rsid w:val="001A512E"/>
    <w:rsid w:val="001A5E07"/>
    <w:rsid w:val="001A6AB3"/>
    <w:rsid w:val="001A70F9"/>
    <w:rsid w:val="001A727F"/>
    <w:rsid w:val="001A7AA6"/>
    <w:rsid w:val="001A7FB2"/>
    <w:rsid w:val="001B0109"/>
    <w:rsid w:val="001B0525"/>
    <w:rsid w:val="001B05DD"/>
    <w:rsid w:val="001B0CC6"/>
    <w:rsid w:val="001B194A"/>
    <w:rsid w:val="001B1DB9"/>
    <w:rsid w:val="001B210A"/>
    <w:rsid w:val="001B279B"/>
    <w:rsid w:val="001B31F8"/>
    <w:rsid w:val="001B35B9"/>
    <w:rsid w:val="001B365C"/>
    <w:rsid w:val="001B3855"/>
    <w:rsid w:val="001B3D82"/>
    <w:rsid w:val="001B4A69"/>
    <w:rsid w:val="001B53FC"/>
    <w:rsid w:val="001B5857"/>
    <w:rsid w:val="001B5984"/>
    <w:rsid w:val="001B5DB9"/>
    <w:rsid w:val="001B659B"/>
    <w:rsid w:val="001B7672"/>
    <w:rsid w:val="001B7B61"/>
    <w:rsid w:val="001C0771"/>
    <w:rsid w:val="001C0910"/>
    <w:rsid w:val="001C096F"/>
    <w:rsid w:val="001C0A83"/>
    <w:rsid w:val="001C0FE5"/>
    <w:rsid w:val="001C14A7"/>
    <w:rsid w:val="001C28CB"/>
    <w:rsid w:val="001C2AB5"/>
    <w:rsid w:val="001C2D28"/>
    <w:rsid w:val="001C324E"/>
    <w:rsid w:val="001C3570"/>
    <w:rsid w:val="001C3DC9"/>
    <w:rsid w:val="001C4481"/>
    <w:rsid w:val="001C479B"/>
    <w:rsid w:val="001C4B3F"/>
    <w:rsid w:val="001C5170"/>
    <w:rsid w:val="001C53EC"/>
    <w:rsid w:val="001C5E72"/>
    <w:rsid w:val="001C60A4"/>
    <w:rsid w:val="001C715B"/>
    <w:rsid w:val="001C7279"/>
    <w:rsid w:val="001D093F"/>
    <w:rsid w:val="001D0E82"/>
    <w:rsid w:val="001D12DC"/>
    <w:rsid w:val="001D12EE"/>
    <w:rsid w:val="001D13D9"/>
    <w:rsid w:val="001D14A7"/>
    <w:rsid w:val="001D15BF"/>
    <w:rsid w:val="001D2A74"/>
    <w:rsid w:val="001D40E1"/>
    <w:rsid w:val="001D428F"/>
    <w:rsid w:val="001D4B18"/>
    <w:rsid w:val="001D4C6D"/>
    <w:rsid w:val="001D4F2A"/>
    <w:rsid w:val="001D573F"/>
    <w:rsid w:val="001D5A94"/>
    <w:rsid w:val="001D5AEC"/>
    <w:rsid w:val="001D5CC5"/>
    <w:rsid w:val="001D6545"/>
    <w:rsid w:val="001D68B7"/>
    <w:rsid w:val="001D6C67"/>
    <w:rsid w:val="001D6DF3"/>
    <w:rsid w:val="001D6E99"/>
    <w:rsid w:val="001D6F7C"/>
    <w:rsid w:val="001D72F9"/>
    <w:rsid w:val="001D757A"/>
    <w:rsid w:val="001D7AA1"/>
    <w:rsid w:val="001D7E5D"/>
    <w:rsid w:val="001D7F9B"/>
    <w:rsid w:val="001E0397"/>
    <w:rsid w:val="001E0B1A"/>
    <w:rsid w:val="001E1317"/>
    <w:rsid w:val="001E1565"/>
    <w:rsid w:val="001E15AA"/>
    <w:rsid w:val="001E1771"/>
    <w:rsid w:val="001E1FE4"/>
    <w:rsid w:val="001E2467"/>
    <w:rsid w:val="001E3648"/>
    <w:rsid w:val="001E3DFA"/>
    <w:rsid w:val="001E4DBC"/>
    <w:rsid w:val="001E5399"/>
    <w:rsid w:val="001E5D48"/>
    <w:rsid w:val="001E6101"/>
    <w:rsid w:val="001E61A6"/>
    <w:rsid w:val="001E6441"/>
    <w:rsid w:val="001E6542"/>
    <w:rsid w:val="001E703F"/>
    <w:rsid w:val="001E72D3"/>
    <w:rsid w:val="001E7558"/>
    <w:rsid w:val="001E77A5"/>
    <w:rsid w:val="001E7A19"/>
    <w:rsid w:val="001E7DD3"/>
    <w:rsid w:val="001F01F8"/>
    <w:rsid w:val="001F045D"/>
    <w:rsid w:val="001F0C85"/>
    <w:rsid w:val="001F172E"/>
    <w:rsid w:val="001F1E9E"/>
    <w:rsid w:val="001F217A"/>
    <w:rsid w:val="001F21E3"/>
    <w:rsid w:val="001F24AE"/>
    <w:rsid w:val="001F252A"/>
    <w:rsid w:val="001F3489"/>
    <w:rsid w:val="001F393B"/>
    <w:rsid w:val="001F54B0"/>
    <w:rsid w:val="001F556C"/>
    <w:rsid w:val="001F5BA7"/>
    <w:rsid w:val="001F6558"/>
    <w:rsid w:val="001F66BD"/>
    <w:rsid w:val="001F70E9"/>
    <w:rsid w:val="001F7219"/>
    <w:rsid w:val="001F77DE"/>
    <w:rsid w:val="001F7E82"/>
    <w:rsid w:val="00200493"/>
    <w:rsid w:val="002004E7"/>
    <w:rsid w:val="00200823"/>
    <w:rsid w:val="00201107"/>
    <w:rsid w:val="002019C3"/>
    <w:rsid w:val="002023A4"/>
    <w:rsid w:val="00202425"/>
    <w:rsid w:val="00202B9A"/>
    <w:rsid w:val="0020318B"/>
    <w:rsid w:val="00203753"/>
    <w:rsid w:val="002037C6"/>
    <w:rsid w:val="002039B1"/>
    <w:rsid w:val="00203AA7"/>
    <w:rsid w:val="00203CCB"/>
    <w:rsid w:val="0020458D"/>
    <w:rsid w:val="002048E4"/>
    <w:rsid w:val="002055DC"/>
    <w:rsid w:val="00205C24"/>
    <w:rsid w:val="00205ED5"/>
    <w:rsid w:val="00205FB7"/>
    <w:rsid w:val="002062EE"/>
    <w:rsid w:val="002068DA"/>
    <w:rsid w:val="00206C15"/>
    <w:rsid w:val="00206E06"/>
    <w:rsid w:val="00207CBD"/>
    <w:rsid w:val="00207FC7"/>
    <w:rsid w:val="00210243"/>
    <w:rsid w:val="0021046B"/>
    <w:rsid w:val="002106CA"/>
    <w:rsid w:val="00210B7A"/>
    <w:rsid w:val="00211362"/>
    <w:rsid w:val="00211896"/>
    <w:rsid w:val="00211B0F"/>
    <w:rsid w:val="00212987"/>
    <w:rsid w:val="0021310C"/>
    <w:rsid w:val="00213393"/>
    <w:rsid w:val="002133AF"/>
    <w:rsid w:val="00213E2D"/>
    <w:rsid w:val="00215045"/>
    <w:rsid w:val="0021565E"/>
    <w:rsid w:val="00215835"/>
    <w:rsid w:val="00215DBB"/>
    <w:rsid w:val="002160B7"/>
    <w:rsid w:val="00216409"/>
    <w:rsid w:val="00216687"/>
    <w:rsid w:val="0021679D"/>
    <w:rsid w:val="002171C2"/>
    <w:rsid w:val="002176FD"/>
    <w:rsid w:val="0021774B"/>
    <w:rsid w:val="00217830"/>
    <w:rsid w:val="0021786B"/>
    <w:rsid w:val="0022055C"/>
    <w:rsid w:val="00220D85"/>
    <w:rsid w:val="00220F0E"/>
    <w:rsid w:val="00220F64"/>
    <w:rsid w:val="002210C1"/>
    <w:rsid w:val="00222364"/>
    <w:rsid w:val="0022279D"/>
    <w:rsid w:val="00222838"/>
    <w:rsid w:val="00222915"/>
    <w:rsid w:val="00222CD8"/>
    <w:rsid w:val="00222CF4"/>
    <w:rsid w:val="0022312D"/>
    <w:rsid w:val="002235A7"/>
    <w:rsid w:val="0022414C"/>
    <w:rsid w:val="0022427C"/>
    <w:rsid w:val="0022467B"/>
    <w:rsid w:val="002248CA"/>
    <w:rsid w:val="00224DF4"/>
    <w:rsid w:val="00225E30"/>
    <w:rsid w:val="00226A37"/>
    <w:rsid w:val="00227112"/>
    <w:rsid w:val="00227265"/>
    <w:rsid w:val="002274F4"/>
    <w:rsid w:val="002278F3"/>
    <w:rsid w:val="00227AC4"/>
    <w:rsid w:val="00227ACD"/>
    <w:rsid w:val="00227B01"/>
    <w:rsid w:val="002303B2"/>
    <w:rsid w:val="002303F3"/>
    <w:rsid w:val="002305D1"/>
    <w:rsid w:val="00230928"/>
    <w:rsid w:val="00230B1D"/>
    <w:rsid w:val="00230BB4"/>
    <w:rsid w:val="0023146C"/>
    <w:rsid w:val="002318C1"/>
    <w:rsid w:val="0023265F"/>
    <w:rsid w:val="00232828"/>
    <w:rsid w:val="00232865"/>
    <w:rsid w:val="00232B75"/>
    <w:rsid w:val="00233973"/>
    <w:rsid w:val="00233AF3"/>
    <w:rsid w:val="0023522F"/>
    <w:rsid w:val="00235322"/>
    <w:rsid w:val="00236166"/>
    <w:rsid w:val="002361DB"/>
    <w:rsid w:val="002364B9"/>
    <w:rsid w:val="0023650A"/>
    <w:rsid w:val="00236A8E"/>
    <w:rsid w:val="00236F42"/>
    <w:rsid w:val="0023716E"/>
    <w:rsid w:val="00237308"/>
    <w:rsid w:val="00237953"/>
    <w:rsid w:val="00237F57"/>
    <w:rsid w:val="002405B3"/>
    <w:rsid w:val="002407D9"/>
    <w:rsid w:val="00240BE7"/>
    <w:rsid w:val="00240E3D"/>
    <w:rsid w:val="00241247"/>
    <w:rsid w:val="0024147F"/>
    <w:rsid w:val="002414E4"/>
    <w:rsid w:val="002419FE"/>
    <w:rsid w:val="00241DF2"/>
    <w:rsid w:val="00241F67"/>
    <w:rsid w:val="0024221C"/>
    <w:rsid w:val="00242BB1"/>
    <w:rsid w:val="00242C15"/>
    <w:rsid w:val="00242FF8"/>
    <w:rsid w:val="0024328E"/>
    <w:rsid w:val="0024342E"/>
    <w:rsid w:val="00243E2E"/>
    <w:rsid w:val="00244A55"/>
    <w:rsid w:val="00244A67"/>
    <w:rsid w:val="00244D97"/>
    <w:rsid w:val="00245A57"/>
    <w:rsid w:val="00246305"/>
    <w:rsid w:val="002475C0"/>
    <w:rsid w:val="002477C3"/>
    <w:rsid w:val="00250053"/>
    <w:rsid w:val="00250A18"/>
    <w:rsid w:val="00250CB4"/>
    <w:rsid w:val="00251180"/>
    <w:rsid w:val="0025157C"/>
    <w:rsid w:val="00251D36"/>
    <w:rsid w:val="00252081"/>
    <w:rsid w:val="0025279D"/>
    <w:rsid w:val="002529A2"/>
    <w:rsid w:val="00252A4C"/>
    <w:rsid w:val="00252D0E"/>
    <w:rsid w:val="00252E6E"/>
    <w:rsid w:val="00253829"/>
    <w:rsid w:val="002540F7"/>
    <w:rsid w:val="0025459C"/>
    <w:rsid w:val="00254A06"/>
    <w:rsid w:val="00254FF9"/>
    <w:rsid w:val="002557A0"/>
    <w:rsid w:val="002558B1"/>
    <w:rsid w:val="00255D96"/>
    <w:rsid w:val="00256790"/>
    <w:rsid w:val="002570CB"/>
    <w:rsid w:val="0025728E"/>
    <w:rsid w:val="002607DC"/>
    <w:rsid w:val="0026167A"/>
    <w:rsid w:val="00261A16"/>
    <w:rsid w:val="00261D18"/>
    <w:rsid w:val="00262257"/>
    <w:rsid w:val="00263D3E"/>
    <w:rsid w:val="002641C6"/>
    <w:rsid w:val="00264229"/>
    <w:rsid w:val="00264810"/>
    <w:rsid w:val="0026582B"/>
    <w:rsid w:val="00270034"/>
    <w:rsid w:val="00270746"/>
    <w:rsid w:val="00270A14"/>
    <w:rsid w:val="0027165C"/>
    <w:rsid w:val="002726CC"/>
    <w:rsid w:val="00272BAB"/>
    <w:rsid w:val="00274A33"/>
    <w:rsid w:val="00274EE4"/>
    <w:rsid w:val="00275166"/>
    <w:rsid w:val="0027577C"/>
    <w:rsid w:val="0027584B"/>
    <w:rsid w:val="00275F68"/>
    <w:rsid w:val="002762BB"/>
    <w:rsid w:val="002769B2"/>
    <w:rsid w:val="00276AEB"/>
    <w:rsid w:val="00276E45"/>
    <w:rsid w:val="002779B8"/>
    <w:rsid w:val="00277E56"/>
    <w:rsid w:val="00277FD9"/>
    <w:rsid w:val="002809DB"/>
    <w:rsid w:val="00280B22"/>
    <w:rsid w:val="00280F51"/>
    <w:rsid w:val="0028136D"/>
    <w:rsid w:val="002813B5"/>
    <w:rsid w:val="00281C27"/>
    <w:rsid w:val="00281CBD"/>
    <w:rsid w:val="002820F9"/>
    <w:rsid w:val="0028210B"/>
    <w:rsid w:val="0028232A"/>
    <w:rsid w:val="00282462"/>
    <w:rsid w:val="00283664"/>
    <w:rsid w:val="00283C95"/>
    <w:rsid w:val="00284469"/>
    <w:rsid w:val="00284521"/>
    <w:rsid w:val="00284915"/>
    <w:rsid w:val="0028630F"/>
    <w:rsid w:val="00286747"/>
    <w:rsid w:val="00286A1E"/>
    <w:rsid w:val="00286A27"/>
    <w:rsid w:val="00286A88"/>
    <w:rsid w:val="00287107"/>
    <w:rsid w:val="00287DC6"/>
    <w:rsid w:val="00290282"/>
    <w:rsid w:val="002908DE"/>
    <w:rsid w:val="002915C8"/>
    <w:rsid w:val="00291EDD"/>
    <w:rsid w:val="002921AE"/>
    <w:rsid w:val="00292A60"/>
    <w:rsid w:val="002933D6"/>
    <w:rsid w:val="002938B4"/>
    <w:rsid w:val="00293C06"/>
    <w:rsid w:val="00293D09"/>
    <w:rsid w:val="00293E94"/>
    <w:rsid w:val="00293E98"/>
    <w:rsid w:val="00294055"/>
    <w:rsid w:val="0029442A"/>
    <w:rsid w:val="00294C21"/>
    <w:rsid w:val="002951FC"/>
    <w:rsid w:val="00295BB8"/>
    <w:rsid w:val="00295CE3"/>
    <w:rsid w:val="00296047"/>
    <w:rsid w:val="002965DA"/>
    <w:rsid w:val="002967B2"/>
    <w:rsid w:val="0029693F"/>
    <w:rsid w:val="0029705F"/>
    <w:rsid w:val="00297482"/>
    <w:rsid w:val="0029796A"/>
    <w:rsid w:val="00297BF5"/>
    <w:rsid w:val="002A06D0"/>
    <w:rsid w:val="002A0BA9"/>
    <w:rsid w:val="002A0D15"/>
    <w:rsid w:val="002A0F56"/>
    <w:rsid w:val="002A131F"/>
    <w:rsid w:val="002A2490"/>
    <w:rsid w:val="002A29E5"/>
    <w:rsid w:val="002A2A90"/>
    <w:rsid w:val="002A2BF7"/>
    <w:rsid w:val="002A3393"/>
    <w:rsid w:val="002A3489"/>
    <w:rsid w:val="002A3677"/>
    <w:rsid w:val="002A3C21"/>
    <w:rsid w:val="002A43C0"/>
    <w:rsid w:val="002A4C1F"/>
    <w:rsid w:val="002A4D16"/>
    <w:rsid w:val="002A5264"/>
    <w:rsid w:val="002A610E"/>
    <w:rsid w:val="002A63A4"/>
    <w:rsid w:val="002A66B4"/>
    <w:rsid w:val="002A6810"/>
    <w:rsid w:val="002A68E1"/>
    <w:rsid w:val="002A715C"/>
    <w:rsid w:val="002B0080"/>
    <w:rsid w:val="002B03E6"/>
    <w:rsid w:val="002B0425"/>
    <w:rsid w:val="002B04B8"/>
    <w:rsid w:val="002B0640"/>
    <w:rsid w:val="002B0A57"/>
    <w:rsid w:val="002B0B1E"/>
    <w:rsid w:val="002B0D89"/>
    <w:rsid w:val="002B1047"/>
    <w:rsid w:val="002B11BD"/>
    <w:rsid w:val="002B1301"/>
    <w:rsid w:val="002B135E"/>
    <w:rsid w:val="002B177A"/>
    <w:rsid w:val="002B1CB4"/>
    <w:rsid w:val="002B2551"/>
    <w:rsid w:val="002B297F"/>
    <w:rsid w:val="002B2E36"/>
    <w:rsid w:val="002B2EDB"/>
    <w:rsid w:val="002B338F"/>
    <w:rsid w:val="002B42D8"/>
    <w:rsid w:val="002B4BFA"/>
    <w:rsid w:val="002B54C3"/>
    <w:rsid w:val="002B5553"/>
    <w:rsid w:val="002B719F"/>
    <w:rsid w:val="002B72D9"/>
    <w:rsid w:val="002B7920"/>
    <w:rsid w:val="002C0949"/>
    <w:rsid w:val="002C0B7E"/>
    <w:rsid w:val="002C0E65"/>
    <w:rsid w:val="002C1F4E"/>
    <w:rsid w:val="002C2226"/>
    <w:rsid w:val="002C3B97"/>
    <w:rsid w:val="002C3EB0"/>
    <w:rsid w:val="002C44C8"/>
    <w:rsid w:val="002C4DC0"/>
    <w:rsid w:val="002C5C17"/>
    <w:rsid w:val="002C6225"/>
    <w:rsid w:val="002C62EE"/>
    <w:rsid w:val="002C6CA9"/>
    <w:rsid w:val="002C7551"/>
    <w:rsid w:val="002C78CA"/>
    <w:rsid w:val="002C7A8A"/>
    <w:rsid w:val="002D02B3"/>
    <w:rsid w:val="002D0D32"/>
    <w:rsid w:val="002D10DA"/>
    <w:rsid w:val="002D11A3"/>
    <w:rsid w:val="002D11CD"/>
    <w:rsid w:val="002D14F6"/>
    <w:rsid w:val="002D2109"/>
    <w:rsid w:val="002D240D"/>
    <w:rsid w:val="002D2562"/>
    <w:rsid w:val="002D25E7"/>
    <w:rsid w:val="002D3541"/>
    <w:rsid w:val="002D374E"/>
    <w:rsid w:val="002D3AD5"/>
    <w:rsid w:val="002D3AF3"/>
    <w:rsid w:val="002D4CEB"/>
    <w:rsid w:val="002D505A"/>
    <w:rsid w:val="002D5296"/>
    <w:rsid w:val="002D5521"/>
    <w:rsid w:val="002D5A00"/>
    <w:rsid w:val="002D5BC9"/>
    <w:rsid w:val="002D5BD0"/>
    <w:rsid w:val="002D5C53"/>
    <w:rsid w:val="002D5C82"/>
    <w:rsid w:val="002D6079"/>
    <w:rsid w:val="002D6362"/>
    <w:rsid w:val="002D63AC"/>
    <w:rsid w:val="002D659C"/>
    <w:rsid w:val="002D733E"/>
    <w:rsid w:val="002D746D"/>
    <w:rsid w:val="002D7E67"/>
    <w:rsid w:val="002E012B"/>
    <w:rsid w:val="002E01A3"/>
    <w:rsid w:val="002E07D9"/>
    <w:rsid w:val="002E08E8"/>
    <w:rsid w:val="002E0DE8"/>
    <w:rsid w:val="002E115E"/>
    <w:rsid w:val="002E1EE7"/>
    <w:rsid w:val="002E3B06"/>
    <w:rsid w:val="002E41EF"/>
    <w:rsid w:val="002E4406"/>
    <w:rsid w:val="002E4478"/>
    <w:rsid w:val="002E49E7"/>
    <w:rsid w:val="002E4CA0"/>
    <w:rsid w:val="002E5078"/>
    <w:rsid w:val="002E52C5"/>
    <w:rsid w:val="002E5348"/>
    <w:rsid w:val="002E57B2"/>
    <w:rsid w:val="002E5CF9"/>
    <w:rsid w:val="002E6477"/>
    <w:rsid w:val="002E6D4F"/>
    <w:rsid w:val="002E6E6A"/>
    <w:rsid w:val="002E6F72"/>
    <w:rsid w:val="002E73AD"/>
    <w:rsid w:val="002E7482"/>
    <w:rsid w:val="002E75CD"/>
    <w:rsid w:val="002E766D"/>
    <w:rsid w:val="002E7A2F"/>
    <w:rsid w:val="002F0369"/>
    <w:rsid w:val="002F04C3"/>
    <w:rsid w:val="002F06B5"/>
    <w:rsid w:val="002F09BE"/>
    <w:rsid w:val="002F0D3E"/>
    <w:rsid w:val="002F0F6D"/>
    <w:rsid w:val="002F1077"/>
    <w:rsid w:val="002F10CC"/>
    <w:rsid w:val="002F2CB0"/>
    <w:rsid w:val="002F2EF9"/>
    <w:rsid w:val="002F32B1"/>
    <w:rsid w:val="002F357A"/>
    <w:rsid w:val="002F37A4"/>
    <w:rsid w:val="002F413D"/>
    <w:rsid w:val="002F474E"/>
    <w:rsid w:val="002F515B"/>
    <w:rsid w:val="002F520D"/>
    <w:rsid w:val="002F5586"/>
    <w:rsid w:val="002F5869"/>
    <w:rsid w:val="002F5DEF"/>
    <w:rsid w:val="002F61A1"/>
    <w:rsid w:val="002F6271"/>
    <w:rsid w:val="002F7902"/>
    <w:rsid w:val="002F7E06"/>
    <w:rsid w:val="002F7E5A"/>
    <w:rsid w:val="0030020C"/>
    <w:rsid w:val="0030027E"/>
    <w:rsid w:val="00300997"/>
    <w:rsid w:val="00300EDB"/>
    <w:rsid w:val="00301019"/>
    <w:rsid w:val="00301086"/>
    <w:rsid w:val="0030119C"/>
    <w:rsid w:val="0030164E"/>
    <w:rsid w:val="003016FA"/>
    <w:rsid w:val="00301A58"/>
    <w:rsid w:val="00301D55"/>
    <w:rsid w:val="00301F1F"/>
    <w:rsid w:val="003024FF"/>
    <w:rsid w:val="0030262C"/>
    <w:rsid w:val="003026F0"/>
    <w:rsid w:val="00302A9E"/>
    <w:rsid w:val="00302C42"/>
    <w:rsid w:val="00303D2C"/>
    <w:rsid w:val="00303FEA"/>
    <w:rsid w:val="00304915"/>
    <w:rsid w:val="00304BC0"/>
    <w:rsid w:val="00304FD6"/>
    <w:rsid w:val="0030511B"/>
    <w:rsid w:val="003057F1"/>
    <w:rsid w:val="00305FE0"/>
    <w:rsid w:val="003063B0"/>
    <w:rsid w:val="00306973"/>
    <w:rsid w:val="00306C99"/>
    <w:rsid w:val="0030705A"/>
    <w:rsid w:val="00307390"/>
    <w:rsid w:val="0030773C"/>
    <w:rsid w:val="00310237"/>
    <w:rsid w:val="003106A4"/>
    <w:rsid w:val="00310742"/>
    <w:rsid w:val="00311EEE"/>
    <w:rsid w:val="00312034"/>
    <w:rsid w:val="00312165"/>
    <w:rsid w:val="00312409"/>
    <w:rsid w:val="00313D33"/>
    <w:rsid w:val="003142D3"/>
    <w:rsid w:val="003153F0"/>
    <w:rsid w:val="00315901"/>
    <w:rsid w:val="00315E4D"/>
    <w:rsid w:val="0031685D"/>
    <w:rsid w:val="003168D7"/>
    <w:rsid w:val="00316B11"/>
    <w:rsid w:val="0031725E"/>
    <w:rsid w:val="00317463"/>
    <w:rsid w:val="0031795B"/>
    <w:rsid w:val="00317AFE"/>
    <w:rsid w:val="00320146"/>
    <w:rsid w:val="00320301"/>
    <w:rsid w:val="003204AB"/>
    <w:rsid w:val="00320877"/>
    <w:rsid w:val="003209F9"/>
    <w:rsid w:val="00320E4E"/>
    <w:rsid w:val="0032125C"/>
    <w:rsid w:val="00321377"/>
    <w:rsid w:val="00321D34"/>
    <w:rsid w:val="00322248"/>
    <w:rsid w:val="003225BD"/>
    <w:rsid w:val="00323074"/>
    <w:rsid w:val="0032397B"/>
    <w:rsid w:val="00323DCE"/>
    <w:rsid w:val="00324A85"/>
    <w:rsid w:val="00324BB8"/>
    <w:rsid w:val="003250CF"/>
    <w:rsid w:val="0032527F"/>
    <w:rsid w:val="00325395"/>
    <w:rsid w:val="00325703"/>
    <w:rsid w:val="003260D4"/>
    <w:rsid w:val="0032666D"/>
    <w:rsid w:val="00326686"/>
    <w:rsid w:val="003266D6"/>
    <w:rsid w:val="00326B79"/>
    <w:rsid w:val="00327238"/>
    <w:rsid w:val="00327441"/>
    <w:rsid w:val="00327667"/>
    <w:rsid w:val="003278A3"/>
    <w:rsid w:val="00327C38"/>
    <w:rsid w:val="00327F1B"/>
    <w:rsid w:val="00330067"/>
    <w:rsid w:val="0033014F"/>
    <w:rsid w:val="0033019E"/>
    <w:rsid w:val="00330776"/>
    <w:rsid w:val="00330BD7"/>
    <w:rsid w:val="003315B1"/>
    <w:rsid w:val="00331955"/>
    <w:rsid w:val="00331A5F"/>
    <w:rsid w:val="00331B58"/>
    <w:rsid w:val="00331E79"/>
    <w:rsid w:val="00333067"/>
    <w:rsid w:val="00333538"/>
    <w:rsid w:val="00333A19"/>
    <w:rsid w:val="00333CB3"/>
    <w:rsid w:val="00333E65"/>
    <w:rsid w:val="00333FD7"/>
    <w:rsid w:val="00334D16"/>
    <w:rsid w:val="00334F20"/>
    <w:rsid w:val="00335525"/>
    <w:rsid w:val="00335656"/>
    <w:rsid w:val="0033588F"/>
    <w:rsid w:val="00335A29"/>
    <w:rsid w:val="003360BB"/>
    <w:rsid w:val="003361FE"/>
    <w:rsid w:val="003367B5"/>
    <w:rsid w:val="00337A98"/>
    <w:rsid w:val="00337AA5"/>
    <w:rsid w:val="00337BD5"/>
    <w:rsid w:val="00337ED0"/>
    <w:rsid w:val="003400DF"/>
    <w:rsid w:val="003401C6"/>
    <w:rsid w:val="003403F4"/>
    <w:rsid w:val="0034058A"/>
    <w:rsid w:val="0034088D"/>
    <w:rsid w:val="00340C93"/>
    <w:rsid w:val="00340DCD"/>
    <w:rsid w:val="00341040"/>
    <w:rsid w:val="00341268"/>
    <w:rsid w:val="003419AF"/>
    <w:rsid w:val="00341A32"/>
    <w:rsid w:val="00341B5F"/>
    <w:rsid w:val="0034222A"/>
    <w:rsid w:val="003422B2"/>
    <w:rsid w:val="003429E2"/>
    <w:rsid w:val="00342C5E"/>
    <w:rsid w:val="003436BF"/>
    <w:rsid w:val="00343B98"/>
    <w:rsid w:val="00343BAC"/>
    <w:rsid w:val="00344285"/>
    <w:rsid w:val="003442C7"/>
    <w:rsid w:val="003447BE"/>
    <w:rsid w:val="003449D9"/>
    <w:rsid w:val="00344AFC"/>
    <w:rsid w:val="00344CF9"/>
    <w:rsid w:val="00344D3F"/>
    <w:rsid w:val="003455FA"/>
    <w:rsid w:val="00345AB5"/>
    <w:rsid w:val="00345B80"/>
    <w:rsid w:val="00346016"/>
    <w:rsid w:val="003460DA"/>
    <w:rsid w:val="00346182"/>
    <w:rsid w:val="0034679D"/>
    <w:rsid w:val="00346A65"/>
    <w:rsid w:val="00346E6C"/>
    <w:rsid w:val="00347883"/>
    <w:rsid w:val="003479DD"/>
    <w:rsid w:val="003508CD"/>
    <w:rsid w:val="00351BFB"/>
    <w:rsid w:val="00351C15"/>
    <w:rsid w:val="003526DF"/>
    <w:rsid w:val="003530DC"/>
    <w:rsid w:val="0035392F"/>
    <w:rsid w:val="00353E5E"/>
    <w:rsid w:val="00353F14"/>
    <w:rsid w:val="003540A3"/>
    <w:rsid w:val="003546C8"/>
    <w:rsid w:val="003552BF"/>
    <w:rsid w:val="0035531B"/>
    <w:rsid w:val="00355360"/>
    <w:rsid w:val="00356577"/>
    <w:rsid w:val="003568E4"/>
    <w:rsid w:val="003568F0"/>
    <w:rsid w:val="00357418"/>
    <w:rsid w:val="00360BF8"/>
    <w:rsid w:val="00360C4D"/>
    <w:rsid w:val="00360C69"/>
    <w:rsid w:val="00360DD2"/>
    <w:rsid w:val="00360E77"/>
    <w:rsid w:val="003615B0"/>
    <w:rsid w:val="00361799"/>
    <w:rsid w:val="00361CED"/>
    <w:rsid w:val="00362C56"/>
    <w:rsid w:val="00362D8E"/>
    <w:rsid w:val="00362F73"/>
    <w:rsid w:val="003635A2"/>
    <w:rsid w:val="00363815"/>
    <w:rsid w:val="0036418B"/>
    <w:rsid w:val="00365454"/>
    <w:rsid w:val="003656D5"/>
    <w:rsid w:val="00365C5C"/>
    <w:rsid w:val="00365C94"/>
    <w:rsid w:val="00365D22"/>
    <w:rsid w:val="00365F41"/>
    <w:rsid w:val="003666B9"/>
    <w:rsid w:val="00366B89"/>
    <w:rsid w:val="003670DC"/>
    <w:rsid w:val="0036736C"/>
    <w:rsid w:val="00367391"/>
    <w:rsid w:val="0036742B"/>
    <w:rsid w:val="00367E96"/>
    <w:rsid w:val="00370C90"/>
    <w:rsid w:val="00370EDD"/>
    <w:rsid w:val="003713DB"/>
    <w:rsid w:val="0037162B"/>
    <w:rsid w:val="003717AA"/>
    <w:rsid w:val="00371B9B"/>
    <w:rsid w:val="0037246F"/>
    <w:rsid w:val="003726BB"/>
    <w:rsid w:val="00373507"/>
    <w:rsid w:val="003736EE"/>
    <w:rsid w:val="00373858"/>
    <w:rsid w:val="00373867"/>
    <w:rsid w:val="003739C7"/>
    <w:rsid w:val="00373A0E"/>
    <w:rsid w:val="00373A58"/>
    <w:rsid w:val="00373D34"/>
    <w:rsid w:val="00373EFD"/>
    <w:rsid w:val="00373FF8"/>
    <w:rsid w:val="0037420C"/>
    <w:rsid w:val="00374675"/>
    <w:rsid w:val="00374B43"/>
    <w:rsid w:val="00374DB3"/>
    <w:rsid w:val="00374E69"/>
    <w:rsid w:val="00374F33"/>
    <w:rsid w:val="003751E8"/>
    <w:rsid w:val="003754F6"/>
    <w:rsid w:val="00375D7F"/>
    <w:rsid w:val="00375FC3"/>
    <w:rsid w:val="003764E3"/>
    <w:rsid w:val="003764FE"/>
    <w:rsid w:val="003767ED"/>
    <w:rsid w:val="00376A1B"/>
    <w:rsid w:val="00376A4B"/>
    <w:rsid w:val="00377239"/>
    <w:rsid w:val="00377F5F"/>
    <w:rsid w:val="00380FC4"/>
    <w:rsid w:val="003811C0"/>
    <w:rsid w:val="00381695"/>
    <w:rsid w:val="00381DF1"/>
    <w:rsid w:val="00381E1F"/>
    <w:rsid w:val="00381FDA"/>
    <w:rsid w:val="0038278A"/>
    <w:rsid w:val="003827B5"/>
    <w:rsid w:val="00382CE6"/>
    <w:rsid w:val="003837DF"/>
    <w:rsid w:val="0038400F"/>
    <w:rsid w:val="0038520B"/>
    <w:rsid w:val="003854EE"/>
    <w:rsid w:val="00385651"/>
    <w:rsid w:val="00385F69"/>
    <w:rsid w:val="003861E8"/>
    <w:rsid w:val="003868B0"/>
    <w:rsid w:val="0038698A"/>
    <w:rsid w:val="00386BA7"/>
    <w:rsid w:val="00386D0F"/>
    <w:rsid w:val="003903AA"/>
    <w:rsid w:val="00390486"/>
    <w:rsid w:val="003912A0"/>
    <w:rsid w:val="003919AB"/>
    <w:rsid w:val="00391F88"/>
    <w:rsid w:val="00392362"/>
    <w:rsid w:val="00392633"/>
    <w:rsid w:val="00392CA3"/>
    <w:rsid w:val="003930DB"/>
    <w:rsid w:val="003933C6"/>
    <w:rsid w:val="00393648"/>
    <w:rsid w:val="00393841"/>
    <w:rsid w:val="00393D42"/>
    <w:rsid w:val="00393D72"/>
    <w:rsid w:val="003948F0"/>
    <w:rsid w:val="00395305"/>
    <w:rsid w:val="0039536C"/>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8E"/>
    <w:rsid w:val="003A00C3"/>
    <w:rsid w:val="003A0489"/>
    <w:rsid w:val="003A06B1"/>
    <w:rsid w:val="003A0810"/>
    <w:rsid w:val="003A0A96"/>
    <w:rsid w:val="003A0D08"/>
    <w:rsid w:val="003A0FD1"/>
    <w:rsid w:val="003A16C3"/>
    <w:rsid w:val="003A1A94"/>
    <w:rsid w:val="003A1AAE"/>
    <w:rsid w:val="003A1E06"/>
    <w:rsid w:val="003A2150"/>
    <w:rsid w:val="003A2BF9"/>
    <w:rsid w:val="003A3692"/>
    <w:rsid w:val="003A3734"/>
    <w:rsid w:val="003A3931"/>
    <w:rsid w:val="003A491B"/>
    <w:rsid w:val="003A49A4"/>
    <w:rsid w:val="003A4E44"/>
    <w:rsid w:val="003A551C"/>
    <w:rsid w:val="003A5A3B"/>
    <w:rsid w:val="003A5D6F"/>
    <w:rsid w:val="003A60AC"/>
    <w:rsid w:val="003A645F"/>
    <w:rsid w:val="003A67EE"/>
    <w:rsid w:val="003A6819"/>
    <w:rsid w:val="003A7479"/>
    <w:rsid w:val="003A7D87"/>
    <w:rsid w:val="003A7EA9"/>
    <w:rsid w:val="003B0109"/>
    <w:rsid w:val="003B03E6"/>
    <w:rsid w:val="003B0A02"/>
    <w:rsid w:val="003B0E85"/>
    <w:rsid w:val="003B17EC"/>
    <w:rsid w:val="003B18BB"/>
    <w:rsid w:val="003B1EF7"/>
    <w:rsid w:val="003B2483"/>
    <w:rsid w:val="003B280A"/>
    <w:rsid w:val="003B2DEA"/>
    <w:rsid w:val="003B3338"/>
    <w:rsid w:val="003B3EE3"/>
    <w:rsid w:val="003B428E"/>
    <w:rsid w:val="003B4E8C"/>
    <w:rsid w:val="003B524B"/>
    <w:rsid w:val="003B5753"/>
    <w:rsid w:val="003B5C14"/>
    <w:rsid w:val="003B5D84"/>
    <w:rsid w:val="003B5EEF"/>
    <w:rsid w:val="003B5F07"/>
    <w:rsid w:val="003B655B"/>
    <w:rsid w:val="003B6ECC"/>
    <w:rsid w:val="003B6F3D"/>
    <w:rsid w:val="003B7574"/>
    <w:rsid w:val="003B77BC"/>
    <w:rsid w:val="003C10DE"/>
    <w:rsid w:val="003C1593"/>
    <w:rsid w:val="003C1828"/>
    <w:rsid w:val="003C1B3C"/>
    <w:rsid w:val="003C20F5"/>
    <w:rsid w:val="003C21C9"/>
    <w:rsid w:val="003C2214"/>
    <w:rsid w:val="003C2683"/>
    <w:rsid w:val="003C27F2"/>
    <w:rsid w:val="003C3516"/>
    <w:rsid w:val="003C3989"/>
    <w:rsid w:val="003C39A7"/>
    <w:rsid w:val="003C3E60"/>
    <w:rsid w:val="003C4961"/>
    <w:rsid w:val="003C6D5E"/>
    <w:rsid w:val="003C7251"/>
    <w:rsid w:val="003C7445"/>
    <w:rsid w:val="003C74FD"/>
    <w:rsid w:val="003C76C1"/>
    <w:rsid w:val="003C79B4"/>
    <w:rsid w:val="003C7C58"/>
    <w:rsid w:val="003D06EE"/>
    <w:rsid w:val="003D0C82"/>
    <w:rsid w:val="003D0D3F"/>
    <w:rsid w:val="003D113F"/>
    <w:rsid w:val="003D1894"/>
    <w:rsid w:val="003D2161"/>
    <w:rsid w:val="003D2189"/>
    <w:rsid w:val="003D21AD"/>
    <w:rsid w:val="003D2204"/>
    <w:rsid w:val="003D234F"/>
    <w:rsid w:val="003D24F1"/>
    <w:rsid w:val="003D2779"/>
    <w:rsid w:val="003D2B41"/>
    <w:rsid w:val="003D3460"/>
    <w:rsid w:val="003D372A"/>
    <w:rsid w:val="003D3811"/>
    <w:rsid w:val="003D4DA0"/>
    <w:rsid w:val="003D4F7B"/>
    <w:rsid w:val="003D5073"/>
    <w:rsid w:val="003D520D"/>
    <w:rsid w:val="003D6145"/>
    <w:rsid w:val="003D654E"/>
    <w:rsid w:val="003D65C5"/>
    <w:rsid w:val="003D740E"/>
    <w:rsid w:val="003D777F"/>
    <w:rsid w:val="003D7CC2"/>
    <w:rsid w:val="003D7F65"/>
    <w:rsid w:val="003E00BE"/>
    <w:rsid w:val="003E0D5D"/>
    <w:rsid w:val="003E0F08"/>
    <w:rsid w:val="003E1557"/>
    <w:rsid w:val="003E1562"/>
    <w:rsid w:val="003E228D"/>
    <w:rsid w:val="003E2373"/>
    <w:rsid w:val="003E29DA"/>
    <w:rsid w:val="003E2B79"/>
    <w:rsid w:val="003E332F"/>
    <w:rsid w:val="003E33CB"/>
    <w:rsid w:val="003E36B1"/>
    <w:rsid w:val="003E3EF8"/>
    <w:rsid w:val="003E3F47"/>
    <w:rsid w:val="003E42C5"/>
    <w:rsid w:val="003E4C6F"/>
    <w:rsid w:val="003E50FC"/>
    <w:rsid w:val="003E523C"/>
    <w:rsid w:val="003E537A"/>
    <w:rsid w:val="003E581E"/>
    <w:rsid w:val="003E6215"/>
    <w:rsid w:val="003E6C8A"/>
    <w:rsid w:val="003E7128"/>
    <w:rsid w:val="003F00D5"/>
    <w:rsid w:val="003F0566"/>
    <w:rsid w:val="003F0626"/>
    <w:rsid w:val="003F09B7"/>
    <w:rsid w:val="003F0A2A"/>
    <w:rsid w:val="003F0C5C"/>
    <w:rsid w:val="003F1A32"/>
    <w:rsid w:val="003F1DB2"/>
    <w:rsid w:val="003F20CA"/>
    <w:rsid w:val="003F23B6"/>
    <w:rsid w:val="003F24B5"/>
    <w:rsid w:val="003F2CFA"/>
    <w:rsid w:val="003F2DD3"/>
    <w:rsid w:val="003F2DE6"/>
    <w:rsid w:val="003F3257"/>
    <w:rsid w:val="003F33E2"/>
    <w:rsid w:val="003F3B16"/>
    <w:rsid w:val="003F3BA1"/>
    <w:rsid w:val="003F3C52"/>
    <w:rsid w:val="003F419A"/>
    <w:rsid w:val="003F419B"/>
    <w:rsid w:val="003F4266"/>
    <w:rsid w:val="003F44E3"/>
    <w:rsid w:val="003F4679"/>
    <w:rsid w:val="003F546B"/>
    <w:rsid w:val="003F5936"/>
    <w:rsid w:val="003F5B85"/>
    <w:rsid w:val="003F60F8"/>
    <w:rsid w:val="003F6B7C"/>
    <w:rsid w:val="003F7C45"/>
    <w:rsid w:val="00400D09"/>
    <w:rsid w:val="00400D1F"/>
    <w:rsid w:val="00400F07"/>
    <w:rsid w:val="00400F44"/>
    <w:rsid w:val="00401537"/>
    <w:rsid w:val="00401E0F"/>
    <w:rsid w:val="00402323"/>
    <w:rsid w:val="00402675"/>
    <w:rsid w:val="00402D8D"/>
    <w:rsid w:val="00402FB6"/>
    <w:rsid w:val="004031CA"/>
    <w:rsid w:val="00403715"/>
    <w:rsid w:val="00403AC1"/>
    <w:rsid w:val="00403D63"/>
    <w:rsid w:val="00404319"/>
    <w:rsid w:val="00404699"/>
    <w:rsid w:val="00404B22"/>
    <w:rsid w:val="00404CB8"/>
    <w:rsid w:val="00404DE1"/>
    <w:rsid w:val="004051AA"/>
    <w:rsid w:val="004051ED"/>
    <w:rsid w:val="00405678"/>
    <w:rsid w:val="004059A5"/>
    <w:rsid w:val="004059E4"/>
    <w:rsid w:val="00406362"/>
    <w:rsid w:val="0040646F"/>
    <w:rsid w:val="00406560"/>
    <w:rsid w:val="00407032"/>
    <w:rsid w:val="004075A9"/>
    <w:rsid w:val="00407793"/>
    <w:rsid w:val="004079C6"/>
    <w:rsid w:val="00407B71"/>
    <w:rsid w:val="00407F8C"/>
    <w:rsid w:val="004102EA"/>
    <w:rsid w:val="004113F8"/>
    <w:rsid w:val="004116DA"/>
    <w:rsid w:val="00411E0C"/>
    <w:rsid w:val="0041200F"/>
    <w:rsid w:val="00412134"/>
    <w:rsid w:val="0041222A"/>
    <w:rsid w:val="00412852"/>
    <w:rsid w:val="0041365C"/>
    <w:rsid w:val="00413C10"/>
    <w:rsid w:val="004145FD"/>
    <w:rsid w:val="00414797"/>
    <w:rsid w:val="00414A01"/>
    <w:rsid w:val="00414E8C"/>
    <w:rsid w:val="00414FAE"/>
    <w:rsid w:val="004157E9"/>
    <w:rsid w:val="00415E38"/>
    <w:rsid w:val="004164FC"/>
    <w:rsid w:val="004165B5"/>
    <w:rsid w:val="00416AF4"/>
    <w:rsid w:val="00416B4E"/>
    <w:rsid w:val="00416C42"/>
    <w:rsid w:val="00417284"/>
    <w:rsid w:val="0042009B"/>
    <w:rsid w:val="00420131"/>
    <w:rsid w:val="004210E1"/>
    <w:rsid w:val="004210E9"/>
    <w:rsid w:val="00421336"/>
    <w:rsid w:val="004220CC"/>
    <w:rsid w:val="004225EC"/>
    <w:rsid w:val="004229AA"/>
    <w:rsid w:val="00422CA1"/>
    <w:rsid w:val="00422D9B"/>
    <w:rsid w:val="00423408"/>
    <w:rsid w:val="004237BF"/>
    <w:rsid w:val="004239EC"/>
    <w:rsid w:val="00423B42"/>
    <w:rsid w:val="00423B94"/>
    <w:rsid w:val="0042471D"/>
    <w:rsid w:val="004247BB"/>
    <w:rsid w:val="00424D78"/>
    <w:rsid w:val="0042566F"/>
    <w:rsid w:val="0042573E"/>
    <w:rsid w:val="00425D25"/>
    <w:rsid w:val="004260F3"/>
    <w:rsid w:val="00427130"/>
    <w:rsid w:val="00427138"/>
    <w:rsid w:val="004279CC"/>
    <w:rsid w:val="004306A7"/>
    <w:rsid w:val="00430B51"/>
    <w:rsid w:val="004313FB"/>
    <w:rsid w:val="004317CA"/>
    <w:rsid w:val="00432304"/>
    <w:rsid w:val="00432620"/>
    <w:rsid w:val="00432B34"/>
    <w:rsid w:val="00432CC6"/>
    <w:rsid w:val="00433013"/>
    <w:rsid w:val="004330DC"/>
    <w:rsid w:val="00433125"/>
    <w:rsid w:val="004338CC"/>
    <w:rsid w:val="00433A6F"/>
    <w:rsid w:val="00433BF0"/>
    <w:rsid w:val="004340CD"/>
    <w:rsid w:val="00434495"/>
    <w:rsid w:val="0043484D"/>
    <w:rsid w:val="00434B35"/>
    <w:rsid w:val="0043538F"/>
    <w:rsid w:val="00435749"/>
    <w:rsid w:val="00435EBA"/>
    <w:rsid w:val="00436416"/>
    <w:rsid w:val="004365B2"/>
    <w:rsid w:val="00436742"/>
    <w:rsid w:val="004369EC"/>
    <w:rsid w:val="00436C8D"/>
    <w:rsid w:val="00437C54"/>
    <w:rsid w:val="00441709"/>
    <w:rsid w:val="00442B24"/>
    <w:rsid w:val="00442CC8"/>
    <w:rsid w:val="004432B5"/>
    <w:rsid w:val="0044397D"/>
    <w:rsid w:val="004439FF"/>
    <w:rsid w:val="00443B82"/>
    <w:rsid w:val="00444022"/>
    <w:rsid w:val="004440E0"/>
    <w:rsid w:val="00445483"/>
    <w:rsid w:val="00445498"/>
    <w:rsid w:val="0044550E"/>
    <w:rsid w:val="00445BC6"/>
    <w:rsid w:val="00445C25"/>
    <w:rsid w:val="004462B0"/>
    <w:rsid w:val="004474FE"/>
    <w:rsid w:val="00447AF1"/>
    <w:rsid w:val="0045011F"/>
    <w:rsid w:val="00450323"/>
    <w:rsid w:val="00450542"/>
    <w:rsid w:val="00450DF1"/>
    <w:rsid w:val="00450E28"/>
    <w:rsid w:val="00450FC0"/>
    <w:rsid w:val="00451228"/>
    <w:rsid w:val="004517DB"/>
    <w:rsid w:val="00451AD4"/>
    <w:rsid w:val="00451D30"/>
    <w:rsid w:val="00452B4A"/>
    <w:rsid w:val="00452B4B"/>
    <w:rsid w:val="00452E20"/>
    <w:rsid w:val="004533D8"/>
    <w:rsid w:val="00453510"/>
    <w:rsid w:val="00453866"/>
    <w:rsid w:val="00453A15"/>
    <w:rsid w:val="00453A45"/>
    <w:rsid w:val="00453C0B"/>
    <w:rsid w:val="004552AD"/>
    <w:rsid w:val="00455474"/>
    <w:rsid w:val="004565AB"/>
    <w:rsid w:val="00456991"/>
    <w:rsid w:val="00456A2E"/>
    <w:rsid w:val="00456C39"/>
    <w:rsid w:val="00456CDD"/>
    <w:rsid w:val="0045720B"/>
    <w:rsid w:val="00457A59"/>
    <w:rsid w:val="00457B53"/>
    <w:rsid w:val="004601C5"/>
    <w:rsid w:val="004611DC"/>
    <w:rsid w:val="00461FD9"/>
    <w:rsid w:val="004622AF"/>
    <w:rsid w:val="004626EF"/>
    <w:rsid w:val="004629F3"/>
    <w:rsid w:val="004638B6"/>
    <w:rsid w:val="00463A94"/>
    <w:rsid w:val="00464DE9"/>
    <w:rsid w:val="00464E48"/>
    <w:rsid w:val="00465749"/>
    <w:rsid w:val="00465888"/>
    <w:rsid w:val="004658AC"/>
    <w:rsid w:val="00465B1C"/>
    <w:rsid w:val="00465B64"/>
    <w:rsid w:val="00465C34"/>
    <w:rsid w:val="00465E6F"/>
    <w:rsid w:val="00465FE9"/>
    <w:rsid w:val="004665A6"/>
    <w:rsid w:val="0046678A"/>
    <w:rsid w:val="0046695A"/>
    <w:rsid w:val="00467065"/>
    <w:rsid w:val="00467244"/>
    <w:rsid w:val="0046741B"/>
    <w:rsid w:val="004674E2"/>
    <w:rsid w:val="00467CAC"/>
    <w:rsid w:val="0047014A"/>
    <w:rsid w:val="004703AC"/>
    <w:rsid w:val="00470445"/>
    <w:rsid w:val="00470585"/>
    <w:rsid w:val="0047061C"/>
    <w:rsid w:val="00470D48"/>
    <w:rsid w:val="00470DFA"/>
    <w:rsid w:val="00470FAF"/>
    <w:rsid w:val="0047185B"/>
    <w:rsid w:val="00472765"/>
    <w:rsid w:val="0047280A"/>
    <w:rsid w:val="004728BF"/>
    <w:rsid w:val="0047331B"/>
    <w:rsid w:val="00473888"/>
    <w:rsid w:val="00473AA0"/>
    <w:rsid w:val="0047445A"/>
    <w:rsid w:val="004751B9"/>
    <w:rsid w:val="00476288"/>
    <w:rsid w:val="0047689D"/>
    <w:rsid w:val="00476BB0"/>
    <w:rsid w:val="00477256"/>
    <w:rsid w:val="004776AF"/>
    <w:rsid w:val="00481631"/>
    <w:rsid w:val="004816C9"/>
    <w:rsid w:val="0048171D"/>
    <w:rsid w:val="0048189B"/>
    <w:rsid w:val="00481A4D"/>
    <w:rsid w:val="00481CD7"/>
    <w:rsid w:val="00482D04"/>
    <w:rsid w:val="0048338E"/>
    <w:rsid w:val="00483484"/>
    <w:rsid w:val="0048356F"/>
    <w:rsid w:val="004838B1"/>
    <w:rsid w:val="00483C36"/>
    <w:rsid w:val="00485E50"/>
    <w:rsid w:val="004860E9"/>
    <w:rsid w:val="00486A3F"/>
    <w:rsid w:val="004872E6"/>
    <w:rsid w:val="004879FA"/>
    <w:rsid w:val="004900F3"/>
    <w:rsid w:val="00490B67"/>
    <w:rsid w:val="00490BD9"/>
    <w:rsid w:val="00490CB1"/>
    <w:rsid w:val="0049103D"/>
    <w:rsid w:val="00491837"/>
    <w:rsid w:val="00491883"/>
    <w:rsid w:val="00491D21"/>
    <w:rsid w:val="004929CE"/>
    <w:rsid w:val="004930A1"/>
    <w:rsid w:val="00493518"/>
    <w:rsid w:val="0049373A"/>
    <w:rsid w:val="00493822"/>
    <w:rsid w:val="00493B7A"/>
    <w:rsid w:val="00493DE4"/>
    <w:rsid w:val="00494181"/>
    <w:rsid w:val="0049436D"/>
    <w:rsid w:val="004944A9"/>
    <w:rsid w:val="00494618"/>
    <w:rsid w:val="0049475A"/>
    <w:rsid w:val="0049574A"/>
    <w:rsid w:val="00495C81"/>
    <w:rsid w:val="00495E46"/>
    <w:rsid w:val="00495F23"/>
    <w:rsid w:val="004960B7"/>
    <w:rsid w:val="0049626C"/>
    <w:rsid w:val="004967E8"/>
    <w:rsid w:val="00496A1C"/>
    <w:rsid w:val="00497509"/>
    <w:rsid w:val="004977E5"/>
    <w:rsid w:val="00497AEC"/>
    <w:rsid w:val="004A0058"/>
    <w:rsid w:val="004A066C"/>
    <w:rsid w:val="004A0CC1"/>
    <w:rsid w:val="004A117A"/>
    <w:rsid w:val="004A1910"/>
    <w:rsid w:val="004A1A34"/>
    <w:rsid w:val="004A23C3"/>
    <w:rsid w:val="004A25B8"/>
    <w:rsid w:val="004A31FE"/>
    <w:rsid w:val="004A33A2"/>
    <w:rsid w:val="004A459C"/>
    <w:rsid w:val="004A4733"/>
    <w:rsid w:val="004A50D2"/>
    <w:rsid w:val="004A5495"/>
    <w:rsid w:val="004A5A24"/>
    <w:rsid w:val="004A5C4F"/>
    <w:rsid w:val="004A69A2"/>
    <w:rsid w:val="004A69D7"/>
    <w:rsid w:val="004A718D"/>
    <w:rsid w:val="004A7398"/>
    <w:rsid w:val="004A7C4C"/>
    <w:rsid w:val="004B06D0"/>
    <w:rsid w:val="004B08BD"/>
    <w:rsid w:val="004B189A"/>
    <w:rsid w:val="004B1906"/>
    <w:rsid w:val="004B1A12"/>
    <w:rsid w:val="004B1D11"/>
    <w:rsid w:val="004B1DAD"/>
    <w:rsid w:val="004B27AF"/>
    <w:rsid w:val="004B30B5"/>
    <w:rsid w:val="004B3E2A"/>
    <w:rsid w:val="004B463B"/>
    <w:rsid w:val="004B4FC5"/>
    <w:rsid w:val="004B5039"/>
    <w:rsid w:val="004B52D4"/>
    <w:rsid w:val="004B52EE"/>
    <w:rsid w:val="004B5A14"/>
    <w:rsid w:val="004B6457"/>
    <w:rsid w:val="004B67D6"/>
    <w:rsid w:val="004B6A5B"/>
    <w:rsid w:val="004B7398"/>
    <w:rsid w:val="004C0774"/>
    <w:rsid w:val="004C07D2"/>
    <w:rsid w:val="004C0AA4"/>
    <w:rsid w:val="004C0B41"/>
    <w:rsid w:val="004C0B73"/>
    <w:rsid w:val="004C0C1F"/>
    <w:rsid w:val="004C0E70"/>
    <w:rsid w:val="004C0FA3"/>
    <w:rsid w:val="004C188F"/>
    <w:rsid w:val="004C18DD"/>
    <w:rsid w:val="004C1919"/>
    <w:rsid w:val="004C2B40"/>
    <w:rsid w:val="004C2E16"/>
    <w:rsid w:val="004C37A1"/>
    <w:rsid w:val="004C395E"/>
    <w:rsid w:val="004C3BF0"/>
    <w:rsid w:val="004C4345"/>
    <w:rsid w:val="004C50B3"/>
    <w:rsid w:val="004C510F"/>
    <w:rsid w:val="004C59AF"/>
    <w:rsid w:val="004C5B5B"/>
    <w:rsid w:val="004C6262"/>
    <w:rsid w:val="004C6808"/>
    <w:rsid w:val="004C6BA9"/>
    <w:rsid w:val="004C768C"/>
    <w:rsid w:val="004C76B1"/>
    <w:rsid w:val="004D03BD"/>
    <w:rsid w:val="004D06DC"/>
    <w:rsid w:val="004D114E"/>
    <w:rsid w:val="004D13D3"/>
    <w:rsid w:val="004D1F45"/>
    <w:rsid w:val="004D2228"/>
    <w:rsid w:val="004D287B"/>
    <w:rsid w:val="004D317E"/>
    <w:rsid w:val="004D33A9"/>
    <w:rsid w:val="004D3445"/>
    <w:rsid w:val="004D3F1C"/>
    <w:rsid w:val="004D426F"/>
    <w:rsid w:val="004D4694"/>
    <w:rsid w:val="004D4860"/>
    <w:rsid w:val="004D539F"/>
    <w:rsid w:val="004D53F6"/>
    <w:rsid w:val="004D5BCC"/>
    <w:rsid w:val="004D5CBA"/>
    <w:rsid w:val="004D5CE7"/>
    <w:rsid w:val="004D5EE7"/>
    <w:rsid w:val="004D6591"/>
    <w:rsid w:val="004D681C"/>
    <w:rsid w:val="004D6C16"/>
    <w:rsid w:val="004D6CC7"/>
    <w:rsid w:val="004D6E05"/>
    <w:rsid w:val="004D6E18"/>
    <w:rsid w:val="004D797B"/>
    <w:rsid w:val="004D797C"/>
    <w:rsid w:val="004E0306"/>
    <w:rsid w:val="004E0777"/>
    <w:rsid w:val="004E0919"/>
    <w:rsid w:val="004E0A73"/>
    <w:rsid w:val="004E0ACE"/>
    <w:rsid w:val="004E1094"/>
    <w:rsid w:val="004E18BE"/>
    <w:rsid w:val="004E193D"/>
    <w:rsid w:val="004E1DF2"/>
    <w:rsid w:val="004E2D74"/>
    <w:rsid w:val="004E33C6"/>
    <w:rsid w:val="004E357A"/>
    <w:rsid w:val="004E42B7"/>
    <w:rsid w:val="004E458D"/>
    <w:rsid w:val="004E468E"/>
    <w:rsid w:val="004E48BB"/>
    <w:rsid w:val="004E499E"/>
    <w:rsid w:val="004E4D6D"/>
    <w:rsid w:val="004E4FE8"/>
    <w:rsid w:val="004E53E0"/>
    <w:rsid w:val="004E5952"/>
    <w:rsid w:val="004E5A8D"/>
    <w:rsid w:val="004E5B9C"/>
    <w:rsid w:val="004E5D88"/>
    <w:rsid w:val="004E60BC"/>
    <w:rsid w:val="004E6667"/>
    <w:rsid w:val="004E6765"/>
    <w:rsid w:val="004E67DD"/>
    <w:rsid w:val="004E7146"/>
    <w:rsid w:val="004E73FC"/>
    <w:rsid w:val="004E767F"/>
    <w:rsid w:val="004E7EC6"/>
    <w:rsid w:val="004F08E9"/>
    <w:rsid w:val="004F16B7"/>
    <w:rsid w:val="004F1716"/>
    <w:rsid w:val="004F185C"/>
    <w:rsid w:val="004F1FD7"/>
    <w:rsid w:val="004F2976"/>
    <w:rsid w:val="004F3062"/>
    <w:rsid w:val="004F32B7"/>
    <w:rsid w:val="004F335A"/>
    <w:rsid w:val="004F3DB5"/>
    <w:rsid w:val="004F3F6A"/>
    <w:rsid w:val="004F4AE6"/>
    <w:rsid w:val="004F60CE"/>
    <w:rsid w:val="004F64D6"/>
    <w:rsid w:val="004F6AAB"/>
    <w:rsid w:val="004F6BA1"/>
    <w:rsid w:val="004F6F31"/>
    <w:rsid w:val="004F70EC"/>
    <w:rsid w:val="004F7307"/>
    <w:rsid w:val="004F742F"/>
    <w:rsid w:val="004F7732"/>
    <w:rsid w:val="004F7CBF"/>
    <w:rsid w:val="00500507"/>
    <w:rsid w:val="0050052F"/>
    <w:rsid w:val="00501A1A"/>
    <w:rsid w:val="005020B7"/>
    <w:rsid w:val="00502763"/>
    <w:rsid w:val="00502774"/>
    <w:rsid w:val="005028C4"/>
    <w:rsid w:val="00502969"/>
    <w:rsid w:val="005035EC"/>
    <w:rsid w:val="0050396D"/>
    <w:rsid w:val="005046A4"/>
    <w:rsid w:val="0050473B"/>
    <w:rsid w:val="00504758"/>
    <w:rsid w:val="00504B26"/>
    <w:rsid w:val="00504B6B"/>
    <w:rsid w:val="00505499"/>
    <w:rsid w:val="00506536"/>
    <w:rsid w:val="00506CF0"/>
    <w:rsid w:val="0050741D"/>
    <w:rsid w:val="005074E5"/>
    <w:rsid w:val="005079EF"/>
    <w:rsid w:val="00507E47"/>
    <w:rsid w:val="00510246"/>
    <w:rsid w:val="00510AF3"/>
    <w:rsid w:val="00511AE9"/>
    <w:rsid w:val="0051259D"/>
    <w:rsid w:val="005128B2"/>
    <w:rsid w:val="00513830"/>
    <w:rsid w:val="00513865"/>
    <w:rsid w:val="005139CB"/>
    <w:rsid w:val="00514EFE"/>
    <w:rsid w:val="00515093"/>
    <w:rsid w:val="005154F3"/>
    <w:rsid w:val="005155ED"/>
    <w:rsid w:val="00515A28"/>
    <w:rsid w:val="00515D59"/>
    <w:rsid w:val="0051651C"/>
    <w:rsid w:val="00516586"/>
    <w:rsid w:val="0051684A"/>
    <w:rsid w:val="0051744F"/>
    <w:rsid w:val="00517529"/>
    <w:rsid w:val="0051798F"/>
    <w:rsid w:val="00521C5E"/>
    <w:rsid w:val="005220F2"/>
    <w:rsid w:val="005236E4"/>
    <w:rsid w:val="00523B2E"/>
    <w:rsid w:val="00524110"/>
    <w:rsid w:val="005241A1"/>
    <w:rsid w:val="005248A6"/>
    <w:rsid w:val="00524AA2"/>
    <w:rsid w:val="00524D9D"/>
    <w:rsid w:val="005253DE"/>
    <w:rsid w:val="0052647C"/>
    <w:rsid w:val="0052684B"/>
    <w:rsid w:val="00526BF9"/>
    <w:rsid w:val="005274A2"/>
    <w:rsid w:val="00527D4D"/>
    <w:rsid w:val="0053045D"/>
    <w:rsid w:val="005310D6"/>
    <w:rsid w:val="00531292"/>
    <w:rsid w:val="0053151A"/>
    <w:rsid w:val="0053165E"/>
    <w:rsid w:val="005319FF"/>
    <w:rsid w:val="00533AAF"/>
    <w:rsid w:val="00533F33"/>
    <w:rsid w:val="0053400C"/>
    <w:rsid w:val="005343A5"/>
    <w:rsid w:val="005343D3"/>
    <w:rsid w:val="00534AE0"/>
    <w:rsid w:val="00534F57"/>
    <w:rsid w:val="00535FC9"/>
    <w:rsid w:val="005361AF"/>
    <w:rsid w:val="0053653B"/>
    <w:rsid w:val="00536768"/>
    <w:rsid w:val="00536CF2"/>
    <w:rsid w:val="00536D06"/>
    <w:rsid w:val="0053733D"/>
    <w:rsid w:val="00537C91"/>
    <w:rsid w:val="00537F1B"/>
    <w:rsid w:val="005406C8"/>
    <w:rsid w:val="005412A0"/>
    <w:rsid w:val="0054132A"/>
    <w:rsid w:val="00541E58"/>
    <w:rsid w:val="005422B9"/>
    <w:rsid w:val="00542F90"/>
    <w:rsid w:val="00543B94"/>
    <w:rsid w:val="005441DD"/>
    <w:rsid w:val="00544499"/>
    <w:rsid w:val="00544539"/>
    <w:rsid w:val="005445AB"/>
    <w:rsid w:val="00544D35"/>
    <w:rsid w:val="00544FC1"/>
    <w:rsid w:val="005451F1"/>
    <w:rsid w:val="005456AC"/>
    <w:rsid w:val="00545B60"/>
    <w:rsid w:val="00545FD0"/>
    <w:rsid w:val="00546019"/>
    <w:rsid w:val="0054613C"/>
    <w:rsid w:val="00546780"/>
    <w:rsid w:val="005477C8"/>
    <w:rsid w:val="00547B29"/>
    <w:rsid w:val="00547BFF"/>
    <w:rsid w:val="00547EAB"/>
    <w:rsid w:val="005501AF"/>
    <w:rsid w:val="00550E68"/>
    <w:rsid w:val="0055115E"/>
    <w:rsid w:val="0055169D"/>
    <w:rsid w:val="00551DDF"/>
    <w:rsid w:val="00551EB1"/>
    <w:rsid w:val="0055268D"/>
    <w:rsid w:val="005527D5"/>
    <w:rsid w:val="00552AD4"/>
    <w:rsid w:val="00552F36"/>
    <w:rsid w:val="005531D2"/>
    <w:rsid w:val="00553784"/>
    <w:rsid w:val="00553B9A"/>
    <w:rsid w:val="00553D7A"/>
    <w:rsid w:val="0055408F"/>
    <w:rsid w:val="005541AF"/>
    <w:rsid w:val="00554587"/>
    <w:rsid w:val="00554B1D"/>
    <w:rsid w:val="00554C6A"/>
    <w:rsid w:val="00554E9B"/>
    <w:rsid w:val="0055518A"/>
    <w:rsid w:val="00555BD7"/>
    <w:rsid w:val="0055686B"/>
    <w:rsid w:val="00556984"/>
    <w:rsid w:val="00556DF4"/>
    <w:rsid w:val="00556F81"/>
    <w:rsid w:val="00557A21"/>
    <w:rsid w:val="00557B08"/>
    <w:rsid w:val="00560660"/>
    <w:rsid w:val="005608A0"/>
    <w:rsid w:val="00560B95"/>
    <w:rsid w:val="00560CF9"/>
    <w:rsid w:val="00560E90"/>
    <w:rsid w:val="0056168B"/>
    <w:rsid w:val="00561944"/>
    <w:rsid w:val="00562299"/>
    <w:rsid w:val="005623F3"/>
    <w:rsid w:val="005624CE"/>
    <w:rsid w:val="00562982"/>
    <w:rsid w:val="005634ED"/>
    <w:rsid w:val="00563517"/>
    <w:rsid w:val="00563B44"/>
    <w:rsid w:val="00564F63"/>
    <w:rsid w:val="00565168"/>
    <w:rsid w:val="005652BA"/>
    <w:rsid w:val="005656D7"/>
    <w:rsid w:val="005657D4"/>
    <w:rsid w:val="00565DDE"/>
    <w:rsid w:val="005660EA"/>
    <w:rsid w:val="005665A6"/>
    <w:rsid w:val="005668F5"/>
    <w:rsid w:val="00567296"/>
    <w:rsid w:val="005672E8"/>
    <w:rsid w:val="00570177"/>
    <w:rsid w:val="0057053D"/>
    <w:rsid w:val="00570695"/>
    <w:rsid w:val="00570728"/>
    <w:rsid w:val="00570880"/>
    <w:rsid w:val="00570C78"/>
    <w:rsid w:val="005712B4"/>
    <w:rsid w:val="00571350"/>
    <w:rsid w:val="005713FF"/>
    <w:rsid w:val="00571503"/>
    <w:rsid w:val="00571732"/>
    <w:rsid w:val="0057193E"/>
    <w:rsid w:val="0057199D"/>
    <w:rsid w:val="00571A1E"/>
    <w:rsid w:val="005722D3"/>
    <w:rsid w:val="005732EE"/>
    <w:rsid w:val="0057372D"/>
    <w:rsid w:val="0057438F"/>
    <w:rsid w:val="00574E44"/>
    <w:rsid w:val="00575AD8"/>
    <w:rsid w:val="00575BFD"/>
    <w:rsid w:val="00576285"/>
    <w:rsid w:val="005767A5"/>
    <w:rsid w:val="00576974"/>
    <w:rsid w:val="00576D59"/>
    <w:rsid w:val="005779B2"/>
    <w:rsid w:val="00577AEC"/>
    <w:rsid w:val="005810A6"/>
    <w:rsid w:val="00581991"/>
    <w:rsid w:val="00581D6E"/>
    <w:rsid w:val="00581F1F"/>
    <w:rsid w:val="0058257A"/>
    <w:rsid w:val="0058270D"/>
    <w:rsid w:val="005827F1"/>
    <w:rsid w:val="00582A90"/>
    <w:rsid w:val="00582C89"/>
    <w:rsid w:val="005838FF"/>
    <w:rsid w:val="00583F06"/>
    <w:rsid w:val="00583F45"/>
    <w:rsid w:val="00584096"/>
    <w:rsid w:val="00584A43"/>
    <w:rsid w:val="00584AAE"/>
    <w:rsid w:val="00585271"/>
    <w:rsid w:val="0058527F"/>
    <w:rsid w:val="005855CF"/>
    <w:rsid w:val="005859D8"/>
    <w:rsid w:val="00585AF2"/>
    <w:rsid w:val="00586A58"/>
    <w:rsid w:val="00587022"/>
    <w:rsid w:val="00587052"/>
    <w:rsid w:val="00587E78"/>
    <w:rsid w:val="00587F60"/>
    <w:rsid w:val="00590B73"/>
    <w:rsid w:val="00590C9A"/>
    <w:rsid w:val="00590D8B"/>
    <w:rsid w:val="0059101C"/>
    <w:rsid w:val="00591652"/>
    <w:rsid w:val="00591BBC"/>
    <w:rsid w:val="00591F41"/>
    <w:rsid w:val="0059219D"/>
    <w:rsid w:val="005923FC"/>
    <w:rsid w:val="00592AAE"/>
    <w:rsid w:val="0059343F"/>
    <w:rsid w:val="00593A01"/>
    <w:rsid w:val="00593B6E"/>
    <w:rsid w:val="00594552"/>
    <w:rsid w:val="00594A18"/>
    <w:rsid w:val="00594A73"/>
    <w:rsid w:val="00595B20"/>
    <w:rsid w:val="00595DCF"/>
    <w:rsid w:val="00595DD1"/>
    <w:rsid w:val="00595F69"/>
    <w:rsid w:val="005967D8"/>
    <w:rsid w:val="005967F9"/>
    <w:rsid w:val="00596809"/>
    <w:rsid w:val="0059764E"/>
    <w:rsid w:val="0059775C"/>
    <w:rsid w:val="005977E3"/>
    <w:rsid w:val="005A0141"/>
    <w:rsid w:val="005A03E1"/>
    <w:rsid w:val="005A094E"/>
    <w:rsid w:val="005A0D4E"/>
    <w:rsid w:val="005A118B"/>
    <w:rsid w:val="005A1715"/>
    <w:rsid w:val="005A19BD"/>
    <w:rsid w:val="005A224B"/>
    <w:rsid w:val="005A2661"/>
    <w:rsid w:val="005A26D2"/>
    <w:rsid w:val="005A348E"/>
    <w:rsid w:val="005A3A3C"/>
    <w:rsid w:val="005A3C26"/>
    <w:rsid w:val="005A3C4C"/>
    <w:rsid w:val="005A42C0"/>
    <w:rsid w:val="005A48F6"/>
    <w:rsid w:val="005A4A4C"/>
    <w:rsid w:val="005A510A"/>
    <w:rsid w:val="005A511B"/>
    <w:rsid w:val="005A5752"/>
    <w:rsid w:val="005A5A34"/>
    <w:rsid w:val="005A6018"/>
    <w:rsid w:val="005A6110"/>
    <w:rsid w:val="005A6822"/>
    <w:rsid w:val="005A6B92"/>
    <w:rsid w:val="005A6F96"/>
    <w:rsid w:val="005A7DC3"/>
    <w:rsid w:val="005B00CC"/>
    <w:rsid w:val="005B00F3"/>
    <w:rsid w:val="005B0487"/>
    <w:rsid w:val="005B0A9C"/>
    <w:rsid w:val="005B0DEF"/>
    <w:rsid w:val="005B1011"/>
    <w:rsid w:val="005B11EF"/>
    <w:rsid w:val="005B159C"/>
    <w:rsid w:val="005B20B8"/>
    <w:rsid w:val="005B23CA"/>
    <w:rsid w:val="005B283F"/>
    <w:rsid w:val="005B2CF6"/>
    <w:rsid w:val="005B2EC3"/>
    <w:rsid w:val="005B30A6"/>
    <w:rsid w:val="005B3A99"/>
    <w:rsid w:val="005B3AA8"/>
    <w:rsid w:val="005B41AD"/>
    <w:rsid w:val="005B462D"/>
    <w:rsid w:val="005B480D"/>
    <w:rsid w:val="005B481B"/>
    <w:rsid w:val="005B4E9A"/>
    <w:rsid w:val="005B4EBF"/>
    <w:rsid w:val="005B51AB"/>
    <w:rsid w:val="005B55CE"/>
    <w:rsid w:val="005B5789"/>
    <w:rsid w:val="005B5921"/>
    <w:rsid w:val="005B6237"/>
    <w:rsid w:val="005B6506"/>
    <w:rsid w:val="005B6E39"/>
    <w:rsid w:val="005B6F12"/>
    <w:rsid w:val="005B709F"/>
    <w:rsid w:val="005B723D"/>
    <w:rsid w:val="005C0BEA"/>
    <w:rsid w:val="005C0BFB"/>
    <w:rsid w:val="005C1181"/>
    <w:rsid w:val="005C1CAB"/>
    <w:rsid w:val="005C2529"/>
    <w:rsid w:val="005C276A"/>
    <w:rsid w:val="005C289B"/>
    <w:rsid w:val="005C2EA3"/>
    <w:rsid w:val="005C3B15"/>
    <w:rsid w:val="005C3BBD"/>
    <w:rsid w:val="005C3C05"/>
    <w:rsid w:val="005C3CF4"/>
    <w:rsid w:val="005C3F00"/>
    <w:rsid w:val="005C3F4F"/>
    <w:rsid w:val="005C410B"/>
    <w:rsid w:val="005C45F3"/>
    <w:rsid w:val="005C4F2C"/>
    <w:rsid w:val="005C4FEC"/>
    <w:rsid w:val="005C5093"/>
    <w:rsid w:val="005C73BD"/>
    <w:rsid w:val="005C7C2A"/>
    <w:rsid w:val="005C7CC7"/>
    <w:rsid w:val="005D0403"/>
    <w:rsid w:val="005D1023"/>
    <w:rsid w:val="005D1464"/>
    <w:rsid w:val="005D14AA"/>
    <w:rsid w:val="005D16D3"/>
    <w:rsid w:val="005D17EB"/>
    <w:rsid w:val="005D1BBC"/>
    <w:rsid w:val="005D23BF"/>
    <w:rsid w:val="005D2999"/>
    <w:rsid w:val="005D2BCA"/>
    <w:rsid w:val="005D2F6B"/>
    <w:rsid w:val="005D3297"/>
    <w:rsid w:val="005D36E3"/>
    <w:rsid w:val="005D38DE"/>
    <w:rsid w:val="005D3ECC"/>
    <w:rsid w:val="005D4659"/>
    <w:rsid w:val="005D4F02"/>
    <w:rsid w:val="005D5618"/>
    <w:rsid w:val="005D66BE"/>
    <w:rsid w:val="005D73C3"/>
    <w:rsid w:val="005D74C8"/>
    <w:rsid w:val="005D7AB8"/>
    <w:rsid w:val="005D7FD1"/>
    <w:rsid w:val="005E03F1"/>
    <w:rsid w:val="005E093C"/>
    <w:rsid w:val="005E0BF8"/>
    <w:rsid w:val="005E1250"/>
    <w:rsid w:val="005E227A"/>
    <w:rsid w:val="005E29A6"/>
    <w:rsid w:val="005E2CF0"/>
    <w:rsid w:val="005E3369"/>
    <w:rsid w:val="005E352C"/>
    <w:rsid w:val="005E3580"/>
    <w:rsid w:val="005E36F6"/>
    <w:rsid w:val="005E3CBE"/>
    <w:rsid w:val="005E41D1"/>
    <w:rsid w:val="005E4393"/>
    <w:rsid w:val="005E4E13"/>
    <w:rsid w:val="005E53DF"/>
    <w:rsid w:val="005E60AA"/>
    <w:rsid w:val="005E62C0"/>
    <w:rsid w:val="005E6CBD"/>
    <w:rsid w:val="005E6FC0"/>
    <w:rsid w:val="005E7078"/>
    <w:rsid w:val="005E7144"/>
    <w:rsid w:val="005E718B"/>
    <w:rsid w:val="005E7E51"/>
    <w:rsid w:val="005E7EA0"/>
    <w:rsid w:val="005F0204"/>
    <w:rsid w:val="005F03E7"/>
    <w:rsid w:val="005F06DE"/>
    <w:rsid w:val="005F0C23"/>
    <w:rsid w:val="005F14FB"/>
    <w:rsid w:val="005F234C"/>
    <w:rsid w:val="005F2760"/>
    <w:rsid w:val="005F27B6"/>
    <w:rsid w:val="005F30AF"/>
    <w:rsid w:val="005F3216"/>
    <w:rsid w:val="005F3428"/>
    <w:rsid w:val="005F37FC"/>
    <w:rsid w:val="005F4381"/>
    <w:rsid w:val="005F4993"/>
    <w:rsid w:val="005F49C4"/>
    <w:rsid w:val="005F4CDC"/>
    <w:rsid w:val="005F4F36"/>
    <w:rsid w:val="005F5263"/>
    <w:rsid w:val="005F5268"/>
    <w:rsid w:val="005F572C"/>
    <w:rsid w:val="005F6397"/>
    <w:rsid w:val="005F6CB1"/>
    <w:rsid w:val="005F6E17"/>
    <w:rsid w:val="005F6F98"/>
    <w:rsid w:val="005F702C"/>
    <w:rsid w:val="005F735C"/>
    <w:rsid w:val="005F7A5A"/>
    <w:rsid w:val="0060059F"/>
    <w:rsid w:val="00600CFC"/>
    <w:rsid w:val="00600F32"/>
    <w:rsid w:val="00601188"/>
    <w:rsid w:val="00601B22"/>
    <w:rsid w:val="00601FC2"/>
    <w:rsid w:val="00602201"/>
    <w:rsid w:val="00603C30"/>
    <w:rsid w:val="006059A4"/>
    <w:rsid w:val="006059AC"/>
    <w:rsid w:val="00606474"/>
    <w:rsid w:val="00606577"/>
    <w:rsid w:val="006067FC"/>
    <w:rsid w:val="00606911"/>
    <w:rsid w:val="00606A3F"/>
    <w:rsid w:val="00606C57"/>
    <w:rsid w:val="00607108"/>
    <w:rsid w:val="00607977"/>
    <w:rsid w:val="006079B8"/>
    <w:rsid w:val="006102C0"/>
    <w:rsid w:val="006110F0"/>
    <w:rsid w:val="006113BD"/>
    <w:rsid w:val="006113C3"/>
    <w:rsid w:val="00611679"/>
    <w:rsid w:val="00611D0F"/>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B90"/>
    <w:rsid w:val="00614FED"/>
    <w:rsid w:val="00615534"/>
    <w:rsid w:val="00615852"/>
    <w:rsid w:val="00615DB6"/>
    <w:rsid w:val="00616266"/>
    <w:rsid w:val="006164D7"/>
    <w:rsid w:val="00616C53"/>
    <w:rsid w:val="00617AA2"/>
    <w:rsid w:val="006202A6"/>
    <w:rsid w:val="00620995"/>
    <w:rsid w:val="00620A2B"/>
    <w:rsid w:val="00620E00"/>
    <w:rsid w:val="006211A3"/>
    <w:rsid w:val="00621260"/>
    <w:rsid w:val="006218E6"/>
    <w:rsid w:val="00621E88"/>
    <w:rsid w:val="006226E7"/>
    <w:rsid w:val="00622784"/>
    <w:rsid w:val="006229FF"/>
    <w:rsid w:val="006234B2"/>
    <w:rsid w:val="006239B6"/>
    <w:rsid w:val="006245BE"/>
    <w:rsid w:val="00624D2B"/>
    <w:rsid w:val="006253D6"/>
    <w:rsid w:val="00625691"/>
    <w:rsid w:val="00626051"/>
    <w:rsid w:val="00626E7E"/>
    <w:rsid w:val="00627191"/>
    <w:rsid w:val="00627503"/>
    <w:rsid w:val="00627D48"/>
    <w:rsid w:val="006307BE"/>
    <w:rsid w:val="00630EC9"/>
    <w:rsid w:val="00630F1B"/>
    <w:rsid w:val="006314B5"/>
    <w:rsid w:val="0063185E"/>
    <w:rsid w:val="006318B4"/>
    <w:rsid w:val="006318C3"/>
    <w:rsid w:val="00631FF0"/>
    <w:rsid w:val="00632185"/>
    <w:rsid w:val="00632570"/>
    <w:rsid w:val="0063260B"/>
    <w:rsid w:val="006326A0"/>
    <w:rsid w:val="00632AE8"/>
    <w:rsid w:val="0063311C"/>
    <w:rsid w:val="00633AC1"/>
    <w:rsid w:val="00633F66"/>
    <w:rsid w:val="006340D2"/>
    <w:rsid w:val="006343A1"/>
    <w:rsid w:val="00634CED"/>
    <w:rsid w:val="006353FB"/>
    <w:rsid w:val="00635D28"/>
    <w:rsid w:val="00635F96"/>
    <w:rsid w:val="006362A1"/>
    <w:rsid w:val="0063676F"/>
    <w:rsid w:val="006369DC"/>
    <w:rsid w:val="00637408"/>
    <w:rsid w:val="006376B3"/>
    <w:rsid w:val="00637805"/>
    <w:rsid w:val="0063790A"/>
    <w:rsid w:val="00637921"/>
    <w:rsid w:val="00637B39"/>
    <w:rsid w:val="006403D5"/>
    <w:rsid w:val="0064047C"/>
    <w:rsid w:val="00640D1E"/>
    <w:rsid w:val="00641C4C"/>
    <w:rsid w:val="006422B9"/>
    <w:rsid w:val="0064232A"/>
    <w:rsid w:val="006428ED"/>
    <w:rsid w:val="0064292A"/>
    <w:rsid w:val="00642A9F"/>
    <w:rsid w:val="00642DFA"/>
    <w:rsid w:val="00643348"/>
    <w:rsid w:val="00643689"/>
    <w:rsid w:val="00643855"/>
    <w:rsid w:val="00643DAE"/>
    <w:rsid w:val="00643EA3"/>
    <w:rsid w:val="00644964"/>
    <w:rsid w:val="00644C24"/>
    <w:rsid w:val="00645E9B"/>
    <w:rsid w:val="00645EA6"/>
    <w:rsid w:val="00645F1A"/>
    <w:rsid w:val="00645F84"/>
    <w:rsid w:val="00646340"/>
    <w:rsid w:val="0064660F"/>
    <w:rsid w:val="00646D9F"/>
    <w:rsid w:val="00646EF2"/>
    <w:rsid w:val="00646FF4"/>
    <w:rsid w:val="00647604"/>
    <w:rsid w:val="00647BE1"/>
    <w:rsid w:val="0065079E"/>
    <w:rsid w:val="00650856"/>
    <w:rsid w:val="00651ED0"/>
    <w:rsid w:val="00652572"/>
    <w:rsid w:val="006527BB"/>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8D6"/>
    <w:rsid w:val="00660B8B"/>
    <w:rsid w:val="00661025"/>
    <w:rsid w:val="0066129E"/>
    <w:rsid w:val="0066150F"/>
    <w:rsid w:val="0066185A"/>
    <w:rsid w:val="00661B2B"/>
    <w:rsid w:val="00661B65"/>
    <w:rsid w:val="006620A2"/>
    <w:rsid w:val="006636D2"/>
    <w:rsid w:val="006639A0"/>
    <w:rsid w:val="00663A39"/>
    <w:rsid w:val="006642CD"/>
    <w:rsid w:val="00664500"/>
    <w:rsid w:val="00664C12"/>
    <w:rsid w:val="006663EE"/>
    <w:rsid w:val="00666E34"/>
    <w:rsid w:val="006670CE"/>
    <w:rsid w:val="00667733"/>
    <w:rsid w:val="00667E4C"/>
    <w:rsid w:val="00667FB6"/>
    <w:rsid w:val="0067018B"/>
    <w:rsid w:val="00670AFA"/>
    <w:rsid w:val="00671294"/>
    <w:rsid w:val="006716F8"/>
    <w:rsid w:val="006725F4"/>
    <w:rsid w:val="006726E0"/>
    <w:rsid w:val="00672734"/>
    <w:rsid w:val="006727BB"/>
    <w:rsid w:val="00672E4B"/>
    <w:rsid w:val="00673388"/>
    <w:rsid w:val="006736D6"/>
    <w:rsid w:val="0067383C"/>
    <w:rsid w:val="00674A2A"/>
    <w:rsid w:val="00674F4A"/>
    <w:rsid w:val="00675CB0"/>
    <w:rsid w:val="00675D73"/>
    <w:rsid w:val="00675F59"/>
    <w:rsid w:val="006762C7"/>
    <w:rsid w:val="00677507"/>
    <w:rsid w:val="0067762C"/>
    <w:rsid w:val="006779A3"/>
    <w:rsid w:val="0068008A"/>
    <w:rsid w:val="00680241"/>
    <w:rsid w:val="00680D47"/>
    <w:rsid w:val="00680D7D"/>
    <w:rsid w:val="00680EA8"/>
    <w:rsid w:val="0068172E"/>
    <w:rsid w:val="00681E34"/>
    <w:rsid w:val="0068288B"/>
    <w:rsid w:val="00682972"/>
    <w:rsid w:val="00682A7C"/>
    <w:rsid w:val="00682EDA"/>
    <w:rsid w:val="006838FA"/>
    <w:rsid w:val="00683BE5"/>
    <w:rsid w:val="006845E1"/>
    <w:rsid w:val="00684627"/>
    <w:rsid w:val="00684724"/>
    <w:rsid w:val="00684774"/>
    <w:rsid w:val="00684A2A"/>
    <w:rsid w:val="00684B93"/>
    <w:rsid w:val="00684C58"/>
    <w:rsid w:val="00686253"/>
    <w:rsid w:val="0068658E"/>
    <w:rsid w:val="00686A19"/>
    <w:rsid w:val="006871D6"/>
    <w:rsid w:val="0068787A"/>
    <w:rsid w:val="00690066"/>
    <w:rsid w:val="00690C8A"/>
    <w:rsid w:val="00690E71"/>
    <w:rsid w:val="00690F10"/>
    <w:rsid w:val="00690FAD"/>
    <w:rsid w:val="00691339"/>
    <w:rsid w:val="006918C6"/>
    <w:rsid w:val="00691904"/>
    <w:rsid w:val="00691E3F"/>
    <w:rsid w:val="00692615"/>
    <w:rsid w:val="00692626"/>
    <w:rsid w:val="0069294F"/>
    <w:rsid w:val="00692A9F"/>
    <w:rsid w:val="00692D98"/>
    <w:rsid w:val="00692E5A"/>
    <w:rsid w:val="00693302"/>
    <w:rsid w:val="00693509"/>
    <w:rsid w:val="006937B1"/>
    <w:rsid w:val="00693997"/>
    <w:rsid w:val="00693A90"/>
    <w:rsid w:val="00693BFF"/>
    <w:rsid w:val="006949C5"/>
    <w:rsid w:val="00694A5C"/>
    <w:rsid w:val="00694D74"/>
    <w:rsid w:val="00694E41"/>
    <w:rsid w:val="00694F1D"/>
    <w:rsid w:val="006956F2"/>
    <w:rsid w:val="00695767"/>
    <w:rsid w:val="006957BA"/>
    <w:rsid w:val="006957F6"/>
    <w:rsid w:val="00695F19"/>
    <w:rsid w:val="006960E7"/>
    <w:rsid w:val="006960ED"/>
    <w:rsid w:val="006967DF"/>
    <w:rsid w:val="00696F44"/>
    <w:rsid w:val="00696FE7"/>
    <w:rsid w:val="00697047"/>
    <w:rsid w:val="00697111"/>
    <w:rsid w:val="0069712E"/>
    <w:rsid w:val="00697218"/>
    <w:rsid w:val="00697E43"/>
    <w:rsid w:val="006A029C"/>
    <w:rsid w:val="006A08D5"/>
    <w:rsid w:val="006A1B26"/>
    <w:rsid w:val="006A1CA2"/>
    <w:rsid w:val="006A1D17"/>
    <w:rsid w:val="006A1E51"/>
    <w:rsid w:val="006A2C79"/>
    <w:rsid w:val="006A2D4D"/>
    <w:rsid w:val="006A3004"/>
    <w:rsid w:val="006A3211"/>
    <w:rsid w:val="006A354B"/>
    <w:rsid w:val="006A3803"/>
    <w:rsid w:val="006A393E"/>
    <w:rsid w:val="006A3B42"/>
    <w:rsid w:val="006A3F89"/>
    <w:rsid w:val="006A4ACC"/>
    <w:rsid w:val="006A4AEE"/>
    <w:rsid w:val="006A4C11"/>
    <w:rsid w:val="006A506C"/>
    <w:rsid w:val="006A50A1"/>
    <w:rsid w:val="006A535C"/>
    <w:rsid w:val="006A5D25"/>
    <w:rsid w:val="006A657E"/>
    <w:rsid w:val="006A7105"/>
    <w:rsid w:val="006A71BF"/>
    <w:rsid w:val="006A7E19"/>
    <w:rsid w:val="006B0C17"/>
    <w:rsid w:val="006B11E0"/>
    <w:rsid w:val="006B11F2"/>
    <w:rsid w:val="006B1445"/>
    <w:rsid w:val="006B2274"/>
    <w:rsid w:val="006B256B"/>
    <w:rsid w:val="006B26FA"/>
    <w:rsid w:val="006B2BBA"/>
    <w:rsid w:val="006B2EC8"/>
    <w:rsid w:val="006B34C4"/>
    <w:rsid w:val="006B4C76"/>
    <w:rsid w:val="006B53D0"/>
    <w:rsid w:val="006B555C"/>
    <w:rsid w:val="006B5590"/>
    <w:rsid w:val="006B6591"/>
    <w:rsid w:val="006B6957"/>
    <w:rsid w:val="006B6D00"/>
    <w:rsid w:val="006B6E72"/>
    <w:rsid w:val="006B6F5A"/>
    <w:rsid w:val="006B718C"/>
    <w:rsid w:val="006B71FD"/>
    <w:rsid w:val="006B778D"/>
    <w:rsid w:val="006B79F6"/>
    <w:rsid w:val="006C003F"/>
    <w:rsid w:val="006C075C"/>
    <w:rsid w:val="006C0C1E"/>
    <w:rsid w:val="006C0DAE"/>
    <w:rsid w:val="006C0DB6"/>
    <w:rsid w:val="006C1221"/>
    <w:rsid w:val="006C1A10"/>
    <w:rsid w:val="006C1A38"/>
    <w:rsid w:val="006C1A71"/>
    <w:rsid w:val="006C1CA0"/>
    <w:rsid w:val="006C1FB0"/>
    <w:rsid w:val="006C21AE"/>
    <w:rsid w:val="006C2286"/>
    <w:rsid w:val="006C2555"/>
    <w:rsid w:val="006C2768"/>
    <w:rsid w:val="006C2B85"/>
    <w:rsid w:val="006C2E81"/>
    <w:rsid w:val="006C2FC6"/>
    <w:rsid w:val="006C3BF3"/>
    <w:rsid w:val="006C4234"/>
    <w:rsid w:val="006C4295"/>
    <w:rsid w:val="006C4362"/>
    <w:rsid w:val="006C4869"/>
    <w:rsid w:val="006C4971"/>
    <w:rsid w:val="006C4AD0"/>
    <w:rsid w:val="006C4D31"/>
    <w:rsid w:val="006C4F6A"/>
    <w:rsid w:val="006C5373"/>
    <w:rsid w:val="006C641E"/>
    <w:rsid w:val="006C6D84"/>
    <w:rsid w:val="006C6EFB"/>
    <w:rsid w:val="006C76A4"/>
    <w:rsid w:val="006C76CF"/>
    <w:rsid w:val="006C7F8F"/>
    <w:rsid w:val="006D03C7"/>
    <w:rsid w:val="006D0547"/>
    <w:rsid w:val="006D08B7"/>
    <w:rsid w:val="006D0C2C"/>
    <w:rsid w:val="006D0DD6"/>
    <w:rsid w:val="006D0EAD"/>
    <w:rsid w:val="006D157F"/>
    <w:rsid w:val="006D170A"/>
    <w:rsid w:val="006D1EC4"/>
    <w:rsid w:val="006D25C0"/>
    <w:rsid w:val="006D2BF6"/>
    <w:rsid w:val="006D2CC5"/>
    <w:rsid w:val="006D2F0C"/>
    <w:rsid w:val="006D2FB4"/>
    <w:rsid w:val="006D37D8"/>
    <w:rsid w:val="006D467C"/>
    <w:rsid w:val="006D4D12"/>
    <w:rsid w:val="006D4D9B"/>
    <w:rsid w:val="006D4F60"/>
    <w:rsid w:val="006D4FAE"/>
    <w:rsid w:val="006D533E"/>
    <w:rsid w:val="006D63FC"/>
    <w:rsid w:val="006D668C"/>
    <w:rsid w:val="006D6BF0"/>
    <w:rsid w:val="006D70A4"/>
    <w:rsid w:val="006D7406"/>
    <w:rsid w:val="006D7ABE"/>
    <w:rsid w:val="006D7E9A"/>
    <w:rsid w:val="006E01D8"/>
    <w:rsid w:val="006E02D1"/>
    <w:rsid w:val="006E04C8"/>
    <w:rsid w:val="006E092C"/>
    <w:rsid w:val="006E0A38"/>
    <w:rsid w:val="006E0B41"/>
    <w:rsid w:val="006E0CE4"/>
    <w:rsid w:val="006E0D05"/>
    <w:rsid w:val="006E11B6"/>
    <w:rsid w:val="006E1B64"/>
    <w:rsid w:val="006E234B"/>
    <w:rsid w:val="006E2D92"/>
    <w:rsid w:val="006E4202"/>
    <w:rsid w:val="006E4DBB"/>
    <w:rsid w:val="006E52E2"/>
    <w:rsid w:val="006E5A98"/>
    <w:rsid w:val="006E5C19"/>
    <w:rsid w:val="006E5E99"/>
    <w:rsid w:val="006E6353"/>
    <w:rsid w:val="006E755B"/>
    <w:rsid w:val="006E7801"/>
    <w:rsid w:val="006E7A6E"/>
    <w:rsid w:val="006F02AF"/>
    <w:rsid w:val="006F0597"/>
    <w:rsid w:val="006F066D"/>
    <w:rsid w:val="006F091C"/>
    <w:rsid w:val="006F0DA7"/>
    <w:rsid w:val="006F1583"/>
    <w:rsid w:val="006F170D"/>
    <w:rsid w:val="006F1968"/>
    <w:rsid w:val="006F1B1F"/>
    <w:rsid w:val="006F1B51"/>
    <w:rsid w:val="006F1CF8"/>
    <w:rsid w:val="006F1D3A"/>
    <w:rsid w:val="006F1DF1"/>
    <w:rsid w:val="006F1F72"/>
    <w:rsid w:val="006F2626"/>
    <w:rsid w:val="006F2D34"/>
    <w:rsid w:val="006F2FBF"/>
    <w:rsid w:val="006F2FFD"/>
    <w:rsid w:val="006F39ED"/>
    <w:rsid w:val="006F5027"/>
    <w:rsid w:val="006F5BF9"/>
    <w:rsid w:val="006F5D96"/>
    <w:rsid w:val="006F68CC"/>
    <w:rsid w:val="006F709E"/>
    <w:rsid w:val="006F72BD"/>
    <w:rsid w:val="006F74E6"/>
    <w:rsid w:val="006F7605"/>
    <w:rsid w:val="006F77F8"/>
    <w:rsid w:val="006F7814"/>
    <w:rsid w:val="006F79A6"/>
    <w:rsid w:val="006F7BF3"/>
    <w:rsid w:val="006F7C9A"/>
    <w:rsid w:val="007003DF"/>
    <w:rsid w:val="0070056D"/>
    <w:rsid w:val="007011E5"/>
    <w:rsid w:val="00701409"/>
    <w:rsid w:val="00701AF9"/>
    <w:rsid w:val="00702111"/>
    <w:rsid w:val="00702290"/>
    <w:rsid w:val="0070253D"/>
    <w:rsid w:val="007028E1"/>
    <w:rsid w:val="00702C4B"/>
    <w:rsid w:val="00702E6E"/>
    <w:rsid w:val="00702EE2"/>
    <w:rsid w:val="007032A2"/>
    <w:rsid w:val="00703308"/>
    <w:rsid w:val="007034B8"/>
    <w:rsid w:val="0070353F"/>
    <w:rsid w:val="00704982"/>
    <w:rsid w:val="00704C37"/>
    <w:rsid w:val="0070597F"/>
    <w:rsid w:val="00705DF8"/>
    <w:rsid w:val="00705FA6"/>
    <w:rsid w:val="00706370"/>
    <w:rsid w:val="00706BD8"/>
    <w:rsid w:val="00706C2F"/>
    <w:rsid w:val="00707623"/>
    <w:rsid w:val="00710517"/>
    <w:rsid w:val="00711486"/>
    <w:rsid w:val="00711787"/>
    <w:rsid w:val="00711C56"/>
    <w:rsid w:val="00712068"/>
    <w:rsid w:val="007122CF"/>
    <w:rsid w:val="007128FB"/>
    <w:rsid w:val="00712F42"/>
    <w:rsid w:val="0071328C"/>
    <w:rsid w:val="00713574"/>
    <w:rsid w:val="007137E1"/>
    <w:rsid w:val="0071442A"/>
    <w:rsid w:val="007147D7"/>
    <w:rsid w:val="00715CDF"/>
    <w:rsid w:val="00715E5D"/>
    <w:rsid w:val="00715F02"/>
    <w:rsid w:val="00716237"/>
    <w:rsid w:val="007168BE"/>
    <w:rsid w:val="0071778F"/>
    <w:rsid w:val="007179B3"/>
    <w:rsid w:val="00717CEB"/>
    <w:rsid w:val="00720B56"/>
    <w:rsid w:val="0072123D"/>
    <w:rsid w:val="007216D7"/>
    <w:rsid w:val="00722564"/>
    <w:rsid w:val="007225ED"/>
    <w:rsid w:val="0072295C"/>
    <w:rsid w:val="00722E32"/>
    <w:rsid w:val="00723B42"/>
    <w:rsid w:val="00723D29"/>
    <w:rsid w:val="00724080"/>
    <w:rsid w:val="00724687"/>
    <w:rsid w:val="007247FB"/>
    <w:rsid w:val="007248AA"/>
    <w:rsid w:val="00724F75"/>
    <w:rsid w:val="00725109"/>
    <w:rsid w:val="00725256"/>
    <w:rsid w:val="00725715"/>
    <w:rsid w:val="00726BA0"/>
    <w:rsid w:val="00726BA3"/>
    <w:rsid w:val="00726FF7"/>
    <w:rsid w:val="007272D6"/>
    <w:rsid w:val="007274D5"/>
    <w:rsid w:val="00727A7D"/>
    <w:rsid w:val="00727F09"/>
    <w:rsid w:val="007302E9"/>
    <w:rsid w:val="00730488"/>
    <w:rsid w:val="00730691"/>
    <w:rsid w:val="00731787"/>
    <w:rsid w:val="00731EC6"/>
    <w:rsid w:val="00732899"/>
    <w:rsid w:val="0073327F"/>
    <w:rsid w:val="00733434"/>
    <w:rsid w:val="00734496"/>
    <w:rsid w:val="00734739"/>
    <w:rsid w:val="007357F3"/>
    <w:rsid w:val="007358C5"/>
    <w:rsid w:val="00735D76"/>
    <w:rsid w:val="00736329"/>
    <w:rsid w:val="007364D1"/>
    <w:rsid w:val="0073702D"/>
    <w:rsid w:val="0073710E"/>
    <w:rsid w:val="0073761E"/>
    <w:rsid w:val="007378BE"/>
    <w:rsid w:val="00737EB6"/>
    <w:rsid w:val="007401B0"/>
    <w:rsid w:val="00740FD0"/>
    <w:rsid w:val="00741892"/>
    <w:rsid w:val="00741A84"/>
    <w:rsid w:val="00742157"/>
    <w:rsid w:val="00742287"/>
    <w:rsid w:val="00742311"/>
    <w:rsid w:val="00742325"/>
    <w:rsid w:val="007427D1"/>
    <w:rsid w:val="00742DE0"/>
    <w:rsid w:val="00742EAD"/>
    <w:rsid w:val="00743022"/>
    <w:rsid w:val="0074347A"/>
    <w:rsid w:val="0074372F"/>
    <w:rsid w:val="00743A75"/>
    <w:rsid w:val="00743B22"/>
    <w:rsid w:val="00744B2C"/>
    <w:rsid w:val="00745BFD"/>
    <w:rsid w:val="00745EB9"/>
    <w:rsid w:val="007460C2"/>
    <w:rsid w:val="007461E2"/>
    <w:rsid w:val="00746A52"/>
    <w:rsid w:val="00746CB5"/>
    <w:rsid w:val="00747196"/>
    <w:rsid w:val="007478F1"/>
    <w:rsid w:val="00747AB3"/>
    <w:rsid w:val="00747BDE"/>
    <w:rsid w:val="00747FB4"/>
    <w:rsid w:val="00750336"/>
    <w:rsid w:val="007508DB"/>
    <w:rsid w:val="007509EE"/>
    <w:rsid w:val="00750FBC"/>
    <w:rsid w:val="00752577"/>
    <w:rsid w:val="00752FFD"/>
    <w:rsid w:val="00753A46"/>
    <w:rsid w:val="00753CA8"/>
    <w:rsid w:val="00754018"/>
    <w:rsid w:val="00755310"/>
    <w:rsid w:val="0075564C"/>
    <w:rsid w:val="00755894"/>
    <w:rsid w:val="00755EAB"/>
    <w:rsid w:val="00755EFA"/>
    <w:rsid w:val="007562D3"/>
    <w:rsid w:val="00756419"/>
    <w:rsid w:val="00756811"/>
    <w:rsid w:val="00756E4B"/>
    <w:rsid w:val="00757014"/>
    <w:rsid w:val="0075730B"/>
    <w:rsid w:val="007573D0"/>
    <w:rsid w:val="0075741E"/>
    <w:rsid w:val="0075756B"/>
    <w:rsid w:val="007578A0"/>
    <w:rsid w:val="0076059E"/>
    <w:rsid w:val="007608B8"/>
    <w:rsid w:val="00760A4A"/>
    <w:rsid w:val="00760F5C"/>
    <w:rsid w:val="00760FF0"/>
    <w:rsid w:val="00761394"/>
    <w:rsid w:val="00761A92"/>
    <w:rsid w:val="00761D88"/>
    <w:rsid w:val="00761F9B"/>
    <w:rsid w:val="007626EB"/>
    <w:rsid w:val="00762728"/>
    <w:rsid w:val="00762731"/>
    <w:rsid w:val="00763A69"/>
    <w:rsid w:val="0076443F"/>
    <w:rsid w:val="00764B84"/>
    <w:rsid w:val="00765198"/>
    <w:rsid w:val="00765CDD"/>
    <w:rsid w:val="0076627E"/>
    <w:rsid w:val="00766523"/>
    <w:rsid w:val="0076683D"/>
    <w:rsid w:val="0076687B"/>
    <w:rsid w:val="00766E43"/>
    <w:rsid w:val="007670BD"/>
    <w:rsid w:val="007670D5"/>
    <w:rsid w:val="0076768D"/>
    <w:rsid w:val="00767EF8"/>
    <w:rsid w:val="00767FB6"/>
    <w:rsid w:val="00771579"/>
    <w:rsid w:val="00771B13"/>
    <w:rsid w:val="00771BA7"/>
    <w:rsid w:val="00771C20"/>
    <w:rsid w:val="00771E9E"/>
    <w:rsid w:val="00772159"/>
    <w:rsid w:val="00772425"/>
    <w:rsid w:val="007724E9"/>
    <w:rsid w:val="00772567"/>
    <w:rsid w:val="00772691"/>
    <w:rsid w:val="00772AE6"/>
    <w:rsid w:val="00772B2A"/>
    <w:rsid w:val="00773074"/>
    <w:rsid w:val="007737CF"/>
    <w:rsid w:val="00773D8D"/>
    <w:rsid w:val="00773FEE"/>
    <w:rsid w:val="007741A8"/>
    <w:rsid w:val="00774475"/>
    <w:rsid w:val="007749ED"/>
    <w:rsid w:val="00774CFE"/>
    <w:rsid w:val="00774E9B"/>
    <w:rsid w:val="00774EE3"/>
    <w:rsid w:val="007753C2"/>
    <w:rsid w:val="0077541C"/>
    <w:rsid w:val="0077547D"/>
    <w:rsid w:val="007759D5"/>
    <w:rsid w:val="00775F96"/>
    <w:rsid w:val="00776D40"/>
    <w:rsid w:val="007770C9"/>
    <w:rsid w:val="007778C3"/>
    <w:rsid w:val="00777E4C"/>
    <w:rsid w:val="0078023E"/>
    <w:rsid w:val="00780316"/>
    <w:rsid w:val="007805DD"/>
    <w:rsid w:val="007806B2"/>
    <w:rsid w:val="00781A00"/>
    <w:rsid w:val="00781FCE"/>
    <w:rsid w:val="007825D7"/>
    <w:rsid w:val="007828BF"/>
    <w:rsid w:val="00782B82"/>
    <w:rsid w:val="0078303D"/>
    <w:rsid w:val="00783302"/>
    <w:rsid w:val="0078363A"/>
    <w:rsid w:val="00783B29"/>
    <w:rsid w:val="00783C8F"/>
    <w:rsid w:val="00784074"/>
    <w:rsid w:val="00784AA9"/>
    <w:rsid w:val="00785308"/>
    <w:rsid w:val="00785594"/>
    <w:rsid w:val="0078579C"/>
    <w:rsid w:val="00785B0E"/>
    <w:rsid w:val="00785F7C"/>
    <w:rsid w:val="0078619E"/>
    <w:rsid w:val="00786398"/>
    <w:rsid w:val="00787246"/>
    <w:rsid w:val="00787B9D"/>
    <w:rsid w:val="0079011C"/>
    <w:rsid w:val="0079012A"/>
    <w:rsid w:val="00790557"/>
    <w:rsid w:val="007907E4"/>
    <w:rsid w:val="007914D7"/>
    <w:rsid w:val="00791694"/>
    <w:rsid w:val="00791709"/>
    <w:rsid w:val="00791AD2"/>
    <w:rsid w:val="00792A56"/>
    <w:rsid w:val="007932FC"/>
    <w:rsid w:val="0079535F"/>
    <w:rsid w:val="0079568C"/>
    <w:rsid w:val="00795B86"/>
    <w:rsid w:val="007965C6"/>
    <w:rsid w:val="007965EA"/>
    <w:rsid w:val="00796EB1"/>
    <w:rsid w:val="00797483"/>
    <w:rsid w:val="0079757B"/>
    <w:rsid w:val="007975AB"/>
    <w:rsid w:val="00797F4C"/>
    <w:rsid w:val="00797F6B"/>
    <w:rsid w:val="007A05FA"/>
    <w:rsid w:val="007A0816"/>
    <w:rsid w:val="007A17B6"/>
    <w:rsid w:val="007A185F"/>
    <w:rsid w:val="007A22FB"/>
    <w:rsid w:val="007A2946"/>
    <w:rsid w:val="007A2A66"/>
    <w:rsid w:val="007A2DBC"/>
    <w:rsid w:val="007A30CB"/>
    <w:rsid w:val="007A31FE"/>
    <w:rsid w:val="007A342C"/>
    <w:rsid w:val="007A3847"/>
    <w:rsid w:val="007A390D"/>
    <w:rsid w:val="007A3AA0"/>
    <w:rsid w:val="007A3D2C"/>
    <w:rsid w:val="007A4190"/>
    <w:rsid w:val="007A43D0"/>
    <w:rsid w:val="007A44AE"/>
    <w:rsid w:val="007A4D18"/>
    <w:rsid w:val="007A56FE"/>
    <w:rsid w:val="007A5C00"/>
    <w:rsid w:val="007A5FC0"/>
    <w:rsid w:val="007A60A3"/>
    <w:rsid w:val="007A6104"/>
    <w:rsid w:val="007A7311"/>
    <w:rsid w:val="007A74ED"/>
    <w:rsid w:val="007B054C"/>
    <w:rsid w:val="007B0B3A"/>
    <w:rsid w:val="007B17F3"/>
    <w:rsid w:val="007B1CA8"/>
    <w:rsid w:val="007B1E1C"/>
    <w:rsid w:val="007B1FC2"/>
    <w:rsid w:val="007B26C0"/>
    <w:rsid w:val="007B2F79"/>
    <w:rsid w:val="007B3496"/>
    <w:rsid w:val="007B34CF"/>
    <w:rsid w:val="007B39B6"/>
    <w:rsid w:val="007B3A58"/>
    <w:rsid w:val="007B3F47"/>
    <w:rsid w:val="007B4A70"/>
    <w:rsid w:val="007B5144"/>
    <w:rsid w:val="007B5154"/>
    <w:rsid w:val="007B555E"/>
    <w:rsid w:val="007B560C"/>
    <w:rsid w:val="007B5EC3"/>
    <w:rsid w:val="007B61C4"/>
    <w:rsid w:val="007B6651"/>
    <w:rsid w:val="007B6CB5"/>
    <w:rsid w:val="007B6DCD"/>
    <w:rsid w:val="007B6FA1"/>
    <w:rsid w:val="007B7433"/>
    <w:rsid w:val="007B7B00"/>
    <w:rsid w:val="007C0332"/>
    <w:rsid w:val="007C0904"/>
    <w:rsid w:val="007C0A27"/>
    <w:rsid w:val="007C0BDD"/>
    <w:rsid w:val="007C11D5"/>
    <w:rsid w:val="007C1B9C"/>
    <w:rsid w:val="007C1C4C"/>
    <w:rsid w:val="007C1D67"/>
    <w:rsid w:val="007C1DA1"/>
    <w:rsid w:val="007C1E22"/>
    <w:rsid w:val="007C1E51"/>
    <w:rsid w:val="007C20C6"/>
    <w:rsid w:val="007C22AE"/>
    <w:rsid w:val="007C30B9"/>
    <w:rsid w:val="007C3441"/>
    <w:rsid w:val="007C3A50"/>
    <w:rsid w:val="007C3CA9"/>
    <w:rsid w:val="007C410F"/>
    <w:rsid w:val="007C4AD1"/>
    <w:rsid w:val="007C5886"/>
    <w:rsid w:val="007C6436"/>
    <w:rsid w:val="007C645B"/>
    <w:rsid w:val="007C78FF"/>
    <w:rsid w:val="007D0177"/>
    <w:rsid w:val="007D0A12"/>
    <w:rsid w:val="007D0DC4"/>
    <w:rsid w:val="007D0F4C"/>
    <w:rsid w:val="007D1C6D"/>
    <w:rsid w:val="007D2811"/>
    <w:rsid w:val="007D2EA5"/>
    <w:rsid w:val="007D3036"/>
    <w:rsid w:val="007D348F"/>
    <w:rsid w:val="007D3522"/>
    <w:rsid w:val="007D3890"/>
    <w:rsid w:val="007D3FE2"/>
    <w:rsid w:val="007D482D"/>
    <w:rsid w:val="007D4899"/>
    <w:rsid w:val="007D4BBC"/>
    <w:rsid w:val="007D5257"/>
    <w:rsid w:val="007D5927"/>
    <w:rsid w:val="007D5F1E"/>
    <w:rsid w:val="007D65AF"/>
    <w:rsid w:val="007D67FE"/>
    <w:rsid w:val="007D7440"/>
    <w:rsid w:val="007D76F7"/>
    <w:rsid w:val="007D7888"/>
    <w:rsid w:val="007D7DBC"/>
    <w:rsid w:val="007E01D7"/>
    <w:rsid w:val="007E1631"/>
    <w:rsid w:val="007E1F18"/>
    <w:rsid w:val="007E2887"/>
    <w:rsid w:val="007E28B3"/>
    <w:rsid w:val="007E2BB0"/>
    <w:rsid w:val="007E34E5"/>
    <w:rsid w:val="007E3AE3"/>
    <w:rsid w:val="007E3B96"/>
    <w:rsid w:val="007E46A9"/>
    <w:rsid w:val="007E4B35"/>
    <w:rsid w:val="007E4D50"/>
    <w:rsid w:val="007E59A7"/>
    <w:rsid w:val="007E5AF6"/>
    <w:rsid w:val="007E5EF1"/>
    <w:rsid w:val="007E68FE"/>
    <w:rsid w:val="007E6D10"/>
    <w:rsid w:val="007E73A4"/>
    <w:rsid w:val="007F0465"/>
    <w:rsid w:val="007F0B99"/>
    <w:rsid w:val="007F1002"/>
    <w:rsid w:val="007F1D6C"/>
    <w:rsid w:val="007F24CB"/>
    <w:rsid w:val="007F2636"/>
    <w:rsid w:val="007F2D93"/>
    <w:rsid w:val="007F2ED8"/>
    <w:rsid w:val="007F334A"/>
    <w:rsid w:val="007F3485"/>
    <w:rsid w:val="007F367A"/>
    <w:rsid w:val="007F39C0"/>
    <w:rsid w:val="007F3CC5"/>
    <w:rsid w:val="007F3FC8"/>
    <w:rsid w:val="007F4C17"/>
    <w:rsid w:val="007F4D03"/>
    <w:rsid w:val="007F50F9"/>
    <w:rsid w:val="007F5328"/>
    <w:rsid w:val="007F55FD"/>
    <w:rsid w:val="007F5CF9"/>
    <w:rsid w:val="007F619F"/>
    <w:rsid w:val="007F6A42"/>
    <w:rsid w:val="00800101"/>
    <w:rsid w:val="00800856"/>
    <w:rsid w:val="00800A77"/>
    <w:rsid w:val="00800FFE"/>
    <w:rsid w:val="0080136D"/>
    <w:rsid w:val="008013A2"/>
    <w:rsid w:val="00801429"/>
    <w:rsid w:val="00801973"/>
    <w:rsid w:val="00801A5A"/>
    <w:rsid w:val="00801CC5"/>
    <w:rsid w:val="00802376"/>
    <w:rsid w:val="008025B1"/>
    <w:rsid w:val="00802627"/>
    <w:rsid w:val="00802CDC"/>
    <w:rsid w:val="00803842"/>
    <w:rsid w:val="00803A39"/>
    <w:rsid w:val="00803A3A"/>
    <w:rsid w:val="00803CAD"/>
    <w:rsid w:val="00804610"/>
    <w:rsid w:val="008049C5"/>
    <w:rsid w:val="00804DD3"/>
    <w:rsid w:val="008053D3"/>
    <w:rsid w:val="00805E07"/>
    <w:rsid w:val="00805FE5"/>
    <w:rsid w:val="008063F3"/>
    <w:rsid w:val="008065AD"/>
    <w:rsid w:val="00806624"/>
    <w:rsid w:val="0080664A"/>
    <w:rsid w:val="008068E4"/>
    <w:rsid w:val="00806AF2"/>
    <w:rsid w:val="008070DD"/>
    <w:rsid w:val="008103C4"/>
    <w:rsid w:val="0081063D"/>
    <w:rsid w:val="00810858"/>
    <w:rsid w:val="0081088E"/>
    <w:rsid w:val="00810E64"/>
    <w:rsid w:val="00811486"/>
    <w:rsid w:val="008119E0"/>
    <w:rsid w:val="00811A69"/>
    <w:rsid w:val="00811A72"/>
    <w:rsid w:val="0081204C"/>
    <w:rsid w:val="0081371F"/>
    <w:rsid w:val="00813770"/>
    <w:rsid w:val="0081380D"/>
    <w:rsid w:val="00813AC3"/>
    <w:rsid w:val="00813D6F"/>
    <w:rsid w:val="00813F8A"/>
    <w:rsid w:val="00813FAA"/>
    <w:rsid w:val="00814238"/>
    <w:rsid w:val="00814433"/>
    <w:rsid w:val="008149AB"/>
    <w:rsid w:val="00815874"/>
    <w:rsid w:val="008158C2"/>
    <w:rsid w:val="00815D01"/>
    <w:rsid w:val="00815D0D"/>
    <w:rsid w:val="00816264"/>
    <w:rsid w:val="00816DC4"/>
    <w:rsid w:val="00817084"/>
    <w:rsid w:val="00817272"/>
    <w:rsid w:val="00817D2F"/>
    <w:rsid w:val="00817FDF"/>
    <w:rsid w:val="00820396"/>
    <w:rsid w:val="00820643"/>
    <w:rsid w:val="008207AF"/>
    <w:rsid w:val="0082087E"/>
    <w:rsid w:val="00820F58"/>
    <w:rsid w:val="00821D6D"/>
    <w:rsid w:val="00821D8D"/>
    <w:rsid w:val="00822068"/>
    <w:rsid w:val="008220C1"/>
    <w:rsid w:val="00822133"/>
    <w:rsid w:val="008225AF"/>
    <w:rsid w:val="00822616"/>
    <w:rsid w:val="008227FB"/>
    <w:rsid w:val="00822BA4"/>
    <w:rsid w:val="00822C58"/>
    <w:rsid w:val="00822C6E"/>
    <w:rsid w:val="00823993"/>
    <w:rsid w:val="00823A48"/>
    <w:rsid w:val="00823C26"/>
    <w:rsid w:val="0082490E"/>
    <w:rsid w:val="00824F30"/>
    <w:rsid w:val="00825E30"/>
    <w:rsid w:val="00825E6F"/>
    <w:rsid w:val="00825F10"/>
    <w:rsid w:val="00825F29"/>
    <w:rsid w:val="0082617F"/>
    <w:rsid w:val="00826A03"/>
    <w:rsid w:val="00827AB1"/>
    <w:rsid w:val="0083095F"/>
    <w:rsid w:val="008315E8"/>
    <w:rsid w:val="00831EB2"/>
    <w:rsid w:val="00832332"/>
    <w:rsid w:val="0083276A"/>
    <w:rsid w:val="00832B6E"/>
    <w:rsid w:val="00832C54"/>
    <w:rsid w:val="0083316F"/>
    <w:rsid w:val="008331BD"/>
    <w:rsid w:val="00833B4C"/>
    <w:rsid w:val="00834125"/>
    <w:rsid w:val="00834511"/>
    <w:rsid w:val="008346E1"/>
    <w:rsid w:val="008346F6"/>
    <w:rsid w:val="00834956"/>
    <w:rsid w:val="00835740"/>
    <w:rsid w:val="008358B5"/>
    <w:rsid w:val="00835A86"/>
    <w:rsid w:val="00836301"/>
    <w:rsid w:val="008368D8"/>
    <w:rsid w:val="00836BE2"/>
    <w:rsid w:val="00836D0C"/>
    <w:rsid w:val="00837650"/>
    <w:rsid w:val="008401A3"/>
    <w:rsid w:val="0084027F"/>
    <w:rsid w:val="00840952"/>
    <w:rsid w:val="0084097A"/>
    <w:rsid w:val="00841049"/>
    <w:rsid w:val="008411CC"/>
    <w:rsid w:val="008412F0"/>
    <w:rsid w:val="00841B89"/>
    <w:rsid w:val="00841EFF"/>
    <w:rsid w:val="00841FEA"/>
    <w:rsid w:val="00842366"/>
    <w:rsid w:val="00842556"/>
    <w:rsid w:val="008426F6"/>
    <w:rsid w:val="00842A96"/>
    <w:rsid w:val="008436EF"/>
    <w:rsid w:val="00843858"/>
    <w:rsid w:val="008441CD"/>
    <w:rsid w:val="00844DCC"/>
    <w:rsid w:val="00844FE1"/>
    <w:rsid w:val="00845410"/>
    <w:rsid w:val="00845A53"/>
    <w:rsid w:val="0084652B"/>
    <w:rsid w:val="008469C6"/>
    <w:rsid w:val="00846A08"/>
    <w:rsid w:val="00847181"/>
    <w:rsid w:val="008477BD"/>
    <w:rsid w:val="00847D7F"/>
    <w:rsid w:val="00847F16"/>
    <w:rsid w:val="00850043"/>
    <w:rsid w:val="008502CE"/>
    <w:rsid w:val="008503CE"/>
    <w:rsid w:val="008504B4"/>
    <w:rsid w:val="008507AB"/>
    <w:rsid w:val="0085094C"/>
    <w:rsid w:val="00851071"/>
    <w:rsid w:val="008513D9"/>
    <w:rsid w:val="00851619"/>
    <w:rsid w:val="00851BAB"/>
    <w:rsid w:val="0085287C"/>
    <w:rsid w:val="0085292B"/>
    <w:rsid w:val="00852B42"/>
    <w:rsid w:val="00852B5F"/>
    <w:rsid w:val="00853446"/>
    <w:rsid w:val="00853494"/>
    <w:rsid w:val="00853595"/>
    <w:rsid w:val="008535E0"/>
    <w:rsid w:val="00853C3C"/>
    <w:rsid w:val="00853C71"/>
    <w:rsid w:val="0085423F"/>
    <w:rsid w:val="0085454E"/>
    <w:rsid w:val="00854E1F"/>
    <w:rsid w:val="0085527A"/>
    <w:rsid w:val="00855878"/>
    <w:rsid w:val="00855BCA"/>
    <w:rsid w:val="00856809"/>
    <w:rsid w:val="00856E37"/>
    <w:rsid w:val="00856E9E"/>
    <w:rsid w:val="0085706E"/>
    <w:rsid w:val="00857347"/>
    <w:rsid w:val="00857651"/>
    <w:rsid w:val="008606A3"/>
    <w:rsid w:val="008610DC"/>
    <w:rsid w:val="008614D6"/>
    <w:rsid w:val="00861819"/>
    <w:rsid w:val="0086185B"/>
    <w:rsid w:val="00861D18"/>
    <w:rsid w:val="0086204A"/>
    <w:rsid w:val="008625CB"/>
    <w:rsid w:val="00862712"/>
    <w:rsid w:val="00862B31"/>
    <w:rsid w:val="00862D5A"/>
    <w:rsid w:val="00863055"/>
    <w:rsid w:val="0086345A"/>
    <w:rsid w:val="00863A86"/>
    <w:rsid w:val="008640E1"/>
    <w:rsid w:val="00864212"/>
    <w:rsid w:val="00864599"/>
    <w:rsid w:val="00864912"/>
    <w:rsid w:val="00864E38"/>
    <w:rsid w:val="00864E9D"/>
    <w:rsid w:val="00865008"/>
    <w:rsid w:val="00865888"/>
    <w:rsid w:val="00865D1F"/>
    <w:rsid w:val="008660F0"/>
    <w:rsid w:val="0086632A"/>
    <w:rsid w:val="00866422"/>
    <w:rsid w:val="00867AF6"/>
    <w:rsid w:val="008701F7"/>
    <w:rsid w:val="00870916"/>
    <w:rsid w:val="008716C7"/>
    <w:rsid w:val="00871CB1"/>
    <w:rsid w:val="00871D87"/>
    <w:rsid w:val="0087213F"/>
    <w:rsid w:val="00873356"/>
    <w:rsid w:val="00873607"/>
    <w:rsid w:val="00873A3A"/>
    <w:rsid w:val="00873A4D"/>
    <w:rsid w:val="00873CF4"/>
    <w:rsid w:val="0087402E"/>
    <w:rsid w:val="0087480F"/>
    <w:rsid w:val="00874C87"/>
    <w:rsid w:val="0087539C"/>
    <w:rsid w:val="00875638"/>
    <w:rsid w:val="00875B9F"/>
    <w:rsid w:val="008761B9"/>
    <w:rsid w:val="00876E7E"/>
    <w:rsid w:val="00877278"/>
    <w:rsid w:val="00877BE9"/>
    <w:rsid w:val="00877D65"/>
    <w:rsid w:val="0088010B"/>
    <w:rsid w:val="008803C9"/>
    <w:rsid w:val="00880783"/>
    <w:rsid w:val="00880938"/>
    <w:rsid w:val="008813DA"/>
    <w:rsid w:val="008813F4"/>
    <w:rsid w:val="00881FB0"/>
    <w:rsid w:val="00882088"/>
    <w:rsid w:val="0088238E"/>
    <w:rsid w:val="008825B9"/>
    <w:rsid w:val="0088299D"/>
    <w:rsid w:val="00883A80"/>
    <w:rsid w:val="00883C77"/>
    <w:rsid w:val="00883EB2"/>
    <w:rsid w:val="00884BB1"/>
    <w:rsid w:val="0088598F"/>
    <w:rsid w:val="00885AA3"/>
    <w:rsid w:val="00885BED"/>
    <w:rsid w:val="0088644A"/>
    <w:rsid w:val="00886CC2"/>
    <w:rsid w:val="00887477"/>
    <w:rsid w:val="008904AA"/>
    <w:rsid w:val="00890E77"/>
    <w:rsid w:val="0089180F"/>
    <w:rsid w:val="00891997"/>
    <w:rsid w:val="00891AAA"/>
    <w:rsid w:val="0089221E"/>
    <w:rsid w:val="008922A9"/>
    <w:rsid w:val="00892311"/>
    <w:rsid w:val="0089243C"/>
    <w:rsid w:val="0089273E"/>
    <w:rsid w:val="00892CA4"/>
    <w:rsid w:val="00892D98"/>
    <w:rsid w:val="00892F16"/>
    <w:rsid w:val="00893CF9"/>
    <w:rsid w:val="008940EB"/>
    <w:rsid w:val="0089542A"/>
    <w:rsid w:val="0089589D"/>
    <w:rsid w:val="00895D61"/>
    <w:rsid w:val="00895F9D"/>
    <w:rsid w:val="008965E3"/>
    <w:rsid w:val="0089761B"/>
    <w:rsid w:val="00897771"/>
    <w:rsid w:val="00897874"/>
    <w:rsid w:val="008979D4"/>
    <w:rsid w:val="008A0701"/>
    <w:rsid w:val="008A0C4B"/>
    <w:rsid w:val="008A100D"/>
    <w:rsid w:val="008A15CE"/>
    <w:rsid w:val="008A1931"/>
    <w:rsid w:val="008A1FA3"/>
    <w:rsid w:val="008A2634"/>
    <w:rsid w:val="008A284D"/>
    <w:rsid w:val="008A3C50"/>
    <w:rsid w:val="008A4495"/>
    <w:rsid w:val="008A45F5"/>
    <w:rsid w:val="008A4DD9"/>
    <w:rsid w:val="008A4E4A"/>
    <w:rsid w:val="008A56B8"/>
    <w:rsid w:val="008A58AC"/>
    <w:rsid w:val="008A591E"/>
    <w:rsid w:val="008A5D41"/>
    <w:rsid w:val="008A5D46"/>
    <w:rsid w:val="008A63D9"/>
    <w:rsid w:val="008A689E"/>
    <w:rsid w:val="008A6FB9"/>
    <w:rsid w:val="008A70F7"/>
    <w:rsid w:val="008A71A9"/>
    <w:rsid w:val="008A7A79"/>
    <w:rsid w:val="008A7ACA"/>
    <w:rsid w:val="008B00EF"/>
    <w:rsid w:val="008B071A"/>
    <w:rsid w:val="008B1126"/>
    <w:rsid w:val="008B1341"/>
    <w:rsid w:val="008B1782"/>
    <w:rsid w:val="008B260E"/>
    <w:rsid w:val="008B263F"/>
    <w:rsid w:val="008B2C73"/>
    <w:rsid w:val="008B36BE"/>
    <w:rsid w:val="008B3933"/>
    <w:rsid w:val="008B3DFD"/>
    <w:rsid w:val="008B4251"/>
    <w:rsid w:val="008B43A3"/>
    <w:rsid w:val="008B4660"/>
    <w:rsid w:val="008B4A51"/>
    <w:rsid w:val="008B4B17"/>
    <w:rsid w:val="008B520F"/>
    <w:rsid w:val="008B5B8F"/>
    <w:rsid w:val="008B5FAF"/>
    <w:rsid w:val="008B6141"/>
    <w:rsid w:val="008B6EEE"/>
    <w:rsid w:val="008B76FF"/>
    <w:rsid w:val="008B7980"/>
    <w:rsid w:val="008C01DB"/>
    <w:rsid w:val="008C050B"/>
    <w:rsid w:val="008C09A1"/>
    <w:rsid w:val="008C0B05"/>
    <w:rsid w:val="008C10FE"/>
    <w:rsid w:val="008C12C0"/>
    <w:rsid w:val="008C12F9"/>
    <w:rsid w:val="008C21E6"/>
    <w:rsid w:val="008C21FA"/>
    <w:rsid w:val="008C2BA2"/>
    <w:rsid w:val="008C2FFF"/>
    <w:rsid w:val="008C3139"/>
    <w:rsid w:val="008C341A"/>
    <w:rsid w:val="008C3EA6"/>
    <w:rsid w:val="008C40D7"/>
    <w:rsid w:val="008C43AD"/>
    <w:rsid w:val="008C4C22"/>
    <w:rsid w:val="008C5018"/>
    <w:rsid w:val="008C5031"/>
    <w:rsid w:val="008C5162"/>
    <w:rsid w:val="008C565C"/>
    <w:rsid w:val="008C58C8"/>
    <w:rsid w:val="008C6361"/>
    <w:rsid w:val="008C645C"/>
    <w:rsid w:val="008C6EDF"/>
    <w:rsid w:val="008C6F37"/>
    <w:rsid w:val="008C700C"/>
    <w:rsid w:val="008C70E5"/>
    <w:rsid w:val="008C796D"/>
    <w:rsid w:val="008C7C5E"/>
    <w:rsid w:val="008D0BAE"/>
    <w:rsid w:val="008D1499"/>
    <w:rsid w:val="008D14E3"/>
    <w:rsid w:val="008D17AC"/>
    <w:rsid w:val="008D1BE4"/>
    <w:rsid w:val="008D2B36"/>
    <w:rsid w:val="008D38FE"/>
    <w:rsid w:val="008D3900"/>
    <w:rsid w:val="008D3984"/>
    <w:rsid w:val="008D4470"/>
    <w:rsid w:val="008D46E9"/>
    <w:rsid w:val="008D48E4"/>
    <w:rsid w:val="008D4A7B"/>
    <w:rsid w:val="008D4C81"/>
    <w:rsid w:val="008D4E8D"/>
    <w:rsid w:val="008D5002"/>
    <w:rsid w:val="008D50BE"/>
    <w:rsid w:val="008D51F9"/>
    <w:rsid w:val="008D59C3"/>
    <w:rsid w:val="008D5E83"/>
    <w:rsid w:val="008D6501"/>
    <w:rsid w:val="008D73B7"/>
    <w:rsid w:val="008D7B9F"/>
    <w:rsid w:val="008E03DB"/>
    <w:rsid w:val="008E0713"/>
    <w:rsid w:val="008E0AC6"/>
    <w:rsid w:val="008E1418"/>
    <w:rsid w:val="008E1714"/>
    <w:rsid w:val="008E1EC8"/>
    <w:rsid w:val="008E23AD"/>
    <w:rsid w:val="008E29EF"/>
    <w:rsid w:val="008E29F2"/>
    <w:rsid w:val="008E2E83"/>
    <w:rsid w:val="008E3FE1"/>
    <w:rsid w:val="008E4E44"/>
    <w:rsid w:val="008E5105"/>
    <w:rsid w:val="008E5292"/>
    <w:rsid w:val="008E5AA7"/>
    <w:rsid w:val="008E5B71"/>
    <w:rsid w:val="008E6307"/>
    <w:rsid w:val="008E631D"/>
    <w:rsid w:val="008E6BAD"/>
    <w:rsid w:val="008E6F6F"/>
    <w:rsid w:val="008E70BB"/>
    <w:rsid w:val="008E7425"/>
    <w:rsid w:val="008E74B9"/>
    <w:rsid w:val="008E7543"/>
    <w:rsid w:val="008F006D"/>
    <w:rsid w:val="008F03E5"/>
    <w:rsid w:val="008F0487"/>
    <w:rsid w:val="008F055C"/>
    <w:rsid w:val="008F0580"/>
    <w:rsid w:val="008F06C0"/>
    <w:rsid w:val="008F0783"/>
    <w:rsid w:val="008F08EE"/>
    <w:rsid w:val="008F0DF1"/>
    <w:rsid w:val="008F18DF"/>
    <w:rsid w:val="008F34BA"/>
    <w:rsid w:val="008F4699"/>
    <w:rsid w:val="008F4827"/>
    <w:rsid w:val="008F4A19"/>
    <w:rsid w:val="008F4B1A"/>
    <w:rsid w:val="008F4D75"/>
    <w:rsid w:val="008F4E5C"/>
    <w:rsid w:val="008F5845"/>
    <w:rsid w:val="008F5A63"/>
    <w:rsid w:val="008F6577"/>
    <w:rsid w:val="008F6873"/>
    <w:rsid w:val="008F6CEE"/>
    <w:rsid w:val="008F718B"/>
    <w:rsid w:val="0090070A"/>
    <w:rsid w:val="00901BEF"/>
    <w:rsid w:val="009022B7"/>
    <w:rsid w:val="00902439"/>
    <w:rsid w:val="00902DCC"/>
    <w:rsid w:val="009034F6"/>
    <w:rsid w:val="00903854"/>
    <w:rsid w:val="00904167"/>
    <w:rsid w:val="00905402"/>
    <w:rsid w:val="00905B57"/>
    <w:rsid w:val="00905BDB"/>
    <w:rsid w:val="00905DF7"/>
    <w:rsid w:val="00906E31"/>
    <w:rsid w:val="00906F3E"/>
    <w:rsid w:val="00906FBF"/>
    <w:rsid w:val="00907B1E"/>
    <w:rsid w:val="00907D24"/>
    <w:rsid w:val="00907FCE"/>
    <w:rsid w:val="009100C7"/>
    <w:rsid w:val="009107B2"/>
    <w:rsid w:val="0091098C"/>
    <w:rsid w:val="0091120F"/>
    <w:rsid w:val="00911654"/>
    <w:rsid w:val="00911753"/>
    <w:rsid w:val="0091185D"/>
    <w:rsid w:val="00911981"/>
    <w:rsid w:val="009119E1"/>
    <w:rsid w:val="00911B53"/>
    <w:rsid w:val="00911BE0"/>
    <w:rsid w:val="00912651"/>
    <w:rsid w:val="0091276C"/>
    <w:rsid w:val="0091288D"/>
    <w:rsid w:val="00912CBD"/>
    <w:rsid w:val="00912EFF"/>
    <w:rsid w:val="009131FB"/>
    <w:rsid w:val="00913D2E"/>
    <w:rsid w:val="00915909"/>
    <w:rsid w:val="0091599F"/>
    <w:rsid w:val="00915D66"/>
    <w:rsid w:val="009165A4"/>
    <w:rsid w:val="00916700"/>
    <w:rsid w:val="00916B9E"/>
    <w:rsid w:val="00916E92"/>
    <w:rsid w:val="00917012"/>
    <w:rsid w:val="009176FF"/>
    <w:rsid w:val="00917A00"/>
    <w:rsid w:val="00917E02"/>
    <w:rsid w:val="00917E99"/>
    <w:rsid w:val="00920217"/>
    <w:rsid w:val="009205E4"/>
    <w:rsid w:val="0092091D"/>
    <w:rsid w:val="00920B05"/>
    <w:rsid w:val="00920CE0"/>
    <w:rsid w:val="00920DA0"/>
    <w:rsid w:val="00921A96"/>
    <w:rsid w:val="00921B48"/>
    <w:rsid w:val="00921BA3"/>
    <w:rsid w:val="009221AC"/>
    <w:rsid w:val="009224C4"/>
    <w:rsid w:val="0092324A"/>
    <w:rsid w:val="00923355"/>
    <w:rsid w:val="0092366B"/>
    <w:rsid w:val="0092380F"/>
    <w:rsid w:val="00923B72"/>
    <w:rsid w:val="00923DDE"/>
    <w:rsid w:val="00923E68"/>
    <w:rsid w:val="00924F93"/>
    <w:rsid w:val="00925923"/>
    <w:rsid w:val="0092611B"/>
    <w:rsid w:val="00926315"/>
    <w:rsid w:val="00926322"/>
    <w:rsid w:val="0092696E"/>
    <w:rsid w:val="00926C48"/>
    <w:rsid w:val="00926E5F"/>
    <w:rsid w:val="009272AE"/>
    <w:rsid w:val="009276EF"/>
    <w:rsid w:val="00927900"/>
    <w:rsid w:val="00927E33"/>
    <w:rsid w:val="00930456"/>
    <w:rsid w:val="00930574"/>
    <w:rsid w:val="00930781"/>
    <w:rsid w:val="00930DD3"/>
    <w:rsid w:val="00931011"/>
    <w:rsid w:val="0093129E"/>
    <w:rsid w:val="009317A3"/>
    <w:rsid w:val="009317E9"/>
    <w:rsid w:val="00931D98"/>
    <w:rsid w:val="0093299B"/>
    <w:rsid w:val="00932A18"/>
    <w:rsid w:val="00932CB8"/>
    <w:rsid w:val="0093313C"/>
    <w:rsid w:val="009346ED"/>
    <w:rsid w:val="00934A19"/>
    <w:rsid w:val="009355B3"/>
    <w:rsid w:val="00935F89"/>
    <w:rsid w:val="009363C1"/>
    <w:rsid w:val="00937668"/>
    <w:rsid w:val="00940414"/>
    <w:rsid w:val="0094060B"/>
    <w:rsid w:val="009406F1"/>
    <w:rsid w:val="00940778"/>
    <w:rsid w:val="00941608"/>
    <w:rsid w:val="0094175B"/>
    <w:rsid w:val="00941E61"/>
    <w:rsid w:val="009421F6"/>
    <w:rsid w:val="0094253E"/>
    <w:rsid w:val="009425F0"/>
    <w:rsid w:val="009429AD"/>
    <w:rsid w:val="00942AD2"/>
    <w:rsid w:val="00942BD3"/>
    <w:rsid w:val="00943010"/>
    <w:rsid w:val="00943741"/>
    <w:rsid w:val="0094413E"/>
    <w:rsid w:val="0094439E"/>
    <w:rsid w:val="00944F61"/>
    <w:rsid w:val="0094559B"/>
    <w:rsid w:val="009455D3"/>
    <w:rsid w:val="00945E0F"/>
    <w:rsid w:val="0094658C"/>
    <w:rsid w:val="00946B5E"/>
    <w:rsid w:val="00946CEA"/>
    <w:rsid w:val="00946F06"/>
    <w:rsid w:val="00946FCB"/>
    <w:rsid w:val="00947846"/>
    <w:rsid w:val="00950117"/>
    <w:rsid w:val="0095033F"/>
    <w:rsid w:val="00950430"/>
    <w:rsid w:val="0095095E"/>
    <w:rsid w:val="0095103D"/>
    <w:rsid w:val="0095122C"/>
    <w:rsid w:val="00951380"/>
    <w:rsid w:val="00951A7A"/>
    <w:rsid w:val="00951C7F"/>
    <w:rsid w:val="00951EB1"/>
    <w:rsid w:val="0095213D"/>
    <w:rsid w:val="00952861"/>
    <w:rsid w:val="00952D28"/>
    <w:rsid w:val="0095332D"/>
    <w:rsid w:val="00953989"/>
    <w:rsid w:val="00953D11"/>
    <w:rsid w:val="00954133"/>
    <w:rsid w:val="0095532E"/>
    <w:rsid w:val="00955665"/>
    <w:rsid w:val="00955F95"/>
    <w:rsid w:val="00956B18"/>
    <w:rsid w:val="00956CE8"/>
    <w:rsid w:val="00957369"/>
    <w:rsid w:val="0095794F"/>
    <w:rsid w:val="00957C4A"/>
    <w:rsid w:val="00957E0E"/>
    <w:rsid w:val="00960533"/>
    <w:rsid w:val="009607FF"/>
    <w:rsid w:val="00960E09"/>
    <w:rsid w:val="0096148A"/>
    <w:rsid w:val="00961491"/>
    <w:rsid w:val="009614F2"/>
    <w:rsid w:val="00961605"/>
    <w:rsid w:val="00961668"/>
    <w:rsid w:val="00961841"/>
    <w:rsid w:val="00961D68"/>
    <w:rsid w:val="00961FCB"/>
    <w:rsid w:val="0096220F"/>
    <w:rsid w:val="009628C6"/>
    <w:rsid w:val="00962AA1"/>
    <w:rsid w:val="009641DE"/>
    <w:rsid w:val="00964325"/>
    <w:rsid w:val="00964781"/>
    <w:rsid w:val="00965545"/>
    <w:rsid w:val="00965F40"/>
    <w:rsid w:val="009661D8"/>
    <w:rsid w:val="009661FE"/>
    <w:rsid w:val="00966357"/>
    <w:rsid w:val="00966E54"/>
    <w:rsid w:val="009675FA"/>
    <w:rsid w:val="009678D1"/>
    <w:rsid w:val="009702FE"/>
    <w:rsid w:val="00970E61"/>
    <w:rsid w:val="00971E6F"/>
    <w:rsid w:val="00971F48"/>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7765F"/>
    <w:rsid w:val="00980A10"/>
    <w:rsid w:val="00980FC3"/>
    <w:rsid w:val="00981026"/>
    <w:rsid w:val="009815BE"/>
    <w:rsid w:val="0098265A"/>
    <w:rsid w:val="00982921"/>
    <w:rsid w:val="00982AC8"/>
    <w:rsid w:val="00982E54"/>
    <w:rsid w:val="00983465"/>
    <w:rsid w:val="00985F04"/>
    <w:rsid w:val="00986B4C"/>
    <w:rsid w:val="00986F45"/>
    <w:rsid w:val="0098744E"/>
    <w:rsid w:val="00987DA2"/>
    <w:rsid w:val="00990013"/>
    <w:rsid w:val="00990AB9"/>
    <w:rsid w:val="009918EB"/>
    <w:rsid w:val="00993F6C"/>
    <w:rsid w:val="00994B2A"/>
    <w:rsid w:val="009959AB"/>
    <w:rsid w:val="00995B85"/>
    <w:rsid w:val="009960C7"/>
    <w:rsid w:val="009961C4"/>
    <w:rsid w:val="009963CF"/>
    <w:rsid w:val="00996444"/>
    <w:rsid w:val="00996483"/>
    <w:rsid w:val="00996638"/>
    <w:rsid w:val="009967F4"/>
    <w:rsid w:val="00996D8A"/>
    <w:rsid w:val="00996F98"/>
    <w:rsid w:val="009970E6"/>
    <w:rsid w:val="00997E65"/>
    <w:rsid w:val="009A20D9"/>
    <w:rsid w:val="009A29EA"/>
    <w:rsid w:val="009A2A51"/>
    <w:rsid w:val="009A2A88"/>
    <w:rsid w:val="009A2B31"/>
    <w:rsid w:val="009A2C5B"/>
    <w:rsid w:val="009A2D0E"/>
    <w:rsid w:val="009A31F6"/>
    <w:rsid w:val="009A3763"/>
    <w:rsid w:val="009A3774"/>
    <w:rsid w:val="009A37A6"/>
    <w:rsid w:val="009A3DB8"/>
    <w:rsid w:val="009A448F"/>
    <w:rsid w:val="009A551A"/>
    <w:rsid w:val="009A5C53"/>
    <w:rsid w:val="009A5FE9"/>
    <w:rsid w:val="009A6B92"/>
    <w:rsid w:val="009A6F12"/>
    <w:rsid w:val="009A6FBC"/>
    <w:rsid w:val="009A70A3"/>
    <w:rsid w:val="009A7AF7"/>
    <w:rsid w:val="009A7D27"/>
    <w:rsid w:val="009B0030"/>
    <w:rsid w:val="009B1511"/>
    <w:rsid w:val="009B1C34"/>
    <w:rsid w:val="009B1D98"/>
    <w:rsid w:val="009B1E51"/>
    <w:rsid w:val="009B2516"/>
    <w:rsid w:val="009B25E4"/>
    <w:rsid w:val="009B2AC6"/>
    <w:rsid w:val="009B2E42"/>
    <w:rsid w:val="009B310F"/>
    <w:rsid w:val="009B344D"/>
    <w:rsid w:val="009B34C4"/>
    <w:rsid w:val="009B356A"/>
    <w:rsid w:val="009B3A92"/>
    <w:rsid w:val="009B3F0D"/>
    <w:rsid w:val="009B3F3C"/>
    <w:rsid w:val="009B6BD6"/>
    <w:rsid w:val="009B6D03"/>
    <w:rsid w:val="009B771E"/>
    <w:rsid w:val="009B7B46"/>
    <w:rsid w:val="009C03B8"/>
    <w:rsid w:val="009C0EFC"/>
    <w:rsid w:val="009C0FB1"/>
    <w:rsid w:val="009C1D34"/>
    <w:rsid w:val="009C1E48"/>
    <w:rsid w:val="009C2123"/>
    <w:rsid w:val="009C21C2"/>
    <w:rsid w:val="009C21E8"/>
    <w:rsid w:val="009C26EF"/>
    <w:rsid w:val="009C2E21"/>
    <w:rsid w:val="009C2EB4"/>
    <w:rsid w:val="009C3B66"/>
    <w:rsid w:val="009C3C41"/>
    <w:rsid w:val="009C3ECC"/>
    <w:rsid w:val="009C4785"/>
    <w:rsid w:val="009C4D6F"/>
    <w:rsid w:val="009C5111"/>
    <w:rsid w:val="009C5649"/>
    <w:rsid w:val="009C58D2"/>
    <w:rsid w:val="009C6090"/>
    <w:rsid w:val="009C6494"/>
    <w:rsid w:val="009C6A83"/>
    <w:rsid w:val="009C6D83"/>
    <w:rsid w:val="009C74E8"/>
    <w:rsid w:val="009C762D"/>
    <w:rsid w:val="009C7901"/>
    <w:rsid w:val="009C7CC9"/>
    <w:rsid w:val="009C7D2A"/>
    <w:rsid w:val="009C7EE6"/>
    <w:rsid w:val="009C7F1C"/>
    <w:rsid w:val="009D045D"/>
    <w:rsid w:val="009D057F"/>
    <w:rsid w:val="009D0588"/>
    <w:rsid w:val="009D0BCC"/>
    <w:rsid w:val="009D15C8"/>
    <w:rsid w:val="009D1AAC"/>
    <w:rsid w:val="009D2072"/>
    <w:rsid w:val="009D223D"/>
    <w:rsid w:val="009D2F0D"/>
    <w:rsid w:val="009D3786"/>
    <w:rsid w:val="009D381F"/>
    <w:rsid w:val="009D3A7F"/>
    <w:rsid w:val="009D3E55"/>
    <w:rsid w:val="009D45C2"/>
    <w:rsid w:val="009D462E"/>
    <w:rsid w:val="009D578C"/>
    <w:rsid w:val="009D6D98"/>
    <w:rsid w:val="009D6DA9"/>
    <w:rsid w:val="009D6E14"/>
    <w:rsid w:val="009D73EE"/>
    <w:rsid w:val="009D75D0"/>
    <w:rsid w:val="009D7649"/>
    <w:rsid w:val="009E01D7"/>
    <w:rsid w:val="009E0656"/>
    <w:rsid w:val="009E0849"/>
    <w:rsid w:val="009E1945"/>
    <w:rsid w:val="009E1CF4"/>
    <w:rsid w:val="009E1D05"/>
    <w:rsid w:val="009E1E52"/>
    <w:rsid w:val="009E27E7"/>
    <w:rsid w:val="009E2CF1"/>
    <w:rsid w:val="009E3180"/>
    <w:rsid w:val="009E3288"/>
    <w:rsid w:val="009E3753"/>
    <w:rsid w:val="009E5389"/>
    <w:rsid w:val="009E6BAA"/>
    <w:rsid w:val="009E6E9A"/>
    <w:rsid w:val="009E703A"/>
    <w:rsid w:val="009E7086"/>
    <w:rsid w:val="009E7476"/>
    <w:rsid w:val="009F1019"/>
    <w:rsid w:val="009F1436"/>
    <w:rsid w:val="009F176E"/>
    <w:rsid w:val="009F1ED5"/>
    <w:rsid w:val="009F23DD"/>
    <w:rsid w:val="009F2696"/>
    <w:rsid w:val="009F33AB"/>
    <w:rsid w:val="009F3441"/>
    <w:rsid w:val="009F3478"/>
    <w:rsid w:val="009F4688"/>
    <w:rsid w:val="009F53D3"/>
    <w:rsid w:val="009F6614"/>
    <w:rsid w:val="009F696B"/>
    <w:rsid w:val="009F74E5"/>
    <w:rsid w:val="009F7589"/>
    <w:rsid w:val="009F764D"/>
    <w:rsid w:val="00A0036C"/>
    <w:rsid w:val="00A00A38"/>
    <w:rsid w:val="00A010FA"/>
    <w:rsid w:val="00A01A01"/>
    <w:rsid w:val="00A01EF7"/>
    <w:rsid w:val="00A02749"/>
    <w:rsid w:val="00A033FC"/>
    <w:rsid w:val="00A03A9C"/>
    <w:rsid w:val="00A03C8B"/>
    <w:rsid w:val="00A04B84"/>
    <w:rsid w:val="00A052A2"/>
    <w:rsid w:val="00A0591E"/>
    <w:rsid w:val="00A05E40"/>
    <w:rsid w:val="00A05FF8"/>
    <w:rsid w:val="00A06C2B"/>
    <w:rsid w:val="00A0765F"/>
    <w:rsid w:val="00A0768F"/>
    <w:rsid w:val="00A07870"/>
    <w:rsid w:val="00A103D5"/>
    <w:rsid w:val="00A10732"/>
    <w:rsid w:val="00A10B4C"/>
    <w:rsid w:val="00A10E82"/>
    <w:rsid w:val="00A113C1"/>
    <w:rsid w:val="00A114BD"/>
    <w:rsid w:val="00A119D8"/>
    <w:rsid w:val="00A11D2C"/>
    <w:rsid w:val="00A12090"/>
    <w:rsid w:val="00A1216E"/>
    <w:rsid w:val="00A1231F"/>
    <w:rsid w:val="00A13ADA"/>
    <w:rsid w:val="00A13CF7"/>
    <w:rsid w:val="00A14D9C"/>
    <w:rsid w:val="00A15121"/>
    <w:rsid w:val="00A1573E"/>
    <w:rsid w:val="00A15FA7"/>
    <w:rsid w:val="00A17614"/>
    <w:rsid w:val="00A1787C"/>
    <w:rsid w:val="00A17AED"/>
    <w:rsid w:val="00A20142"/>
    <w:rsid w:val="00A20388"/>
    <w:rsid w:val="00A2084A"/>
    <w:rsid w:val="00A21365"/>
    <w:rsid w:val="00A21ACB"/>
    <w:rsid w:val="00A223DC"/>
    <w:rsid w:val="00A224B5"/>
    <w:rsid w:val="00A230AA"/>
    <w:rsid w:val="00A23A5B"/>
    <w:rsid w:val="00A23B8F"/>
    <w:rsid w:val="00A23F39"/>
    <w:rsid w:val="00A24E81"/>
    <w:rsid w:val="00A251AC"/>
    <w:rsid w:val="00A25369"/>
    <w:rsid w:val="00A254DF"/>
    <w:rsid w:val="00A258C3"/>
    <w:rsid w:val="00A25F47"/>
    <w:rsid w:val="00A26841"/>
    <w:rsid w:val="00A26B7D"/>
    <w:rsid w:val="00A26DA4"/>
    <w:rsid w:val="00A2738D"/>
    <w:rsid w:val="00A273FB"/>
    <w:rsid w:val="00A303B0"/>
    <w:rsid w:val="00A3042D"/>
    <w:rsid w:val="00A305CA"/>
    <w:rsid w:val="00A32DD9"/>
    <w:rsid w:val="00A336AF"/>
    <w:rsid w:val="00A3378D"/>
    <w:rsid w:val="00A337CD"/>
    <w:rsid w:val="00A33D33"/>
    <w:rsid w:val="00A344D2"/>
    <w:rsid w:val="00A34B9B"/>
    <w:rsid w:val="00A34F34"/>
    <w:rsid w:val="00A34FE5"/>
    <w:rsid w:val="00A35616"/>
    <w:rsid w:val="00A36847"/>
    <w:rsid w:val="00A36EDA"/>
    <w:rsid w:val="00A37DC0"/>
    <w:rsid w:val="00A40661"/>
    <w:rsid w:val="00A4077D"/>
    <w:rsid w:val="00A40BDF"/>
    <w:rsid w:val="00A40D95"/>
    <w:rsid w:val="00A40EF5"/>
    <w:rsid w:val="00A41E55"/>
    <w:rsid w:val="00A41EBA"/>
    <w:rsid w:val="00A42608"/>
    <w:rsid w:val="00A4272F"/>
    <w:rsid w:val="00A43029"/>
    <w:rsid w:val="00A437F1"/>
    <w:rsid w:val="00A43910"/>
    <w:rsid w:val="00A43D71"/>
    <w:rsid w:val="00A43EFE"/>
    <w:rsid w:val="00A44663"/>
    <w:rsid w:val="00A44BCD"/>
    <w:rsid w:val="00A44F77"/>
    <w:rsid w:val="00A44FBA"/>
    <w:rsid w:val="00A45287"/>
    <w:rsid w:val="00A4591B"/>
    <w:rsid w:val="00A45947"/>
    <w:rsid w:val="00A459B6"/>
    <w:rsid w:val="00A45BFC"/>
    <w:rsid w:val="00A45E63"/>
    <w:rsid w:val="00A46127"/>
    <w:rsid w:val="00A464F7"/>
    <w:rsid w:val="00A46AFB"/>
    <w:rsid w:val="00A4709B"/>
    <w:rsid w:val="00A47A59"/>
    <w:rsid w:val="00A501CA"/>
    <w:rsid w:val="00A506C0"/>
    <w:rsid w:val="00A506D3"/>
    <w:rsid w:val="00A50AFC"/>
    <w:rsid w:val="00A52281"/>
    <w:rsid w:val="00A52360"/>
    <w:rsid w:val="00A52828"/>
    <w:rsid w:val="00A52A51"/>
    <w:rsid w:val="00A52F0E"/>
    <w:rsid w:val="00A52F34"/>
    <w:rsid w:val="00A530FE"/>
    <w:rsid w:val="00A53D41"/>
    <w:rsid w:val="00A540F3"/>
    <w:rsid w:val="00A545C1"/>
    <w:rsid w:val="00A54972"/>
    <w:rsid w:val="00A54B7C"/>
    <w:rsid w:val="00A54C10"/>
    <w:rsid w:val="00A54F12"/>
    <w:rsid w:val="00A54FC4"/>
    <w:rsid w:val="00A55008"/>
    <w:rsid w:val="00A5664E"/>
    <w:rsid w:val="00A56AFD"/>
    <w:rsid w:val="00A57B39"/>
    <w:rsid w:val="00A603C6"/>
    <w:rsid w:val="00A607C3"/>
    <w:rsid w:val="00A609CC"/>
    <w:rsid w:val="00A60AA9"/>
    <w:rsid w:val="00A612AE"/>
    <w:rsid w:val="00A615A0"/>
    <w:rsid w:val="00A63713"/>
    <w:rsid w:val="00A63916"/>
    <w:rsid w:val="00A63CA5"/>
    <w:rsid w:val="00A64104"/>
    <w:rsid w:val="00A64263"/>
    <w:rsid w:val="00A6430D"/>
    <w:rsid w:val="00A64347"/>
    <w:rsid w:val="00A64AF5"/>
    <w:rsid w:val="00A64ED0"/>
    <w:rsid w:val="00A65160"/>
    <w:rsid w:val="00A65234"/>
    <w:rsid w:val="00A653F9"/>
    <w:rsid w:val="00A65626"/>
    <w:rsid w:val="00A6577F"/>
    <w:rsid w:val="00A65B34"/>
    <w:rsid w:val="00A65C2E"/>
    <w:rsid w:val="00A65D90"/>
    <w:rsid w:val="00A65FE3"/>
    <w:rsid w:val="00A66006"/>
    <w:rsid w:val="00A660C8"/>
    <w:rsid w:val="00A66889"/>
    <w:rsid w:val="00A668B9"/>
    <w:rsid w:val="00A668F1"/>
    <w:rsid w:val="00A66A73"/>
    <w:rsid w:val="00A66B1E"/>
    <w:rsid w:val="00A66EBD"/>
    <w:rsid w:val="00A675FF"/>
    <w:rsid w:val="00A70575"/>
    <w:rsid w:val="00A714A3"/>
    <w:rsid w:val="00A72182"/>
    <w:rsid w:val="00A72270"/>
    <w:rsid w:val="00A72368"/>
    <w:rsid w:val="00A72502"/>
    <w:rsid w:val="00A72A87"/>
    <w:rsid w:val="00A72DA4"/>
    <w:rsid w:val="00A7321F"/>
    <w:rsid w:val="00A733F6"/>
    <w:rsid w:val="00A7342D"/>
    <w:rsid w:val="00A73643"/>
    <w:rsid w:val="00A73AB8"/>
    <w:rsid w:val="00A74280"/>
    <w:rsid w:val="00A74D26"/>
    <w:rsid w:val="00A755D5"/>
    <w:rsid w:val="00A75679"/>
    <w:rsid w:val="00A7578B"/>
    <w:rsid w:val="00A75B77"/>
    <w:rsid w:val="00A7626E"/>
    <w:rsid w:val="00A76568"/>
    <w:rsid w:val="00A76690"/>
    <w:rsid w:val="00A76CEE"/>
    <w:rsid w:val="00A770CF"/>
    <w:rsid w:val="00A77D7D"/>
    <w:rsid w:val="00A805E0"/>
    <w:rsid w:val="00A8090F"/>
    <w:rsid w:val="00A817F2"/>
    <w:rsid w:val="00A81CD5"/>
    <w:rsid w:val="00A81E0C"/>
    <w:rsid w:val="00A82172"/>
    <w:rsid w:val="00A8221C"/>
    <w:rsid w:val="00A82317"/>
    <w:rsid w:val="00A825BF"/>
    <w:rsid w:val="00A82956"/>
    <w:rsid w:val="00A82BF0"/>
    <w:rsid w:val="00A82D47"/>
    <w:rsid w:val="00A831C3"/>
    <w:rsid w:val="00A8358D"/>
    <w:rsid w:val="00A83C62"/>
    <w:rsid w:val="00A83C99"/>
    <w:rsid w:val="00A841B8"/>
    <w:rsid w:val="00A84637"/>
    <w:rsid w:val="00A84AFE"/>
    <w:rsid w:val="00A850BA"/>
    <w:rsid w:val="00A85304"/>
    <w:rsid w:val="00A85ACE"/>
    <w:rsid w:val="00A85E53"/>
    <w:rsid w:val="00A86BD0"/>
    <w:rsid w:val="00A8730A"/>
    <w:rsid w:val="00A87849"/>
    <w:rsid w:val="00A878A8"/>
    <w:rsid w:val="00A87D42"/>
    <w:rsid w:val="00A87D82"/>
    <w:rsid w:val="00A9014D"/>
    <w:rsid w:val="00A90396"/>
    <w:rsid w:val="00A903CA"/>
    <w:rsid w:val="00A90B62"/>
    <w:rsid w:val="00A90BE9"/>
    <w:rsid w:val="00A9108D"/>
    <w:rsid w:val="00A917FE"/>
    <w:rsid w:val="00A91D8A"/>
    <w:rsid w:val="00A92209"/>
    <w:rsid w:val="00A92357"/>
    <w:rsid w:val="00A9253F"/>
    <w:rsid w:val="00A92656"/>
    <w:rsid w:val="00A92721"/>
    <w:rsid w:val="00A933B6"/>
    <w:rsid w:val="00A935E9"/>
    <w:rsid w:val="00A93DCD"/>
    <w:rsid w:val="00A94AB5"/>
    <w:rsid w:val="00A95066"/>
    <w:rsid w:val="00A952FE"/>
    <w:rsid w:val="00A95730"/>
    <w:rsid w:val="00A95AEA"/>
    <w:rsid w:val="00A969D3"/>
    <w:rsid w:val="00A96EBF"/>
    <w:rsid w:val="00A97502"/>
    <w:rsid w:val="00AA0258"/>
    <w:rsid w:val="00AA0276"/>
    <w:rsid w:val="00AA02ED"/>
    <w:rsid w:val="00AA0D6D"/>
    <w:rsid w:val="00AA15DC"/>
    <w:rsid w:val="00AA1B6F"/>
    <w:rsid w:val="00AA4206"/>
    <w:rsid w:val="00AA4C6A"/>
    <w:rsid w:val="00AA51A5"/>
    <w:rsid w:val="00AA5532"/>
    <w:rsid w:val="00AA599D"/>
    <w:rsid w:val="00AA59AA"/>
    <w:rsid w:val="00AA5C81"/>
    <w:rsid w:val="00AA6119"/>
    <w:rsid w:val="00AA6EC8"/>
    <w:rsid w:val="00AA7151"/>
    <w:rsid w:val="00AA7329"/>
    <w:rsid w:val="00AA7421"/>
    <w:rsid w:val="00AA78C7"/>
    <w:rsid w:val="00AB0AFE"/>
    <w:rsid w:val="00AB0D63"/>
    <w:rsid w:val="00AB0E08"/>
    <w:rsid w:val="00AB0EFC"/>
    <w:rsid w:val="00AB18D6"/>
    <w:rsid w:val="00AB1EAB"/>
    <w:rsid w:val="00AB2BF3"/>
    <w:rsid w:val="00AB2D19"/>
    <w:rsid w:val="00AB33E4"/>
    <w:rsid w:val="00AB343F"/>
    <w:rsid w:val="00AB356A"/>
    <w:rsid w:val="00AB418A"/>
    <w:rsid w:val="00AB4864"/>
    <w:rsid w:val="00AB4FC1"/>
    <w:rsid w:val="00AB5184"/>
    <w:rsid w:val="00AB51D1"/>
    <w:rsid w:val="00AB5720"/>
    <w:rsid w:val="00AB5BDD"/>
    <w:rsid w:val="00AB5D57"/>
    <w:rsid w:val="00AB613B"/>
    <w:rsid w:val="00AB639F"/>
    <w:rsid w:val="00AB7109"/>
    <w:rsid w:val="00AB7892"/>
    <w:rsid w:val="00AB7DC5"/>
    <w:rsid w:val="00AB7F3F"/>
    <w:rsid w:val="00AC0E71"/>
    <w:rsid w:val="00AC15B9"/>
    <w:rsid w:val="00AC18B5"/>
    <w:rsid w:val="00AC1D2D"/>
    <w:rsid w:val="00AC1F4B"/>
    <w:rsid w:val="00AC22F4"/>
    <w:rsid w:val="00AC2507"/>
    <w:rsid w:val="00AC28A0"/>
    <w:rsid w:val="00AC2FC4"/>
    <w:rsid w:val="00AC3167"/>
    <w:rsid w:val="00AC3AE6"/>
    <w:rsid w:val="00AC42F6"/>
    <w:rsid w:val="00AC48B5"/>
    <w:rsid w:val="00AC491E"/>
    <w:rsid w:val="00AC4A64"/>
    <w:rsid w:val="00AC4BE6"/>
    <w:rsid w:val="00AC5169"/>
    <w:rsid w:val="00AC5878"/>
    <w:rsid w:val="00AC5E02"/>
    <w:rsid w:val="00AC633B"/>
    <w:rsid w:val="00AC6AB4"/>
    <w:rsid w:val="00AC6C64"/>
    <w:rsid w:val="00AC6D75"/>
    <w:rsid w:val="00AC7A0F"/>
    <w:rsid w:val="00AC7D05"/>
    <w:rsid w:val="00AD0852"/>
    <w:rsid w:val="00AD08A4"/>
    <w:rsid w:val="00AD0A70"/>
    <w:rsid w:val="00AD11BB"/>
    <w:rsid w:val="00AD18A8"/>
    <w:rsid w:val="00AD1924"/>
    <w:rsid w:val="00AD26B0"/>
    <w:rsid w:val="00AD3270"/>
    <w:rsid w:val="00AD3F30"/>
    <w:rsid w:val="00AD4D93"/>
    <w:rsid w:val="00AD56C0"/>
    <w:rsid w:val="00AD5CD7"/>
    <w:rsid w:val="00AD5E18"/>
    <w:rsid w:val="00AD61B6"/>
    <w:rsid w:val="00AD61CC"/>
    <w:rsid w:val="00AD61E0"/>
    <w:rsid w:val="00AD6317"/>
    <w:rsid w:val="00AD6779"/>
    <w:rsid w:val="00AD687E"/>
    <w:rsid w:val="00AD6A87"/>
    <w:rsid w:val="00AD74BA"/>
    <w:rsid w:val="00AD783C"/>
    <w:rsid w:val="00AE032E"/>
    <w:rsid w:val="00AE05B5"/>
    <w:rsid w:val="00AE069B"/>
    <w:rsid w:val="00AE1086"/>
    <w:rsid w:val="00AE1C18"/>
    <w:rsid w:val="00AE1E2C"/>
    <w:rsid w:val="00AE280F"/>
    <w:rsid w:val="00AE329C"/>
    <w:rsid w:val="00AE32AE"/>
    <w:rsid w:val="00AE35DE"/>
    <w:rsid w:val="00AE4135"/>
    <w:rsid w:val="00AE41F3"/>
    <w:rsid w:val="00AE4280"/>
    <w:rsid w:val="00AE5862"/>
    <w:rsid w:val="00AE586B"/>
    <w:rsid w:val="00AE5891"/>
    <w:rsid w:val="00AE682B"/>
    <w:rsid w:val="00AE6AB6"/>
    <w:rsid w:val="00AE6CE1"/>
    <w:rsid w:val="00AE6E7E"/>
    <w:rsid w:val="00AE75D3"/>
    <w:rsid w:val="00AE79A1"/>
    <w:rsid w:val="00AF01BA"/>
    <w:rsid w:val="00AF109C"/>
    <w:rsid w:val="00AF16D1"/>
    <w:rsid w:val="00AF1E58"/>
    <w:rsid w:val="00AF1F53"/>
    <w:rsid w:val="00AF2FBD"/>
    <w:rsid w:val="00AF3168"/>
    <w:rsid w:val="00AF326C"/>
    <w:rsid w:val="00AF32CF"/>
    <w:rsid w:val="00AF3303"/>
    <w:rsid w:val="00AF3483"/>
    <w:rsid w:val="00AF36F1"/>
    <w:rsid w:val="00AF4420"/>
    <w:rsid w:val="00AF48B6"/>
    <w:rsid w:val="00AF48C9"/>
    <w:rsid w:val="00AF4917"/>
    <w:rsid w:val="00AF5656"/>
    <w:rsid w:val="00AF5DFA"/>
    <w:rsid w:val="00AF5EED"/>
    <w:rsid w:val="00AF5F3C"/>
    <w:rsid w:val="00AF6071"/>
    <w:rsid w:val="00AF61BB"/>
    <w:rsid w:val="00AF7547"/>
    <w:rsid w:val="00AF7C2B"/>
    <w:rsid w:val="00B01236"/>
    <w:rsid w:val="00B01CBA"/>
    <w:rsid w:val="00B01F29"/>
    <w:rsid w:val="00B020B6"/>
    <w:rsid w:val="00B02269"/>
    <w:rsid w:val="00B031AA"/>
    <w:rsid w:val="00B03427"/>
    <w:rsid w:val="00B0345D"/>
    <w:rsid w:val="00B036F3"/>
    <w:rsid w:val="00B0372E"/>
    <w:rsid w:val="00B038E4"/>
    <w:rsid w:val="00B03AC5"/>
    <w:rsid w:val="00B03C1A"/>
    <w:rsid w:val="00B0489D"/>
    <w:rsid w:val="00B04BF6"/>
    <w:rsid w:val="00B0549A"/>
    <w:rsid w:val="00B05562"/>
    <w:rsid w:val="00B06473"/>
    <w:rsid w:val="00B06742"/>
    <w:rsid w:val="00B06F0E"/>
    <w:rsid w:val="00B0713C"/>
    <w:rsid w:val="00B0766F"/>
    <w:rsid w:val="00B07B42"/>
    <w:rsid w:val="00B100EF"/>
    <w:rsid w:val="00B105E7"/>
    <w:rsid w:val="00B118BA"/>
    <w:rsid w:val="00B11D63"/>
    <w:rsid w:val="00B11EF2"/>
    <w:rsid w:val="00B120E6"/>
    <w:rsid w:val="00B121FC"/>
    <w:rsid w:val="00B123FE"/>
    <w:rsid w:val="00B124B0"/>
    <w:rsid w:val="00B13149"/>
    <w:rsid w:val="00B1319B"/>
    <w:rsid w:val="00B133BA"/>
    <w:rsid w:val="00B1413E"/>
    <w:rsid w:val="00B14370"/>
    <w:rsid w:val="00B14645"/>
    <w:rsid w:val="00B14904"/>
    <w:rsid w:val="00B15C80"/>
    <w:rsid w:val="00B15CA7"/>
    <w:rsid w:val="00B164B8"/>
    <w:rsid w:val="00B16B2E"/>
    <w:rsid w:val="00B16E97"/>
    <w:rsid w:val="00B16ED6"/>
    <w:rsid w:val="00B171A0"/>
    <w:rsid w:val="00B174C2"/>
    <w:rsid w:val="00B17517"/>
    <w:rsid w:val="00B20169"/>
    <w:rsid w:val="00B2020F"/>
    <w:rsid w:val="00B20652"/>
    <w:rsid w:val="00B207A1"/>
    <w:rsid w:val="00B20AE6"/>
    <w:rsid w:val="00B20C4D"/>
    <w:rsid w:val="00B21346"/>
    <w:rsid w:val="00B21626"/>
    <w:rsid w:val="00B21B5E"/>
    <w:rsid w:val="00B21CF1"/>
    <w:rsid w:val="00B21D2F"/>
    <w:rsid w:val="00B22155"/>
    <w:rsid w:val="00B22461"/>
    <w:rsid w:val="00B225EC"/>
    <w:rsid w:val="00B22B39"/>
    <w:rsid w:val="00B2334C"/>
    <w:rsid w:val="00B23827"/>
    <w:rsid w:val="00B23B28"/>
    <w:rsid w:val="00B23B72"/>
    <w:rsid w:val="00B23EA5"/>
    <w:rsid w:val="00B2423D"/>
    <w:rsid w:val="00B249F4"/>
    <w:rsid w:val="00B25374"/>
    <w:rsid w:val="00B25775"/>
    <w:rsid w:val="00B26088"/>
    <w:rsid w:val="00B2684F"/>
    <w:rsid w:val="00B278B8"/>
    <w:rsid w:val="00B27DC7"/>
    <w:rsid w:val="00B30614"/>
    <w:rsid w:val="00B31387"/>
    <w:rsid w:val="00B31602"/>
    <w:rsid w:val="00B316F5"/>
    <w:rsid w:val="00B31E92"/>
    <w:rsid w:val="00B32D18"/>
    <w:rsid w:val="00B33A24"/>
    <w:rsid w:val="00B33EC2"/>
    <w:rsid w:val="00B33FD0"/>
    <w:rsid w:val="00B341EC"/>
    <w:rsid w:val="00B34859"/>
    <w:rsid w:val="00B34A77"/>
    <w:rsid w:val="00B35205"/>
    <w:rsid w:val="00B3559B"/>
    <w:rsid w:val="00B3566D"/>
    <w:rsid w:val="00B35A47"/>
    <w:rsid w:val="00B35E47"/>
    <w:rsid w:val="00B35F0A"/>
    <w:rsid w:val="00B360F6"/>
    <w:rsid w:val="00B3611D"/>
    <w:rsid w:val="00B36722"/>
    <w:rsid w:val="00B3740C"/>
    <w:rsid w:val="00B37760"/>
    <w:rsid w:val="00B416FA"/>
    <w:rsid w:val="00B41776"/>
    <w:rsid w:val="00B41E63"/>
    <w:rsid w:val="00B41F4C"/>
    <w:rsid w:val="00B420BA"/>
    <w:rsid w:val="00B42C37"/>
    <w:rsid w:val="00B43178"/>
    <w:rsid w:val="00B44AE4"/>
    <w:rsid w:val="00B44D24"/>
    <w:rsid w:val="00B44EC0"/>
    <w:rsid w:val="00B45111"/>
    <w:rsid w:val="00B45461"/>
    <w:rsid w:val="00B45A97"/>
    <w:rsid w:val="00B46066"/>
    <w:rsid w:val="00B467E3"/>
    <w:rsid w:val="00B46E9B"/>
    <w:rsid w:val="00B475A8"/>
    <w:rsid w:val="00B479C5"/>
    <w:rsid w:val="00B479D9"/>
    <w:rsid w:val="00B50402"/>
    <w:rsid w:val="00B51372"/>
    <w:rsid w:val="00B51828"/>
    <w:rsid w:val="00B51E98"/>
    <w:rsid w:val="00B51FE7"/>
    <w:rsid w:val="00B5363C"/>
    <w:rsid w:val="00B536DE"/>
    <w:rsid w:val="00B53A6C"/>
    <w:rsid w:val="00B53E49"/>
    <w:rsid w:val="00B54761"/>
    <w:rsid w:val="00B54A03"/>
    <w:rsid w:val="00B54BF6"/>
    <w:rsid w:val="00B54DB8"/>
    <w:rsid w:val="00B56C9F"/>
    <w:rsid w:val="00B5716F"/>
    <w:rsid w:val="00B5757A"/>
    <w:rsid w:val="00B5774A"/>
    <w:rsid w:val="00B6115C"/>
    <w:rsid w:val="00B6143B"/>
    <w:rsid w:val="00B6165E"/>
    <w:rsid w:val="00B61A65"/>
    <w:rsid w:val="00B6205F"/>
    <w:rsid w:val="00B623C1"/>
    <w:rsid w:val="00B64481"/>
    <w:rsid w:val="00B65889"/>
    <w:rsid w:val="00B65DE8"/>
    <w:rsid w:val="00B65FAF"/>
    <w:rsid w:val="00B66371"/>
    <w:rsid w:val="00B667B9"/>
    <w:rsid w:val="00B66DE5"/>
    <w:rsid w:val="00B67D17"/>
    <w:rsid w:val="00B7013E"/>
    <w:rsid w:val="00B70868"/>
    <w:rsid w:val="00B70D76"/>
    <w:rsid w:val="00B70FDF"/>
    <w:rsid w:val="00B718E8"/>
    <w:rsid w:val="00B7208A"/>
    <w:rsid w:val="00B73184"/>
    <w:rsid w:val="00B73209"/>
    <w:rsid w:val="00B73A4A"/>
    <w:rsid w:val="00B741D6"/>
    <w:rsid w:val="00B744F3"/>
    <w:rsid w:val="00B7454C"/>
    <w:rsid w:val="00B74557"/>
    <w:rsid w:val="00B751DD"/>
    <w:rsid w:val="00B75978"/>
    <w:rsid w:val="00B75C7F"/>
    <w:rsid w:val="00B75DB9"/>
    <w:rsid w:val="00B75ED1"/>
    <w:rsid w:val="00B76368"/>
    <w:rsid w:val="00B76431"/>
    <w:rsid w:val="00B766E1"/>
    <w:rsid w:val="00B768B6"/>
    <w:rsid w:val="00B768E0"/>
    <w:rsid w:val="00B76B54"/>
    <w:rsid w:val="00B76CFB"/>
    <w:rsid w:val="00B76F77"/>
    <w:rsid w:val="00B770CF"/>
    <w:rsid w:val="00B77630"/>
    <w:rsid w:val="00B778C2"/>
    <w:rsid w:val="00B778EA"/>
    <w:rsid w:val="00B7794E"/>
    <w:rsid w:val="00B806E1"/>
    <w:rsid w:val="00B80889"/>
    <w:rsid w:val="00B817D9"/>
    <w:rsid w:val="00B8228C"/>
    <w:rsid w:val="00B8251B"/>
    <w:rsid w:val="00B8280E"/>
    <w:rsid w:val="00B82F3F"/>
    <w:rsid w:val="00B82FF6"/>
    <w:rsid w:val="00B83236"/>
    <w:rsid w:val="00B83388"/>
    <w:rsid w:val="00B83A2B"/>
    <w:rsid w:val="00B8427B"/>
    <w:rsid w:val="00B84617"/>
    <w:rsid w:val="00B84B40"/>
    <w:rsid w:val="00B84FB1"/>
    <w:rsid w:val="00B85048"/>
    <w:rsid w:val="00B85958"/>
    <w:rsid w:val="00B85D36"/>
    <w:rsid w:val="00B85F2F"/>
    <w:rsid w:val="00B85FEE"/>
    <w:rsid w:val="00B86888"/>
    <w:rsid w:val="00B86B4E"/>
    <w:rsid w:val="00B86DB8"/>
    <w:rsid w:val="00B87241"/>
    <w:rsid w:val="00B87534"/>
    <w:rsid w:val="00B87C76"/>
    <w:rsid w:val="00B87DD8"/>
    <w:rsid w:val="00B903F7"/>
    <w:rsid w:val="00B9057F"/>
    <w:rsid w:val="00B9078B"/>
    <w:rsid w:val="00B90839"/>
    <w:rsid w:val="00B90D01"/>
    <w:rsid w:val="00B90F1F"/>
    <w:rsid w:val="00B91462"/>
    <w:rsid w:val="00B91C56"/>
    <w:rsid w:val="00B91D57"/>
    <w:rsid w:val="00B920C5"/>
    <w:rsid w:val="00B921F6"/>
    <w:rsid w:val="00B922EF"/>
    <w:rsid w:val="00B92318"/>
    <w:rsid w:val="00B93231"/>
    <w:rsid w:val="00B93251"/>
    <w:rsid w:val="00B93755"/>
    <w:rsid w:val="00B94773"/>
    <w:rsid w:val="00B95298"/>
    <w:rsid w:val="00B95408"/>
    <w:rsid w:val="00B95BF9"/>
    <w:rsid w:val="00B95D47"/>
    <w:rsid w:val="00B961B2"/>
    <w:rsid w:val="00B961C6"/>
    <w:rsid w:val="00B96678"/>
    <w:rsid w:val="00B96AF9"/>
    <w:rsid w:val="00B96CC8"/>
    <w:rsid w:val="00B96F70"/>
    <w:rsid w:val="00B970E0"/>
    <w:rsid w:val="00B97312"/>
    <w:rsid w:val="00B97A16"/>
    <w:rsid w:val="00B97C30"/>
    <w:rsid w:val="00BA03B8"/>
    <w:rsid w:val="00BA0623"/>
    <w:rsid w:val="00BA0AAB"/>
    <w:rsid w:val="00BA0D39"/>
    <w:rsid w:val="00BA2166"/>
    <w:rsid w:val="00BA2977"/>
    <w:rsid w:val="00BA2989"/>
    <w:rsid w:val="00BA2BC0"/>
    <w:rsid w:val="00BA32E4"/>
    <w:rsid w:val="00BA57B4"/>
    <w:rsid w:val="00BA65C2"/>
    <w:rsid w:val="00BA7025"/>
    <w:rsid w:val="00BA739E"/>
    <w:rsid w:val="00BA7F0E"/>
    <w:rsid w:val="00BB01DD"/>
    <w:rsid w:val="00BB03D0"/>
    <w:rsid w:val="00BB10FA"/>
    <w:rsid w:val="00BB1528"/>
    <w:rsid w:val="00BB1A17"/>
    <w:rsid w:val="00BB1AF7"/>
    <w:rsid w:val="00BB2672"/>
    <w:rsid w:val="00BB2E0B"/>
    <w:rsid w:val="00BB3AEF"/>
    <w:rsid w:val="00BB3DFC"/>
    <w:rsid w:val="00BB4215"/>
    <w:rsid w:val="00BB46B7"/>
    <w:rsid w:val="00BB48C4"/>
    <w:rsid w:val="00BB5018"/>
    <w:rsid w:val="00BB52D6"/>
    <w:rsid w:val="00BB6972"/>
    <w:rsid w:val="00BB6A94"/>
    <w:rsid w:val="00BB70B6"/>
    <w:rsid w:val="00BB75E9"/>
    <w:rsid w:val="00BB7BA1"/>
    <w:rsid w:val="00BC0564"/>
    <w:rsid w:val="00BC05A9"/>
    <w:rsid w:val="00BC120E"/>
    <w:rsid w:val="00BC1B94"/>
    <w:rsid w:val="00BC1C29"/>
    <w:rsid w:val="00BC2804"/>
    <w:rsid w:val="00BC29A0"/>
    <w:rsid w:val="00BC2E14"/>
    <w:rsid w:val="00BC36E8"/>
    <w:rsid w:val="00BC3E4F"/>
    <w:rsid w:val="00BC3E76"/>
    <w:rsid w:val="00BC4363"/>
    <w:rsid w:val="00BC44DD"/>
    <w:rsid w:val="00BC49CB"/>
    <w:rsid w:val="00BC4A25"/>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2EC"/>
    <w:rsid w:val="00BD2E5A"/>
    <w:rsid w:val="00BD2F6D"/>
    <w:rsid w:val="00BD3EBF"/>
    <w:rsid w:val="00BD4196"/>
    <w:rsid w:val="00BD436D"/>
    <w:rsid w:val="00BD4574"/>
    <w:rsid w:val="00BD4C2D"/>
    <w:rsid w:val="00BD4C3F"/>
    <w:rsid w:val="00BD4E96"/>
    <w:rsid w:val="00BD5009"/>
    <w:rsid w:val="00BD5138"/>
    <w:rsid w:val="00BD5594"/>
    <w:rsid w:val="00BD5651"/>
    <w:rsid w:val="00BD5926"/>
    <w:rsid w:val="00BD5B77"/>
    <w:rsid w:val="00BD61EF"/>
    <w:rsid w:val="00BD7D57"/>
    <w:rsid w:val="00BD7E60"/>
    <w:rsid w:val="00BD7E76"/>
    <w:rsid w:val="00BD7FD9"/>
    <w:rsid w:val="00BE00A4"/>
    <w:rsid w:val="00BE0462"/>
    <w:rsid w:val="00BE069B"/>
    <w:rsid w:val="00BE07D4"/>
    <w:rsid w:val="00BE0DA8"/>
    <w:rsid w:val="00BE0F29"/>
    <w:rsid w:val="00BE115D"/>
    <w:rsid w:val="00BE1183"/>
    <w:rsid w:val="00BE152F"/>
    <w:rsid w:val="00BE1888"/>
    <w:rsid w:val="00BE2F72"/>
    <w:rsid w:val="00BE324E"/>
    <w:rsid w:val="00BE393E"/>
    <w:rsid w:val="00BE3958"/>
    <w:rsid w:val="00BE3AF3"/>
    <w:rsid w:val="00BE40BA"/>
    <w:rsid w:val="00BE4382"/>
    <w:rsid w:val="00BE4481"/>
    <w:rsid w:val="00BE449F"/>
    <w:rsid w:val="00BE46D3"/>
    <w:rsid w:val="00BE4DEC"/>
    <w:rsid w:val="00BE4DFB"/>
    <w:rsid w:val="00BE4F96"/>
    <w:rsid w:val="00BE5283"/>
    <w:rsid w:val="00BE528A"/>
    <w:rsid w:val="00BE62B1"/>
    <w:rsid w:val="00BE6380"/>
    <w:rsid w:val="00BE68E2"/>
    <w:rsid w:val="00BE71D9"/>
    <w:rsid w:val="00BE74FE"/>
    <w:rsid w:val="00BE7692"/>
    <w:rsid w:val="00BE7A95"/>
    <w:rsid w:val="00BE7CC2"/>
    <w:rsid w:val="00BF0622"/>
    <w:rsid w:val="00BF0ADF"/>
    <w:rsid w:val="00BF0C59"/>
    <w:rsid w:val="00BF0DB3"/>
    <w:rsid w:val="00BF13AB"/>
    <w:rsid w:val="00BF1CB0"/>
    <w:rsid w:val="00BF28E8"/>
    <w:rsid w:val="00BF3C69"/>
    <w:rsid w:val="00BF42D7"/>
    <w:rsid w:val="00BF448F"/>
    <w:rsid w:val="00BF482C"/>
    <w:rsid w:val="00BF4894"/>
    <w:rsid w:val="00BF5409"/>
    <w:rsid w:val="00BF5A89"/>
    <w:rsid w:val="00BF5BEA"/>
    <w:rsid w:val="00BF5C75"/>
    <w:rsid w:val="00BF6353"/>
    <w:rsid w:val="00BF6CE0"/>
    <w:rsid w:val="00BF77A8"/>
    <w:rsid w:val="00BF7988"/>
    <w:rsid w:val="00C0017B"/>
    <w:rsid w:val="00C00708"/>
    <w:rsid w:val="00C0076C"/>
    <w:rsid w:val="00C00BE2"/>
    <w:rsid w:val="00C0248F"/>
    <w:rsid w:val="00C0323C"/>
    <w:rsid w:val="00C03418"/>
    <w:rsid w:val="00C0382A"/>
    <w:rsid w:val="00C03954"/>
    <w:rsid w:val="00C03AE7"/>
    <w:rsid w:val="00C03CAD"/>
    <w:rsid w:val="00C0429B"/>
    <w:rsid w:val="00C04EEA"/>
    <w:rsid w:val="00C04F96"/>
    <w:rsid w:val="00C04FEA"/>
    <w:rsid w:val="00C05D64"/>
    <w:rsid w:val="00C06944"/>
    <w:rsid w:val="00C06AD6"/>
    <w:rsid w:val="00C074C4"/>
    <w:rsid w:val="00C07E1E"/>
    <w:rsid w:val="00C07F1A"/>
    <w:rsid w:val="00C10309"/>
    <w:rsid w:val="00C10C5B"/>
    <w:rsid w:val="00C111BF"/>
    <w:rsid w:val="00C11B4F"/>
    <w:rsid w:val="00C11FF1"/>
    <w:rsid w:val="00C12A9B"/>
    <w:rsid w:val="00C12B22"/>
    <w:rsid w:val="00C12F08"/>
    <w:rsid w:val="00C13401"/>
    <w:rsid w:val="00C138FA"/>
    <w:rsid w:val="00C14518"/>
    <w:rsid w:val="00C149F4"/>
    <w:rsid w:val="00C151CA"/>
    <w:rsid w:val="00C15CB1"/>
    <w:rsid w:val="00C15D28"/>
    <w:rsid w:val="00C15E43"/>
    <w:rsid w:val="00C15E7A"/>
    <w:rsid w:val="00C16478"/>
    <w:rsid w:val="00C16594"/>
    <w:rsid w:val="00C16AF7"/>
    <w:rsid w:val="00C1721B"/>
    <w:rsid w:val="00C17476"/>
    <w:rsid w:val="00C17650"/>
    <w:rsid w:val="00C1772C"/>
    <w:rsid w:val="00C1794F"/>
    <w:rsid w:val="00C17C02"/>
    <w:rsid w:val="00C20935"/>
    <w:rsid w:val="00C21094"/>
    <w:rsid w:val="00C21138"/>
    <w:rsid w:val="00C211B4"/>
    <w:rsid w:val="00C215A3"/>
    <w:rsid w:val="00C2179B"/>
    <w:rsid w:val="00C2259C"/>
    <w:rsid w:val="00C229DE"/>
    <w:rsid w:val="00C2306B"/>
    <w:rsid w:val="00C23981"/>
    <w:rsid w:val="00C23D28"/>
    <w:rsid w:val="00C24327"/>
    <w:rsid w:val="00C24427"/>
    <w:rsid w:val="00C2482F"/>
    <w:rsid w:val="00C25B30"/>
    <w:rsid w:val="00C25C6E"/>
    <w:rsid w:val="00C266EC"/>
    <w:rsid w:val="00C26A02"/>
    <w:rsid w:val="00C277C9"/>
    <w:rsid w:val="00C27802"/>
    <w:rsid w:val="00C30910"/>
    <w:rsid w:val="00C30983"/>
    <w:rsid w:val="00C3099D"/>
    <w:rsid w:val="00C30CE1"/>
    <w:rsid w:val="00C31233"/>
    <w:rsid w:val="00C312E7"/>
    <w:rsid w:val="00C31AF6"/>
    <w:rsid w:val="00C324F9"/>
    <w:rsid w:val="00C32504"/>
    <w:rsid w:val="00C32747"/>
    <w:rsid w:val="00C335C9"/>
    <w:rsid w:val="00C34050"/>
    <w:rsid w:val="00C341A5"/>
    <w:rsid w:val="00C34248"/>
    <w:rsid w:val="00C346F0"/>
    <w:rsid w:val="00C349F7"/>
    <w:rsid w:val="00C34D19"/>
    <w:rsid w:val="00C35365"/>
    <w:rsid w:val="00C354FA"/>
    <w:rsid w:val="00C35C41"/>
    <w:rsid w:val="00C35CC9"/>
    <w:rsid w:val="00C367D9"/>
    <w:rsid w:val="00C36BD9"/>
    <w:rsid w:val="00C36CCF"/>
    <w:rsid w:val="00C36F95"/>
    <w:rsid w:val="00C40774"/>
    <w:rsid w:val="00C40FE9"/>
    <w:rsid w:val="00C41431"/>
    <w:rsid w:val="00C41B30"/>
    <w:rsid w:val="00C41D32"/>
    <w:rsid w:val="00C41E83"/>
    <w:rsid w:val="00C41E9B"/>
    <w:rsid w:val="00C422AB"/>
    <w:rsid w:val="00C423E7"/>
    <w:rsid w:val="00C426E6"/>
    <w:rsid w:val="00C435A5"/>
    <w:rsid w:val="00C43F09"/>
    <w:rsid w:val="00C4414B"/>
    <w:rsid w:val="00C44433"/>
    <w:rsid w:val="00C448D7"/>
    <w:rsid w:val="00C45042"/>
    <w:rsid w:val="00C451DC"/>
    <w:rsid w:val="00C452BB"/>
    <w:rsid w:val="00C45FC7"/>
    <w:rsid w:val="00C463B9"/>
    <w:rsid w:val="00C46A2C"/>
    <w:rsid w:val="00C46BC6"/>
    <w:rsid w:val="00C479AB"/>
    <w:rsid w:val="00C47ABF"/>
    <w:rsid w:val="00C47AD2"/>
    <w:rsid w:val="00C47C0A"/>
    <w:rsid w:val="00C505B1"/>
    <w:rsid w:val="00C50718"/>
    <w:rsid w:val="00C507D6"/>
    <w:rsid w:val="00C50B10"/>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9DF"/>
    <w:rsid w:val="00C55D26"/>
    <w:rsid w:val="00C55FAC"/>
    <w:rsid w:val="00C56B80"/>
    <w:rsid w:val="00C56E66"/>
    <w:rsid w:val="00C57256"/>
    <w:rsid w:val="00C573D6"/>
    <w:rsid w:val="00C57D2E"/>
    <w:rsid w:val="00C57DDF"/>
    <w:rsid w:val="00C60F47"/>
    <w:rsid w:val="00C61124"/>
    <w:rsid w:val="00C61181"/>
    <w:rsid w:val="00C62040"/>
    <w:rsid w:val="00C620B9"/>
    <w:rsid w:val="00C6217C"/>
    <w:rsid w:val="00C62CC2"/>
    <w:rsid w:val="00C63690"/>
    <w:rsid w:val="00C643A5"/>
    <w:rsid w:val="00C64460"/>
    <w:rsid w:val="00C64529"/>
    <w:rsid w:val="00C6453E"/>
    <w:rsid w:val="00C64F24"/>
    <w:rsid w:val="00C6503C"/>
    <w:rsid w:val="00C657CE"/>
    <w:rsid w:val="00C65C19"/>
    <w:rsid w:val="00C65C22"/>
    <w:rsid w:val="00C65C8A"/>
    <w:rsid w:val="00C65D8C"/>
    <w:rsid w:val="00C66677"/>
    <w:rsid w:val="00C66AFF"/>
    <w:rsid w:val="00C6746E"/>
    <w:rsid w:val="00C67600"/>
    <w:rsid w:val="00C679AA"/>
    <w:rsid w:val="00C70032"/>
    <w:rsid w:val="00C7136B"/>
    <w:rsid w:val="00C7146E"/>
    <w:rsid w:val="00C7157A"/>
    <w:rsid w:val="00C72B58"/>
    <w:rsid w:val="00C72D72"/>
    <w:rsid w:val="00C731B9"/>
    <w:rsid w:val="00C7386B"/>
    <w:rsid w:val="00C73E89"/>
    <w:rsid w:val="00C73FEB"/>
    <w:rsid w:val="00C748EA"/>
    <w:rsid w:val="00C74D6E"/>
    <w:rsid w:val="00C75D2E"/>
    <w:rsid w:val="00C764B1"/>
    <w:rsid w:val="00C76760"/>
    <w:rsid w:val="00C770CB"/>
    <w:rsid w:val="00C77757"/>
    <w:rsid w:val="00C7790B"/>
    <w:rsid w:val="00C77E25"/>
    <w:rsid w:val="00C802B2"/>
    <w:rsid w:val="00C80D05"/>
    <w:rsid w:val="00C824AA"/>
    <w:rsid w:val="00C82995"/>
    <w:rsid w:val="00C82BD5"/>
    <w:rsid w:val="00C83234"/>
    <w:rsid w:val="00C833C1"/>
    <w:rsid w:val="00C83F81"/>
    <w:rsid w:val="00C841BD"/>
    <w:rsid w:val="00C8614D"/>
    <w:rsid w:val="00C86293"/>
    <w:rsid w:val="00C873A1"/>
    <w:rsid w:val="00C87608"/>
    <w:rsid w:val="00C9034D"/>
    <w:rsid w:val="00C9049B"/>
    <w:rsid w:val="00C90748"/>
    <w:rsid w:val="00C907DC"/>
    <w:rsid w:val="00C90CF4"/>
    <w:rsid w:val="00C90D57"/>
    <w:rsid w:val="00C90E00"/>
    <w:rsid w:val="00C91840"/>
    <w:rsid w:val="00C91A64"/>
    <w:rsid w:val="00C91CD5"/>
    <w:rsid w:val="00C91E9E"/>
    <w:rsid w:val="00C920CF"/>
    <w:rsid w:val="00C92131"/>
    <w:rsid w:val="00C925C2"/>
    <w:rsid w:val="00C93ED4"/>
    <w:rsid w:val="00C94EBB"/>
    <w:rsid w:val="00C950AA"/>
    <w:rsid w:val="00C9527F"/>
    <w:rsid w:val="00C95426"/>
    <w:rsid w:val="00C958FD"/>
    <w:rsid w:val="00C95E6F"/>
    <w:rsid w:val="00C96254"/>
    <w:rsid w:val="00C969C7"/>
    <w:rsid w:val="00C96A30"/>
    <w:rsid w:val="00C97256"/>
    <w:rsid w:val="00C972D8"/>
    <w:rsid w:val="00C97377"/>
    <w:rsid w:val="00C9749A"/>
    <w:rsid w:val="00C97602"/>
    <w:rsid w:val="00C976F6"/>
    <w:rsid w:val="00C97A06"/>
    <w:rsid w:val="00C97DE9"/>
    <w:rsid w:val="00CA00AE"/>
    <w:rsid w:val="00CA05F9"/>
    <w:rsid w:val="00CA0AD3"/>
    <w:rsid w:val="00CA0F62"/>
    <w:rsid w:val="00CA10C8"/>
    <w:rsid w:val="00CA10CF"/>
    <w:rsid w:val="00CA1F0D"/>
    <w:rsid w:val="00CA1FF9"/>
    <w:rsid w:val="00CA29B0"/>
    <w:rsid w:val="00CA2D33"/>
    <w:rsid w:val="00CA33DD"/>
    <w:rsid w:val="00CA3BC3"/>
    <w:rsid w:val="00CA426C"/>
    <w:rsid w:val="00CA457F"/>
    <w:rsid w:val="00CA4AAD"/>
    <w:rsid w:val="00CA4ED2"/>
    <w:rsid w:val="00CA53B9"/>
    <w:rsid w:val="00CA53BA"/>
    <w:rsid w:val="00CA5A35"/>
    <w:rsid w:val="00CA5E39"/>
    <w:rsid w:val="00CA5E72"/>
    <w:rsid w:val="00CA6873"/>
    <w:rsid w:val="00CA6D7F"/>
    <w:rsid w:val="00CA70D5"/>
    <w:rsid w:val="00CA7313"/>
    <w:rsid w:val="00CA7901"/>
    <w:rsid w:val="00CA7C44"/>
    <w:rsid w:val="00CA7CDF"/>
    <w:rsid w:val="00CB0942"/>
    <w:rsid w:val="00CB09CF"/>
    <w:rsid w:val="00CB1190"/>
    <w:rsid w:val="00CB1605"/>
    <w:rsid w:val="00CB183D"/>
    <w:rsid w:val="00CB1A4B"/>
    <w:rsid w:val="00CB1AAC"/>
    <w:rsid w:val="00CB2032"/>
    <w:rsid w:val="00CB2C13"/>
    <w:rsid w:val="00CB2DE5"/>
    <w:rsid w:val="00CB3353"/>
    <w:rsid w:val="00CB352B"/>
    <w:rsid w:val="00CB388C"/>
    <w:rsid w:val="00CB38AA"/>
    <w:rsid w:val="00CB3A53"/>
    <w:rsid w:val="00CB3A97"/>
    <w:rsid w:val="00CB41E2"/>
    <w:rsid w:val="00CB4534"/>
    <w:rsid w:val="00CB46EE"/>
    <w:rsid w:val="00CB4D79"/>
    <w:rsid w:val="00CB57A4"/>
    <w:rsid w:val="00CB5B8E"/>
    <w:rsid w:val="00CB6442"/>
    <w:rsid w:val="00CB6DFA"/>
    <w:rsid w:val="00CB6EAB"/>
    <w:rsid w:val="00CB6FA5"/>
    <w:rsid w:val="00CB782B"/>
    <w:rsid w:val="00CB7DD5"/>
    <w:rsid w:val="00CC085D"/>
    <w:rsid w:val="00CC1346"/>
    <w:rsid w:val="00CC18F9"/>
    <w:rsid w:val="00CC1C1B"/>
    <w:rsid w:val="00CC1D25"/>
    <w:rsid w:val="00CC1D31"/>
    <w:rsid w:val="00CC2DD4"/>
    <w:rsid w:val="00CC2E24"/>
    <w:rsid w:val="00CC43A2"/>
    <w:rsid w:val="00CC4581"/>
    <w:rsid w:val="00CC49FD"/>
    <w:rsid w:val="00CC4A65"/>
    <w:rsid w:val="00CC56B1"/>
    <w:rsid w:val="00CC58E0"/>
    <w:rsid w:val="00CC5D7B"/>
    <w:rsid w:val="00CC5DEA"/>
    <w:rsid w:val="00CC6472"/>
    <w:rsid w:val="00CC7247"/>
    <w:rsid w:val="00CD005D"/>
    <w:rsid w:val="00CD05AA"/>
    <w:rsid w:val="00CD0769"/>
    <w:rsid w:val="00CD0861"/>
    <w:rsid w:val="00CD0AA0"/>
    <w:rsid w:val="00CD1223"/>
    <w:rsid w:val="00CD1C29"/>
    <w:rsid w:val="00CD35DB"/>
    <w:rsid w:val="00CD3C01"/>
    <w:rsid w:val="00CD41C1"/>
    <w:rsid w:val="00CD427E"/>
    <w:rsid w:val="00CD4697"/>
    <w:rsid w:val="00CD46C8"/>
    <w:rsid w:val="00CD4CF6"/>
    <w:rsid w:val="00CD4ED2"/>
    <w:rsid w:val="00CD52C5"/>
    <w:rsid w:val="00CD54BF"/>
    <w:rsid w:val="00CD5BA7"/>
    <w:rsid w:val="00CD631D"/>
    <w:rsid w:val="00CD649F"/>
    <w:rsid w:val="00CD6633"/>
    <w:rsid w:val="00CD6669"/>
    <w:rsid w:val="00CD67E9"/>
    <w:rsid w:val="00CD6A11"/>
    <w:rsid w:val="00CD6A5D"/>
    <w:rsid w:val="00CD7343"/>
    <w:rsid w:val="00CE005E"/>
    <w:rsid w:val="00CE014E"/>
    <w:rsid w:val="00CE015D"/>
    <w:rsid w:val="00CE0335"/>
    <w:rsid w:val="00CE09AF"/>
    <w:rsid w:val="00CE0C31"/>
    <w:rsid w:val="00CE0CEA"/>
    <w:rsid w:val="00CE1AC7"/>
    <w:rsid w:val="00CE1D35"/>
    <w:rsid w:val="00CE2D25"/>
    <w:rsid w:val="00CE33A9"/>
    <w:rsid w:val="00CE3C46"/>
    <w:rsid w:val="00CE4383"/>
    <w:rsid w:val="00CE4A96"/>
    <w:rsid w:val="00CE5223"/>
    <w:rsid w:val="00CE533C"/>
    <w:rsid w:val="00CE5581"/>
    <w:rsid w:val="00CE5790"/>
    <w:rsid w:val="00CE58D6"/>
    <w:rsid w:val="00CE5B13"/>
    <w:rsid w:val="00CE5EB7"/>
    <w:rsid w:val="00CE5EC7"/>
    <w:rsid w:val="00CE6264"/>
    <w:rsid w:val="00CE6349"/>
    <w:rsid w:val="00CE690C"/>
    <w:rsid w:val="00CE7232"/>
    <w:rsid w:val="00CE7803"/>
    <w:rsid w:val="00CE7FDC"/>
    <w:rsid w:val="00CF04BF"/>
    <w:rsid w:val="00CF0F0E"/>
    <w:rsid w:val="00CF1044"/>
    <w:rsid w:val="00CF10E8"/>
    <w:rsid w:val="00CF19A1"/>
    <w:rsid w:val="00CF1B4A"/>
    <w:rsid w:val="00CF20D7"/>
    <w:rsid w:val="00CF21A3"/>
    <w:rsid w:val="00CF267C"/>
    <w:rsid w:val="00CF3064"/>
    <w:rsid w:val="00CF3069"/>
    <w:rsid w:val="00CF338B"/>
    <w:rsid w:val="00CF3966"/>
    <w:rsid w:val="00CF3997"/>
    <w:rsid w:val="00CF3F59"/>
    <w:rsid w:val="00CF5CF8"/>
    <w:rsid w:val="00CF5E14"/>
    <w:rsid w:val="00CF6EDF"/>
    <w:rsid w:val="00CF7044"/>
    <w:rsid w:val="00CF7113"/>
    <w:rsid w:val="00CF769B"/>
    <w:rsid w:val="00CF7D7C"/>
    <w:rsid w:val="00D012FA"/>
    <w:rsid w:val="00D01926"/>
    <w:rsid w:val="00D01CA6"/>
    <w:rsid w:val="00D01DA4"/>
    <w:rsid w:val="00D0212B"/>
    <w:rsid w:val="00D0233C"/>
    <w:rsid w:val="00D02493"/>
    <w:rsid w:val="00D030CE"/>
    <w:rsid w:val="00D03AEE"/>
    <w:rsid w:val="00D03E0E"/>
    <w:rsid w:val="00D040D7"/>
    <w:rsid w:val="00D0436B"/>
    <w:rsid w:val="00D04A27"/>
    <w:rsid w:val="00D04FF5"/>
    <w:rsid w:val="00D05610"/>
    <w:rsid w:val="00D0564D"/>
    <w:rsid w:val="00D0677C"/>
    <w:rsid w:val="00D06B2A"/>
    <w:rsid w:val="00D074B7"/>
    <w:rsid w:val="00D07BDE"/>
    <w:rsid w:val="00D1037A"/>
    <w:rsid w:val="00D109E1"/>
    <w:rsid w:val="00D11388"/>
    <w:rsid w:val="00D11413"/>
    <w:rsid w:val="00D128B9"/>
    <w:rsid w:val="00D12A36"/>
    <w:rsid w:val="00D12D2A"/>
    <w:rsid w:val="00D12E90"/>
    <w:rsid w:val="00D1316D"/>
    <w:rsid w:val="00D1385D"/>
    <w:rsid w:val="00D13DCE"/>
    <w:rsid w:val="00D142B0"/>
    <w:rsid w:val="00D14EAE"/>
    <w:rsid w:val="00D15063"/>
    <w:rsid w:val="00D15146"/>
    <w:rsid w:val="00D154E9"/>
    <w:rsid w:val="00D155D9"/>
    <w:rsid w:val="00D15E52"/>
    <w:rsid w:val="00D15F41"/>
    <w:rsid w:val="00D16912"/>
    <w:rsid w:val="00D16BC9"/>
    <w:rsid w:val="00D16CA5"/>
    <w:rsid w:val="00D16F03"/>
    <w:rsid w:val="00D1797C"/>
    <w:rsid w:val="00D179E3"/>
    <w:rsid w:val="00D17B8C"/>
    <w:rsid w:val="00D17C34"/>
    <w:rsid w:val="00D17C95"/>
    <w:rsid w:val="00D20069"/>
    <w:rsid w:val="00D20230"/>
    <w:rsid w:val="00D20760"/>
    <w:rsid w:val="00D20BF9"/>
    <w:rsid w:val="00D20CA2"/>
    <w:rsid w:val="00D20E3A"/>
    <w:rsid w:val="00D21015"/>
    <w:rsid w:val="00D213B9"/>
    <w:rsid w:val="00D218D2"/>
    <w:rsid w:val="00D21E66"/>
    <w:rsid w:val="00D22DE5"/>
    <w:rsid w:val="00D23105"/>
    <w:rsid w:val="00D233F3"/>
    <w:rsid w:val="00D23997"/>
    <w:rsid w:val="00D242B5"/>
    <w:rsid w:val="00D243FC"/>
    <w:rsid w:val="00D244A1"/>
    <w:rsid w:val="00D24612"/>
    <w:rsid w:val="00D24957"/>
    <w:rsid w:val="00D25405"/>
    <w:rsid w:val="00D254E7"/>
    <w:rsid w:val="00D2583A"/>
    <w:rsid w:val="00D25B63"/>
    <w:rsid w:val="00D25D88"/>
    <w:rsid w:val="00D26615"/>
    <w:rsid w:val="00D269EE"/>
    <w:rsid w:val="00D26CFF"/>
    <w:rsid w:val="00D3012F"/>
    <w:rsid w:val="00D30AF8"/>
    <w:rsid w:val="00D30CF0"/>
    <w:rsid w:val="00D31571"/>
    <w:rsid w:val="00D31578"/>
    <w:rsid w:val="00D324AB"/>
    <w:rsid w:val="00D32592"/>
    <w:rsid w:val="00D33665"/>
    <w:rsid w:val="00D339D8"/>
    <w:rsid w:val="00D34525"/>
    <w:rsid w:val="00D34772"/>
    <w:rsid w:val="00D34861"/>
    <w:rsid w:val="00D34FD8"/>
    <w:rsid w:val="00D356D4"/>
    <w:rsid w:val="00D35FA9"/>
    <w:rsid w:val="00D36CCB"/>
    <w:rsid w:val="00D37E4F"/>
    <w:rsid w:val="00D400B3"/>
    <w:rsid w:val="00D40284"/>
    <w:rsid w:val="00D40AF2"/>
    <w:rsid w:val="00D41004"/>
    <w:rsid w:val="00D41092"/>
    <w:rsid w:val="00D4115D"/>
    <w:rsid w:val="00D4127E"/>
    <w:rsid w:val="00D41400"/>
    <w:rsid w:val="00D4246C"/>
    <w:rsid w:val="00D4266B"/>
    <w:rsid w:val="00D426D8"/>
    <w:rsid w:val="00D426EE"/>
    <w:rsid w:val="00D4278D"/>
    <w:rsid w:val="00D4330E"/>
    <w:rsid w:val="00D435B3"/>
    <w:rsid w:val="00D438E8"/>
    <w:rsid w:val="00D43C46"/>
    <w:rsid w:val="00D44155"/>
    <w:rsid w:val="00D44452"/>
    <w:rsid w:val="00D44F4C"/>
    <w:rsid w:val="00D45726"/>
    <w:rsid w:val="00D457B8"/>
    <w:rsid w:val="00D457C4"/>
    <w:rsid w:val="00D45DC0"/>
    <w:rsid w:val="00D467B9"/>
    <w:rsid w:val="00D474F6"/>
    <w:rsid w:val="00D47834"/>
    <w:rsid w:val="00D47994"/>
    <w:rsid w:val="00D47B7A"/>
    <w:rsid w:val="00D47E3A"/>
    <w:rsid w:val="00D50A99"/>
    <w:rsid w:val="00D50C2E"/>
    <w:rsid w:val="00D50E8D"/>
    <w:rsid w:val="00D51B57"/>
    <w:rsid w:val="00D52BE0"/>
    <w:rsid w:val="00D52D93"/>
    <w:rsid w:val="00D533BA"/>
    <w:rsid w:val="00D535A0"/>
    <w:rsid w:val="00D53761"/>
    <w:rsid w:val="00D53E71"/>
    <w:rsid w:val="00D53F6E"/>
    <w:rsid w:val="00D55228"/>
    <w:rsid w:val="00D55288"/>
    <w:rsid w:val="00D552A2"/>
    <w:rsid w:val="00D55A68"/>
    <w:rsid w:val="00D55D60"/>
    <w:rsid w:val="00D56474"/>
    <w:rsid w:val="00D56579"/>
    <w:rsid w:val="00D569A4"/>
    <w:rsid w:val="00D56F68"/>
    <w:rsid w:val="00D60451"/>
    <w:rsid w:val="00D60BD8"/>
    <w:rsid w:val="00D60E8B"/>
    <w:rsid w:val="00D61391"/>
    <w:rsid w:val="00D613B2"/>
    <w:rsid w:val="00D614CC"/>
    <w:rsid w:val="00D616C8"/>
    <w:rsid w:val="00D61C9D"/>
    <w:rsid w:val="00D61CF1"/>
    <w:rsid w:val="00D628B7"/>
    <w:rsid w:val="00D629DA"/>
    <w:rsid w:val="00D62C20"/>
    <w:rsid w:val="00D6301F"/>
    <w:rsid w:val="00D6305B"/>
    <w:rsid w:val="00D630E9"/>
    <w:rsid w:val="00D633FE"/>
    <w:rsid w:val="00D63468"/>
    <w:rsid w:val="00D63497"/>
    <w:rsid w:val="00D6355B"/>
    <w:rsid w:val="00D63658"/>
    <w:rsid w:val="00D63806"/>
    <w:rsid w:val="00D647C7"/>
    <w:rsid w:val="00D64E7E"/>
    <w:rsid w:val="00D652E6"/>
    <w:rsid w:val="00D6530E"/>
    <w:rsid w:val="00D65829"/>
    <w:rsid w:val="00D65FB1"/>
    <w:rsid w:val="00D66081"/>
    <w:rsid w:val="00D6699A"/>
    <w:rsid w:val="00D669D9"/>
    <w:rsid w:val="00D67074"/>
    <w:rsid w:val="00D67384"/>
    <w:rsid w:val="00D673B5"/>
    <w:rsid w:val="00D67E90"/>
    <w:rsid w:val="00D705DC"/>
    <w:rsid w:val="00D70933"/>
    <w:rsid w:val="00D71411"/>
    <w:rsid w:val="00D71B53"/>
    <w:rsid w:val="00D724D9"/>
    <w:rsid w:val="00D72C6F"/>
    <w:rsid w:val="00D733DD"/>
    <w:rsid w:val="00D734C8"/>
    <w:rsid w:val="00D73564"/>
    <w:rsid w:val="00D73592"/>
    <w:rsid w:val="00D73B99"/>
    <w:rsid w:val="00D73E5F"/>
    <w:rsid w:val="00D74027"/>
    <w:rsid w:val="00D7406F"/>
    <w:rsid w:val="00D742A7"/>
    <w:rsid w:val="00D746D0"/>
    <w:rsid w:val="00D748B5"/>
    <w:rsid w:val="00D752BE"/>
    <w:rsid w:val="00D75575"/>
    <w:rsid w:val="00D7579E"/>
    <w:rsid w:val="00D760B7"/>
    <w:rsid w:val="00D7650F"/>
    <w:rsid w:val="00D76677"/>
    <w:rsid w:val="00D766B3"/>
    <w:rsid w:val="00D766E9"/>
    <w:rsid w:val="00D76851"/>
    <w:rsid w:val="00D77350"/>
    <w:rsid w:val="00D775AF"/>
    <w:rsid w:val="00D775C1"/>
    <w:rsid w:val="00D804DC"/>
    <w:rsid w:val="00D809B6"/>
    <w:rsid w:val="00D81187"/>
    <w:rsid w:val="00D813DF"/>
    <w:rsid w:val="00D8163C"/>
    <w:rsid w:val="00D817D3"/>
    <w:rsid w:val="00D81E22"/>
    <w:rsid w:val="00D823D9"/>
    <w:rsid w:val="00D82538"/>
    <w:rsid w:val="00D825F4"/>
    <w:rsid w:val="00D831C4"/>
    <w:rsid w:val="00D834A4"/>
    <w:rsid w:val="00D83CE3"/>
    <w:rsid w:val="00D847CF"/>
    <w:rsid w:val="00D84E9C"/>
    <w:rsid w:val="00D85393"/>
    <w:rsid w:val="00D85507"/>
    <w:rsid w:val="00D85B6B"/>
    <w:rsid w:val="00D85C53"/>
    <w:rsid w:val="00D85F93"/>
    <w:rsid w:val="00D86905"/>
    <w:rsid w:val="00D86BB8"/>
    <w:rsid w:val="00D86DF6"/>
    <w:rsid w:val="00D877D0"/>
    <w:rsid w:val="00D87B71"/>
    <w:rsid w:val="00D87CFB"/>
    <w:rsid w:val="00D87FC4"/>
    <w:rsid w:val="00D90CC5"/>
    <w:rsid w:val="00D91317"/>
    <w:rsid w:val="00D91E8E"/>
    <w:rsid w:val="00D92C2B"/>
    <w:rsid w:val="00D92C41"/>
    <w:rsid w:val="00D9366C"/>
    <w:rsid w:val="00D93B45"/>
    <w:rsid w:val="00D93D86"/>
    <w:rsid w:val="00D93DF1"/>
    <w:rsid w:val="00D93F31"/>
    <w:rsid w:val="00D94268"/>
    <w:rsid w:val="00D944DD"/>
    <w:rsid w:val="00D9465D"/>
    <w:rsid w:val="00D94A31"/>
    <w:rsid w:val="00D95982"/>
    <w:rsid w:val="00D96307"/>
    <w:rsid w:val="00D967F2"/>
    <w:rsid w:val="00D971CE"/>
    <w:rsid w:val="00D97288"/>
    <w:rsid w:val="00D974D0"/>
    <w:rsid w:val="00D97715"/>
    <w:rsid w:val="00D9771C"/>
    <w:rsid w:val="00D977AC"/>
    <w:rsid w:val="00D97F81"/>
    <w:rsid w:val="00DA027F"/>
    <w:rsid w:val="00DA0330"/>
    <w:rsid w:val="00DA0483"/>
    <w:rsid w:val="00DA07AB"/>
    <w:rsid w:val="00DA0CF6"/>
    <w:rsid w:val="00DA12F2"/>
    <w:rsid w:val="00DA2AEA"/>
    <w:rsid w:val="00DA2B12"/>
    <w:rsid w:val="00DA2BE1"/>
    <w:rsid w:val="00DA2CF7"/>
    <w:rsid w:val="00DA3AA7"/>
    <w:rsid w:val="00DA43D5"/>
    <w:rsid w:val="00DA453A"/>
    <w:rsid w:val="00DA4E2E"/>
    <w:rsid w:val="00DA5C9B"/>
    <w:rsid w:val="00DA5D19"/>
    <w:rsid w:val="00DA5E0F"/>
    <w:rsid w:val="00DA5E99"/>
    <w:rsid w:val="00DA60B3"/>
    <w:rsid w:val="00DA64D2"/>
    <w:rsid w:val="00DA6823"/>
    <w:rsid w:val="00DA68B4"/>
    <w:rsid w:val="00DA6D6B"/>
    <w:rsid w:val="00DA70D2"/>
    <w:rsid w:val="00DA7496"/>
    <w:rsid w:val="00DA77D8"/>
    <w:rsid w:val="00DA7DA0"/>
    <w:rsid w:val="00DA7DC1"/>
    <w:rsid w:val="00DA7F4B"/>
    <w:rsid w:val="00DB0462"/>
    <w:rsid w:val="00DB071C"/>
    <w:rsid w:val="00DB0938"/>
    <w:rsid w:val="00DB0AC7"/>
    <w:rsid w:val="00DB2569"/>
    <w:rsid w:val="00DB2A6D"/>
    <w:rsid w:val="00DB355A"/>
    <w:rsid w:val="00DB3622"/>
    <w:rsid w:val="00DB372D"/>
    <w:rsid w:val="00DB3E12"/>
    <w:rsid w:val="00DB443F"/>
    <w:rsid w:val="00DB4502"/>
    <w:rsid w:val="00DB46DD"/>
    <w:rsid w:val="00DB4C71"/>
    <w:rsid w:val="00DB4DB4"/>
    <w:rsid w:val="00DB5027"/>
    <w:rsid w:val="00DB56D7"/>
    <w:rsid w:val="00DB57AB"/>
    <w:rsid w:val="00DB6121"/>
    <w:rsid w:val="00DB6464"/>
    <w:rsid w:val="00DB64DA"/>
    <w:rsid w:val="00DB6604"/>
    <w:rsid w:val="00DB6DBD"/>
    <w:rsid w:val="00DB6F03"/>
    <w:rsid w:val="00DB6F5D"/>
    <w:rsid w:val="00DB7A42"/>
    <w:rsid w:val="00DC0076"/>
    <w:rsid w:val="00DC0208"/>
    <w:rsid w:val="00DC054C"/>
    <w:rsid w:val="00DC08B4"/>
    <w:rsid w:val="00DC1A78"/>
    <w:rsid w:val="00DC1E73"/>
    <w:rsid w:val="00DC22AA"/>
    <w:rsid w:val="00DC2377"/>
    <w:rsid w:val="00DC25FF"/>
    <w:rsid w:val="00DC2622"/>
    <w:rsid w:val="00DC2A3B"/>
    <w:rsid w:val="00DC2AC5"/>
    <w:rsid w:val="00DC3A23"/>
    <w:rsid w:val="00DC4A48"/>
    <w:rsid w:val="00DC4AD2"/>
    <w:rsid w:val="00DC4EE7"/>
    <w:rsid w:val="00DC50E2"/>
    <w:rsid w:val="00DC57B8"/>
    <w:rsid w:val="00DC62CD"/>
    <w:rsid w:val="00DC6506"/>
    <w:rsid w:val="00DC6609"/>
    <w:rsid w:val="00DC6E62"/>
    <w:rsid w:val="00DC7740"/>
    <w:rsid w:val="00DC791A"/>
    <w:rsid w:val="00DC7BAB"/>
    <w:rsid w:val="00DC7EC1"/>
    <w:rsid w:val="00DD0DB5"/>
    <w:rsid w:val="00DD1773"/>
    <w:rsid w:val="00DD1D63"/>
    <w:rsid w:val="00DD1F37"/>
    <w:rsid w:val="00DD249C"/>
    <w:rsid w:val="00DD2527"/>
    <w:rsid w:val="00DD25F9"/>
    <w:rsid w:val="00DD262E"/>
    <w:rsid w:val="00DD2CD4"/>
    <w:rsid w:val="00DD3055"/>
    <w:rsid w:val="00DD34AD"/>
    <w:rsid w:val="00DD3788"/>
    <w:rsid w:val="00DD44D2"/>
    <w:rsid w:val="00DD46FC"/>
    <w:rsid w:val="00DD4E57"/>
    <w:rsid w:val="00DD5006"/>
    <w:rsid w:val="00DD50DF"/>
    <w:rsid w:val="00DD53A2"/>
    <w:rsid w:val="00DD566B"/>
    <w:rsid w:val="00DD5921"/>
    <w:rsid w:val="00DD5FCA"/>
    <w:rsid w:val="00DD668F"/>
    <w:rsid w:val="00DD681D"/>
    <w:rsid w:val="00DD6ED9"/>
    <w:rsid w:val="00DD6FD4"/>
    <w:rsid w:val="00DD724A"/>
    <w:rsid w:val="00DD742F"/>
    <w:rsid w:val="00DD772C"/>
    <w:rsid w:val="00DD78AA"/>
    <w:rsid w:val="00DE054F"/>
    <w:rsid w:val="00DE0D47"/>
    <w:rsid w:val="00DE1542"/>
    <w:rsid w:val="00DE278A"/>
    <w:rsid w:val="00DE312C"/>
    <w:rsid w:val="00DE315D"/>
    <w:rsid w:val="00DE39CE"/>
    <w:rsid w:val="00DE39F3"/>
    <w:rsid w:val="00DE4327"/>
    <w:rsid w:val="00DE4516"/>
    <w:rsid w:val="00DE47A8"/>
    <w:rsid w:val="00DE4A8B"/>
    <w:rsid w:val="00DE5A55"/>
    <w:rsid w:val="00DE6A08"/>
    <w:rsid w:val="00DE6A11"/>
    <w:rsid w:val="00DE6DA5"/>
    <w:rsid w:val="00DE6FB1"/>
    <w:rsid w:val="00DE735E"/>
    <w:rsid w:val="00DE7761"/>
    <w:rsid w:val="00DE7AB7"/>
    <w:rsid w:val="00DF0820"/>
    <w:rsid w:val="00DF0F30"/>
    <w:rsid w:val="00DF1092"/>
    <w:rsid w:val="00DF1277"/>
    <w:rsid w:val="00DF1339"/>
    <w:rsid w:val="00DF13A3"/>
    <w:rsid w:val="00DF2051"/>
    <w:rsid w:val="00DF29DD"/>
    <w:rsid w:val="00DF2D2A"/>
    <w:rsid w:val="00DF305C"/>
    <w:rsid w:val="00DF3723"/>
    <w:rsid w:val="00DF3762"/>
    <w:rsid w:val="00DF3C82"/>
    <w:rsid w:val="00DF3D42"/>
    <w:rsid w:val="00DF42D3"/>
    <w:rsid w:val="00DF461C"/>
    <w:rsid w:val="00DF4ACE"/>
    <w:rsid w:val="00DF514A"/>
    <w:rsid w:val="00DF566B"/>
    <w:rsid w:val="00DF570B"/>
    <w:rsid w:val="00DF5A57"/>
    <w:rsid w:val="00DF5D39"/>
    <w:rsid w:val="00DF621B"/>
    <w:rsid w:val="00DF6635"/>
    <w:rsid w:val="00DF6FA6"/>
    <w:rsid w:val="00DF7E51"/>
    <w:rsid w:val="00E0000F"/>
    <w:rsid w:val="00E00CE5"/>
    <w:rsid w:val="00E0107B"/>
    <w:rsid w:val="00E0157B"/>
    <w:rsid w:val="00E01BAD"/>
    <w:rsid w:val="00E020D9"/>
    <w:rsid w:val="00E02723"/>
    <w:rsid w:val="00E028F7"/>
    <w:rsid w:val="00E033EF"/>
    <w:rsid w:val="00E03767"/>
    <w:rsid w:val="00E0396B"/>
    <w:rsid w:val="00E03BEC"/>
    <w:rsid w:val="00E0410D"/>
    <w:rsid w:val="00E046FA"/>
    <w:rsid w:val="00E057E2"/>
    <w:rsid w:val="00E05AE9"/>
    <w:rsid w:val="00E061AC"/>
    <w:rsid w:val="00E06C45"/>
    <w:rsid w:val="00E06F94"/>
    <w:rsid w:val="00E072D9"/>
    <w:rsid w:val="00E07BA6"/>
    <w:rsid w:val="00E07CEC"/>
    <w:rsid w:val="00E07F16"/>
    <w:rsid w:val="00E10DAA"/>
    <w:rsid w:val="00E11719"/>
    <w:rsid w:val="00E11CB7"/>
    <w:rsid w:val="00E1287A"/>
    <w:rsid w:val="00E133A0"/>
    <w:rsid w:val="00E13D18"/>
    <w:rsid w:val="00E13DC9"/>
    <w:rsid w:val="00E13DEE"/>
    <w:rsid w:val="00E143C6"/>
    <w:rsid w:val="00E14409"/>
    <w:rsid w:val="00E1478F"/>
    <w:rsid w:val="00E14AD7"/>
    <w:rsid w:val="00E14DF0"/>
    <w:rsid w:val="00E15180"/>
    <w:rsid w:val="00E151D1"/>
    <w:rsid w:val="00E15514"/>
    <w:rsid w:val="00E155FB"/>
    <w:rsid w:val="00E15B8C"/>
    <w:rsid w:val="00E15D83"/>
    <w:rsid w:val="00E1651F"/>
    <w:rsid w:val="00E21518"/>
    <w:rsid w:val="00E21CFA"/>
    <w:rsid w:val="00E21F40"/>
    <w:rsid w:val="00E22661"/>
    <w:rsid w:val="00E2273E"/>
    <w:rsid w:val="00E23209"/>
    <w:rsid w:val="00E23AD3"/>
    <w:rsid w:val="00E242EF"/>
    <w:rsid w:val="00E24584"/>
    <w:rsid w:val="00E24864"/>
    <w:rsid w:val="00E250DD"/>
    <w:rsid w:val="00E2591C"/>
    <w:rsid w:val="00E25B66"/>
    <w:rsid w:val="00E2634B"/>
    <w:rsid w:val="00E2703D"/>
    <w:rsid w:val="00E270A3"/>
    <w:rsid w:val="00E278BC"/>
    <w:rsid w:val="00E27A24"/>
    <w:rsid w:val="00E27CB9"/>
    <w:rsid w:val="00E27F21"/>
    <w:rsid w:val="00E30479"/>
    <w:rsid w:val="00E30B9D"/>
    <w:rsid w:val="00E30CFD"/>
    <w:rsid w:val="00E30F68"/>
    <w:rsid w:val="00E310CE"/>
    <w:rsid w:val="00E31636"/>
    <w:rsid w:val="00E31A03"/>
    <w:rsid w:val="00E31CA2"/>
    <w:rsid w:val="00E31CD9"/>
    <w:rsid w:val="00E32392"/>
    <w:rsid w:val="00E32433"/>
    <w:rsid w:val="00E324E4"/>
    <w:rsid w:val="00E33294"/>
    <w:rsid w:val="00E332B4"/>
    <w:rsid w:val="00E335D2"/>
    <w:rsid w:val="00E34618"/>
    <w:rsid w:val="00E346BD"/>
    <w:rsid w:val="00E36A3C"/>
    <w:rsid w:val="00E36E21"/>
    <w:rsid w:val="00E36F49"/>
    <w:rsid w:val="00E37182"/>
    <w:rsid w:val="00E3791F"/>
    <w:rsid w:val="00E37989"/>
    <w:rsid w:val="00E37E2F"/>
    <w:rsid w:val="00E4017F"/>
    <w:rsid w:val="00E40322"/>
    <w:rsid w:val="00E4064F"/>
    <w:rsid w:val="00E40AC9"/>
    <w:rsid w:val="00E40C31"/>
    <w:rsid w:val="00E415D8"/>
    <w:rsid w:val="00E42306"/>
    <w:rsid w:val="00E42422"/>
    <w:rsid w:val="00E426B4"/>
    <w:rsid w:val="00E426CC"/>
    <w:rsid w:val="00E42DF2"/>
    <w:rsid w:val="00E43588"/>
    <w:rsid w:val="00E44E9C"/>
    <w:rsid w:val="00E4524D"/>
    <w:rsid w:val="00E452E9"/>
    <w:rsid w:val="00E45E4E"/>
    <w:rsid w:val="00E465D4"/>
    <w:rsid w:val="00E46B63"/>
    <w:rsid w:val="00E46FBB"/>
    <w:rsid w:val="00E471D1"/>
    <w:rsid w:val="00E47208"/>
    <w:rsid w:val="00E4729B"/>
    <w:rsid w:val="00E47726"/>
    <w:rsid w:val="00E50576"/>
    <w:rsid w:val="00E50868"/>
    <w:rsid w:val="00E5177D"/>
    <w:rsid w:val="00E51BB0"/>
    <w:rsid w:val="00E51EF4"/>
    <w:rsid w:val="00E51FEB"/>
    <w:rsid w:val="00E522C5"/>
    <w:rsid w:val="00E523AF"/>
    <w:rsid w:val="00E524BB"/>
    <w:rsid w:val="00E542BC"/>
    <w:rsid w:val="00E547F3"/>
    <w:rsid w:val="00E54C07"/>
    <w:rsid w:val="00E54D64"/>
    <w:rsid w:val="00E553DD"/>
    <w:rsid w:val="00E557B4"/>
    <w:rsid w:val="00E5584E"/>
    <w:rsid w:val="00E5591A"/>
    <w:rsid w:val="00E55EC1"/>
    <w:rsid w:val="00E568CA"/>
    <w:rsid w:val="00E56B15"/>
    <w:rsid w:val="00E56B29"/>
    <w:rsid w:val="00E5745E"/>
    <w:rsid w:val="00E57679"/>
    <w:rsid w:val="00E57888"/>
    <w:rsid w:val="00E57AC6"/>
    <w:rsid w:val="00E57B9B"/>
    <w:rsid w:val="00E57D66"/>
    <w:rsid w:val="00E60484"/>
    <w:rsid w:val="00E605B5"/>
    <w:rsid w:val="00E60EEA"/>
    <w:rsid w:val="00E61856"/>
    <w:rsid w:val="00E62CAA"/>
    <w:rsid w:val="00E63194"/>
    <w:rsid w:val="00E63E0A"/>
    <w:rsid w:val="00E641B4"/>
    <w:rsid w:val="00E64393"/>
    <w:rsid w:val="00E649E2"/>
    <w:rsid w:val="00E650B0"/>
    <w:rsid w:val="00E6545D"/>
    <w:rsid w:val="00E6674A"/>
    <w:rsid w:val="00E66D22"/>
    <w:rsid w:val="00E67117"/>
    <w:rsid w:val="00E6714E"/>
    <w:rsid w:val="00E67762"/>
    <w:rsid w:val="00E678FB"/>
    <w:rsid w:val="00E705EF"/>
    <w:rsid w:val="00E7124A"/>
    <w:rsid w:val="00E71298"/>
    <w:rsid w:val="00E716F3"/>
    <w:rsid w:val="00E717DD"/>
    <w:rsid w:val="00E72105"/>
    <w:rsid w:val="00E721A9"/>
    <w:rsid w:val="00E72236"/>
    <w:rsid w:val="00E72266"/>
    <w:rsid w:val="00E73912"/>
    <w:rsid w:val="00E73D64"/>
    <w:rsid w:val="00E73FD0"/>
    <w:rsid w:val="00E752A1"/>
    <w:rsid w:val="00E75D03"/>
    <w:rsid w:val="00E75E28"/>
    <w:rsid w:val="00E75EC4"/>
    <w:rsid w:val="00E76395"/>
    <w:rsid w:val="00E76410"/>
    <w:rsid w:val="00E76F5F"/>
    <w:rsid w:val="00E77B13"/>
    <w:rsid w:val="00E77DED"/>
    <w:rsid w:val="00E77F7A"/>
    <w:rsid w:val="00E804CC"/>
    <w:rsid w:val="00E80D12"/>
    <w:rsid w:val="00E80D3F"/>
    <w:rsid w:val="00E81258"/>
    <w:rsid w:val="00E815D8"/>
    <w:rsid w:val="00E81850"/>
    <w:rsid w:val="00E81979"/>
    <w:rsid w:val="00E81EE3"/>
    <w:rsid w:val="00E8223F"/>
    <w:rsid w:val="00E822F6"/>
    <w:rsid w:val="00E82698"/>
    <w:rsid w:val="00E82CEB"/>
    <w:rsid w:val="00E82ECC"/>
    <w:rsid w:val="00E83030"/>
    <w:rsid w:val="00E8346E"/>
    <w:rsid w:val="00E83B5C"/>
    <w:rsid w:val="00E83CD6"/>
    <w:rsid w:val="00E83F06"/>
    <w:rsid w:val="00E84681"/>
    <w:rsid w:val="00E8509A"/>
    <w:rsid w:val="00E85FD3"/>
    <w:rsid w:val="00E862F2"/>
    <w:rsid w:val="00E862FB"/>
    <w:rsid w:val="00E86C95"/>
    <w:rsid w:val="00E876BC"/>
    <w:rsid w:val="00E877BB"/>
    <w:rsid w:val="00E87951"/>
    <w:rsid w:val="00E87FE2"/>
    <w:rsid w:val="00E907BC"/>
    <w:rsid w:val="00E90B5C"/>
    <w:rsid w:val="00E90CD1"/>
    <w:rsid w:val="00E90DAB"/>
    <w:rsid w:val="00E90E4B"/>
    <w:rsid w:val="00E90F3F"/>
    <w:rsid w:val="00E910ED"/>
    <w:rsid w:val="00E9145A"/>
    <w:rsid w:val="00E91F13"/>
    <w:rsid w:val="00E9284D"/>
    <w:rsid w:val="00E92F53"/>
    <w:rsid w:val="00E92FCB"/>
    <w:rsid w:val="00E93154"/>
    <w:rsid w:val="00E933D9"/>
    <w:rsid w:val="00E93A27"/>
    <w:rsid w:val="00E93D6E"/>
    <w:rsid w:val="00E944C0"/>
    <w:rsid w:val="00E94F65"/>
    <w:rsid w:val="00E95515"/>
    <w:rsid w:val="00E95915"/>
    <w:rsid w:val="00E95A4B"/>
    <w:rsid w:val="00E95ACA"/>
    <w:rsid w:val="00E95B74"/>
    <w:rsid w:val="00E95F5B"/>
    <w:rsid w:val="00E960E3"/>
    <w:rsid w:val="00E966DB"/>
    <w:rsid w:val="00E96F17"/>
    <w:rsid w:val="00E97138"/>
    <w:rsid w:val="00E97ED6"/>
    <w:rsid w:val="00E97FC1"/>
    <w:rsid w:val="00EA0111"/>
    <w:rsid w:val="00EA192D"/>
    <w:rsid w:val="00EA1ADE"/>
    <w:rsid w:val="00EA2003"/>
    <w:rsid w:val="00EA280C"/>
    <w:rsid w:val="00EA296D"/>
    <w:rsid w:val="00EA2A26"/>
    <w:rsid w:val="00EA2E43"/>
    <w:rsid w:val="00EA4F94"/>
    <w:rsid w:val="00EA4FC3"/>
    <w:rsid w:val="00EA504F"/>
    <w:rsid w:val="00EA54E5"/>
    <w:rsid w:val="00EA5654"/>
    <w:rsid w:val="00EA6000"/>
    <w:rsid w:val="00EA6CBF"/>
    <w:rsid w:val="00EA6EFF"/>
    <w:rsid w:val="00EA7FB0"/>
    <w:rsid w:val="00EB0AEB"/>
    <w:rsid w:val="00EB1273"/>
    <w:rsid w:val="00EB143C"/>
    <w:rsid w:val="00EB1756"/>
    <w:rsid w:val="00EB1CAA"/>
    <w:rsid w:val="00EB2003"/>
    <w:rsid w:val="00EB223D"/>
    <w:rsid w:val="00EB3558"/>
    <w:rsid w:val="00EB365E"/>
    <w:rsid w:val="00EB37A0"/>
    <w:rsid w:val="00EB41FB"/>
    <w:rsid w:val="00EB47D5"/>
    <w:rsid w:val="00EB49D6"/>
    <w:rsid w:val="00EB54E9"/>
    <w:rsid w:val="00EB5DFF"/>
    <w:rsid w:val="00EB67D4"/>
    <w:rsid w:val="00EB6C1C"/>
    <w:rsid w:val="00EB6DA6"/>
    <w:rsid w:val="00EB6EB5"/>
    <w:rsid w:val="00EB6FDB"/>
    <w:rsid w:val="00EC00D7"/>
    <w:rsid w:val="00EC1176"/>
    <w:rsid w:val="00EC11EF"/>
    <w:rsid w:val="00EC1C8B"/>
    <w:rsid w:val="00EC2273"/>
    <w:rsid w:val="00EC2C80"/>
    <w:rsid w:val="00EC38C0"/>
    <w:rsid w:val="00EC3C59"/>
    <w:rsid w:val="00EC40C9"/>
    <w:rsid w:val="00EC441F"/>
    <w:rsid w:val="00EC4827"/>
    <w:rsid w:val="00EC58B9"/>
    <w:rsid w:val="00EC5CA2"/>
    <w:rsid w:val="00EC678C"/>
    <w:rsid w:val="00EC6830"/>
    <w:rsid w:val="00EC6FFC"/>
    <w:rsid w:val="00EC7071"/>
    <w:rsid w:val="00EC76DC"/>
    <w:rsid w:val="00EC7959"/>
    <w:rsid w:val="00EC79D7"/>
    <w:rsid w:val="00EC7B0C"/>
    <w:rsid w:val="00EC7BAF"/>
    <w:rsid w:val="00EC7DB5"/>
    <w:rsid w:val="00ED05A3"/>
    <w:rsid w:val="00ED0770"/>
    <w:rsid w:val="00ED0BE8"/>
    <w:rsid w:val="00ED130E"/>
    <w:rsid w:val="00ED1AF6"/>
    <w:rsid w:val="00ED2C2B"/>
    <w:rsid w:val="00ED2D21"/>
    <w:rsid w:val="00ED3161"/>
    <w:rsid w:val="00ED3B67"/>
    <w:rsid w:val="00ED43C1"/>
    <w:rsid w:val="00ED540D"/>
    <w:rsid w:val="00ED54F3"/>
    <w:rsid w:val="00ED5DD8"/>
    <w:rsid w:val="00ED6252"/>
    <w:rsid w:val="00ED64C9"/>
    <w:rsid w:val="00ED6E8A"/>
    <w:rsid w:val="00ED7C5D"/>
    <w:rsid w:val="00ED7EC4"/>
    <w:rsid w:val="00EE014C"/>
    <w:rsid w:val="00EE04E5"/>
    <w:rsid w:val="00EE175E"/>
    <w:rsid w:val="00EE28B6"/>
    <w:rsid w:val="00EE3797"/>
    <w:rsid w:val="00EE3869"/>
    <w:rsid w:val="00EE3B49"/>
    <w:rsid w:val="00EE4095"/>
    <w:rsid w:val="00EE4565"/>
    <w:rsid w:val="00EE48EF"/>
    <w:rsid w:val="00EE508C"/>
    <w:rsid w:val="00EE58A8"/>
    <w:rsid w:val="00EE5C5A"/>
    <w:rsid w:val="00EE5E14"/>
    <w:rsid w:val="00EE6112"/>
    <w:rsid w:val="00EE63EB"/>
    <w:rsid w:val="00EE670B"/>
    <w:rsid w:val="00EE695C"/>
    <w:rsid w:val="00EE6961"/>
    <w:rsid w:val="00EE76A7"/>
    <w:rsid w:val="00EE76B3"/>
    <w:rsid w:val="00EE7C5D"/>
    <w:rsid w:val="00EF00BF"/>
    <w:rsid w:val="00EF0D0E"/>
    <w:rsid w:val="00EF11EA"/>
    <w:rsid w:val="00EF156E"/>
    <w:rsid w:val="00EF18E3"/>
    <w:rsid w:val="00EF204A"/>
    <w:rsid w:val="00EF2097"/>
    <w:rsid w:val="00EF3BE9"/>
    <w:rsid w:val="00EF3D79"/>
    <w:rsid w:val="00EF446A"/>
    <w:rsid w:val="00EF455E"/>
    <w:rsid w:val="00EF458F"/>
    <w:rsid w:val="00EF4F7D"/>
    <w:rsid w:val="00EF5268"/>
    <w:rsid w:val="00EF56DE"/>
    <w:rsid w:val="00EF5AA3"/>
    <w:rsid w:val="00EF5AE8"/>
    <w:rsid w:val="00EF5CF2"/>
    <w:rsid w:val="00EF65BF"/>
    <w:rsid w:val="00EF6B0A"/>
    <w:rsid w:val="00F00245"/>
    <w:rsid w:val="00F007DC"/>
    <w:rsid w:val="00F00DDE"/>
    <w:rsid w:val="00F01395"/>
    <w:rsid w:val="00F013C4"/>
    <w:rsid w:val="00F01501"/>
    <w:rsid w:val="00F0193A"/>
    <w:rsid w:val="00F01DF5"/>
    <w:rsid w:val="00F026A8"/>
    <w:rsid w:val="00F03667"/>
    <w:rsid w:val="00F03766"/>
    <w:rsid w:val="00F03E44"/>
    <w:rsid w:val="00F04ED9"/>
    <w:rsid w:val="00F054A3"/>
    <w:rsid w:val="00F05604"/>
    <w:rsid w:val="00F059DF"/>
    <w:rsid w:val="00F069E2"/>
    <w:rsid w:val="00F073E6"/>
    <w:rsid w:val="00F074F3"/>
    <w:rsid w:val="00F07B50"/>
    <w:rsid w:val="00F10623"/>
    <w:rsid w:val="00F10D06"/>
    <w:rsid w:val="00F11347"/>
    <w:rsid w:val="00F116CE"/>
    <w:rsid w:val="00F116F3"/>
    <w:rsid w:val="00F12317"/>
    <w:rsid w:val="00F124A8"/>
    <w:rsid w:val="00F127CC"/>
    <w:rsid w:val="00F12861"/>
    <w:rsid w:val="00F12F05"/>
    <w:rsid w:val="00F137A5"/>
    <w:rsid w:val="00F13BF1"/>
    <w:rsid w:val="00F13E6E"/>
    <w:rsid w:val="00F14615"/>
    <w:rsid w:val="00F14650"/>
    <w:rsid w:val="00F14858"/>
    <w:rsid w:val="00F14C8D"/>
    <w:rsid w:val="00F15F86"/>
    <w:rsid w:val="00F160AB"/>
    <w:rsid w:val="00F162EB"/>
    <w:rsid w:val="00F163E2"/>
    <w:rsid w:val="00F16EF0"/>
    <w:rsid w:val="00F17238"/>
    <w:rsid w:val="00F17B83"/>
    <w:rsid w:val="00F17DAA"/>
    <w:rsid w:val="00F17F28"/>
    <w:rsid w:val="00F20186"/>
    <w:rsid w:val="00F20273"/>
    <w:rsid w:val="00F20B61"/>
    <w:rsid w:val="00F20C33"/>
    <w:rsid w:val="00F20C52"/>
    <w:rsid w:val="00F20E8A"/>
    <w:rsid w:val="00F20F8D"/>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384"/>
    <w:rsid w:val="00F2458A"/>
    <w:rsid w:val="00F24E31"/>
    <w:rsid w:val="00F2523E"/>
    <w:rsid w:val="00F259BB"/>
    <w:rsid w:val="00F259E3"/>
    <w:rsid w:val="00F2620A"/>
    <w:rsid w:val="00F26223"/>
    <w:rsid w:val="00F267AD"/>
    <w:rsid w:val="00F26B4E"/>
    <w:rsid w:val="00F26DE3"/>
    <w:rsid w:val="00F26F40"/>
    <w:rsid w:val="00F27517"/>
    <w:rsid w:val="00F27BA1"/>
    <w:rsid w:val="00F27EC6"/>
    <w:rsid w:val="00F3020D"/>
    <w:rsid w:val="00F306FA"/>
    <w:rsid w:val="00F31220"/>
    <w:rsid w:val="00F313C2"/>
    <w:rsid w:val="00F31DBB"/>
    <w:rsid w:val="00F31EF6"/>
    <w:rsid w:val="00F3212C"/>
    <w:rsid w:val="00F32A9F"/>
    <w:rsid w:val="00F32B0B"/>
    <w:rsid w:val="00F33079"/>
    <w:rsid w:val="00F33384"/>
    <w:rsid w:val="00F339BD"/>
    <w:rsid w:val="00F33E03"/>
    <w:rsid w:val="00F341D2"/>
    <w:rsid w:val="00F341FB"/>
    <w:rsid w:val="00F34454"/>
    <w:rsid w:val="00F34797"/>
    <w:rsid w:val="00F347DC"/>
    <w:rsid w:val="00F34AF8"/>
    <w:rsid w:val="00F35563"/>
    <w:rsid w:val="00F359A1"/>
    <w:rsid w:val="00F35B99"/>
    <w:rsid w:val="00F35F9E"/>
    <w:rsid w:val="00F367EE"/>
    <w:rsid w:val="00F36990"/>
    <w:rsid w:val="00F36B81"/>
    <w:rsid w:val="00F3711A"/>
    <w:rsid w:val="00F37304"/>
    <w:rsid w:val="00F37DA8"/>
    <w:rsid w:val="00F37E1C"/>
    <w:rsid w:val="00F40D55"/>
    <w:rsid w:val="00F4123D"/>
    <w:rsid w:val="00F41531"/>
    <w:rsid w:val="00F424C5"/>
    <w:rsid w:val="00F4290D"/>
    <w:rsid w:val="00F42D7A"/>
    <w:rsid w:val="00F43288"/>
    <w:rsid w:val="00F43D3D"/>
    <w:rsid w:val="00F44526"/>
    <w:rsid w:val="00F45203"/>
    <w:rsid w:val="00F4569A"/>
    <w:rsid w:val="00F45C5C"/>
    <w:rsid w:val="00F45DB1"/>
    <w:rsid w:val="00F46088"/>
    <w:rsid w:val="00F461C5"/>
    <w:rsid w:val="00F466DA"/>
    <w:rsid w:val="00F46E31"/>
    <w:rsid w:val="00F473CD"/>
    <w:rsid w:val="00F50066"/>
    <w:rsid w:val="00F50D6D"/>
    <w:rsid w:val="00F50E73"/>
    <w:rsid w:val="00F5137E"/>
    <w:rsid w:val="00F51822"/>
    <w:rsid w:val="00F5190C"/>
    <w:rsid w:val="00F51A9B"/>
    <w:rsid w:val="00F51B6F"/>
    <w:rsid w:val="00F51CD5"/>
    <w:rsid w:val="00F52481"/>
    <w:rsid w:val="00F52565"/>
    <w:rsid w:val="00F52850"/>
    <w:rsid w:val="00F52CCD"/>
    <w:rsid w:val="00F52DB6"/>
    <w:rsid w:val="00F52DDB"/>
    <w:rsid w:val="00F534C0"/>
    <w:rsid w:val="00F53AA1"/>
    <w:rsid w:val="00F53C0F"/>
    <w:rsid w:val="00F53F9A"/>
    <w:rsid w:val="00F54115"/>
    <w:rsid w:val="00F55803"/>
    <w:rsid w:val="00F55BEC"/>
    <w:rsid w:val="00F55D37"/>
    <w:rsid w:val="00F55F31"/>
    <w:rsid w:val="00F567E9"/>
    <w:rsid w:val="00F575D5"/>
    <w:rsid w:val="00F57FC0"/>
    <w:rsid w:val="00F6004E"/>
    <w:rsid w:val="00F6086E"/>
    <w:rsid w:val="00F60888"/>
    <w:rsid w:val="00F60BB0"/>
    <w:rsid w:val="00F60D34"/>
    <w:rsid w:val="00F6141C"/>
    <w:rsid w:val="00F618A5"/>
    <w:rsid w:val="00F62273"/>
    <w:rsid w:val="00F62434"/>
    <w:rsid w:val="00F62486"/>
    <w:rsid w:val="00F624CF"/>
    <w:rsid w:val="00F624F2"/>
    <w:rsid w:val="00F62DA3"/>
    <w:rsid w:val="00F63AA6"/>
    <w:rsid w:val="00F63BBF"/>
    <w:rsid w:val="00F643CC"/>
    <w:rsid w:val="00F64778"/>
    <w:rsid w:val="00F64E97"/>
    <w:rsid w:val="00F64EDC"/>
    <w:rsid w:val="00F6514F"/>
    <w:rsid w:val="00F655FC"/>
    <w:rsid w:val="00F6570B"/>
    <w:rsid w:val="00F65F4E"/>
    <w:rsid w:val="00F66045"/>
    <w:rsid w:val="00F66607"/>
    <w:rsid w:val="00F66CD2"/>
    <w:rsid w:val="00F66D0E"/>
    <w:rsid w:val="00F66E4D"/>
    <w:rsid w:val="00F66E58"/>
    <w:rsid w:val="00F6700D"/>
    <w:rsid w:val="00F675B5"/>
    <w:rsid w:val="00F70130"/>
    <w:rsid w:val="00F701F3"/>
    <w:rsid w:val="00F7051C"/>
    <w:rsid w:val="00F70C9C"/>
    <w:rsid w:val="00F70D2D"/>
    <w:rsid w:val="00F70D42"/>
    <w:rsid w:val="00F70F2A"/>
    <w:rsid w:val="00F71401"/>
    <w:rsid w:val="00F719D1"/>
    <w:rsid w:val="00F71C7F"/>
    <w:rsid w:val="00F73235"/>
    <w:rsid w:val="00F73392"/>
    <w:rsid w:val="00F73A47"/>
    <w:rsid w:val="00F73C72"/>
    <w:rsid w:val="00F740BF"/>
    <w:rsid w:val="00F745B5"/>
    <w:rsid w:val="00F755A1"/>
    <w:rsid w:val="00F75924"/>
    <w:rsid w:val="00F75BA1"/>
    <w:rsid w:val="00F7628F"/>
    <w:rsid w:val="00F76903"/>
    <w:rsid w:val="00F76B9B"/>
    <w:rsid w:val="00F775FA"/>
    <w:rsid w:val="00F77892"/>
    <w:rsid w:val="00F77BAA"/>
    <w:rsid w:val="00F77D12"/>
    <w:rsid w:val="00F80410"/>
    <w:rsid w:val="00F80519"/>
    <w:rsid w:val="00F80982"/>
    <w:rsid w:val="00F81084"/>
    <w:rsid w:val="00F81289"/>
    <w:rsid w:val="00F812D0"/>
    <w:rsid w:val="00F814C7"/>
    <w:rsid w:val="00F8277E"/>
    <w:rsid w:val="00F82806"/>
    <w:rsid w:val="00F82943"/>
    <w:rsid w:val="00F82FD9"/>
    <w:rsid w:val="00F83A90"/>
    <w:rsid w:val="00F83CB8"/>
    <w:rsid w:val="00F83EFD"/>
    <w:rsid w:val="00F83FE3"/>
    <w:rsid w:val="00F842EE"/>
    <w:rsid w:val="00F8439E"/>
    <w:rsid w:val="00F855C1"/>
    <w:rsid w:val="00F85A9B"/>
    <w:rsid w:val="00F85AD1"/>
    <w:rsid w:val="00F8603E"/>
    <w:rsid w:val="00F8617D"/>
    <w:rsid w:val="00F86E98"/>
    <w:rsid w:val="00F87B1B"/>
    <w:rsid w:val="00F90A3C"/>
    <w:rsid w:val="00F915C8"/>
    <w:rsid w:val="00F91A02"/>
    <w:rsid w:val="00F91A35"/>
    <w:rsid w:val="00F91B67"/>
    <w:rsid w:val="00F91C5D"/>
    <w:rsid w:val="00F921D6"/>
    <w:rsid w:val="00F934EC"/>
    <w:rsid w:val="00F93AC7"/>
    <w:rsid w:val="00F93C34"/>
    <w:rsid w:val="00F94411"/>
    <w:rsid w:val="00F954AC"/>
    <w:rsid w:val="00F955AF"/>
    <w:rsid w:val="00F95CD4"/>
    <w:rsid w:val="00F961DC"/>
    <w:rsid w:val="00F964EC"/>
    <w:rsid w:val="00F96796"/>
    <w:rsid w:val="00F96A96"/>
    <w:rsid w:val="00F96F30"/>
    <w:rsid w:val="00F97297"/>
    <w:rsid w:val="00F974DB"/>
    <w:rsid w:val="00FA0E92"/>
    <w:rsid w:val="00FA0FD3"/>
    <w:rsid w:val="00FA11DB"/>
    <w:rsid w:val="00FA1213"/>
    <w:rsid w:val="00FA142B"/>
    <w:rsid w:val="00FA1A3E"/>
    <w:rsid w:val="00FA28A2"/>
    <w:rsid w:val="00FA29E4"/>
    <w:rsid w:val="00FA2BD8"/>
    <w:rsid w:val="00FA2E7A"/>
    <w:rsid w:val="00FA3626"/>
    <w:rsid w:val="00FA3D7F"/>
    <w:rsid w:val="00FA3FEC"/>
    <w:rsid w:val="00FA4347"/>
    <w:rsid w:val="00FA4559"/>
    <w:rsid w:val="00FA49BE"/>
    <w:rsid w:val="00FA4A22"/>
    <w:rsid w:val="00FA51CD"/>
    <w:rsid w:val="00FA58A1"/>
    <w:rsid w:val="00FA5E00"/>
    <w:rsid w:val="00FA6CA9"/>
    <w:rsid w:val="00FA73A4"/>
    <w:rsid w:val="00FA7518"/>
    <w:rsid w:val="00FB04C1"/>
    <w:rsid w:val="00FB0648"/>
    <w:rsid w:val="00FB0758"/>
    <w:rsid w:val="00FB16EE"/>
    <w:rsid w:val="00FB1ACA"/>
    <w:rsid w:val="00FB1EB3"/>
    <w:rsid w:val="00FB22F7"/>
    <w:rsid w:val="00FB2468"/>
    <w:rsid w:val="00FB24AF"/>
    <w:rsid w:val="00FB36F9"/>
    <w:rsid w:val="00FB391C"/>
    <w:rsid w:val="00FB3A95"/>
    <w:rsid w:val="00FB4379"/>
    <w:rsid w:val="00FB451B"/>
    <w:rsid w:val="00FB4C14"/>
    <w:rsid w:val="00FB4C18"/>
    <w:rsid w:val="00FB50CC"/>
    <w:rsid w:val="00FB5350"/>
    <w:rsid w:val="00FB5F6B"/>
    <w:rsid w:val="00FB6558"/>
    <w:rsid w:val="00FB6997"/>
    <w:rsid w:val="00FB7084"/>
    <w:rsid w:val="00FC0857"/>
    <w:rsid w:val="00FC0E8C"/>
    <w:rsid w:val="00FC113A"/>
    <w:rsid w:val="00FC2989"/>
    <w:rsid w:val="00FC32B9"/>
    <w:rsid w:val="00FC3E16"/>
    <w:rsid w:val="00FC41E6"/>
    <w:rsid w:val="00FC4C47"/>
    <w:rsid w:val="00FC4DE1"/>
    <w:rsid w:val="00FC537C"/>
    <w:rsid w:val="00FC5BF1"/>
    <w:rsid w:val="00FC62A3"/>
    <w:rsid w:val="00FC63BD"/>
    <w:rsid w:val="00FC6F2A"/>
    <w:rsid w:val="00FC7A55"/>
    <w:rsid w:val="00FC7FEB"/>
    <w:rsid w:val="00FD050E"/>
    <w:rsid w:val="00FD065C"/>
    <w:rsid w:val="00FD0CE9"/>
    <w:rsid w:val="00FD165E"/>
    <w:rsid w:val="00FD1826"/>
    <w:rsid w:val="00FD1859"/>
    <w:rsid w:val="00FD19EF"/>
    <w:rsid w:val="00FD1FA9"/>
    <w:rsid w:val="00FD203E"/>
    <w:rsid w:val="00FD3336"/>
    <w:rsid w:val="00FD3819"/>
    <w:rsid w:val="00FD3820"/>
    <w:rsid w:val="00FD453C"/>
    <w:rsid w:val="00FD4B7B"/>
    <w:rsid w:val="00FD508E"/>
    <w:rsid w:val="00FD51BB"/>
    <w:rsid w:val="00FD62C5"/>
    <w:rsid w:val="00FD6E2A"/>
    <w:rsid w:val="00FD715F"/>
    <w:rsid w:val="00FD7188"/>
    <w:rsid w:val="00FD79A3"/>
    <w:rsid w:val="00FD7F0E"/>
    <w:rsid w:val="00FE02B7"/>
    <w:rsid w:val="00FE06B8"/>
    <w:rsid w:val="00FE0D39"/>
    <w:rsid w:val="00FE0E7B"/>
    <w:rsid w:val="00FE1182"/>
    <w:rsid w:val="00FE1198"/>
    <w:rsid w:val="00FE1224"/>
    <w:rsid w:val="00FE1446"/>
    <w:rsid w:val="00FE14E5"/>
    <w:rsid w:val="00FE1910"/>
    <w:rsid w:val="00FE1B7C"/>
    <w:rsid w:val="00FE1D3D"/>
    <w:rsid w:val="00FE1FE4"/>
    <w:rsid w:val="00FE2243"/>
    <w:rsid w:val="00FE2294"/>
    <w:rsid w:val="00FE2691"/>
    <w:rsid w:val="00FE2823"/>
    <w:rsid w:val="00FE297F"/>
    <w:rsid w:val="00FE2C44"/>
    <w:rsid w:val="00FE4447"/>
    <w:rsid w:val="00FE4718"/>
    <w:rsid w:val="00FE5AB9"/>
    <w:rsid w:val="00FE6025"/>
    <w:rsid w:val="00FE6071"/>
    <w:rsid w:val="00FE62B3"/>
    <w:rsid w:val="00FE65E8"/>
    <w:rsid w:val="00FE68AB"/>
    <w:rsid w:val="00FE6A54"/>
    <w:rsid w:val="00FE6E54"/>
    <w:rsid w:val="00FE6FE0"/>
    <w:rsid w:val="00FF0340"/>
    <w:rsid w:val="00FF0385"/>
    <w:rsid w:val="00FF051F"/>
    <w:rsid w:val="00FF0C17"/>
    <w:rsid w:val="00FF152C"/>
    <w:rsid w:val="00FF1997"/>
    <w:rsid w:val="00FF27F4"/>
    <w:rsid w:val="00FF2A21"/>
    <w:rsid w:val="00FF2CFE"/>
    <w:rsid w:val="00FF2EA2"/>
    <w:rsid w:val="00FF2FBF"/>
    <w:rsid w:val="00FF30C1"/>
    <w:rsid w:val="00FF32E2"/>
    <w:rsid w:val="00FF39D1"/>
    <w:rsid w:val="00FF3CA6"/>
    <w:rsid w:val="00FF3CE1"/>
    <w:rsid w:val="00FF3D7F"/>
    <w:rsid w:val="00FF3EBB"/>
    <w:rsid w:val="00FF3F89"/>
    <w:rsid w:val="00FF4055"/>
    <w:rsid w:val="00FF43C8"/>
    <w:rsid w:val="00FF50D7"/>
    <w:rsid w:val="00FF5814"/>
    <w:rsid w:val="00FF58D3"/>
    <w:rsid w:val="00FF5D8B"/>
    <w:rsid w:val="00FF5D9D"/>
    <w:rsid w:val="00FF602F"/>
    <w:rsid w:val="00FF6191"/>
    <w:rsid w:val="00FF656E"/>
    <w:rsid w:val="00FF662C"/>
    <w:rsid w:val="00FF6738"/>
    <w:rsid w:val="00FF6BED"/>
    <w:rsid w:val="00FF6CC9"/>
    <w:rsid w:val="00FF6D36"/>
    <w:rsid w:val="00FF6E09"/>
    <w:rsid w:val="00FF7065"/>
    <w:rsid w:val="00FF7290"/>
    <w:rsid w:val="00FF73FC"/>
    <w:rsid w:val="00FF7670"/>
    <w:rsid w:val="00FF76EA"/>
    <w:rsid w:val="00FF7AFB"/>
    <w:rsid w:val="00FF7D46"/>
    <w:rsid w:val="00FF7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9771C"/>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1st level - Bullet List Paragraph,Lettre d'introduction,Paragrafo elenco,Normal bullet 2,Bullet list,列出段落,목록단락,列,列表段落11"/>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出段落 字符"/>
    <w:link w:val="aa"/>
    <w:uiPriority w:val="34"/>
    <w:qFormat/>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4"/>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5"/>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 w:type="paragraph" w:customStyle="1" w:styleId="Default">
    <w:name w:val="Default"/>
    <w:rsid w:val="004B5039"/>
    <w:pPr>
      <w:autoSpaceDE w:val="0"/>
      <w:autoSpaceDN w:val="0"/>
      <w:adjustRightInd w:val="0"/>
      <w:spacing w:before="0" w:after="0"/>
    </w:pPr>
    <w:rPr>
      <w:rFonts w:ascii="Segoe UI" w:hAnsi="Segoe UI" w:cs="Segoe UI"/>
      <w:color w:val="000000"/>
      <w:kern w:val="0"/>
      <w:sz w:val="24"/>
      <w:szCs w:val="24"/>
    </w:rPr>
  </w:style>
  <w:style w:type="paragraph" w:customStyle="1" w:styleId="a00">
    <w:name w:val="a0"/>
    <w:basedOn w:val="a0"/>
    <w:uiPriority w:val="99"/>
    <w:rsid w:val="007B0B3A"/>
    <w:pPr>
      <w:spacing w:before="100" w:beforeAutospacing="1" w:after="100" w:afterAutospacing="1"/>
    </w:pPr>
    <w:rPr>
      <w:rFonts w:ascii="Calibri" w:eastAsia="Calibri" w:hAnsi="Calibri" w:cs="Calibri"/>
      <w:sz w:val="22"/>
      <w:szCs w:val="22"/>
    </w:rPr>
  </w:style>
  <w:style w:type="character" w:customStyle="1" w:styleId="12">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56B1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4839041">
      <w:bodyDiv w:val="1"/>
      <w:marLeft w:val="0"/>
      <w:marRight w:val="0"/>
      <w:marTop w:val="0"/>
      <w:marBottom w:val="0"/>
      <w:divBdr>
        <w:top w:val="none" w:sz="0" w:space="0" w:color="auto"/>
        <w:left w:val="none" w:sz="0" w:space="0" w:color="auto"/>
        <w:bottom w:val="none" w:sz="0" w:space="0" w:color="auto"/>
        <w:right w:val="none" w:sz="0" w:space="0" w:color="auto"/>
      </w:divBdr>
      <w:divsChild>
        <w:div w:id="1014648507">
          <w:marLeft w:val="446"/>
          <w:marRight w:val="0"/>
          <w:marTop w:val="0"/>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93285592">
      <w:bodyDiv w:val="1"/>
      <w:marLeft w:val="0"/>
      <w:marRight w:val="0"/>
      <w:marTop w:val="0"/>
      <w:marBottom w:val="0"/>
      <w:divBdr>
        <w:top w:val="none" w:sz="0" w:space="0" w:color="auto"/>
        <w:left w:val="none" w:sz="0" w:space="0" w:color="auto"/>
        <w:bottom w:val="none" w:sz="0" w:space="0" w:color="auto"/>
        <w:right w:val="none" w:sz="0" w:space="0" w:color="auto"/>
      </w:divBdr>
    </w:div>
    <w:div w:id="99305566">
      <w:bodyDiv w:val="1"/>
      <w:marLeft w:val="0"/>
      <w:marRight w:val="0"/>
      <w:marTop w:val="0"/>
      <w:marBottom w:val="0"/>
      <w:divBdr>
        <w:top w:val="none" w:sz="0" w:space="0" w:color="auto"/>
        <w:left w:val="none" w:sz="0" w:space="0" w:color="auto"/>
        <w:bottom w:val="none" w:sz="0" w:space="0" w:color="auto"/>
        <w:right w:val="none" w:sz="0" w:space="0" w:color="auto"/>
      </w:divBdr>
    </w:div>
    <w:div w:id="102262624">
      <w:bodyDiv w:val="1"/>
      <w:marLeft w:val="0"/>
      <w:marRight w:val="0"/>
      <w:marTop w:val="0"/>
      <w:marBottom w:val="0"/>
      <w:divBdr>
        <w:top w:val="none" w:sz="0" w:space="0" w:color="auto"/>
        <w:left w:val="none" w:sz="0" w:space="0" w:color="auto"/>
        <w:bottom w:val="none" w:sz="0" w:space="0" w:color="auto"/>
        <w:right w:val="none" w:sz="0" w:space="0" w:color="auto"/>
      </w:divBdr>
      <w:divsChild>
        <w:div w:id="759256690">
          <w:marLeft w:val="547"/>
          <w:marRight w:val="0"/>
          <w:marTop w:val="0"/>
          <w:marBottom w:val="0"/>
          <w:divBdr>
            <w:top w:val="none" w:sz="0" w:space="0" w:color="auto"/>
            <w:left w:val="none" w:sz="0" w:space="0" w:color="auto"/>
            <w:bottom w:val="none" w:sz="0" w:space="0" w:color="auto"/>
            <w:right w:val="none" w:sz="0" w:space="0" w:color="auto"/>
          </w:divBdr>
        </w:div>
        <w:div w:id="63189172">
          <w:marLeft w:val="547"/>
          <w:marRight w:val="0"/>
          <w:marTop w:val="0"/>
          <w:marBottom w:val="0"/>
          <w:divBdr>
            <w:top w:val="none" w:sz="0" w:space="0" w:color="auto"/>
            <w:left w:val="none" w:sz="0" w:space="0" w:color="auto"/>
            <w:bottom w:val="none" w:sz="0" w:space="0" w:color="auto"/>
            <w:right w:val="none" w:sz="0" w:space="0" w:color="auto"/>
          </w:divBdr>
        </w:div>
        <w:div w:id="1263102401">
          <w:marLeft w:val="547"/>
          <w:marRight w:val="0"/>
          <w:marTop w:val="0"/>
          <w:marBottom w:val="0"/>
          <w:divBdr>
            <w:top w:val="none" w:sz="0" w:space="0" w:color="auto"/>
            <w:left w:val="none" w:sz="0" w:space="0" w:color="auto"/>
            <w:bottom w:val="none" w:sz="0" w:space="0" w:color="auto"/>
            <w:right w:val="none" w:sz="0" w:space="0" w:color="auto"/>
          </w:divBdr>
        </w:div>
        <w:div w:id="870262710">
          <w:marLeft w:val="547"/>
          <w:marRight w:val="0"/>
          <w:marTop w:val="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61287492">
      <w:bodyDiv w:val="1"/>
      <w:marLeft w:val="0"/>
      <w:marRight w:val="0"/>
      <w:marTop w:val="0"/>
      <w:marBottom w:val="0"/>
      <w:divBdr>
        <w:top w:val="none" w:sz="0" w:space="0" w:color="auto"/>
        <w:left w:val="none" w:sz="0" w:space="0" w:color="auto"/>
        <w:bottom w:val="none" w:sz="0" w:space="0" w:color="auto"/>
        <w:right w:val="none" w:sz="0" w:space="0" w:color="auto"/>
      </w:divBdr>
    </w:div>
    <w:div w:id="169300301">
      <w:bodyDiv w:val="1"/>
      <w:marLeft w:val="0"/>
      <w:marRight w:val="0"/>
      <w:marTop w:val="0"/>
      <w:marBottom w:val="0"/>
      <w:divBdr>
        <w:top w:val="none" w:sz="0" w:space="0" w:color="auto"/>
        <w:left w:val="none" w:sz="0" w:space="0" w:color="auto"/>
        <w:bottom w:val="none" w:sz="0" w:space="0" w:color="auto"/>
        <w:right w:val="none" w:sz="0" w:space="0" w:color="auto"/>
      </w:divBdr>
      <w:divsChild>
        <w:div w:id="495535923">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9364385">
      <w:bodyDiv w:val="1"/>
      <w:marLeft w:val="0"/>
      <w:marRight w:val="0"/>
      <w:marTop w:val="0"/>
      <w:marBottom w:val="0"/>
      <w:divBdr>
        <w:top w:val="none" w:sz="0" w:space="0" w:color="auto"/>
        <w:left w:val="none" w:sz="0" w:space="0" w:color="auto"/>
        <w:bottom w:val="none" w:sz="0" w:space="0" w:color="auto"/>
        <w:right w:val="none" w:sz="0" w:space="0" w:color="auto"/>
      </w:divBdr>
      <w:divsChild>
        <w:div w:id="602420084">
          <w:marLeft w:val="547"/>
          <w:marRight w:val="0"/>
          <w:marTop w:val="0"/>
          <w:marBottom w:val="0"/>
          <w:divBdr>
            <w:top w:val="none" w:sz="0" w:space="0" w:color="auto"/>
            <w:left w:val="none" w:sz="0" w:space="0" w:color="auto"/>
            <w:bottom w:val="none" w:sz="0" w:space="0" w:color="auto"/>
            <w:right w:val="none" w:sz="0" w:space="0" w:color="auto"/>
          </w:divBdr>
        </w:div>
        <w:div w:id="1332099082">
          <w:marLeft w:val="547"/>
          <w:marRight w:val="0"/>
          <w:marTop w:val="0"/>
          <w:marBottom w:val="0"/>
          <w:divBdr>
            <w:top w:val="none" w:sz="0" w:space="0" w:color="auto"/>
            <w:left w:val="none" w:sz="0" w:space="0" w:color="auto"/>
            <w:bottom w:val="none" w:sz="0" w:space="0" w:color="auto"/>
            <w:right w:val="none" w:sz="0" w:space="0" w:color="auto"/>
          </w:divBdr>
        </w:div>
        <w:div w:id="481235189">
          <w:marLeft w:val="547"/>
          <w:marRight w:val="0"/>
          <w:marTop w:val="0"/>
          <w:marBottom w:val="0"/>
          <w:divBdr>
            <w:top w:val="none" w:sz="0" w:space="0" w:color="auto"/>
            <w:left w:val="none" w:sz="0" w:space="0" w:color="auto"/>
            <w:bottom w:val="none" w:sz="0" w:space="0" w:color="auto"/>
            <w:right w:val="none" w:sz="0" w:space="0" w:color="auto"/>
          </w:divBdr>
        </w:div>
      </w:divsChild>
    </w:div>
    <w:div w:id="209077062">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4532539">
      <w:bodyDiv w:val="1"/>
      <w:marLeft w:val="0"/>
      <w:marRight w:val="0"/>
      <w:marTop w:val="0"/>
      <w:marBottom w:val="0"/>
      <w:divBdr>
        <w:top w:val="none" w:sz="0" w:space="0" w:color="auto"/>
        <w:left w:val="none" w:sz="0" w:space="0" w:color="auto"/>
        <w:bottom w:val="none" w:sz="0" w:space="0" w:color="auto"/>
        <w:right w:val="none" w:sz="0" w:space="0" w:color="auto"/>
      </w:divBdr>
      <w:divsChild>
        <w:div w:id="1657343457">
          <w:marLeft w:val="936"/>
          <w:marRight w:val="0"/>
          <w:marTop w:val="77"/>
          <w:marBottom w:val="0"/>
          <w:divBdr>
            <w:top w:val="none" w:sz="0" w:space="0" w:color="auto"/>
            <w:left w:val="none" w:sz="0" w:space="0" w:color="auto"/>
            <w:bottom w:val="none" w:sz="0" w:space="0" w:color="auto"/>
            <w:right w:val="none" w:sz="0" w:space="0" w:color="auto"/>
          </w:divBdr>
        </w:div>
      </w:divsChild>
    </w:div>
    <w:div w:id="227957927">
      <w:bodyDiv w:val="1"/>
      <w:marLeft w:val="0"/>
      <w:marRight w:val="0"/>
      <w:marTop w:val="0"/>
      <w:marBottom w:val="0"/>
      <w:divBdr>
        <w:top w:val="none" w:sz="0" w:space="0" w:color="auto"/>
        <w:left w:val="none" w:sz="0" w:space="0" w:color="auto"/>
        <w:bottom w:val="none" w:sz="0" w:space="0" w:color="auto"/>
        <w:right w:val="none" w:sz="0" w:space="0" w:color="auto"/>
      </w:divBdr>
      <w:divsChild>
        <w:div w:id="275841495">
          <w:marLeft w:val="547"/>
          <w:marRight w:val="0"/>
          <w:marTop w:val="0"/>
          <w:marBottom w:val="0"/>
          <w:divBdr>
            <w:top w:val="none" w:sz="0" w:space="0" w:color="auto"/>
            <w:left w:val="none" w:sz="0" w:space="0" w:color="auto"/>
            <w:bottom w:val="none" w:sz="0" w:space="0" w:color="auto"/>
            <w:right w:val="none" w:sz="0" w:space="0" w:color="auto"/>
          </w:divBdr>
        </w:div>
      </w:divsChild>
    </w:div>
    <w:div w:id="275992387">
      <w:bodyDiv w:val="1"/>
      <w:marLeft w:val="0"/>
      <w:marRight w:val="0"/>
      <w:marTop w:val="0"/>
      <w:marBottom w:val="0"/>
      <w:divBdr>
        <w:top w:val="none" w:sz="0" w:space="0" w:color="auto"/>
        <w:left w:val="none" w:sz="0" w:space="0" w:color="auto"/>
        <w:bottom w:val="none" w:sz="0" w:space="0" w:color="auto"/>
        <w:right w:val="none" w:sz="0" w:space="0" w:color="auto"/>
      </w:divBdr>
      <w:divsChild>
        <w:div w:id="1832519414">
          <w:marLeft w:val="1166"/>
          <w:marRight w:val="0"/>
          <w:marTop w:val="0"/>
          <w:marBottom w:val="0"/>
          <w:divBdr>
            <w:top w:val="none" w:sz="0" w:space="0" w:color="auto"/>
            <w:left w:val="none" w:sz="0" w:space="0" w:color="auto"/>
            <w:bottom w:val="none" w:sz="0" w:space="0" w:color="auto"/>
            <w:right w:val="none" w:sz="0" w:space="0" w:color="auto"/>
          </w:divBdr>
        </w:div>
      </w:divsChild>
    </w:div>
    <w:div w:id="309793931">
      <w:bodyDiv w:val="1"/>
      <w:marLeft w:val="0"/>
      <w:marRight w:val="0"/>
      <w:marTop w:val="0"/>
      <w:marBottom w:val="0"/>
      <w:divBdr>
        <w:top w:val="none" w:sz="0" w:space="0" w:color="auto"/>
        <w:left w:val="none" w:sz="0" w:space="0" w:color="auto"/>
        <w:bottom w:val="none" w:sz="0" w:space="0" w:color="auto"/>
        <w:right w:val="none" w:sz="0" w:space="0" w:color="auto"/>
      </w:divBdr>
      <w:divsChild>
        <w:div w:id="802120379">
          <w:marLeft w:val="1310"/>
          <w:marRight w:val="0"/>
          <w:marTop w:val="77"/>
          <w:marBottom w:val="0"/>
          <w:divBdr>
            <w:top w:val="none" w:sz="0" w:space="0" w:color="auto"/>
            <w:left w:val="none" w:sz="0" w:space="0" w:color="auto"/>
            <w:bottom w:val="none" w:sz="0" w:space="0" w:color="auto"/>
            <w:right w:val="none" w:sz="0" w:space="0" w:color="auto"/>
          </w:divBdr>
        </w:div>
        <w:div w:id="1884976413">
          <w:marLeft w:val="1685"/>
          <w:marRight w:val="0"/>
          <w:marTop w:val="77"/>
          <w:marBottom w:val="0"/>
          <w:divBdr>
            <w:top w:val="none" w:sz="0" w:space="0" w:color="auto"/>
            <w:left w:val="none" w:sz="0" w:space="0" w:color="auto"/>
            <w:bottom w:val="none" w:sz="0" w:space="0" w:color="auto"/>
            <w:right w:val="none" w:sz="0" w:space="0" w:color="auto"/>
          </w:divBdr>
        </w:div>
      </w:divsChild>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3533298">
      <w:bodyDiv w:val="1"/>
      <w:marLeft w:val="0"/>
      <w:marRight w:val="0"/>
      <w:marTop w:val="0"/>
      <w:marBottom w:val="0"/>
      <w:divBdr>
        <w:top w:val="none" w:sz="0" w:space="0" w:color="auto"/>
        <w:left w:val="none" w:sz="0" w:space="0" w:color="auto"/>
        <w:bottom w:val="none" w:sz="0" w:space="0" w:color="auto"/>
        <w:right w:val="none" w:sz="0" w:space="0" w:color="auto"/>
      </w:divBdr>
      <w:divsChild>
        <w:div w:id="233321656">
          <w:marLeft w:val="1166"/>
          <w:marRight w:val="0"/>
          <w:marTop w:val="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41668156">
      <w:bodyDiv w:val="1"/>
      <w:marLeft w:val="0"/>
      <w:marRight w:val="0"/>
      <w:marTop w:val="0"/>
      <w:marBottom w:val="0"/>
      <w:divBdr>
        <w:top w:val="none" w:sz="0" w:space="0" w:color="auto"/>
        <w:left w:val="none" w:sz="0" w:space="0" w:color="auto"/>
        <w:bottom w:val="none" w:sz="0" w:space="0" w:color="auto"/>
        <w:right w:val="none" w:sz="0" w:space="0" w:color="auto"/>
      </w:divBdr>
      <w:divsChild>
        <w:div w:id="1598951286">
          <w:marLeft w:val="547"/>
          <w:marRight w:val="0"/>
          <w:marTop w:val="0"/>
          <w:marBottom w:val="0"/>
          <w:divBdr>
            <w:top w:val="none" w:sz="0" w:space="0" w:color="auto"/>
            <w:left w:val="none" w:sz="0" w:space="0" w:color="auto"/>
            <w:bottom w:val="none" w:sz="0" w:space="0" w:color="auto"/>
            <w:right w:val="none" w:sz="0" w:space="0" w:color="auto"/>
          </w:divBdr>
        </w:div>
        <w:div w:id="345904490">
          <w:marLeft w:val="547"/>
          <w:marRight w:val="0"/>
          <w:marTop w:val="0"/>
          <w:marBottom w:val="0"/>
          <w:divBdr>
            <w:top w:val="none" w:sz="0" w:space="0" w:color="auto"/>
            <w:left w:val="none" w:sz="0" w:space="0" w:color="auto"/>
            <w:bottom w:val="none" w:sz="0" w:space="0" w:color="auto"/>
            <w:right w:val="none" w:sz="0" w:space="0" w:color="auto"/>
          </w:divBdr>
        </w:div>
        <w:div w:id="97333386">
          <w:marLeft w:val="547"/>
          <w:marRight w:val="0"/>
          <w:marTop w:val="0"/>
          <w:marBottom w:val="0"/>
          <w:divBdr>
            <w:top w:val="none" w:sz="0" w:space="0" w:color="auto"/>
            <w:left w:val="none" w:sz="0" w:space="0" w:color="auto"/>
            <w:bottom w:val="none" w:sz="0" w:space="0" w:color="auto"/>
            <w:right w:val="none" w:sz="0" w:space="0" w:color="auto"/>
          </w:divBdr>
        </w:div>
        <w:div w:id="1425422950">
          <w:marLeft w:val="547"/>
          <w:marRight w:val="0"/>
          <w:marTop w:val="0"/>
          <w:marBottom w:val="0"/>
          <w:divBdr>
            <w:top w:val="none" w:sz="0" w:space="0" w:color="auto"/>
            <w:left w:val="none" w:sz="0" w:space="0" w:color="auto"/>
            <w:bottom w:val="none" w:sz="0" w:space="0" w:color="auto"/>
            <w:right w:val="none" w:sz="0" w:space="0" w:color="auto"/>
          </w:divBdr>
        </w:div>
        <w:div w:id="1876307411">
          <w:marLeft w:val="547"/>
          <w:marRight w:val="0"/>
          <w:marTop w:val="0"/>
          <w:marBottom w:val="0"/>
          <w:divBdr>
            <w:top w:val="none" w:sz="0" w:space="0" w:color="auto"/>
            <w:left w:val="none" w:sz="0" w:space="0" w:color="auto"/>
            <w:bottom w:val="none" w:sz="0" w:space="0" w:color="auto"/>
            <w:right w:val="none" w:sz="0" w:space="0" w:color="auto"/>
          </w:divBdr>
        </w:div>
        <w:div w:id="277030158">
          <w:marLeft w:val="547"/>
          <w:marRight w:val="0"/>
          <w:marTop w:val="0"/>
          <w:marBottom w:val="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7777680">
      <w:bodyDiv w:val="1"/>
      <w:marLeft w:val="0"/>
      <w:marRight w:val="0"/>
      <w:marTop w:val="0"/>
      <w:marBottom w:val="0"/>
      <w:divBdr>
        <w:top w:val="none" w:sz="0" w:space="0" w:color="auto"/>
        <w:left w:val="none" w:sz="0" w:space="0" w:color="auto"/>
        <w:bottom w:val="none" w:sz="0" w:space="0" w:color="auto"/>
        <w:right w:val="none" w:sz="0" w:space="0" w:color="auto"/>
      </w:divBdr>
    </w:div>
    <w:div w:id="364410282">
      <w:bodyDiv w:val="1"/>
      <w:marLeft w:val="0"/>
      <w:marRight w:val="0"/>
      <w:marTop w:val="0"/>
      <w:marBottom w:val="0"/>
      <w:divBdr>
        <w:top w:val="none" w:sz="0" w:space="0" w:color="auto"/>
        <w:left w:val="none" w:sz="0" w:space="0" w:color="auto"/>
        <w:bottom w:val="none" w:sz="0" w:space="0" w:color="auto"/>
        <w:right w:val="none" w:sz="0" w:space="0" w:color="auto"/>
      </w:divBdr>
    </w:div>
    <w:div w:id="392849624">
      <w:bodyDiv w:val="1"/>
      <w:marLeft w:val="0"/>
      <w:marRight w:val="0"/>
      <w:marTop w:val="0"/>
      <w:marBottom w:val="0"/>
      <w:divBdr>
        <w:top w:val="none" w:sz="0" w:space="0" w:color="auto"/>
        <w:left w:val="none" w:sz="0" w:space="0" w:color="auto"/>
        <w:bottom w:val="none" w:sz="0" w:space="0" w:color="auto"/>
        <w:right w:val="none" w:sz="0" w:space="0" w:color="auto"/>
      </w:divBdr>
      <w:divsChild>
        <w:div w:id="1413309391">
          <w:marLeft w:val="562"/>
          <w:marRight w:val="0"/>
          <w:marTop w:val="86"/>
          <w:marBottom w:val="0"/>
          <w:divBdr>
            <w:top w:val="none" w:sz="0" w:space="0" w:color="auto"/>
            <w:left w:val="none" w:sz="0" w:space="0" w:color="auto"/>
            <w:bottom w:val="none" w:sz="0" w:space="0" w:color="auto"/>
            <w:right w:val="none" w:sz="0" w:space="0" w:color="auto"/>
          </w:divBdr>
        </w:div>
      </w:divsChild>
    </w:div>
    <w:div w:id="398679130">
      <w:bodyDiv w:val="1"/>
      <w:marLeft w:val="0"/>
      <w:marRight w:val="0"/>
      <w:marTop w:val="0"/>
      <w:marBottom w:val="0"/>
      <w:divBdr>
        <w:top w:val="none" w:sz="0" w:space="0" w:color="auto"/>
        <w:left w:val="none" w:sz="0" w:space="0" w:color="auto"/>
        <w:bottom w:val="none" w:sz="0" w:space="0" w:color="auto"/>
        <w:right w:val="none" w:sz="0" w:space="0" w:color="auto"/>
      </w:divBdr>
      <w:divsChild>
        <w:div w:id="2133202684">
          <w:marLeft w:val="547"/>
          <w:marRight w:val="0"/>
          <w:marTop w:val="0"/>
          <w:marBottom w:val="0"/>
          <w:divBdr>
            <w:top w:val="none" w:sz="0" w:space="0" w:color="auto"/>
            <w:left w:val="none" w:sz="0" w:space="0" w:color="auto"/>
            <w:bottom w:val="none" w:sz="0" w:space="0" w:color="auto"/>
            <w:right w:val="none" w:sz="0" w:space="0" w:color="auto"/>
          </w:divBdr>
        </w:div>
        <w:div w:id="471750806">
          <w:marLeft w:val="547"/>
          <w:marRight w:val="0"/>
          <w:marTop w:val="0"/>
          <w:marBottom w:val="0"/>
          <w:divBdr>
            <w:top w:val="none" w:sz="0" w:space="0" w:color="auto"/>
            <w:left w:val="none" w:sz="0" w:space="0" w:color="auto"/>
            <w:bottom w:val="none" w:sz="0" w:space="0" w:color="auto"/>
            <w:right w:val="none" w:sz="0" w:space="0" w:color="auto"/>
          </w:divBdr>
        </w:div>
        <w:div w:id="1111124440">
          <w:marLeft w:val="1166"/>
          <w:marRight w:val="0"/>
          <w:marTop w:val="0"/>
          <w:marBottom w:val="0"/>
          <w:divBdr>
            <w:top w:val="none" w:sz="0" w:space="0" w:color="auto"/>
            <w:left w:val="none" w:sz="0" w:space="0" w:color="auto"/>
            <w:bottom w:val="none" w:sz="0" w:space="0" w:color="auto"/>
            <w:right w:val="none" w:sz="0" w:space="0" w:color="auto"/>
          </w:divBdr>
        </w:div>
        <w:div w:id="1675918840">
          <w:marLeft w:val="547"/>
          <w:marRight w:val="0"/>
          <w:marTop w:val="0"/>
          <w:marBottom w:val="0"/>
          <w:divBdr>
            <w:top w:val="none" w:sz="0" w:space="0" w:color="auto"/>
            <w:left w:val="none" w:sz="0" w:space="0" w:color="auto"/>
            <w:bottom w:val="none" w:sz="0" w:space="0" w:color="auto"/>
            <w:right w:val="none" w:sz="0" w:space="0" w:color="auto"/>
          </w:divBdr>
        </w:div>
        <w:div w:id="50739732">
          <w:marLeft w:val="547"/>
          <w:marRight w:val="0"/>
          <w:marTop w:val="0"/>
          <w:marBottom w:val="0"/>
          <w:divBdr>
            <w:top w:val="none" w:sz="0" w:space="0" w:color="auto"/>
            <w:left w:val="none" w:sz="0" w:space="0" w:color="auto"/>
            <w:bottom w:val="none" w:sz="0" w:space="0" w:color="auto"/>
            <w:right w:val="none" w:sz="0" w:space="0" w:color="auto"/>
          </w:divBdr>
        </w:div>
        <w:div w:id="367144199">
          <w:marLeft w:val="547"/>
          <w:marRight w:val="0"/>
          <w:marTop w:val="0"/>
          <w:marBottom w:val="0"/>
          <w:divBdr>
            <w:top w:val="none" w:sz="0" w:space="0" w:color="auto"/>
            <w:left w:val="none" w:sz="0" w:space="0" w:color="auto"/>
            <w:bottom w:val="none" w:sz="0" w:space="0" w:color="auto"/>
            <w:right w:val="none" w:sz="0" w:space="0" w:color="auto"/>
          </w:divBdr>
        </w:div>
        <w:div w:id="2020351202">
          <w:marLeft w:val="547"/>
          <w:marRight w:val="0"/>
          <w:marTop w:val="0"/>
          <w:marBottom w:val="0"/>
          <w:divBdr>
            <w:top w:val="none" w:sz="0" w:space="0" w:color="auto"/>
            <w:left w:val="none" w:sz="0" w:space="0" w:color="auto"/>
            <w:bottom w:val="none" w:sz="0" w:space="0" w:color="auto"/>
            <w:right w:val="none" w:sz="0" w:space="0" w:color="auto"/>
          </w:divBdr>
        </w:div>
      </w:divsChild>
    </w:div>
    <w:div w:id="401030869">
      <w:bodyDiv w:val="1"/>
      <w:marLeft w:val="0"/>
      <w:marRight w:val="0"/>
      <w:marTop w:val="0"/>
      <w:marBottom w:val="0"/>
      <w:divBdr>
        <w:top w:val="none" w:sz="0" w:space="0" w:color="auto"/>
        <w:left w:val="none" w:sz="0" w:space="0" w:color="auto"/>
        <w:bottom w:val="none" w:sz="0" w:space="0" w:color="auto"/>
        <w:right w:val="none" w:sz="0" w:space="0" w:color="auto"/>
      </w:divBdr>
      <w:divsChild>
        <w:div w:id="656609814">
          <w:marLeft w:val="1310"/>
          <w:marRight w:val="0"/>
          <w:marTop w:val="77"/>
          <w:marBottom w:val="0"/>
          <w:divBdr>
            <w:top w:val="none" w:sz="0" w:space="0" w:color="auto"/>
            <w:left w:val="none" w:sz="0" w:space="0" w:color="auto"/>
            <w:bottom w:val="none" w:sz="0" w:space="0" w:color="auto"/>
            <w:right w:val="none" w:sz="0" w:space="0" w:color="auto"/>
          </w:divBdr>
        </w:div>
        <w:div w:id="1556694040">
          <w:marLeft w:val="1685"/>
          <w:marRight w:val="0"/>
          <w:marTop w:val="77"/>
          <w:marBottom w:val="0"/>
          <w:divBdr>
            <w:top w:val="none" w:sz="0" w:space="0" w:color="auto"/>
            <w:left w:val="none" w:sz="0" w:space="0" w:color="auto"/>
            <w:bottom w:val="none" w:sz="0" w:space="0" w:color="auto"/>
            <w:right w:val="none" w:sz="0" w:space="0" w:color="auto"/>
          </w:divBdr>
        </w:div>
        <w:div w:id="1619944178">
          <w:marLeft w:val="1685"/>
          <w:marRight w:val="0"/>
          <w:marTop w:val="77"/>
          <w:marBottom w:val="0"/>
          <w:divBdr>
            <w:top w:val="none" w:sz="0" w:space="0" w:color="auto"/>
            <w:left w:val="none" w:sz="0" w:space="0" w:color="auto"/>
            <w:bottom w:val="none" w:sz="0" w:space="0" w:color="auto"/>
            <w:right w:val="none" w:sz="0" w:space="0" w:color="auto"/>
          </w:divBdr>
        </w:div>
        <w:div w:id="1603302675">
          <w:marLeft w:val="1685"/>
          <w:marRight w:val="0"/>
          <w:marTop w:val="7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34909765">
      <w:bodyDiv w:val="1"/>
      <w:marLeft w:val="0"/>
      <w:marRight w:val="0"/>
      <w:marTop w:val="0"/>
      <w:marBottom w:val="0"/>
      <w:divBdr>
        <w:top w:val="none" w:sz="0" w:space="0" w:color="auto"/>
        <w:left w:val="none" w:sz="0" w:space="0" w:color="auto"/>
        <w:bottom w:val="none" w:sz="0" w:space="0" w:color="auto"/>
        <w:right w:val="none" w:sz="0" w:space="0" w:color="auto"/>
      </w:divBdr>
      <w:divsChild>
        <w:div w:id="213735391">
          <w:marLeft w:val="936"/>
          <w:marRight w:val="0"/>
          <w:marTop w:val="77"/>
          <w:marBottom w:val="0"/>
          <w:divBdr>
            <w:top w:val="none" w:sz="0" w:space="0" w:color="auto"/>
            <w:left w:val="none" w:sz="0" w:space="0" w:color="auto"/>
            <w:bottom w:val="none" w:sz="0" w:space="0" w:color="auto"/>
            <w:right w:val="none" w:sz="0" w:space="0" w:color="auto"/>
          </w:divBdr>
        </w:div>
      </w:divsChild>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44471769">
      <w:bodyDiv w:val="1"/>
      <w:marLeft w:val="0"/>
      <w:marRight w:val="0"/>
      <w:marTop w:val="0"/>
      <w:marBottom w:val="0"/>
      <w:divBdr>
        <w:top w:val="none" w:sz="0" w:space="0" w:color="auto"/>
        <w:left w:val="none" w:sz="0" w:space="0" w:color="auto"/>
        <w:bottom w:val="none" w:sz="0" w:space="0" w:color="auto"/>
        <w:right w:val="none" w:sz="0" w:space="0" w:color="auto"/>
      </w:divBdr>
    </w:div>
    <w:div w:id="447941835">
      <w:bodyDiv w:val="1"/>
      <w:marLeft w:val="0"/>
      <w:marRight w:val="0"/>
      <w:marTop w:val="0"/>
      <w:marBottom w:val="0"/>
      <w:divBdr>
        <w:top w:val="none" w:sz="0" w:space="0" w:color="auto"/>
        <w:left w:val="none" w:sz="0" w:space="0" w:color="auto"/>
        <w:bottom w:val="none" w:sz="0" w:space="0" w:color="auto"/>
        <w:right w:val="none" w:sz="0" w:space="0" w:color="auto"/>
      </w:divBdr>
      <w:divsChild>
        <w:div w:id="836992390">
          <w:marLeft w:val="936"/>
          <w:marRight w:val="0"/>
          <w:marTop w:val="77"/>
          <w:marBottom w:val="0"/>
          <w:divBdr>
            <w:top w:val="none" w:sz="0" w:space="0" w:color="auto"/>
            <w:left w:val="none" w:sz="0" w:space="0" w:color="auto"/>
            <w:bottom w:val="none" w:sz="0" w:space="0" w:color="auto"/>
            <w:right w:val="none" w:sz="0" w:space="0" w:color="auto"/>
          </w:divBdr>
        </w:div>
      </w:divsChild>
    </w:div>
    <w:div w:id="451678151">
      <w:bodyDiv w:val="1"/>
      <w:marLeft w:val="0"/>
      <w:marRight w:val="0"/>
      <w:marTop w:val="0"/>
      <w:marBottom w:val="0"/>
      <w:divBdr>
        <w:top w:val="none" w:sz="0" w:space="0" w:color="auto"/>
        <w:left w:val="none" w:sz="0" w:space="0" w:color="auto"/>
        <w:bottom w:val="none" w:sz="0" w:space="0" w:color="auto"/>
        <w:right w:val="none" w:sz="0" w:space="0" w:color="auto"/>
      </w:divBdr>
      <w:divsChild>
        <w:div w:id="66652615">
          <w:marLeft w:val="720"/>
          <w:marRight w:val="0"/>
          <w:marTop w:val="86"/>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1744650">
      <w:bodyDiv w:val="1"/>
      <w:marLeft w:val="0"/>
      <w:marRight w:val="0"/>
      <w:marTop w:val="0"/>
      <w:marBottom w:val="0"/>
      <w:divBdr>
        <w:top w:val="none" w:sz="0" w:space="0" w:color="auto"/>
        <w:left w:val="none" w:sz="0" w:space="0" w:color="auto"/>
        <w:bottom w:val="none" w:sz="0" w:space="0" w:color="auto"/>
        <w:right w:val="none" w:sz="0" w:space="0" w:color="auto"/>
      </w:divBdr>
      <w:divsChild>
        <w:div w:id="13314298">
          <w:marLeft w:val="936"/>
          <w:marRight w:val="0"/>
          <w:marTop w:val="77"/>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16164061">
      <w:bodyDiv w:val="1"/>
      <w:marLeft w:val="0"/>
      <w:marRight w:val="0"/>
      <w:marTop w:val="0"/>
      <w:marBottom w:val="0"/>
      <w:divBdr>
        <w:top w:val="none" w:sz="0" w:space="0" w:color="auto"/>
        <w:left w:val="none" w:sz="0" w:space="0" w:color="auto"/>
        <w:bottom w:val="none" w:sz="0" w:space="0" w:color="auto"/>
        <w:right w:val="none" w:sz="0" w:space="0" w:color="auto"/>
      </w:divBdr>
      <w:divsChild>
        <w:div w:id="1649478180">
          <w:marLeft w:val="1166"/>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67961459">
      <w:bodyDiv w:val="1"/>
      <w:marLeft w:val="0"/>
      <w:marRight w:val="0"/>
      <w:marTop w:val="0"/>
      <w:marBottom w:val="0"/>
      <w:divBdr>
        <w:top w:val="none" w:sz="0" w:space="0" w:color="auto"/>
        <w:left w:val="none" w:sz="0" w:space="0" w:color="auto"/>
        <w:bottom w:val="none" w:sz="0" w:space="0" w:color="auto"/>
        <w:right w:val="none" w:sz="0" w:space="0" w:color="auto"/>
      </w:divBdr>
      <w:divsChild>
        <w:div w:id="790830343">
          <w:marLeft w:val="446"/>
          <w:marRight w:val="0"/>
          <w:marTop w:val="0"/>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78293255">
      <w:bodyDiv w:val="1"/>
      <w:marLeft w:val="0"/>
      <w:marRight w:val="0"/>
      <w:marTop w:val="0"/>
      <w:marBottom w:val="0"/>
      <w:divBdr>
        <w:top w:val="none" w:sz="0" w:space="0" w:color="auto"/>
        <w:left w:val="none" w:sz="0" w:space="0" w:color="auto"/>
        <w:bottom w:val="none" w:sz="0" w:space="0" w:color="auto"/>
        <w:right w:val="none" w:sz="0" w:space="0" w:color="auto"/>
      </w:divBdr>
      <w:divsChild>
        <w:div w:id="1088118785">
          <w:marLeft w:val="547"/>
          <w:marRight w:val="0"/>
          <w:marTop w:val="0"/>
          <w:marBottom w:val="0"/>
          <w:divBdr>
            <w:top w:val="none" w:sz="0" w:space="0" w:color="auto"/>
            <w:left w:val="none" w:sz="0" w:space="0" w:color="auto"/>
            <w:bottom w:val="none" w:sz="0" w:space="0" w:color="auto"/>
            <w:right w:val="none" w:sz="0" w:space="0" w:color="auto"/>
          </w:divBdr>
        </w:div>
        <w:div w:id="1265528722">
          <w:marLeft w:val="547"/>
          <w:marRight w:val="0"/>
          <w:marTop w:val="0"/>
          <w:marBottom w:val="0"/>
          <w:divBdr>
            <w:top w:val="none" w:sz="0" w:space="0" w:color="auto"/>
            <w:left w:val="none" w:sz="0" w:space="0" w:color="auto"/>
            <w:bottom w:val="none" w:sz="0" w:space="0" w:color="auto"/>
            <w:right w:val="none" w:sz="0" w:space="0" w:color="auto"/>
          </w:divBdr>
        </w:div>
        <w:div w:id="264963824">
          <w:marLeft w:val="547"/>
          <w:marRight w:val="0"/>
          <w:marTop w:val="0"/>
          <w:marBottom w:val="0"/>
          <w:divBdr>
            <w:top w:val="none" w:sz="0" w:space="0" w:color="auto"/>
            <w:left w:val="none" w:sz="0" w:space="0" w:color="auto"/>
            <w:bottom w:val="none" w:sz="0" w:space="0" w:color="auto"/>
            <w:right w:val="none" w:sz="0" w:space="0" w:color="auto"/>
          </w:divBdr>
        </w:div>
        <w:div w:id="1067605296">
          <w:marLeft w:val="547"/>
          <w:marRight w:val="0"/>
          <w:marTop w:val="0"/>
          <w:marBottom w:val="0"/>
          <w:divBdr>
            <w:top w:val="none" w:sz="0" w:space="0" w:color="auto"/>
            <w:left w:val="none" w:sz="0" w:space="0" w:color="auto"/>
            <w:bottom w:val="none" w:sz="0" w:space="0" w:color="auto"/>
            <w:right w:val="none" w:sz="0" w:space="0" w:color="auto"/>
          </w:divBdr>
        </w:div>
      </w:divsChild>
    </w:div>
    <w:div w:id="593588227">
      <w:bodyDiv w:val="1"/>
      <w:marLeft w:val="0"/>
      <w:marRight w:val="0"/>
      <w:marTop w:val="0"/>
      <w:marBottom w:val="0"/>
      <w:divBdr>
        <w:top w:val="none" w:sz="0" w:space="0" w:color="auto"/>
        <w:left w:val="none" w:sz="0" w:space="0" w:color="auto"/>
        <w:bottom w:val="none" w:sz="0" w:space="0" w:color="auto"/>
        <w:right w:val="none" w:sz="0" w:space="0" w:color="auto"/>
      </w:divBdr>
      <w:divsChild>
        <w:div w:id="26415710">
          <w:marLeft w:val="360"/>
          <w:marRight w:val="0"/>
          <w:marTop w:val="0"/>
          <w:marBottom w:val="0"/>
          <w:divBdr>
            <w:top w:val="none" w:sz="0" w:space="0" w:color="auto"/>
            <w:left w:val="none" w:sz="0" w:space="0" w:color="auto"/>
            <w:bottom w:val="none" w:sz="0" w:space="0" w:color="auto"/>
            <w:right w:val="none" w:sz="0" w:space="0" w:color="auto"/>
          </w:divBdr>
        </w:div>
      </w:divsChild>
    </w:div>
    <w:div w:id="596864213">
      <w:bodyDiv w:val="1"/>
      <w:marLeft w:val="0"/>
      <w:marRight w:val="0"/>
      <w:marTop w:val="0"/>
      <w:marBottom w:val="0"/>
      <w:divBdr>
        <w:top w:val="none" w:sz="0" w:space="0" w:color="auto"/>
        <w:left w:val="none" w:sz="0" w:space="0" w:color="auto"/>
        <w:bottom w:val="none" w:sz="0" w:space="0" w:color="auto"/>
        <w:right w:val="none" w:sz="0" w:space="0" w:color="auto"/>
      </w:divBdr>
      <w:divsChild>
        <w:div w:id="2052994869">
          <w:marLeft w:val="547"/>
          <w:marRight w:val="0"/>
          <w:marTop w:val="0"/>
          <w:marBottom w:val="0"/>
          <w:divBdr>
            <w:top w:val="none" w:sz="0" w:space="0" w:color="auto"/>
            <w:left w:val="none" w:sz="0" w:space="0" w:color="auto"/>
            <w:bottom w:val="none" w:sz="0" w:space="0" w:color="auto"/>
            <w:right w:val="none" w:sz="0" w:space="0" w:color="auto"/>
          </w:divBdr>
        </w:div>
        <w:div w:id="1216507858">
          <w:marLeft w:val="1166"/>
          <w:marRight w:val="0"/>
          <w:marTop w:val="0"/>
          <w:marBottom w:val="0"/>
          <w:divBdr>
            <w:top w:val="none" w:sz="0" w:space="0" w:color="auto"/>
            <w:left w:val="none" w:sz="0" w:space="0" w:color="auto"/>
            <w:bottom w:val="none" w:sz="0" w:space="0" w:color="auto"/>
            <w:right w:val="none" w:sz="0" w:space="0" w:color="auto"/>
          </w:divBdr>
        </w:div>
        <w:div w:id="127669435">
          <w:marLeft w:val="547"/>
          <w:marRight w:val="0"/>
          <w:marTop w:val="0"/>
          <w:marBottom w:val="0"/>
          <w:divBdr>
            <w:top w:val="none" w:sz="0" w:space="0" w:color="auto"/>
            <w:left w:val="none" w:sz="0" w:space="0" w:color="auto"/>
            <w:bottom w:val="none" w:sz="0" w:space="0" w:color="auto"/>
            <w:right w:val="none" w:sz="0" w:space="0" w:color="auto"/>
          </w:divBdr>
        </w:div>
        <w:div w:id="277881011">
          <w:marLeft w:val="1166"/>
          <w:marRight w:val="0"/>
          <w:marTop w:val="0"/>
          <w:marBottom w:val="0"/>
          <w:divBdr>
            <w:top w:val="none" w:sz="0" w:space="0" w:color="auto"/>
            <w:left w:val="none" w:sz="0" w:space="0" w:color="auto"/>
            <w:bottom w:val="none" w:sz="0" w:space="0" w:color="auto"/>
            <w:right w:val="none" w:sz="0" w:space="0" w:color="auto"/>
          </w:divBdr>
        </w:div>
        <w:div w:id="847718915">
          <w:marLeft w:val="547"/>
          <w:marRight w:val="0"/>
          <w:marTop w:val="0"/>
          <w:marBottom w:val="0"/>
          <w:divBdr>
            <w:top w:val="none" w:sz="0" w:space="0" w:color="auto"/>
            <w:left w:val="none" w:sz="0" w:space="0" w:color="auto"/>
            <w:bottom w:val="none" w:sz="0" w:space="0" w:color="auto"/>
            <w:right w:val="none" w:sz="0" w:space="0" w:color="auto"/>
          </w:divBdr>
        </w:div>
        <w:div w:id="2014988618">
          <w:marLeft w:val="1166"/>
          <w:marRight w:val="0"/>
          <w:marTop w:val="0"/>
          <w:marBottom w:val="0"/>
          <w:divBdr>
            <w:top w:val="none" w:sz="0" w:space="0" w:color="auto"/>
            <w:left w:val="none" w:sz="0" w:space="0" w:color="auto"/>
            <w:bottom w:val="none" w:sz="0" w:space="0" w:color="auto"/>
            <w:right w:val="none" w:sz="0" w:space="0" w:color="auto"/>
          </w:divBdr>
        </w:div>
        <w:div w:id="98650602">
          <w:marLeft w:val="1166"/>
          <w:marRight w:val="0"/>
          <w:marTop w:val="0"/>
          <w:marBottom w:val="0"/>
          <w:divBdr>
            <w:top w:val="none" w:sz="0" w:space="0" w:color="auto"/>
            <w:left w:val="none" w:sz="0" w:space="0" w:color="auto"/>
            <w:bottom w:val="none" w:sz="0" w:space="0" w:color="auto"/>
            <w:right w:val="none" w:sz="0" w:space="0" w:color="auto"/>
          </w:divBdr>
        </w:div>
      </w:divsChild>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2617655">
      <w:bodyDiv w:val="1"/>
      <w:marLeft w:val="0"/>
      <w:marRight w:val="0"/>
      <w:marTop w:val="0"/>
      <w:marBottom w:val="0"/>
      <w:divBdr>
        <w:top w:val="none" w:sz="0" w:space="0" w:color="auto"/>
        <w:left w:val="none" w:sz="0" w:space="0" w:color="auto"/>
        <w:bottom w:val="none" w:sz="0" w:space="0" w:color="auto"/>
        <w:right w:val="none" w:sz="0" w:space="0" w:color="auto"/>
      </w:divBdr>
      <w:divsChild>
        <w:div w:id="2108573951">
          <w:marLeft w:val="547"/>
          <w:marRight w:val="0"/>
          <w:marTop w:val="0"/>
          <w:marBottom w:val="0"/>
          <w:divBdr>
            <w:top w:val="none" w:sz="0" w:space="0" w:color="auto"/>
            <w:left w:val="none" w:sz="0" w:space="0" w:color="auto"/>
            <w:bottom w:val="none" w:sz="0" w:space="0" w:color="auto"/>
            <w:right w:val="none" w:sz="0" w:space="0" w:color="auto"/>
          </w:divBdr>
        </w:div>
        <w:div w:id="757556383">
          <w:marLeft w:val="1166"/>
          <w:marRight w:val="0"/>
          <w:marTop w:val="0"/>
          <w:marBottom w:val="0"/>
          <w:divBdr>
            <w:top w:val="none" w:sz="0" w:space="0" w:color="auto"/>
            <w:left w:val="none" w:sz="0" w:space="0" w:color="auto"/>
            <w:bottom w:val="none" w:sz="0" w:space="0" w:color="auto"/>
            <w:right w:val="none" w:sz="0" w:space="0" w:color="auto"/>
          </w:divBdr>
        </w:div>
        <w:div w:id="1524201338">
          <w:marLeft w:val="1166"/>
          <w:marRight w:val="0"/>
          <w:marTop w:val="0"/>
          <w:marBottom w:val="0"/>
          <w:divBdr>
            <w:top w:val="none" w:sz="0" w:space="0" w:color="auto"/>
            <w:left w:val="none" w:sz="0" w:space="0" w:color="auto"/>
            <w:bottom w:val="none" w:sz="0" w:space="0" w:color="auto"/>
            <w:right w:val="none" w:sz="0" w:space="0" w:color="auto"/>
          </w:divBdr>
        </w:div>
        <w:div w:id="498543576">
          <w:marLeft w:val="1166"/>
          <w:marRight w:val="0"/>
          <w:marTop w:val="0"/>
          <w:marBottom w:val="0"/>
          <w:divBdr>
            <w:top w:val="none" w:sz="0" w:space="0" w:color="auto"/>
            <w:left w:val="none" w:sz="0" w:space="0" w:color="auto"/>
            <w:bottom w:val="none" w:sz="0" w:space="0" w:color="auto"/>
            <w:right w:val="none" w:sz="0" w:space="0" w:color="auto"/>
          </w:divBdr>
        </w:div>
        <w:div w:id="465009294">
          <w:marLeft w:val="547"/>
          <w:marRight w:val="0"/>
          <w:marTop w:val="0"/>
          <w:marBottom w:val="0"/>
          <w:divBdr>
            <w:top w:val="none" w:sz="0" w:space="0" w:color="auto"/>
            <w:left w:val="none" w:sz="0" w:space="0" w:color="auto"/>
            <w:bottom w:val="none" w:sz="0" w:space="0" w:color="auto"/>
            <w:right w:val="none" w:sz="0" w:space="0" w:color="auto"/>
          </w:divBdr>
        </w:div>
        <w:div w:id="1714116101">
          <w:marLeft w:val="1166"/>
          <w:marRight w:val="0"/>
          <w:marTop w:val="0"/>
          <w:marBottom w:val="0"/>
          <w:divBdr>
            <w:top w:val="none" w:sz="0" w:space="0" w:color="auto"/>
            <w:left w:val="none" w:sz="0" w:space="0" w:color="auto"/>
            <w:bottom w:val="none" w:sz="0" w:space="0" w:color="auto"/>
            <w:right w:val="none" w:sz="0" w:space="0" w:color="auto"/>
          </w:divBdr>
        </w:div>
      </w:divsChild>
    </w:div>
    <w:div w:id="609554365">
      <w:bodyDiv w:val="1"/>
      <w:marLeft w:val="0"/>
      <w:marRight w:val="0"/>
      <w:marTop w:val="0"/>
      <w:marBottom w:val="0"/>
      <w:divBdr>
        <w:top w:val="none" w:sz="0" w:space="0" w:color="auto"/>
        <w:left w:val="none" w:sz="0" w:space="0" w:color="auto"/>
        <w:bottom w:val="none" w:sz="0" w:space="0" w:color="auto"/>
        <w:right w:val="none" w:sz="0" w:space="0" w:color="auto"/>
      </w:divBdr>
      <w:divsChild>
        <w:div w:id="1102647258">
          <w:marLeft w:val="1685"/>
          <w:marRight w:val="0"/>
          <w:marTop w:val="86"/>
          <w:marBottom w:val="0"/>
          <w:divBdr>
            <w:top w:val="none" w:sz="0" w:space="0" w:color="auto"/>
            <w:left w:val="none" w:sz="0" w:space="0" w:color="auto"/>
            <w:bottom w:val="none" w:sz="0" w:space="0" w:color="auto"/>
            <w:right w:val="none" w:sz="0" w:space="0" w:color="auto"/>
          </w:divBdr>
        </w:div>
      </w:divsChild>
    </w:div>
    <w:div w:id="642659317">
      <w:bodyDiv w:val="1"/>
      <w:marLeft w:val="0"/>
      <w:marRight w:val="0"/>
      <w:marTop w:val="0"/>
      <w:marBottom w:val="0"/>
      <w:divBdr>
        <w:top w:val="none" w:sz="0" w:space="0" w:color="auto"/>
        <w:left w:val="none" w:sz="0" w:space="0" w:color="auto"/>
        <w:bottom w:val="none" w:sz="0" w:space="0" w:color="auto"/>
        <w:right w:val="none" w:sz="0" w:space="0" w:color="auto"/>
      </w:divBdr>
      <w:divsChild>
        <w:div w:id="279993318">
          <w:marLeft w:val="1166"/>
          <w:marRight w:val="0"/>
          <w:marTop w:val="0"/>
          <w:marBottom w:val="0"/>
          <w:divBdr>
            <w:top w:val="none" w:sz="0" w:space="0" w:color="auto"/>
            <w:left w:val="none" w:sz="0" w:space="0" w:color="auto"/>
            <w:bottom w:val="none" w:sz="0" w:space="0" w:color="auto"/>
            <w:right w:val="none" w:sz="0" w:space="0" w:color="auto"/>
          </w:divBdr>
        </w:div>
      </w:divsChild>
    </w:div>
    <w:div w:id="649136463">
      <w:bodyDiv w:val="1"/>
      <w:marLeft w:val="0"/>
      <w:marRight w:val="0"/>
      <w:marTop w:val="0"/>
      <w:marBottom w:val="0"/>
      <w:divBdr>
        <w:top w:val="none" w:sz="0" w:space="0" w:color="auto"/>
        <w:left w:val="none" w:sz="0" w:space="0" w:color="auto"/>
        <w:bottom w:val="none" w:sz="0" w:space="0" w:color="auto"/>
        <w:right w:val="none" w:sz="0" w:space="0" w:color="auto"/>
      </w:divBdr>
      <w:divsChild>
        <w:div w:id="170678422">
          <w:marLeft w:val="936"/>
          <w:marRight w:val="0"/>
          <w:marTop w:val="7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60737067">
      <w:bodyDiv w:val="1"/>
      <w:marLeft w:val="0"/>
      <w:marRight w:val="0"/>
      <w:marTop w:val="0"/>
      <w:marBottom w:val="0"/>
      <w:divBdr>
        <w:top w:val="none" w:sz="0" w:space="0" w:color="auto"/>
        <w:left w:val="none" w:sz="0" w:space="0" w:color="auto"/>
        <w:bottom w:val="none" w:sz="0" w:space="0" w:color="auto"/>
        <w:right w:val="none" w:sz="0" w:space="0" w:color="auto"/>
      </w:divBdr>
    </w:div>
    <w:div w:id="665089476">
      <w:bodyDiv w:val="1"/>
      <w:marLeft w:val="0"/>
      <w:marRight w:val="0"/>
      <w:marTop w:val="0"/>
      <w:marBottom w:val="0"/>
      <w:divBdr>
        <w:top w:val="none" w:sz="0" w:space="0" w:color="auto"/>
        <w:left w:val="none" w:sz="0" w:space="0" w:color="auto"/>
        <w:bottom w:val="none" w:sz="0" w:space="0" w:color="auto"/>
        <w:right w:val="none" w:sz="0" w:space="0" w:color="auto"/>
      </w:divBdr>
      <w:divsChild>
        <w:div w:id="1314986801">
          <w:marLeft w:val="274"/>
          <w:marRight w:val="0"/>
          <w:marTop w:val="0"/>
          <w:marBottom w:val="0"/>
          <w:divBdr>
            <w:top w:val="none" w:sz="0" w:space="0" w:color="auto"/>
            <w:left w:val="none" w:sz="0" w:space="0" w:color="auto"/>
            <w:bottom w:val="none" w:sz="0" w:space="0" w:color="auto"/>
            <w:right w:val="none" w:sz="0" w:space="0" w:color="auto"/>
          </w:divBdr>
        </w:div>
      </w:divsChild>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1397006">
      <w:bodyDiv w:val="1"/>
      <w:marLeft w:val="0"/>
      <w:marRight w:val="0"/>
      <w:marTop w:val="0"/>
      <w:marBottom w:val="0"/>
      <w:divBdr>
        <w:top w:val="none" w:sz="0" w:space="0" w:color="auto"/>
        <w:left w:val="none" w:sz="0" w:space="0" w:color="auto"/>
        <w:bottom w:val="none" w:sz="0" w:space="0" w:color="auto"/>
        <w:right w:val="none" w:sz="0" w:space="0" w:color="auto"/>
      </w:divBdr>
      <w:divsChild>
        <w:div w:id="1856769519">
          <w:marLeft w:val="547"/>
          <w:marRight w:val="0"/>
          <w:marTop w:val="0"/>
          <w:marBottom w:val="0"/>
          <w:divBdr>
            <w:top w:val="none" w:sz="0" w:space="0" w:color="auto"/>
            <w:left w:val="none" w:sz="0" w:space="0" w:color="auto"/>
            <w:bottom w:val="none" w:sz="0" w:space="0" w:color="auto"/>
            <w:right w:val="none" w:sz="0" w:space="0" w:color="auto"/>
          </w:divBdr>
        </w:div>
      </w:divsChild>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12579188">
      <w:bodyDiv w:val="1"/>
      <w:marLeft w:val="0"/>
      <w:marRight w:val="0"/>
      <w:marTop w:val="0"/>
      <w:marBottom w:val="0"/>
      <w:divBdr>
        <w:top w:val="none" w:sz="0" w:space="0" w:color="auto"/>
        <w:left w:val="none" w:sz="0" w:space="0" w:color="auto"/>
        <w:bottom w:val="none" w:sz="0" w:space="0" w:color="auto"/>
        <w:right w:val="none" w:sz="0" w:space="0" w:color="auto"/>
      </w:divBdr>
      <w:divsChild>
        <w:div w:id="1454440926">
          <w:marLeft w:val="936"/>
          <w:marRight w:val="0"/>
          <w:marTop w:val="77"/>
          <w:marBottom w:val="0"/>
          <w:divBdr>
            <w:top w:val="none" w:sz="0" w:space="0" w:color="auto"/>
            <w:left w:val="none" w:sz="0" w:space="0" w:color="auto"/>
            <w:bottom w:val="none" w:sz="0" w:space="0" w:color="auto"/>
            <w:right w:val="none" w:sz="0" w:space="0" w:color="auto"/>
          </w:divBdr>
        </w:div>
      </w:divsChild>
    </w:div>
    <w:div w:id="712732649">
      <w:bodyDiv w:val="1"/>
      <w:marLeft w:val="0"/>
      <w:marRight w:val="0"/>
      <w:marTop w:val="0"/>
      <w:marBottom w:val="0"/>
      <w:divBdr>
        <w:top w:val="none" w:sz="0" w:space="0" w:color="auto"/>
        <w:left w:val="none" w:sz="0" w:space="0" w:color="auto"/>
        <w:bottom w:val="none" w:sz="0" w:space="0" w:color="auto"/>
        <w:right w:val="none" w:sz="0" w:space="0" w:color="auto"/>
      </w:divBdr>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199106">
      <w:bodyDiv w:val="1"/>
      <w:marLeft w:val="0"/>
      <w:marRight w:val="0"/>
      <w:marTop w:val="0"/>
      <w:marBottom w:val="0"/>
      <w:divBdr>
        <w:top w:val="none" w:sz="0" w:space="0" w:color="auto"/>
        <w:left w:val="none" w:sz="0" w:space="0" w:color="auto"/>
        <w:bottom w:val="none" w:sz="0" w:space="0" w:color="auto"/>
        <w:right w:val="none" w:sz="0" w:space="0" w:color="auto"/>
      </w:divBdr>
    </w:div>
    <w:div w:id="758213704">
      <w:bodyDiv w:val="1"/>
      <w:marLeft w:val="0"/>
      <w:marRight w:val="0"/>
      <w:marTop w:val="0"/>
      <w:marBottom w:val="0"/>
      <w:divBdr>
        <w:top w:val="none" w:sz="0" w:space="0" w:color="auto"/>
        <w:left w:val="none" w:sz="0" w:space="0" w:color="auto"/>
        <w:bottom w:val="none" w:sz="0" w:space="0" w:color="auto"/>
        <w:right w:val="none" w:sz="0" w:space="0" w:color="auto"/>
      </w:divBdr>
    </w:div>
    <w:div w:id="762073864">
      <w:bodyDiv w:val="1"/>
      <w:marLeft w:val="0"/>
      <w:marRight w:val="0"/>
      <w:marTop w:val="0"/>
      <w:marBottom w:val="0"/>
      <w:divBdr>
        <w:top w:val="none" w:sz="0" w:space="0" w:color="auto"/>
        <w:left w:val="none" w:sz="0" w:space="0" w:color="auto"/>
        <w:bottom w:val="none" w:sz="0" w:space="0" w:color="auto"/>
        <w:right w:val="none" w:sz="0" w:space="0" w:color="auto"/>
      </w:divBdr>
      <w:divsChild>
        <w:div w:id="240678565">
          <w:marLeft w:val="547"/>
          <w:marRight w:val="0"/>
          <w:marTop w:val="0"/>
          <w:marBottom w:val="0"/>
          <w:divBdr>
            <w:top w:val="none" w:sz="0" w:space="0" w:color="auto"/>
            <w:left w:val="none" w:sz="0" w:space="0" w:color="auto"/>
            <w:bottom w:val="none" w:sz="0" w:space="0" w:color="auto"/>
            <w:right w:val="none" w:sz="0" w:space="0" w:color="auto"/>
          </w:divBdr>
        </w:div>
        <w:div w:id="324165702">
          <w:marLeft w:val="547"/>
          <w:marRight w:val="0"/>
          <w:marTop w:val="0"/>
          <w:marBottom w:val="0"/>
          <w:divBdr>
            <w:top w:val="none" w:sz="0" w:space="0" w:color="auto"/>
            <w:left w:val="none" w:sz="0" w:space="0" w:color="auto"/>
            <w:bottom w:val="none" w:sz="0" w:space="0" w:color="auto"/>
            <w:right w:val="none" w:sz="0" w:space="0" w:color="auto"/>
          </w:divBdr>
        </w:div>
        <w:div w:id="979769755">
          <w:marLeft w:val="1166"/>
          <w:marRight w:val="0"/>
          <w:marTop w:val="0"/>
          <w:marBottom w:val="0"/>
          <w:divBdr>
            <w:top w:val="none" w:sz="0" w:space="0" w:color="auto"/>
            <w:left w:val="none" w:sz="0" w:space="0" w:color="auto"/>
            <w:bottom w:val="none" w:sz="0" w:space="0" w:color="auto"/>
            <w:right w:val="none" w:sz="0" w:space="0" w:color="auto"/>
          </w:divBdr>
        </w:div>
        <w:div w:id="861161982">
          <w:marLeft w:val="547"/>
          <w:marRight w:val="0"/>
          <w:marTop w:val="0"/>
          <w:marBottom w:val="0"/>
          <w:divBdr>
            <w:top w:val="none" w:sz="0" w:space="0" w:color="auto"/>
            <w:left w:val="none" w:sz="0" w:space="0" w:color="auto"/>
            <w:bottom w:val="none" w:sz="0" w:space="0" w:color="auto"/>
            <w:right w:val="none" w:sz="0" w:space="0" w:color="auto"/>
          </w:divBdr>
        </w:div>
        <w:div w:id="1632861608">
          <w:marLeft w:val="547"/>
          <w:marRight w:val="0"/>
          <w:marTop w:val="0"/>
          <w:marBottom w:val="0"/>
          <w:divBdr>
            <w:top w:val="none" w:sz="0" w:space="0" w:color="auto"/>
            <w:left w:val="none" w:sz="0" w:space="0" w:color="auto"/>
            <w:bottom w:val="none" w:sz="0" w:space="0" w:color="auto"/>
            <w:right w:val="none" w:sz="0" w:space="0" w:color="auto"/>
          </w:divBdr>
        </w:div>
        <w:div w:id="2037271160">
          <w:marLeft w:val="547"/>
          <w:marRight w:val="0"/>
          <w:marTop w:val="0"/>
          <w:marBottom w:val="0"/>
          <w:divBdr>
            <w:top w:val="none" w:sz="0" w:space="0" w:color="auto"/>
            <w:left w:val="none" w:sz="0" w:space="0" w:color="auto"/>
            <w:bottom w:val="none" w:sz="0" w:space="0" w:color="auto"/>
            <w:right w:val="none" w:sz="0" w:space="0" w:color="auto"/>
          </w:divBdr>
        </w:div>
        <w:div w:id="2131126928">
          <w:marLeft w:val="547"/>
          <w:marRight w:val="0"/>
          <w:marTop w:val="0"/>
          <w:marBottom w:val="0"/>
          <w:divBdr>
            <w:top w:val="none" w:sz="0" w:space="0" w:color="auto"/>
            <w:left w:val="none" w:sz="0" w:space="0" w:color="auto"/>
            <w:bottom w:val="none" w:sz="0" w:space="0" w:color="auto"/>
            <w:right w:val="none" w:sz="0" w:space="0" w:color="auto"/>
          </w:divBdr>
        </w:div>
      </w:divsChild>
    </w:div>
    <w:div w:id="765804831">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0340259">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0925845">
      <w:bodyDiv w:val="1"/>
      <w:marLeft w:val="0"/>
      <w:marRight w:val="0"/>
      <w:marTop w:val="0"/>
      <w:marBottom w:val="0"/>
      <w:divBdr>
        <w:top w:val="none" w:sz="0" w:space="0" w:color="auto"/>
        <w:left w:val="none" w:sz="0" w:space="0" w:color="auto"/>
        <w:bottom w:val="none" w:sz="0" w:space="0" w:color="auto"/>
        <w:right w:val="none" w:sz="0" w:space="0" w:color="auto"/>
      </w:divBdr>
      <w:divsChild>
        <w:div w:id="449981464">
          <w:marLeft w:val="360"/>
          <w:marRight w:val="0"/>
          <w:marTop w:val="0"/>
          <w:marBottom w:val="0"/>
          <w:divBdr>
            <w:top w:val="none" w:sz="0" w:space="0" w:color="auto"/>
            <w:left w:val="none" w:sz="0" w:space="0" w:color="auto"/>
            <w:bottom w:val="none" w:sz="0" w:space="0" w:color="auto"/>
            <w:right w:val="none" w:sz="0" w:space="0" w:color="auto"/>
          </w:divBdr>
        </w:div>
      </w:divsChild>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880287265">
      <w:bodyDiv w:val="1"/>
      <w:marLeft w:val="0"/>
      <w:marRight w:val="0"/>
      <w:marTop w:val="0"/>
      <w:marBottom w:val="0"/>
      <w:divBdr>
        <w:top w:val="none" w:sz="0" w:space="0" w:color="auto"/>
        <w:left w:val="none" w:sz="0" w:space="0" w:color="auto"/>
        <w:bottom w:val="none" w:sz="0" w:space="0" w:color="auto"/>
        <w:right w:val="none" w:sz="0" w:space="0" w:color="auto"/>
      </w:divBdr>
    </w:div>
    <w:div w:id="933171537">
      <w:bodyDiv w:val="1"/>
      <w:marLeft w:val="0"/>
      <w:marRight w:val="0"/>
      <w:marTop w:val="0"/>
      <w:marBottom w:val="0"/>
      <w:divBdr>
        <w:top w:val="none" w:sz="0" w:space="0" w:color="auto"/>
        <w:left w:val="none" w:sz="0" w:space="0" w:color="auto"/>
        <w:bottom w:val="none" w:sz="0" w:space="0" w:color="auto"/>
        <w:right w:val="none" w:sz="0" w:space="0" w:color="auto"/>
      </w:divBdr>
      <w:divsChild>
        <w:div w:id="1644384658">
          <w:marLeft w:val="547"/>
          <w:marRight w:val="0"/>
          <w:marTop w:val="0"/>
          <w:marBottom w:val="0"/>
          <w:divBdr>
            <w:top w:val="none" w:sz="0" w:space="0" w:color="auto"/>
            <w:left w:val="none" w:sz="0" w:space="0" w:color="auto"/>
            <w:bottom w:val="none" w:sz="0" w:space="0" w:color="auto"/>
            <w:right w:val="none" w:sz="0" w:space="0" w:color="auto"/>
          </w:divBdr>
        </w:div>
        <w:div w:id="437407631">
          <w:marLeft w:val="1166"/>
          <w:marRight w:val="0"/>
          <w:marTop w:val="0"/>
          <w:marBottom w:val="0"/>
          <w:divBdr>
            <w:top w:val="none" w:sz="0" w:space="0" w:color="auto"/>
            <w:left w:val="none" w:sz="0" w:space="0" w:color="auto"/>
            <w:bottom w:val="none" w:sz="0" w:space="0" w:color="auto"/>
            <w:right w:val="none" w:sz="0" w:space="0" w:color="auto"/>
          </w:divBdr>
        </w:div>
        <w:div w:id="1686133540">
          <w:marLeft w:val="547"/>
          <w:marRight w:val="0"/>
          <w:marTop w:val="0"/>
          <w:marBottom w:val="0"/>
          <w:divBdr>
            <w:top w:val="none" w:sz="0" w:space="0" w:color="auto"/>
            <w:left w:val="none" w:sz="0" w:space="0" w:color="auto"/>
            <w:bottom w:val="none" w:sz="0" w:space="0" w:color="auto"/>
            <w:right w:val="none" w:sz="0" w:space="0" w:color="auto"/>
          </w:divBdr>
        </w:div>
        <w:div w:id="499806891">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88283650">
      <w:bodyDiv w:val="1"/>
      <w:marLeft w:val="0"/>
      <w:marRight w:val="0"/>
      <w:marTop w:val="0"/>
      <w:marBottom w:val="0"/>
      <w:divBdr>
        <w:top w:val="none" w:sz="0" w:space="0" w:color="auto"/>
        <w:left w:val="none" w:sz="0" w:space="0" w:color="auto"/>
        <w:bottom w:val="none" w:sz="0" w:space="0" w:color="auto"/>
        <w:right w:val="none" w:sz="0" w:space="0" w:color="auto"/>
      </w:divBdr>
    </w:div>
    <w:div w:id="997074779">
      <w:bodyDiv w:val="1"/>
      <w:marLeft w:val="0"/>
      <w:marRight w:val="0"/>
      <w:marTop w:val="0"/>
      <w:marBottom w:val="0"/>
      <w:divBdr>
        <w:top w:val="none" w:sz="0" w:space="0" w:color="auto"/>
        <w:left w:val="none" w:sz="0" w:space="0" w:color="auto"/>
        <w:bottom w:val="none" w:sz="0" w:space="0" w:color="auto"/>
        <w:right w:val="none" w:sz="0" w:space="0" w:color="auto"/>
      </w:divBdr>
      <w:divsChild>
        <w:div w:id="1283069822">
          <w:marLeft w:val="1166"/>
          <w:marRight w:val="0"/>
          <w:marTop w:val="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7096709">
      <w:bodyDiv w:val="1"/>
      <w:marLeft w:val="0"/>
      <w:marRight w:val="0"/>
      <w:marTop w:val="0"/>
      <w:marBottom w:val="0"/>
      <w:divBdr>
        <w:top w:val="none" w:sz="0" w:space="0" w:color="auto"/>
        <w:left w:val="none" w:sz="0" w:space="0" w:color="auto"/>
        <w:bottom w:val="none" w:sz="0" w:space="0" w:color="auto"/>
        <w:right w:val="none" w:sz="0" w:space="0" w:color="auto"/>
      </w:divBdr>
      <w:divsChild>
        <w:div w:id="186870242">
          <w:marLeft w:val="1166"/>
          <w:marRight w:val="0"/>
          <w:marTop w:val="0"/>
          <w:marBottom w:val="0"/>
          <w:divBdr>
            <w:top w:val="none" w:sz="0" w:space="0" w:color="auto"/>
            <w:left w:val="none" w:sz="0" w:space="0" w:color="auto"/>
            <w:bottom w:val="none" w:sz="0" w:space="0" w:color="auto"/>
            <w:right w:val="none" w:sz="0" w:space="0" w:color="auto"/>
          </w:divBdr>
        </w:div>
      </w:divsChild>
    </w:div>
    <w:div w:id="1010445136">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4407196">
      <w:bodyDiv w:val="1"/>
      <w:marLeft w:val="0"/>
      <w:marRight w:val="0"/>
      <w:marTop w:val="0"/>
      <w:marBottom w:val="0"/>
      <w:divBdr>
        <w:top w:val="none" w:sz="0" w:space="0" w:color="auto"/>
        <w:left w:val="none" w:sz="0" w:space="0" w:color="auto"/>
        <w:bottom w:val="none" w:sz="0" w:space="0" w:color="auto"/>
        <w:right w:val="none" w:sz="0" w:space="0" w:color="auto"/>
      </w:divBdr>
      <w:divsChild>
        <w:div w:id="1085149770">
          <w:marLeft w:val="1310"/>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59942554">
      <w:bodyDiv w:val="1"/>
      <w:marLeft w:val="0"/>
      <w:marRight w:val="0"/>
      <w:marTop w:val="0"/>
      <w:marBottom w:val="0"/>
      <w:divBdr>
        <w:top w:val="none" w:sz="0" w:space="0" w:color="auto"/>
        <w:left w:val="none" w:sz="0" w:space="0" w:color="auto"/>
        <w:bottom w:val="none" w:sz="0" w:space="0" w:color="auto"/>
        <w:right w:val="none" w:sz="0" w:space="0" w:color="auto"/>
      </w:divBdr>
      <w:divsChild>
        <w:div w:id="480734504">
          <w:marLeft w:val="446"/>
          <w:marRight w:val="0"/>
          <w:marTop w:val="0"/>
          <w:marBottom w:val="0"/>
          <w:divBdr>
            <w:top w:val="none" w:sz="0" w:space="0" w:color="auto"/>
            <w:left w:val="none" w:sz="0" w:space="0" w:color="auto"/>
            <w:bottom w:val="none" w:sz="0" w:space="0" w:color="auto"/>
            <w:right w:val="none" w:sz="0" w:space="0" w:color="auto"/>
          </w:divBdr>
        </w:div>
      </w:divsChild>
    </w:div>
    <w:div w:id="1077560325">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5709773">
      <w:bodyDiv w:val="1"/>
      <w:marLeft w:val="0"/>
      <w:marRight w:val="0"/>
      <w:marTop w:val="0"/>
      <w:marBottom w:val="0"/>
      <w:divBdr>
        <w:top w:val="none" w:sz="0" w:space="0" w:color="auto"/>
        <w:left w:val="none" w:sz="0" w:space="0" w:color="auto"/>
        <w:bottom w:val="none" w:sz="0" w:space="0" w:color="auto"/>
        <w:right w:val="none" w:sz="0" w:space="0" w:color="auto"/>
      </w:divBdr>
      <w:divsChild>
        <w:div w:id="2122842557">
          <w:marLeft w:val="547"/>
          <w:marRight w:val="0"/>
          <w:marTop w:val="0"/>
          <w:marBottom w:val="0"/>
          <w:divBdr>
            <w:top w:val="none" w:sz="0" w:space="0" w:color="auto"/>
            <w:left w:val="none" w:sz="0" w:space="0" w:color="auto"/>
            <w:bottom w:val="none" w:sz="0" w:space="0" w:color="auto"/>
            <w:right w:val="none" w:sz="0" w:space="0" w:color="auto"/>
          </w:divBdr>
        </w:div>
        <w:div w:id="1883864414">
          <w:marLeft w:val="1166"/>
          <w:marRight w:val="0"/>
          <w:marTop w:val="0"/>
          <w:marBottom w:val="0"/>
          <w:divBdr>
            <w:top w:val="none" w:sz="0" w:space="0" w:color="auto"/>
            <w:left w:val="none" w:sz="0" w:space="0" w:color="auto"/>
            <w:bottom w:val="none" w:sz="0" w:space="0" w:color="auto"/>
            <w:right w:val="none" w:sz="0" w:space="0" w:color="auto"/>
          </w:divBdr>
        </w:div>
        <w:div w:id="496462287">
          <w:marLeft w:val="1166"/>
          <w:marRight w:val="0"/>
          <w:marTop w:val="0"/>
          <w:marBottom w:val="0"/>
          <w:divBdr>
            <w:top w:val="none" w:sz="0" w:space="0" w:color="auto"/>
            <w:left w:val="none" w:sz="0" w:space="0" w:color="auto"/>
            <w:bottom w:val="none" w:sz="0" w:space="0" w:color="auto"/>
            <w:right w:val="none" w:sz="0" w:space="0" w:color="auto"/>
          </w:divBdr>
        </w:div>
        <w:div w:id="136260900">
          <w:marLeft w:val="1166"/>
          <w:marRight w:val="0"/>
          <w:marTop w:val="0"/>
          <w:marBottom w:val="0"/>
          <w:divBdr>
            <w:top w:val="none" w:sz="0" w:space="0" w:color="auto"/>
            <w:left w:val="none" w:sz="0" w:space="0" w:color="auto"/>
            <w:bottom w:val="none" w:sz="0" w:space="0" w:color="auto"/>
            <w:right w:val="none" w:sz="0" w:space="0" w:color="auto"/>
          </w:divBdr>
        </w:div>
        <w:div w:id="1091926221">
          <w:marLeft w:val="547"/>
          <w:marRight w:val="0"/>
          <w:marTop w:val="0"/>
          <w:marBottom w:val="0"/>
          <w:divBdr>
            <w:top w:val="none" w:sz="0" w:space="0" w:color="auto"/>
            <w:left w:val="none" w:sz="0" w:space="0" w:color="auto"/>
            <w:bottom w:val="none" w:sz="0" w:space="0" w:color="auto"/>
            <w:right w:val="none" w:sz="0" w:space="0" w:color="auto"/>
          </w:divBdr>
        </w:div>
        <w:div w:id="1838613609">
          <w:marLeft w:val="1166"/>
          <w:marRight w:val="0"/>
          <w:marTop w:val="0"/>
          <w:marBottom w:val="0"/>
          <w:divBdr>
            <w:top w:val="none" w:sz="0" w:space="0" w:color="auto"/>
            <w:left w:val="none" w:sz="0" w:space="0" w:color="auto"/>
            <w:bottom w:val="none" w:sz="0" w:space="0" w:color="auto"/>
            <w:right w:val="none" w:sz="0" w:space="0" w:color="auto"/>
          </w:divBdr>
        </w:div>
      </w:divsChild>
    </w:div>
    <w:div w:id="1125275864">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187209156">
      <w:bodyDiv w:val="1"/>
      <w:marLeft w:val="0"/>
      <w:marRight w:val="0"/>
      <w:marTop w:val="0"/>
      <w:marBottom w:val="0"/>
      <w:divBdr>
        <w:top w:val="none" w:sz="0" w:space="0" w:color="auto"/>
        <w:left w:val="none" w:sz="0" w:space="0" w:color="auto"/>
        <w:bottom w:val="none" w:sz="0" w:space="0" w:color="auto"/>
        <w:right w:val="none" w:sz="0" w:space="0" w:color="auto"/>
      </w:divBdr>
    </w:div>
    <w:div w:id="1212381462">
      <w:bodyDiv w:val="1"/>
      <w:marLeft w:val="0"/>
      <w:marRight w:val="0"/>
      <w:marTop w:val="0"/>
      <w:marBottom w:val="0"/>
      <w:divBdr>
        <w:top w:val="none" w:sz="0" w:space="0" w:color="auto"/>
        <w:left w:val="none" w:sz="0" w:space="0" w:color="auto"/>
        <w:bottom w:val="none" w:sz="0" w:space="0" w:color="auto"/>
        <w:right w:val="none" w:sz="0" w:space="0" w:color="auto"/>
      </w:divBdr>
      <w:divsChild>
        <w:div w:id="920211732">
          <w:marLeft w:val="547"/>
          <w:marRight w:val="0"/>
          <w:marTop w:val="0"/>
          <w:marBottom w:val="0"/>
          <w:divBdr>
            <w:top w:val="none" w:sz="0" w:space="0" w:color="auto"/>
            <w:left w:val="none" w:sz="0" w:space="0" w:color="auto"/>
            <w:bottom w:val="none" w:sz="0" w:space="0" w:color="auto"/>
            <w:right w:val="none" w:sz="0" w:space="0" w:color="auto"/>
          </w:divBdr>
        </w:div>
        <w:div w:id="111020724">
          <w:marLeft w:val="547"/>
          <w:marRight w:val="0"/>
          <w:marTop w:val="0"/>
          <w:marBottom w:val="0"/>
          <w:divBdr>
            <w:top w:val="none" w:sz="0" w:space="0" w:color="auto"/>
            <w:left w:val="none" w:sz="0" w:space="0" w:color="auto"/>
            <w:bottom w:val="none" w:sz="0" w:space="0" w:color="auto"/>
            <w:right w:val="none" w:sz="0" w:space="0" w:color="auto"/>
          </w:divBdr>
        </w:div>
        <w:div w:id="1495030552">
          <w:marLeft w:val="1166"/>
          <w:marRight w:val="0"/>
          <w:marTop w:val="0"/>
          <w:marBottom w:val="0"/>
          <w:divBdr>
            <w:top w:val="none" w:sz="0" w:space="0" w:color="auto"/>
            <w:left w:val="none" w:sz="0" w:space="0" w:color="auto"/>
            <w:bottom w:val="none" w:sz="0" w:space="0" w:color="auto"/>
            <w:right w:val="none" w:sz="0" w:space="0" w:color="auto"/>
          </w:divBdr>
        </w:div>
        <w:div w:id="682709220">
          <w:marLeft w:val="547"/>
          <w:marRight w:val="0"/>
          <w:marTop w:val="0"/>
          <w:marBottom w:val="0"/>
          <w:divBdr>
            <w:top w:val="none" w:sz="0" w:space="0" w:color="auto"/>
            <w:left w:val="none" w:sz="0" w:space="0" w:color="auto"/>
            <w:bottom w:val="none" w:sz="0" w:space="0" w:color="auto"/>
            <w:right w:val="none" w:sz="0" w:space="0" w:color="auto"/>
          </w:divBdr>
        </w:div>
        <w:div w:id="1076437703">
          <w:marLeft w:val="547"/>
          <w:marRight w:val="0"/>
          <w:marTop w:val="0"/>
          <w:marBottom w:val="0"/>
          <w:divBdr>
            <w:top w:val="none" w:sz="0" w:space="0" w:color="auto"/>
            <w:left w:val="none" w:sz="0" w:space="0" w:color="auto"/>
            <w:bottom w:val="none" w:sz="0" w:space="0" w:color="auto"/>
            <w:right w:val="none" w:sz="0" w:space="0" w:color="auto"/>
          </w:divBdr>
        </w:div>
        <w:div w:id="1400399095">
          <w:marLeft w:val="547"/>
          <w:marRight w:val="0"/>
          <w:marTop w:val="0"/>
          <w:marBottom w:val="0"/>
          <w:divBdr>
            <w:top w:val="none" w:sz="0" w:space="0" w:color="auto"/>
            <w:left w:val="none" w:sz="0" w:space="0" w:color="auto"/>
            <w:bottom w:val="none" w:sz="0" w:space="0" w:color="auto"/>
            <w:right w:val="none" w:sz="0" w:space="0" w:color="auto"/>
          </w:divBdr>
        </w:div>
        <w:div w:id="426199063">
          <w:marLeft w:val="547"/>
          <w:marRight w:val="0"/>
          <w:marTop w:val="0"/>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32811450">
      <w:bodyDiv w:val="1"/>
      <w:marLeft w:val="0"/>
      <w:marRight w:val="0"/>
      <w:marTop w:val="0"/>
      <w:marBottom w:val="0"/>
      <w:divBdr>
        <w:top w:val="none" w:sz="0" w:space="0" w:color="auto"/>
        <w:left w:val="none" w:sz="0" w:space="0" w:color="auto"/>
        <w:bottom w:val="none" w:sz="0" w:space="0" w:color="auto"/>
        <w:right w:val="none" w:sz="0" w:space="0" w:color="auto"/>
      </w:divBdr>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3054618">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79236136">
      <w:bodyDiv w:val="1"/>
      <w:marLeft w:val="0"/>
      <w:marRight w:val="0"/>
      <w:marTop w:val="0"/>
      <w:marBottom w:val="0"/>
      <w:divBdr>
        <w:top w:val="none" w:sz="0" w:space="0" w:color="auto"/>
        <w:left w:val="none" w:sz="0" w:space="0" w:color="auto"/>
        <w:bottom w:val="none" w:sz="0" w:space="0" w:color="auto"/>
        <w:right w:val="none" w:sz="0" w:space="0" w:color="auto"/>
      </w:divBdr>
      <w:divsChild>
        <w:div w:id="324288485">
          <w:marLeft w:val="446"/>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501646">
      <w:bodyDiv w:val="1"/>
      <w:marLeft w:val="0"/>
      <w:marRight w:val="0"/>
      <w:marTop w:val="0"/>
      <w:marBottom w:val="0"/>
      <w:divBdr>
        <w:top w:val="none" w:sz="0" w:space="0" w:color="auto"/>
        <w:left w:val="none" w:sz="0" w:space="0" w:color="auto"/>
        <w:bottom w:val="none" w:sz="0" w:space="0" w:color="auto"/>
        <w:right w:val="none" w:sz="0" w:space="0" w:color="auto"/>
      </w:divBdr>
    </w:div>
    <w:div w:id="1442139990">
      <w:bodyDiv w:val="1"/>
      <w:marLeft w:val="0"/>
      <w:marRight w:val="0"/>
      <w:marTop w:val="0"/>
      <w:marBottom w:val="0"/>
      <w:divBdr>
        <w:top w:val="none" w:sz="0" w:space="0" w:color="auto"/>
        <w:left w:val="none" w:sz="0" w:space="0" w:color="auto"/>
        <w:bottom w:val="none" w:sz="0" w:space="0" w:color="auto"/>
        <w:right w:val="none" w:sz="0" w:space="0" w:color="auto"/>
      </w:divBdr>
    </w:div>
    <w:div w:id="1461533581">
      <w:bodyDiv w:val="1"/>
      <w:marLeft w:val="0"/>
      <w:marRight w:val="0"/>
      <w:marTop w:val="0"/>
      <w:marBottom w:val="0"/>
      <w:divBdr>
        <w:top w:val="none" w:sz="0" w:space="0" w:color="auto"/>
        <w:left w:val="none" w:sz="0" w:space="0" w:color="auto"/>
        <w:bottom w:val="none" w:sz="0" w:space="0" w:color="auto"/>
        <w:right w:val="none" w:sz="0" w:space="0" w:color="auto"/>
      </w:divBdr>
      <w:divsChild>
        <w:div w:id="1381518863">
          <w:marLeft w:val="547"/>
          <w:marRight w:val="0"/>
          <w:marTop w:val="0"/>
          <w:marBottom w:val="0"/>
          <w:divBdr>
            <w:top w:val="none" w:sz="0" w:space="0" w:color="auto"/>
            <w:left w:val="none" w:sz="0" w:space="0" w:color="auto"/>
            <w:bottom w:val="none" w:sz="0" w:space="0" w:color="auto"/>
            <w:right w:val="none" w:sz="0" w:space="0" w:color="auto"/>
          </w:divBdr>
        </w:div>
        <w:div w:id="595477109">
          <w:marLeft w:val="1166"/>
          <w:marRight w:val="0"/>
          <w:marTop w:val="0"/>
          <w:marBottom w:val="0"/>
          <w:divBdr>
            <w:top w:val="none" w:sz="0" w:space="0" w:color="auto"/>
            <w:left w:val="none" w:sz="0" w:space="0" w:color="auto"/>
            <w:bottom w:val="none" w:sz="0" w:space="0" w:color="auto"/>
            <w:right w:val="none" w:sz="0" w:space="0" w:color="auto"/>
          </w:divBdr>
        </w:div>
        <w:div w:id="1335108165">
          <w:marLeft w:val="547"/>
          <w:marRight w:val="0"/>
          <w:marTop w:val="0"/>
          <w:marBottom w:val="0"/>
          <w:divBdr>
            <w:top w:val="none" w:sz="0" w:space="0" w:color="auto"/>
            <w:left w:val="none" w:sz="0" w:space="0" w:color="auto"/>
            <w:bottom w:val="none" w:sz="0" w:space="0" w:color="auto"/>
            <w:right w:val="none" w:sz="0" w:space="0" w:color="auto"/>
          </w:divBdr>
        </w:div>
        <w:div w:id="1045564418">
          <w:marLeft w:val="1166"/>
          <w:marRight w:val="0"/>
          <w:marTop w:val="0"/>
          <w:marBottom w:val="0"/>
          <w:divBdr>
            <w:top w:val="none" w:sz="0" w:space="0" w:color="auto"/>
            <w:left w:val="none" w:sz="0" w:space="0" w:color="auto"/>
            <w:bottom w:val="none" w:sz="0" w:space="0" w:color="auto"/>
            <w:right w:val="none" w:sz="0" w:space="0" w:color="auto"/>
          </w:divBdr>
        </w:div>
        <w:div w:id="1077897525">
          <w:marLeft w:val="1800"/>
          <w:marRight w:val="0"/>
          <w:marTop w:val="0"/>
          <w:marBottom w:val="0"/>
          <w:divBdr>
            <w:top w:val="none" w:sz="0" w:space="0" w:color="auto"/>
            <w:left w:val="none" w:sz="0" w:space="0" w:color="auto"/>
            <w:bottom w:val="none" w:sz="0" w:space="0" w:color="auto"/>
            <w:right w:val="none" w:sz="0" w:space="0" w:color="auto"/>
          </w:divBdr>
        </w:div>
        <w:div w:id="1340160118">
          <w:marLeft w:val="1166"/>
          <w:marRight w:val="0"/>
          <w:marTop w:val="0"/>
          <w:marBottom w:val="0"/>
          <w:divBdr>
            <w:top w:val="none" w:sz="0" w:space="0" w:color="auto"/>
            <w:left w:val="none" w:sz="0" w:space="0" w:color="auto"/>
            <w:bottom w:val="none" w:sz="0" w:space="0" w:color="auto"/>
            <w:right w:val="none" w:sz="0" w:space="0" w:color="auto"/>
          </w:divBdr>
        </w:div>
        <w:div w:id="971789961">
          <w:marLeft w:val="1166"/>
          <w:marRight w:val="0"/>
          <w:marTop w:val="0"/>
          <w:marBottom w:val="0"/>
          <w:divBdr>
            <w:top w:val="none" w:sz="0" w:space="0" w:color="auto"/>
            <w:left w:val="none" w:sz="0" w:space="0" w:color="auto"/>
            <w:bottom w:val="none" w:sz="0" w:space="0" w:color="auto"/>
            <w:right w:val="none" w:sz="0" w:space="0" w:color="auto"/>
          </w:divBdr>
        </w:div>
        <w:div w:id="646054849">
          <w:marLeft w:val="547"/>
          <w:marRight w:val="0"/>
          <w:marTop w:val="0"/>
          <w:marBottom w:val="0"/>
          <w:divBdr>
            <w:top w:val="none" w:sz="0" w:space="0" w:color="auto"/>
            <w:left w:val="none" w:sz="0" w:space="0" w:color="auto"/>
            <w:bottom w:val="none" w:sz="0" w:space="0" w:color="auto"/>
            <w:right w:val="none" w:sz="0" w:space="0" w:color="auto"/>
          </w:divBdr>
        </w:div>
        <w:div w:id="1278829687">
          <w:marLeft w:val="547"/>
          <w:marRight w:val="0"/>
          <w:marTop w:val="0"/>
          <w:marBottom w:val="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7575862">
      <w:bodyDiv w:val="1"/>
      <w:marLeft w:val="0"/>
      <w:marRight w:val="0"/>
      <w:marTop w:val="0"/>
      <w:marBottom w:val="0"/>
      <w:divBdr>
        <w:top w:val="none" w:sz="0" w:space="0" w:color="auto"/>
        <w:left w:val="none" w:sz="0" w:space="0" w:color="auto"/>
        <w:bottom w:val="none" w:sz="0" w:space="0" w:color="auto"/>
        <w:right w:val="none" w:sz="0" w:space="0" w:color="auto"/>
      </w:divBdr>
    </w:div>
    <w:div w:id="1484203026">
      <w:bodyDiv w:val="1"/>
      <w:marLeft w:val="0"/>
      <w:marRight w:val="0"/>
      <w:marTop w:val="0"/>
      <w:marBottom w:val="0"/>
      <w:divBdr>
        <w:top w:val="none" w:sz="0" w:space="0" w:color="auto"/>
        <w:left w:val="none" w:sz="0" w:space="0" w:color="auto"/>
        <w:bottom w:val="none" w:sz="0" w:space="0" w:color="auto"/>
        <w:right w:val="none" w:sz="0" w:space="0" w:color="auto"/>
      </w:divBdr>
      <w:divsChild>
        <w:div w:id="1544055057">
          <w:marLeft w:val="360"/>
          <w:marRight w:val="0"/>
          <w:marTop w:val="0"/>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491941792">
      <w:bodyDiv w:val="1"/>
      <w:marLeft w:val="0"/>
      <w:marRight w:val="0"/>
      <w:marTop w:val="0"/>
      <w:marBottom w:val="0"/>
      <w:divBdr>
        <w:top w:val="none" w:sz="0" w:space="0" w:color="auto"/>
        <w:left w:val="none" w:sz="0" w:space="0" w:color="auto"/>
        <w:bottom w:val="none" w:sz="0" w:space="0" w:color="auto"/>
        <w:right w:val="none" w:sz="0" w:space="0" w:color="auto"/>
      </w:divBdr>
    </w:div>
    <w:div w:id="1531139874">
      <w:bodyDiv w:val="1"/>
      <w:marLeft w:val="0"/>
      <w:marRight w:val="0"/>
      <w:marTop w:val="0"/>
      <w:marBottom w:val="0"/>
      <w:divBdr>
        <w:top w:val="none" w:sz="0" w:space="0" w:color="auto"/>
        <w:left w:val="none" w:sz="0" w:space="0" w:color="auto"/>
        <w:bottom w:val="none" w:sz="0" w:space="0" w:color="auto"/>
        <w:right w:val="none" w:sz="0" w:space="0" w:color="auto"/>
      </w:divBdr>
      <w:divsChild>
        <w:div w:id="1724255492">
          <w:marLeft w:val="547"/>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8535725">
      <w:bodyDiv w:val="1"/>
      <w:marLeft w:val="0"/>
      <w:marRight w:val="0"/>
      <w:marTop w:val="0"/>
      <w:marBottom w:val="0"/>
      <w:divBdr>
        <w:top w:val="none" w:sz="0" w:space="0" w:color="auto"/>
        <w:left w:val="none" w:sz="0" w:space="0" w:color="auto"/>
        <w:bottom w:val="none" w:sz="0" w:space="0" w:color="auto"/>
        <w:right w:val="none" w:sz="0" w:space="0" w:color="auto"/>
      </w:divBdr>
    </w:div>
    <w:div w:id="1617834575">
      <w:bodyDiv w:val="1"/>
      <w:marLeft w:val="0"/>
      <w:marRight w:val="0"/>
      <w:marTop w:val="0"/>
      <w:marBottom w:val="0"/>
      <w:divBdr>
        <w:top w:val="none" w:sz="0" w:space="0" w:color="auto"/>
        <w:left w:val="none" w:sz="0" w:space="0" w:color="auto"/>
        <w:bottom w:val="none" w:sz="0" w:space="0" w:color="auto"/>
        <w:right w:val="none" w:sz="0" w:space="0" w:color="auto"/>
      </w:divBdr>
      <w:divsChild>
        <w:div w:id="1988774729">
          <w:marLeft w:val="1267"/>
          <w:marRight w:val="0"/>
          <w:marTop w:val="0"/>
          <w:marBottom w:val="0"/>
          <w:divBdr>
            <w:top w:val="none" w:sz="0" w:space="0" w:color="auto"/>
            <w:left w:val="none" w:sz="0" w:space="0" w:color="auto"/>
            <w:bottom w:val="none" w:sz="0" w:space="0" w:color="auto"/>
            <w:right w:val="none" w:sz="0" w:space="0" w:color="auto"/>
          </w:divBdr>
        </w:div>
        <w:div w:id="1375614525">
          <w:marLeft w:val="1267"/>
          <w:marRight w:val="0"/>
          <w:marTop w:val="0"/>
          <w:marBottom w:val="0"/>
          <w:divBdr>
            <w:top w:val="none" w:sz="0" w:space="0" w:color="auto"/>
            <w:left w:val="none" w:sz="0" w:space="0" w:color="auto"/>
            <w:bottom w:val="none" w:sz="0" w:space="0" w:color="auto"/>
            <w:right w:val="none" w:sz="0" w:space="0" w:color="auto"/>
          </w:divBdr>
        </w:div>
      </w:divsChild>
    </w:div>
    <w:div w:id="1626698724">
      <w:bodyDiv w:val="1"/>
      <w:marLeft w:val="0"/>
      <w:marRight w:val="0"/>
      <w:marTop w:val="0"/>
      <w:marBottom w:val="0"/>
      <w:divBdr>
        <w:top w:val="none" w:sz="0" w:space="0" w:color="auto"/>
        <w:left w:val="none" w:sz="0" w:space="0" w:color="auto"/>
        <w:bottom w:val="none" w:sz="0" w:space="0" w:color="auto"/>
        <w:right w:val="none" w:sz="0" w:space="0" w:color="auto"/>
      </w:divBdr>
    </w:div>
    <w:div w:id="1635987436">
      <w:bodyDiv w:val="1"/>
      <w:marLeft w:val="0"/>
      <w:marRight w:val="0"/>
      <w:marTop w:val="0"/>
      <w:marBottom w:val="0"/>
      <w:divBdr>
        <w:top w:val="none" w:sz="0" w:space="0" w:color="auto"/>
        <w:left w:val="none" w:sz="0" w:space="0" w:color="auto"/>
        <w:bottom w:val="none" w:sz="0" w:space="0" w:color="auto"/>
        <w:right w:val="none" w:sz="0" w:space="0" w:color="auto"/>
      </w:divBdr>
      <w:divsChild>
        <w:div w:id="2587539">
          <w:marLeft w:val="547"/>
          <w:marRight w:val="0"/>
          <w:marTop w:val="0"/>
          <w:marBottom w:val="0"/>
          <w:divBdr>
            <w:top w:val="none" w:sz="0" w:space="0" w:color="auto"/>
            <w:left w:val="none" w:sz="0" w:space="0" w:color="auto"/>
            <w:bottom w:val="none" w:sz="0" w:space="0" w:color="auto"/>
            <w:right w:val="none" w:sz="0" w:space="0" w:color="auto"/>
          </w:divBdr>
        </w:div>
        <w:div w:id="667950843">
          <w:marLeft w:val="547"/>
          <w:marRight w:val="0"/>
          <w:marTop w:val="0"/>
          <w:marBottom w:val="0"/>
          <w:divBdr>
            <w:top w:val="none" w:sz="0" w:space="0" w:color="auto"/>
            <w:left w:val="none" w:sz="0" w:space="0" w:color="auto"/>
            <w:bottom w:val="none" w:sz="0" w:space="0" w:color="auto"/>
            <w:right w:val="none" w:sz="0" w:space="0" w:color="auto"/>
          </w:divBdr>
        </w:div>
        <w:div w:id="258105631">
          <w:marLeft w:val="1166"/>
          <w:marRight w:val="0"/>
          <w:marTop w:val="0"/>
          <w:marBottom w:val="0"/>
          <w:divBdr>
            <w:top w:val="none" w:sz="0" w:space="0" w:color="auto"/>
            <w:left w:val="none" w:sz="0" w:space="0" w:color="auto"/>
            <w:bottom w:val="none" w:sz="0" w:space="0" w:color="auto"/>
            <w:right w:val="none" w:sz="0" w:space="0" w:color="auto"/>
          </w:divBdr>
        </w:div>
        <w:div w:id="45036553">
          <w:marLeft w:val="547"/>
          <w:marRight w:val="0"/>
          <w:marTop w:val="0"/>
          <w:marBottom w:val="0"/>
          <w:divBdr>
            <w:top w:val="none" w:sz="0" w:space="0" w:color="auto"/>
            <w:left w:val="none" w:sz="0" w:space="0" w:color="auto"/>
            <w:bottom w:val="none" w:sz="0" w:space="0" w:color="auto"/>
            <w:right w:val="none" w:sz="0" w:space="0" w:color="auto"/>
          </w:divBdr>
        </w:div>
        <w:div w:id="760682472">
          <w:marLeft w:val="547"/>
          <w:marRight w:val="0"/>
          <w:marTop w:val="0"/>
          <w:marBottom w:val="0"/>
          <w:divBdr>
            <w:top w:val="none" w:sz="0" w:space="0" w:color="auto"/>
            <w:left w:val="none" w:sz="0" w:space="0" w:color="auto"/>
            <w:bottom w:val="none" w:sz="0" w:space="0" w:color="auto"/>
            <w:right w:val="none" w:sz="0" w:space="0" w:color="auto"/>
          </w:divBdr>
        </w:div>
        <w:div w:id="965891055">
          <w:marLeft w:val="547"/>
          <w:marRight w:val="0"/>
          <w:marTop w:val="0"/>
          <w:marBottom w:val="0"/>
          <w:divBdr>
            <w:top w:val="none" w:sz="0" w:space="0" w:color="auto"/>
            <w:left w:val="none" w:sz="0" w:space="0" w:color="auto"/>
            <w:bottom w:val="none" w:sz="0" w:space="0" w:color="auto"/>
            <w:right w:val="none" w:sz="0" w:space="0" w:color="auto"/>
          </w:divBdr>
        </w:div>
        <w:div w:id="886990174">
          <w:marLeft w:val="547"/>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2074946">
      <w:bodyDiv w:val="1"/>
      <w:marLeft w:val="0"/>
      <w:marRight w:val="0"/>
      <w:marTop w:val="0"/>
      <w:marBottom w:val="0"/>
      <w:divBdr>
        <w:top w:val="none" w:sz="0" w:space="0" w:color="auto"/>
        <w:left w:val="none" w:sz="0" w:space="0" w:color="auto"/>
        <w:bottom w:val="none" w:sz="0" w:space="0" w:color="auto"/>
        <w:right w:val="none" w:sz="0" w:space="0" w:color="auto"/>
      </w:divBdr>
      <w:divsChild>
        <w:div w:id="905653057">
          <w:marLeft w:val="1310"/>
          <w:marRight w:val="0"/>
          <w:marTop w:val="77"/>
          <w:marBottom w:val="0"/>
          <w:divBdr>
            <w:top w:val="none" w:sz="0" w:space="0" w:color="auto"/>
            <w:left w:val="none" w:sz="0" w:space="0" w:color="auto"/>
            <w:bottom w:val="none" w:sz="0" w:space="0" w:color="auto"/>
            <w:right w:val="none" w:sz="0" w:space="0" w:color="auto"/>
          </w:divBdr>
        </w:div>
        <w:div w:id="1977178215">
          <w:marLeft w:val="1310"/>
          <w:marRight w:val="0"/>
          <w:marTop w:val="77"/>
          <w:marBottom w:val="0"/>
          <w:divBdr>
            <w:top w:val="none" w:sz="0" w:space="0" w:color="auto"/>
            <w:left w:val="none" w:sz="0" w:space="0" w:color="auto"/>
            <w:bottom w:val="none" w:sz="0" w:space="0" w:color="auto"/>
            <w:right w:val="none" w:sz="0" w:space="0" w:color="auto"/>
          </w:divBdr>
        </w:div>
        <w:div w:id="179467195">
          <w:marLeft w:val="1685"/>
          <w:marRight w:val="0"/>
          <w:marTop w:val="67"/>
          <w:marBottom w:val="0"/>
          <w:divBdr>
            <w:top w:val="none" w:sz="0" w:space="0" w:color="auto"/>
            <w:left w:val="none" w:sz="0" w:space="0" w:color="auto"/>
            <w:bottom w:val="none" w:sz="0" w:space="0" w:color="auto"/>
            <w:right w:val="none" w:sz="0" w:space="0" w:color="auto"/>
          </w:divBdr>
        </w:div>
        <w:div w:id="2146315672">
          <w:marLeft w:val="1685"/>
          <w:marRight w:val="0"/>
          <w:marTop w:val="67"/>
          <w:marBottom w:val="0"/>
          <w:divBdr>
            <w:top w:val="none" w:sz="0" w:space="0" w:color="auto"/>
            <w:left w:val="none" w:sz="0" w:space="0" w:color="auto"/>
            <w:bottom w:val="none" w:sz="0" w:space="0" w:color="auto"/>
            <w:right w:val="none" w:sz="0" w:space="0" w:color="auto"/>
          </w:divBdr>
        </w:div>
        <w:div w:id="480777920">
          <w:marLeft w:val="1685"/>
          <w:marRight w:val="0"/>
          <w:marTop w:val="67"/>
          <w:marBottom w:val="0"/>
          <w:divBdr>
            <w:top w:val="none" w:sz="0" w:space="0" w:color="auto"/>
            <w:left w:val="none" w:sz="0" w:space="0" w:color="auto"/>
            <w:bottom w:val="none" w:sz="0" w:space="0" w:color="auto"/>
            <w:right w:val="none" w:sz="0" w:space="0" w:color="auto"/>
          </w:divBdr>
        </w:div>
        <w:div w:id="1420518933">
          <w:marLeft w:val="1685"/>
          <w:marRight w:val="0"/>
          <w:marTop w:val="67"/>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6832149">
      <w:bodyDiv w:val="1"/>
      <w:marLeft w:val="0"/>
      <w:marRight w:val="0"/>
      <w:marTop w:val="0"/>
      <w:marBottom w:val="0"/>
      <w:divBdr>
        <w:top w:val="none" w:sz="0" w:space="0" w:color="auto"/>
        <w:left w:val="none" w:sz="0" w:space="0" w:color="auto"/>
        <w:bottom w:val="none" w:sz="0" w:space="0" w:color="auto"/>
        <w:right w:val="none" w:sz="0" w:space="0" w:color="auto"/>
      </w:divBdr>
    </w:div>
    <w:div w:id="1729723358">
      <w:bodyDiv w:val="1"/>
      <w:marLeft w:val="0"/>
      <w:marRight w:val="0"/>
      <w:marTop w:val="0"/>
      <w:marBottom w:val="0"/>
      <w:divBdr>
        <w:top w:val="none" w:sz="0" w:space="0" w:color="auto"/>
        <w:left w:val="none" w:sz="0" w:space="0" w:color="auto"/>
        <w:bottom w:val="none" w:sz="0" w:space="0" w:color="auto"/>
        <w:right w:val="none" w:sz="0" w:space="0" w:color="auto"/>
      </w:divBdr>
    </w:div>
    <w:div w:id="1739402023">
      <w:bodyDiv w:val="1"/>
      <w:marLeft w:val="0"/>
      <w:marRight w:val="0"/>
      <w:marTop w:val="0"/>
      <w:marBottom w:val="0"/>
      <w:divBdr>
        <w:top w:val="none" w:sz="0" w:space="0" w:color="auto"/>
        <w:left w:val="none" w:sz="0" w:space="0" w:color="auto"/>
        <w:bottom w:val="none" w:sz="0" w:space="0" w:color="auto"/>
        <w:right w:val="none" w:sz="0" w:space="0" w:color="auto"/>
      </w:divBdr>
      <w:divsChild>
        <w:div w:id="1756123862">
          <w:marLeft w:val="1310"/>
          <w:marRight w:val="0"/>
          <w:marTop w:val="77"/>
          <w:marBottom w:val="0"/>
          <w:divBdr>
            <w:top w:val="none" w:sz="0" w:space="0" w:color="auto"/>
            <w:left w:val="none" w:sz="0" w:space="0" w:color="auto"/>
            <w:bottom w:val="none" w:sz="0" w:space="0" w:color="auto"/>
            <w:right w:val="none" w:sz="0" w:space="0" w:color="auto"/>
          </w:divBdr>
        </w:div>
        <w:div w:id="243075556">
          <w:marLeft w:val="1310"/>
          <w:marRight w:val="0"/>
          <w:marTop w:val="77"/>
          <w:marBottom w:val="0"/>
          <w:divBdr>
            <w:top w:val="none" w:sz="0" w:space="0" w:color="auto"/>
            <w:left w:val="none" w:sz="0" w:space="0" w:color="auto"/>
            <w:bottom w:val="none" w:sz="0" w:space="0" w:color="auto"/>
            <w:right w:val="none" w:sz="0" w:space="0" w:color="auto"/>
          </w:divBdr>
        </w:div>
        <w:div w:id="1235625866">
          <w:marLeft w:val="1310"/>
          <w:marRight w:val="0"/>
          <w:marTop w:val="77"/>
          <w:marBottom w:val="0"/>
          <w:divBdr>
            <w:top w:val="none" w:sz="0" w:space="0" w:color="auto"/>
            <w:left w:val="none" w:sz="0" w:space="0" w:color="auto"/>
            <w:bottom w:val="none" w:sz="0" w:space="0" w:color="auto"/>
            <w:right w:val="none" w:sz="0" w:space="0" w:color="auto"/>
          </w:divBdr>
        </w:div>
      </w:divsChild>
    </w:div>
    <w:div w:id="1741975472">
      <w:bodyDiv w:val="1"/>
      <w:marLeft w:val="0"/>
      <w:marRight w:val="0"/>
      <w:marTop w:val="0"/>
      <w:marBottom w:val="0"/>
      <w:divBdr>
        <w:top w:val="none" w:sz="0" w:space="0" w:color="auto"/>
        <w:left w:val="none" w:sz="0" w:space="0" w:color="auto"/>
        <w:bottom w:val="none" w:sz="0" w:space="0" w:color="auto"/>
        <w:right w:val="none" w:sz="0" w:space="0" w:color="auto"/>
      </w:divBdr>
      <w:divsChild>
        <w:div w:id="889000203">
          <w:marLeft w:val="274"/>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1124129">
      <w:bodyDiv w:val="1"/>
      <w:marLeft w:val="0"/>
      <w:marRight w:val="0"/>
      <w:marTop w:val="0"/>
      <w:marBottom w:val="0"/>
      <w:divBdr>
        <w:top w:val="none" w:sz="0" w:space="0" w:color="auto"/>
        <w:left w:val="none" w:sz="0" w:space="0" w:color="auto"/>
        <w:bottom w:val="none" w:sz="0" w:space="0" w:color="auto"/>
        <w:right w:val="none" w:sz="0" w:space="0" w:color="auto"/>
      </w:divBdr>
      <w:divsChild>
        <w:div w:id="1349258747">
          <w:marLeft w:val="1310"/>
          <w:marRight w:val="0"/>
          <w:marTop w:val="67"/>
          <w:marBottom w:val="0"/>
          <w:divBdr>
            <w:top w:val="none" w:sz="0" w:space="0" w:color="auto"/>
            <w:left w:val="none" w:sz="0" w:space="0" w:color="auto"/>
            <w:bottom w:val="none" w:sz="0" w:space="0" w:color="auto"/>
            <w:right w:val="none" w:sz="0" w:space="0" w:color="auto"/>
          </w:divBdr>
        </w:div>
      </w:divsChild>
    </w:div>
    <w:div w:id="1799299776">
      <w:bodyDiv w:val="1"/>
      <w:marLeft w:val="0"/>
      <w:marRight w:val="0"/>
      <w:marTop w:val="0"/>
      <w:marBottom w:val="0"/>
      <w:divBdr>
        <w:top w:val="none" w:sz="0" w:space="0" w:color="auto"/>
        <w:left w:val="none" w:sz="0" w:space="0" w:color="auto"/>
        <w:bottom w:val="none" w:sz="0" w:space="0" w:color="auto"/>
        <w:right w:val="none" w:sz="0" w:space="0" w:color="auto"/>
      </w:divBdr>
      <w:divsChild>
        <w:div w:id="317729055">
          <w:marLeft w:val="1685"/>
          <w:marRight w:val="0"/>
          <w:marTop w:val="77"/>
          <w:marBottom w:val="0"/>
          <w:divBdr>
            <w:top w:val="none" w:sz="0" w:space="0" w:color="auto"/>
            <w:left w:val="none" w:sz="0" w:space="0" w:color="auto"/>
            <w:bottom w:val="none" w:sz="0" w:space="0" w:color="auto"/>
            <w:right w:val="none" w:sz="0" w:space="0" w:color="auto"/>
          </w:divBdr>
        </w:div>
        <w:div w:id="1969971593">
          <w:marLeft w:val="1685"/>
          <w:marRight w:val="0"/>
          <w:marTop w:val="77"/>
          <w:marBottom w:val="0"/>
          <w:divBdr>
            <w:top w:val="none" w:sz="0" w:space="0" w:color="auto"/>
            <w:left w:val="none" w:sz="0" w:space="0" w:color="auto"/>
            <w:bottom w:val="none" w:sz="0" w:space="0" w:color="auto"/>
            <w:right w:val="none" w:sz="0" w:space="0" w:color="auto"/>
          </w:divBdr>
        </w:div>
      </w:divsChild>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6004873">
      <w:bodyDiv w:val="1"/>
      <w:marLeft w:val="0"/>
      <w:marRight w:val="0"/>
      <w:marTop w:val="0"/>
      <w:marBottom w:val="0"/>
      <w:divBdr>
        <w:top w:val="none" w:sz="0" w:space="0" w:color="auto"/>
        <w:left w:val="none" w:sz="0" w:space="0" w:color="auto"/>
        <w:bottom w:val="none" w:sz="0" w:space="0" w:color="auto"/>
        <w:right w:val="none" w:sz="0" w:space="0" w:color="auto"/>
      </w:divBdr>
      <w:divsChild>
        <w:div w:id="1599830098">
          <w:marLeft w:val="1310"/>
          <w:marRight w:val="0"/>
          <w:marTop w:val="77"/>
          <w:marBottom w:val="0"/>
          <w:divBdr>
            <w:top w:val="none" w:sz="0" w:space="0" w:color="auto"/>
            <w:left w:val="none" w:sz="0" w:space="0" w:color="auto"/>
            <w:bottom w:val="none" w:sz="0" w:space="0" w:color="auto"/>
            <w:right w:val="none" w:sz="0" w:space="0" w:color="auto"/>
          </w:divBdr>
        </w:div>
        <w:div w:id="1732456501">
          <w:marLeft w:val="1310"/>
          <w:marRight w:val="0"/>
          <w:marTop w:val="77"/>
          <w:marBottom w:val="0"/>
          <w:divBdr>
            <w:top w:val="none" w:sz="0" w:space="0" w:color="auto"/>
            <w:left w:val="none" w:sz="0" w:space="0" w:color="auto"/>
            <w:bottom w:val="none" w:sz="0" w:space="0" w:color="auto"/>
            <w:right w:val="none" w:sz="0" w:space="0" w:color="auto"/>
          </w:divBdr>
        </w:div>
      </w:divsChild>
    </w:div>
    <w:div w:id="1812205794">
      <w:bodyDiv w:val="1"/>
      <w:marLeft w:val="0"/>
      <w:marRight w:val="0"/>
      <w:marTop w:val="0"/>
      <w:marBottom w:val="0"/>
      <w:divBdr>
        <w:top w:val="none" w:sz="0" w:space="0" w:color="auto"/>
        <w:left w:val="none" w:sz="0" w:space="0" w:color="auto"/>
        <w:bottom w:val="none" w:sz="0" w:space="0" w:color="auto"/>
        <w:right w:val="none" w:sz="0" w:space="0" w:color="auto"/>
      </w:divBdr>
      <w:divsChild>
        <w:div w:id="1900703578">
          <w:marLeft w:val="1310"/>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100682">
      <w:bodyDiv w:val="1"/>
      <w:marLeft w:val="0"/>
      <w:marRight w:val="0"/>
      <w:marTop w:val="0"/>
      <w:marBottom w:val="0"/>
      <w:divBdr>
        <w:top w:val="none" w:sz="0" w:space="0" w:color="auto"/>
        <w:left w:val="none" w:sz="0" w:space="0" w:color="auto"/>
        <w:bottom w:val="none" w:sz="0" w:space="0" w:color="auto"/>
        <w:right w:val="none" w:sz="0" w:space="0" w:color="auto"/>
      </w:divBdr>
      <w:divsChild>
        <w:div w:id="178280240">
          <w:marLeft w:val="1685"/>
          <w:marRight w:val="0"/>
          <w:marTop w:val="6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898465687">
      <w:bodyDiv w:val="1"/>
      <w:marLeft w:val="0"/>
      <w:marRight w:val="0"/>
      <w:marTop w:val="0"/>
      <w:marBottom w:val="0"/>
      <w:divBdr>
        <w:top w:val="none" w:sz="0" w:space="0" w:color="auto"/>
        <w:left w:val="none" w:sz="0" w:space="0" w:color="auto"/>
        <w:bottom w:val="none" w:sz="0" w:space="0" w:color="auto"/>
        <w:right w:val="none" w:sz="0" w:space="0" w:color="auto"/>
      </w:divBdr>
    </w:div>
    <w:div w:id="1907647518">
      <w:bodyDiv w:val="1"/>
      <w:marLeft w:val="0"/>
      <w:marRight w:val="0"/>
      <w:marTop w:val="0"/>
      <w:marBottom w:val="0"/>
      <w:divBdr>
        <w:top w:val="none" w:sz="0" w:space="0" w:color="auto"/>
        <w:left w:val="none" w:sz="0" w:space="0" w:color="auto"/>
        <w:bottom w:val="none" w:sz="0" w:space="0" w:color="auto"/>
        <w:right w:val="none" w:sz="0" w:space="0" w:color="auto"/>
      </w:divBdr>
    </w:div>
    <w:div w:id="1911191340">
      <w:bodyDiv w:val="1"/>
      <w:marLeft w:val="0"/>
      <w:marRight w:val="0"/>
      <w:marTop w:val="0"/>
      <w:marBottom w:val="0"/>
      <w:divBdr>
        <w:top w:val="none" w:sz="0" w:space="0" w:color="auto"/>
        <w:left w:val="none" w:sz="0" w:space="0" w:color="auto"/>
        <w:bottom w:val="none" w:sz="0" w:space="0" w:color="auto"/>
        <w:right w:val="none" w:sz="0" w:space="0" w:color="auto"/>
      </w:divBdr>
      <w:divsChild>
        <w:div w:id="1075013552">
          <w:marLeft w:val="720"/>
          <w:marRight w:val="0"/>
          <w:marTop w:val="86"/>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633408">
      <w:bodyDiv w:val="1"/>
      <w:marLeft w:val="0"/>
      <w:marRight w:val="0"/>
      <w:marTop w:val="0"/>
      <w:marBottom w:val="0"/>
      <w:divBdr>
        <w:top w:val="none" w:sz="0" w:space="0" w:color="auto"/>
        <w:left w:val="none" w:sz="0" w:space="0" w:color="auto"/>
        <w:bottom w:val="none" w:sz="0" w:space="0" w:color="auto"/>
        <w:right w:val="none" w:sz="0" w:space="0" w:color="auto"/>
      </w:divBdr>
      <w:divsChild>
        <w:div w:id="1266229236">
          <w:marLeft w:val="274"/>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45207238">
      <w:bodyDiv w:val="1"/>
      <w:marLeft w:val="0"/>
      <w:marRight w:val="0"/>
      <w:marTop w:val="0"/>
      <w:marBottom w:val="0"/>
      <w:divBdr>
        <w:top w:val="none" w:sz="0" w:space="0" w:color="auto"/>
        <w:left w:val="none" w:sz="0" w:space="0" w:color="auto"/>
        <w:bottom w:val="none" w:sz="0" w:space="0" w:color="auto"/>
        <w:right w:val="none" w:sz="0" w:space="0" w:color="auto"/>
      </w:divBdr>
      <w:divsChild>
        <w:div w:id="826045605">
          <w:marLeft w:val="936"/>
          <w:marRight w:val="0"/>
          <w:marTop w:val="77"/>
          <w:marBottom w:val="0"/>
          <w:divBdr>
            <w:top w:val="none" w:sz="0" w:space="0" w:color="auto"/>
            <w:left w:val="none" w:sz="0" w:space="0" w:color="auto"/>
            <w:bottom w:val="none" w:sz="0" w:space="0" w:color="auto"/>
            <w:right w:val="none" w:sz="0" w:space="0" w:color="auto"/>
          </w:divBdr>
        </w:div>
      </w:divsChild>
    </w:div>
    <w:div w:id="2053655671">
      <w:bodyDiv w:val="1"/>
      <w:marLeft w:val="0"/>
      <w:marRight w:val="0"/>
      <w:marTop w:val="0"/>
      <w:marBottom w:val="0"/>
      <w:divBdr>
        <w:top w:val="none" w:sz="0" w:space="0" w:color="auto"/>
        <w:left w:val="none" w:sz="0" w:space="0" w:color="auto"/>
        <w:bottom w:val="none" w:sz="0" w:space="0" w:color="auto"/>
        <w:right w:val="none" w:sz="0" w:space="0" w:color="auto"/>
      </w:divBdr>
      <w:divsChild>
        <w:div w:id="984435070">
          <w:marLeft w:val="1685"/>
          <w:marRight w:val="0"/>
          <w:marTop w:val="7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22718280">
      <w:bodyDiv w:val="1"/>
      <w:marLeft w:val="0"/>
      <w:marRight w:val="0"/>
      <w:marTop w:val="0"/>
      <w:marBottom w:val="0"/>
      <w:divBdr>
        <w:top w:val="none" w:sz="0" w:space="0" w:color="auto"/>
        <w:left w:val="none" w:sz="0" w:space="0" w:color="auto"/>
        <w:bottom w:val="none" w:sz="0" w:space="0" w:color="auto"/>
        <w:right w:val="none" w:sz="0" w:space="0" w:color="auto"/>
      </w:divBdr>
      <w:divsChild>
        <w:div w:id="1750038541">
          <w:marLeft w:val="547"/>
          <w:marRight w:val="0"/>
          <w:marTop w:val="0"/>
          <w:marBottom w:val="0"/>
          <w:divBdr>
            <w:top w:val="none" w:sz="0" w:space="0" w:color="auto"/>
            <w:left w:val="none" w:sz="0" w:space="0" w:color="auto"/>
            <w:bottom w:val="none" w:sz="0" w:space="0" w:color="auto"/>
            <w:right w:val="none" w:sz="0" w:space="0" w:color="auto"/>
          </w:divBdr>
        </w:div>
        <w:div w:id="2003586463">
          <w:marLeft w:val="547"/>
          <w:marRight w:val="0"/>
          <w:marTop w:val="0"/>
          <w:marBottom w:val="0"/>
          <w:divBdr>
            <w:top w:val="none" w:sz="0" w:space="0" w:color="auto"/>
            <w:left w:val="none" w:sz="0" w:space="0" w:color="auto"/>
            <w:bottom w:val="none" w:sz="0" w:space="0" w:color="auto"/>
            <w:right w:val="none" w:sz="0" w:space="0" w:color="auto"/>
          </w:divBdr>
        </w:div>
        <w:div w:id="2008441269">
          <w:marLeft w:val="1166"/>
          <w:marRight w:val="0"/>
          <w:marTop w:val="0"/>
          <w:marBottom w:val="0"/>
          <w:divBdr>
            <w:top w:val="none" w:sz="0" w:space="0" w:color="auto"/>
            <w:left w:val="none" w:sz="0" w:space="0" w:color="auto"/>
            <w:bottom w:val="none" w:sz="0" w:space="0" w:color="auto"/>
            <w:right w:val="none" w:sz="0" w:space="0" w:color="auto"/>
          </w:divBdr>
        </w:div>
        <w:div w:id="23138636">
          <w:marLeft w:val="547"/>
          <w:marRight w:val="0"/>
          <w:marTop w:val="0"/>
          <w:marBottom w:val="0"/>
          <w:divBdr>
            <w:top w:val="none" w:sz="0" w:space="0" w:color="auto"/>
            <w:left w:val="none" w:sz="0" w:space="0" w:color="auto"/>
            <w:bottom w:val="none" w:sz="0" w:space="0" w:color="auto"/>
            <w:right w:val="none" w:sz="0" w:space="0" w:color="auto"/>
          </w:divBdr>
        </w:div>
        <w:div w:id="1646423623">
          <w:marLeft w:val="547"/>
          <w:marRight w:val="0"/>
          <w:marTop w:val="0"/>
          <w:marBottom w:val="0"/>
          <w:divBdr>
            <w:top w:val="none" w:sz="0" w:space="0" w:color="auto"/>
            <w:left w:val="none" w:sz="0" w:space="0" w:color="auto"/>
            <w:bottom w:val="none" w:sz="0" w:space="0" w:color="auto"/>
            <w:right w:val="none" w:sz="0" w:space="0" w:color="auto"/>
          </w:divBdr>
        </w:div>
        <w:div w:id="1626616284">
          <w:marLeft w:val="547"/>
          <w:marRight w:val="0"/>
          <w:marTop w:val="0"/>
          <w:marBottom w:val="0"/>
          <w:divBdr>
            <w:top w:val="none" w:sz="0" w:space="0" w:color="auto"/>
            <w:left w:val="none" w:sz="0" w:space="0" w:color="auto"/>
            <w:bottom w:val="none" w:sz="0" w:space="0" w:color="auto"/>
            <w:right w:val="none" w:sz="0" w:space="0" w:color="auto"/>
          </w:divBdr>
        </w:div>
        <w:div w:id="1614944214">
          <w:marLeft w:val="547"/>
          <w:marRight w:val="0"/>
          <w:marTop w:val="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F1323E-C512-4CBF-8314-925AEC2B6961}">
  <ds:schemaRefs>
    <ds:schemaRef ds:uri="http://purl.org/dc/terms/"/>
    <ds:schemaRef ds:uri="http://schemas.openxmlformats.org/package/2006/metadata/core-properties"/>
    <ds:schemaRef ds:uri="http://schemas.microsoft.com/office/2006/documentManagement/types"/>
    <ds:schemaRef ds:uri="36738d95-949f-4689-9b53-0d186961a75d"/>
    <ds:schemaRef ds:uri="http://schemas.microsoft.com/office/infopath/2007/PartnerControls"/>
    <ds:schemaRef ds:uri="http://purl.org/dc/elements/1.1/"/>
    <ds:schemaRef ds:uri="http://schemas.microsoft.com/office/2006/metadata/properties"/>
    <ds:schemaRef ds:uri="c61a25db-9b18-4920-ab2c-0e64ad008678"/>
    <ds:schemaRef ds:uri="http://www.w3.org/XML/1998/namespace"/>
    <ds:schemaRef ds:uri="http://purl.org/dc/dcmitype/"/>
  </ds:schemaRefs>
</ds:datastoreItem>
</file>

<file path=customXml/itemProps2.xml><?xml version="1.0" encoding="utf-8"?>
<ds:datastoreItem xmlns:ds="http://schemas.openxmlformats.org/officeDocument/2006/customXml" ds:itemID="{71DC239C-9DA4-44A2-8D73-1B8F5FE7F5B4}">
  <ds:schemaRefs>
    <ds:schemaRef ds:uri="http://schemas.openxmlformats.org/officeDocument/2006/bibliography"/>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2965</Words>
  <Characters>16906</Characters>
  <Application>Microsoft Office Word</Application>
  <DocSecurity>0</DocSecurity>
  <Lines>140</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19832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wangj</cp:lastModifiedBy>
  <cp:revision>2</cp:revision>
  <dcterms:created xsi:type="dcterms:W3CDTF">2021-09-30T06:41:00Z</dcterms:created>
  <dcterms:modified xsi:type="dcterms:W3CDTF">2021-09-30T06:41:00Z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