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uawei, HiSilicon</w:t>
            </w:r>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gNB. Main thing is that the UE behavior and </w:t>
            </w:r>
            <w:r w:rsidR="00B26D8B">
              <w:t xml:space="preserve">understanding at </w:t>
            </w:r>
            <w:r>
              <w:t xml:space="preserve">gNB should be aligned. </w:t>
            </w:r>
          </w:p>
        </w:tc>
      </w:tr>
    </w:tbl>
    <w:p w14:paraId="401B1299" w14:textId="77777777" w:rsidR="003A7A24" w:rsidRDefault="003A7A24"/>
    <w:p w14:paraId="69A553F7" w14:textId="77777777" w:rsidR="003A7A24" w:rsidRDefault="0036227D">
      <w:pPr>
        <w:pStyle w:val="Heading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UL transmissions from other signals/channels in the repetition gap break the phase continuity, the DMRS bundling has to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RAN4</w:t>
      </w:r>
      <w:r w:rsidR="009D4EDF">
        <w:rPr>
          <w:rFonts w:ascii="Times New Roman" w:hAnsi="Times New Roman" w:cs="Times New Roman"/>
          <w:sz w:val="20"/>
          <w:szCs w:val="20"/>
        </w:rPr>
        <w:t>, and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bookmarkStart w:id="7" w:name="_Hlk85470835"/>
      <w:r w:rsidRPr="00354669">
        <w:rPr>
          <w:rFonts w:ascii="Times New Roman" w:hAnsi="Times New Roman" w:cs="Times New Roman"/>
          <w:b/>
          <w:bCs/>
          <w:sz w:val="20"/>
          <w:szCs w:val="20"/>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bookmarkEnd w:id="7"/>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p>
    <w:tbl>
      <w:tblPr>
        <w:tblStyle w:val="TableGrid"/>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A4446B">
        <w:tc>
          <w:tcPr>
            <w:tcW w:w="2228" w:type="dxa"/>
            <w:shd w:val="clear" w:color="auto" w:fill="auto"/>
          </w:tcPr>
          <w:p w14:paraId="5255DB65" w14:textId="369B1408" w:rsidR="007C4300" w:rsidRDefault="002966AF" w:rsidP="003F090F">
            <w:pPr>
              <w:spacing w:before="0"/>
              <w:rPr>
                <w:bCs/>
                <w:sz w:val="20"/>
                <w:szCs w:val="20"/>
              </w:rPr>
            </w:pPr>
            <w:r>
              <w:rPr>
                <w:bCs/>
                <w:sz w:val="20"/>
                <w:szCs w:val="20"/>
              </w:rPr>
              <w:t>vivo</w:t>
            </w:r>
          </w:p>
        </w:tc>
        <w:tc>
          <w:tcPr>
            <w:tcW w:w="7122" w:type="dxa"/>
            <w:tcBorders>
              <w:bottom w:val="single" w:sz="4" w:space="0" w:color="auto"/>
            </w:tcBorders>
            <w:shd w:val="clear" w:color="auto" w:fill="auto"/>
          </w:tcPr>
          <w:p w14:paraId="52606B26" w14:textId="56703C11" w:rsidR="002966AF" w:rsidRPr="002966AF" w:rsidRDefault="002966AF" w:rsidP="002966AF">
            <w:pPr>
              <w:rPr>
                <w:rFonts w:ascii="Times New Roman" w:hAnsi="Times New Roman"/>
                <w:bCs/>
                <w:sz w:val="20"/>
                <w:szCs w:val="20"/>
              </w:rPr>
            </w:pPr>
            <w:r w:rsidRPr="002966AF">
              <w:rPr>
                <w:rFonts w:ascii="Times New Roman" w:hAnsi="Times New Roman"/>
                <w:bCs/>
                <w:sz w:val="20"/>
                <w:szCs w:val="20"/>
              </w:rPr>
              <w:t xml:space="preserve">How about adding </w:t>
            </w:r>
            <w:r>
              <w:rPr>
                <w:rFonts w:ascii="Times New Roman" w:hAnsi="Times New Roman"/>
                <w:bCs/>
                <w:sz w:val="20"/>
                <w:szCs w:val="20"/>
              </w:rPr>
              <w:t>“from UE perspective” as below?</w:t>
            </w:r>
          </w:p>
          <w:p w14:paraId="21702B10" w14:textId="653F8F11" w:rsidR="002966AF" w:rsidRPr="007C4300" w:rsidRDefault="002966AF" w:rsidP="002966AF">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b/>
                <w:bCs/>
                <w:sz w:val="20"/>
                <w:szCs w:val="20"/>
              </w:rPr>
              <w:t>.</w:t>
            </w:r>
          </w:p>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CC4439">
        <w:tc>
          <w:tcPr>
            <w:tcW w:w="2228" w:type="dxa"/>
            <w:shd w:val="clear" w:color="auto" w:fill="auto"/>
          </w:tcPr>
          <w:p w14:paraId="41C5680E" w14:textId="2CDD2E3E" w:rsidR="007C4300" w:rsidRPr="00A4446B" w:rsidRDefault="00A4446B" w:rsidP="003F090F">
            <w:pPr>
              <w:spacing w:before="0"/>
              <w:rPr>
                <w:rFonts w:eastAsia="Yu Mincho"/>
                <w:bCs/>
                <w:sz w:val="20"/>
                <w:szCs w:val="20"/>
                <w:lang w:eastAsia="ja-JP"/>
              </w:rPr>
            </w:pPr>
            <w:r>
              <w:rPr>
                <w:rFonts w:eastAsia="Yu Mincho" w:hint="eastAsia"/>
                <w:bCs/>
                <w:sz w:val="20"/>
                <w:szCs w:val="20"/>
                <w:lang w:eastAsia="ja-JP"/>
              </w:rPr>
              <w:t>N</w:t>
            </w:r>
            <w:r>
              <w:rPr>
                <w:rFonts w:eastAsia="Yu Mincho"/>
                <w:bCs/>
                <w:sz w:val="20"/>
                <w:szCs w:val="20"/>
                <w:lang w:eastAsia="ja-JP"/>
              </w:rPr>
              <w:t>TT DOCOMO</w:t>
            </w:r>
          </w:p>
        </w:tc>
        <w:tc>
          <w:tcPr>
            <w:tcW w:w="7122" w:type="dxa"/>
            <w:shd w:val="clear" w:color="auto" w:fill="auto"/>
          </w:tcPr>
          <w:p w14:paraId="455C8B9D" w14:textId="33993096" w:rsidR="00A4446B" w:rsidRDefault="00A4446B" w:rsidP="00A4446B">
            <w:pPr>
              <w:rPr>
                <w:rFonts w:eastAsia="Yu Mincho"/>
                <w:sz w:val="20"/>
                <w:szCs w:val="20"/>
                <w:lang w:eastAsia="ja-JP"/>
              </w:rPr>
            </w:pPr>
            <w:r w:rsidRPr="00A4446B">
              <w:rPr>
                <w:rFonts w:eastAsia="Yu Mincho"/>
                <w:sz w:val="20"/>
                <w:szCs w:val="20"/>
                <w:lang w:eastAsia="ja-JP"/>
              </w:rPr>
              <w:t>As it is obvious that DMRS bundling is not possible if the phase continuity is not maintained</w:t>
            </w:r>
            <w:r>
              <w:rPr>
                <w:rFonts w:eastAsia="Yu Mincho"/>
                <w:sz w:val="20"/>
                <w:szCs w:val="20"/>
                <w:lang w:eastAsia="ja-JP"/>
              </w:rPr>
              <w:t xml:space="preserve">, we are not sure if this answer is what RAN4 expected. </w:t>
            </w:r>
          </w:p>
          <w:p w14:paraId="287C50D4" w14:textId="77777777" w:rsidR="00A4446B" w:rsidRDefault="00A4446B" w:rsidP="00A4446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specifying the UE behavior that UE stops or restarts DMRS bunding subject to DMRS bundling in the LS reply. </w:t>
            </w:r>
          </w:p>
          <w:p w14:paraId="4D35BBC0" w14:textId="230596F1" w:rsidR="00A4446B" w:rsidRPr="00A4446B" w:rsidRDefault="00A4446B" w:rsidP="00A4446B">
            <w:pPr>
              <w:rPr>
                <w:rFonts w:eastAsia="Yu Mincho"/>
                <w:sz w:val="20"/>
                <w:szCs w:val="20"/>
                <w:lang w:eastAsia="ja-JP"/>
              </w:rPr>
            </w:pPr>
          </w:p>
        </w:tc>
      </w:tr>
      <w:tr w:rsidR="00CC4439" w14:paraId="748AFB3E" w14:textId="77777777" w:rsidTr="00A4446B">
        <w:tc>
          <w:tcPr>
            <w:tcW w:w="2228" w:type="dxa"/>
            <w:shd w:val="clear" w:color="auto" w:fill="auto"/>
          </w:tcPr>
          <w:p w14:paraId="7721216F" w14:textId="137122FE" w:rsidR="00CC4439" w:rsidRDefault="00CC4439" w:rsidP="003F090F">
            <w:pPr>
              <w:rPr>
                <w:rFonts w:eastAsia="Yu Mincho"/>
                <w:bCs/>
                <w:sz w:val="20"/>
                <w:szCs w:val="20"/>
                <w:lang w:eastAsia="ja-JP"/>
              </w:rPr>
            </w:pPr>
            <w:r>
              <w:rPr>
                <w:rFonts w:eastAsia="Yu Mincho"/>
                <w:bCs/>
                <w:sz w:val="20"/>
                <w:szCs w:val="20"/>
                <w:lang w:eastAsia="ja-JP"/>
              </w:rPr>
              <w:t>Sierra Wireless</w:t>
            </w:r>
          </w:p>
        </w:tc>
        <w:tc>
          <w:tcPr>
            <w:tcW w:w="7122" w:type="dxa"/>
            <w:tcBorders>
              <w:bottom w:val="nil"/>
            </w:tcBorders>
            <w:shd w:val="clear" w:color="auto" w:fill="auto"/>
          </w:tcPr>
          <w:p w14:paraId="5B75A167" w14:textId="5028CD9C" w:rsidR="00CC4439" w:rsidRDefault="00E5459D" w:rsidP="00CC4439">
            <w:r>
              <w:t>Perhaps we could we add this sentence to the end to give a bit more information on how this works and introduce the idea of a phase discontinuity event:</w:t>
            </w:r>
          </w:p>
          <w:p w14:paraId="2349B078" w14:textId="77777777" w:rsidR="00E5459D" w:rsidRPr="00CC4439" w:rsidRDefault="00E5459D" w:rsidP="00CC4439"/>
          <w:p w14:paraId="4D0C865A" w14:textId="4BC4DA02" w:rsidR="00CC4439" w:rsidRPr="00CC4439" w:rsidRDefault="00E5459D" w:rsidP="00CC4439">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w:t>
            </w:r>
            <w:r w:rsidRPr="00E5459D">
              <w:rPr>
                <w:rFonts w:ascii="Times New Roman" w:eastAsia="Malgun Gothic" w:hAnsi="Times New Roman"/>
                <w:b/>
                <w:bCs/>
                <w:color w:val="FF0000"/>
                <w:sz w:val="20"/>
                <w:szCs w:val="20"/>
                <w:u w:val="single"/>
              </w:rPr>
              <w:t>phase discontinuity event</w:t>
            </w:r>
            <w:r w:rsidRPr="00E5459D">
              <w:rPr>
                <w:rFonts w:ascii="Times New Roman" w:eastAsia="Malgun Gothic" w:hAnsi="Times New Roman"/>
                <w:b/>
                <w:bCs/>
                <w:color w:val="FF0000"/>
                <w:sz w:val="20"/>
                <w:szCs w:val="20"/>
              </w:rPr>
              <w:t xml:space="preserve"> </w:t>
            </w:r>
            <w:r w:rsidRPr="00E5459D">
              <w:rPr>
                <w:rFonts w:ascii="Times New Roman" w:eastAsia="Malgun Gothic" w:hAnsi="Times New Roman"/>
                <w:b/>
                <w:bCs/>
                <w:strike/>
                <w:color w:val="FF0000"/>
                <w:sz w:val="20"/>
                <w:szCs w:val="20"/>
              </w:rPr>
              <w:t>transmission of such other signals/channels</w:t>
            </w:r>
            <w:r w:rsidRPr="00E5459D">
              <w:rPr>
                <w:rFonts w:ascii="Times New Roman" w:eastAsia="Malgun Gothic" w:hAnsi="Times New Roman"/>
                <w:b/>
                <w:bCs/>
                <w:color w:val="FF0000"/>
                <w:sz w:val="20"/>
                <w:szCs w:val="20"/>
              </w:rPr>
              <w:t xml:space="preserve"> </w:t>
            </w:r>
            <w:r w:rsidRPr="007C4300">
              <w:rPr>
                <w:rFonts w:ascii="Times New Roman" w:eastAsia="Malgun Gothic" w:hAnsi="Times New Roman"/>
                <w:b/>
                <w:bCs/>
                <w:sz w:val="20"/>
                <w:szCs w:val="20"/>
              </w:rPr>
              <w:t>cannot be part of the same bundle</w:t>
            </w:r>
            <w:r>
              <w:rPr>
                <w:rFonts w:ascii="Times New Roman" w:eastAsia="Malgun Gothic" w:hAnsi="Times New Roman"/>
                <w:b/>
                <w:bCs/>
                <w:sz w:val="20"/>
                <w:szCs w:val="20"/>
              </w:rPr>
              <w:t xml:space="preserve">. </w:t>
            </w:r>
            <w:r w:rsidR="00CC4439" w:rsidRPr="00E5459D">
              <w:rPr>
                <w:rFonts w:ascii="Times New Roman" w:eastAsia="Malgun Gothic" w:hAnsi="Times New Roman"/>
                <w:b/>
                <w:bCs/>
                <w:color w:val="FF0000"/>
                <w:sz w:val="20"/>
                <w:szCs w:val="20"/>
                <w:u w:val="single"/>
              </w:rPr>
              <w:t>After the phase discontinuity event, it will be up to UE capabilities if the UE will restart DMRS bundling.</w:t>
            </w:r>
            <w:r w:rsidR="00CC4439" w:rsidRPr="00E5459D">
              <w:rPr>
                <w:rFonts w:ascii="Times New Roman" w:eastAsia="Malgun Gothic" w:hAnsi="Times New Roman"/>
                <w:b/>
                <w:bCs/>
                <w:color w:val="FF0000"/>
                <w:sz w:val="20"/>
                <w:szCs w:val="20"/>
              </w:rPr>
              <w:t xml:space="preserve"> </w:t>
            </w:r>
          </w:p>
        </w:tc>
      </w:tr>
    </w:tbl>
    <w:p w14:paraId="74DED6C0" w14:textId="77777777" w:rsidR="007C4300" w:rsidRPr="00C06171" w:rsidRDefault="007C4300" w:rsidP="007C4300">
      <w:pPr>
        <w:rPr>
          <w:lang w:eastAsia="en-US"/>
        </w:rPr>
      </w:pPr>
    </w:p>
    <w:p w14:paraId="08F64B68" w14:textId="10F1F631" w:rsidR="00354669" w:rsidRPr="00354669" w:rsidRDefault="00354669" w:rsidP="00354669">
      <w:pPr>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FL’s understanding of VIVO’s comment is that on gNB side, advanced gNB, if can performance phase compensation, can still assume the DMRS symbols before and after the other UL signals/channels transmission in the same bundle. Also, from FL perspective, it is OK to add the additional information with terminology of “new DMRS bundle” as </w:t>
      </w:r>
      <w:r w:rsidRPr="00354669">
        <w:rPr>
          <w:rFonts w:ascii="Times New Roman" w:hAnsi="Times New Roman" w:cs="Times New Roman"/>
          <w:sz w:val="20"/>
          <w:szCs w:val="20"/>
          <w:lang w:val="en-GB" w:eastAsia="en-US"/>
        </w:rPr>
        <w:t>Sierra Wireless</w:t>
      </w:r>
      <w:r>
        <w:rPr>
          <w:rFonts w:ascii="Times New Roman" w:hAnsi="Times New Roman" w:cs="Times New Roman"/>
          <w:sz w:val="20"/>
          <w:szCs w:val="20"/>
          <w:lang w:val="en-GB" w:eastAsia="en-US"/>
        </w:rPr>
        <w:t xml:space="preserve"> suggested, while avoid mentioning RAN1 specific configured TDW or actual TDW terminologies. Therefore, the following updated proposal is suggested.</w:t>
      </w:r>
    </w:p>
    <w:p w14:paraId="5C1E9A54" w14:textId="043539C7" w:rsidR="00354669" w:rsidRPr="007C4300" w:rsidRDefault="00354669" w:rsidP="00354669">
      <w:pPr>
        <w:rPr>
          <w:rFonts w:ascii="Times New Roman" w:hAnsi="Times New Roman" w:cs="Times New Roman"/>
          <w:sz w:val="20"/>
          <w:szCs w:val="20"/>
          <w:lang w:val="en-GB" w:eastAsia="en-US"/>
        </w:rPr>
      </w:pPr>
      <w:r w:rsidRPr="00354669">
        <w:rPr>
          <w:rFonts w:ascii="Times New Roman" w:hAnsi="Times New Roman" w:cs="Times New Roman"/>
          <w:b/>
          <w:bCs/>
          <w:sz w:val="20"/>
          <w:szCs w:val="20"/>
          <w:highlight w:val="magenta"/>
          <w:lang w:val="en-GB" w:eastAsia="en-US"/>
        </w:rPr>
        <w:t xml:space="preserve">Updated </w:t>
      </w:r>
      <w:r w:rsidRPr="00354669">
        <w:rPr>
          <w:rFonts w:ascii="Times New Roman" w:hAnsi="Times New Roman" w:cs="Times New Roman"/>
          <w:b/>
          <w:bCs/>
          <w:sz w:val="20"/>
          <w:szCs w:val="20"/>
          <w:highlight w:val="magenta"/>
          <w:lang w:val="en-GB" w:eastAsia="en-US"/>
        </w:rPr>
        <w:t>FL Proposal:</w:t>
      </w:r>
      <w:r w:rsidRPr="007C4300">
        <w:rPr>
          <w:rFonts w:ascii="Times New Roman" w:hAnsi="Times New Roman" w:cs="Times New Roman"/>
          <w:sz w:val="20"/>
          <w:szCs w:val="20"/>
          <w:lang w:val="en-GB" w:eastAsia="en-US"/>
        </w:rPr>
        <w:t xml:space="preserve"> Regarding the following RAN 4 question</w:t>
      </w:r>
      <w:r>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1D137CC5" w14:textId="77777777" w:rsidR="00354669" w:rsidRPr="007C4300" w:rsidRDefault="00354669" w:rsidP="00354669">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0FA6511C" w14:textId="77777777" w:rsidR="00354669" w:rsidRPr="007C4300" w:rsidRDefault="00354669" w:rsidP="00354669">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7A8253D8" w14:textId="14FF1186" w:rsidR="00354669" w:rsidRPr="007C4300" w:rsidRDefault="00354669" w:rsidP="00354669">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cs="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cs="Times New Roman"/>
          <w:b/>
          <w:bCs/>
          <w:sz w:val="20"/>
          <w:szCs w:val="20"/>
        </w:rPr>
        <w:t>.</w:t>
      </w:r>
      <w:r>
        <w:rPr>
          <w:rFonts w:ascii="Times New Roman" w:eastAsia="Malgun Gothic" w:hAnsi="Times New Roman" w:cs="Times New Roman"/>
          <w:b/>
          <w:bCs/>
          <w:sz w:val="20"/>
          <w:szCs w:val="20"/>
        </w:rPr>
        <w:t xml:space="preserve"> </w:t>
      </w:r>
      <w:r w:rsidRPr="00354669">
        <w:rPr>
          <w:rFonts w:ascii="Times New Roman" w:eastAsia="Malgun Gothic" w:hAnsi="Times New Roman"/>
          <w:b/>
          <w:bCs/>
          <w:color w:val="FF0000"/>
          <w:sz w:val="20"/>
          <w:szCs w:val="20"/>
        </w:rPr>
        <w:t xml:space="preserve">After the </w:t>
      </w:r>
      <w:r>
        <w:rPr>
          <w:rFonts w:ascii="Times New Roman" w:eastAsia="Malgun Gothic" w:hAnsi="Times New Roman"/>
          <w:b/>
          <w:bCs/>
          <w:color w:val="FF0000"/>
          <w:sz w:val="20"/>
          <w:szCs w:val="20"/>
        </w:rPr>
        <w:t>other UL signals/channel transmission in the repetition gap</w:t>
      </w:r>
      <w:r w:rsidRPr="00354669">
        <w:rPr>
          <w:rFonts w:ascii="Times New Roman" w:eastAsia="Malgun Gothic" w:hAnsi="Times New Roman"/>
          <w:b/>
          <w:bCs/>
          <w:color w:val="FF0000"/>
          <w:sz w:val="20"/>
          <w:szCs w:val="20"/>
        </w:rPr>
        <w:t xml:space="preserve">, it </w:t>
      </w:r>
      <w:r>
        <w:rPr>
          <w:rFonts w:ascii="Times New Roman" w:eastAsia="Malgun Gothic" w:hAnsi="Times New Roman"/>
          <w:b/>
          <w:bCs/>
          <w:color w:val="FF0000"/>
          <w:sz w:val="20"/>
          <w:szCs w:val="20"/>
        </w:rPr>
        <w:t>is</w:t>
      </w:r>
      <w:r w:rsidRPr="00354669">
        <w:rPr>
          <w:rFonts w:ascii="Times New Roman" w:eastAsia="Malgun Gothic" w:hAnsi="Times New Roman"/>
          <w:b/>
          <w:bCs/>
          <w:color w:val="FF0000"/>
          <w:sz w:val="20"/>
          <w:szCs w:val="20"/>
        </w:rPr>
        <w:t xml:space="preserve"> up to UE capabilit</w:t>
      </w:r>
      <w:r w:rsidR="009F11E4">
        <w:rPr>
          <w:rFonts w:ascii="Times New Roman" w:eastAsia="Malgun Gothic" w:hAnsi="Times New Roman"/>
          <w:b/>
          <w:bCs/>
          <w:color w:val="FF0000"/>
          <w:sz w:val="20"/>
          <w:szCs w:val="20"/>
        </w:rPr>
        <w:t>y</w:t>
      </w:r>
      <w:r w:rsidRPr="00354669">
        <w:rPr>
          <w:rFonts w:ascii="Times New Roman" w:eastAsia="Malgun Gothic" w:hAnsi="Times New Roman"/>
          <w:b/>
          <w:bCs/>
          <w:color w:val="FF0000"/>
          <w:sz w:val="20"/>
          <w:szCs w:val="20"/>
        </w:rPr>
        <w:t xml:space="preserve"> </w:t>
      </w:r>
      <w:r>
        <w:rPr>
          <w:rFonts w:ascii="Times New Roman" w:eastAsia="Malgun Gothic" w:hAnsi="Times New Roman"/>
          <w:b/>
          <w:bCs/>
          <w:color w:val="FF0000"/>
          <w:sz w:val="20"/>
          <w:szCs w:val="20"/>
        </w:rPr>
        <w:t>to</w:t>
      </w:r>
      <w:r w:rsidRPr="00354669">
        <w:rPr>
          <w:rFonts w:ascii="Times New Roman" w:eastAsia="Malgun Gothic" w:hAnsi="Times New Roman"/>
          <w:b/>
          <w:bCs/>
          <w:color w:val="FF0000"/>
          <w:sz w:val="20"/>
          <w:szCs w:val="20"/>
        </w:rPr>
        <w:t xml:space="preserve"> re</w:t>
      </w:r>
      <w:r>
        <w:rPr>
          <w:rFonts w:ascii="Times New Roman" w:eastAsia="Malgun Gothic" w:hAnsi="Times New Roman"/>
          <w:b/>
          <w:bCs/>
          <w:color w:val="FF0000"/>
          <w:sz w:val="20"/>
          <w:szCs w:val="20"/>
        </w:rPr>
        <w:t>start or not restart a new</w:t>
      </w:r>
      <w:r w:rsidRPr="00354669">
        <w:rPr>
          <w:rFonts w:ascii="Times New Roman" w:eastAsia="Malgun Gothic" w:hAnsi="Times New Roman"/>
          <w:b/>
          <w:bCs/>
          <w:color w:val="FF0000"/>
          <w:sz w:val="20"/>
          <w:szCs w:val="20"/>
        </w:rPr>
        <w:t xml:space="preserve"> DMRS bundl</w:t>
      </w:r>
      <w:r>
        <w:rPr>
          <w:rFonts w:ascii="Times New Roman" w:eastAsia="Malgun Gothic" w:hAnsi="Times New Roman"/>
          <w:b/>
          <w:bCs/>
          <w:color w:val="FF0000"/>
          <w:sz w:val="20"/>
          <w:szCs w:val="20"/>
        </w:rPr>
        <w:t>e</w:t>
      </w:r>
      <w:r w:rsidRPr="00354669">
        <w:rPr>
          <w:rFonts w:ascii="Times New Roman" w:eastAsia="Malgun Gothic" w:hAnsi="Times New Roman"/>
          <w:b/>
          <w:bCs/>
          <w:color w:val="FF0000"/>
          <w:sz w:val="20"/>
          <w:szCs w:val="20"/>
        </w:rPr>
        <w:t>.</w:t>
      </w:r>
    </w:p>
    <w:p w14:paraId="1C37B70A" w14:textId="3C042EE3" w:rsidR="00C06171" w:rsidRPr="00354669" w:rsidRDefault="00354669">
      <w:pPr>
        <w:rPr>
          <w:rFonts w:ascii="Times New Roman" w:hAnsi="Times New Roman" w:cs="Times New Roman"/>
          <w:sz w:val="20"/>
          <w:szCs w:val="20"/>
        </w:rPr>
      </w:pPr>
      <w:r w:rsidRPr="00354669">
        <w:rPr>
          <w:rFonts w:ascii="Times New Roman" w:hAnsi="Times New Roman" w:cs="Times New Roman"/>
          <w:sz w:val="20"/>
          <w:szCs w:val="20"/>
        </w:rPr>
        <w:t xml:space="preserve">Since we are close to the end of this meeting and we need send reply LS to RAN4. FL would suggest companies to be more constructive and flexible. Please only indicate series concerns in the following table for the </w:t>
      </w:r>
      <w:r w:rsidR="009F11E4">
        <w:rPr>
          <w:rFonts w:ascii="Times New Roman" w:hAnsi="Times New Roman" w:cs="Times New Roman"/>
          <w:sz w:val="20"/>
          <w:szCs w:val="20"/>
        </w:rPr>
        <w:t>above</w:t>
      </w:r>
      <w:r w:rsidRPr="00354669">
        <w:rPr>
          <w:rFonts w:ascii="Times New Roman" w:hAnsi="Times New Roman" w:cs="Times New Roman"/>
          <w:sz w:val="20"/>
          <w:szCs w:val="20"/>
        </w:rPr>
        <w:t xml:space="preserve"> updated FL proposal. </w:t>
      </w:r>
    </w:p>
    <w:tbl>
      <w:tblPr>
        <w:tblStyle w:val="TableGrid"/>
        <w:tblW w:w="0" w:type="auto"/>
        <w:tblLook w:val="04A0" w:firstRow="1" w:lastRow="0" w:firstColumn="1" w:lastColumn="0" w:noHBand="0" w:noVBand="1"/>
      </w:tblPr>
      <w:tblGrid>
        <w:gridCol w:w="2228"/>
        <w:gridCol w:w="7122"/>
      </w:tblGrid>
      <w:tr w:rsidR="00354669" w14:paraId="240C8818" w14:textId="77777777" w:rsidTr="00C77D86">
        <w:tc>
          <w:tcPr>
            <w:tcW w:w="2228" w:type="dxa"/>
          </w:tcPr>
          <w:p w14:paraId="63599942" w14:textId="77777777" w:rsidR="00354669" w:rsidRDefault="00354669" w:rsidP="00C77D86">
            <w:pPr>
              <w:spacing w:before="0"/>
              <w:rPr>
                <w:b/>
                <w:bCs/>
                <w:sz w:val="20"/>
                <w:szCs w:val="20"/>
              </w:rPr>
            </w:pPr>
            <w:r>
              <w:rPr>
                <w:b/>
                <w:bCs/>
                <w:sz w:val="20"/>
                <w:szCs w:val="20"/>
              </w:rPr>
              <w:t>Company name</w:t>
            </w:r>
          </w:p>
        </w:tc>
        <w:tc>
          <w:tcPr>
            <w:tcW w:w="7122" w:type="dxa"/>
          </w:tcPr>
          <w:p w14:paraId="7F59688B" w14:textId="0AFE68B1" w:rsidR="00354669" w:rsidRDefault="00354669" w:rsidP="00C77D86">
            <w:pPr>
              <w:spacing w:before="0"/>
              <w:rPr>
                <w:b/>
                <w:bCs/>
                <w:sz w:val="20"/>
                <w:szCs w:val="20"/>
              </w:rPr>
            </w:pPr>
            <w:r>
              <w:rPr>
                <w:b/>
                <w:bCs/>
                <w:sz w:val="20"/>
                <w:szCs w:val="20"/>
              </w:rPr>
              <w:t xml:space="preserve">Concerns about above </w:t>
            </w:r>
            <w:r w:rsidR="009F11E4">
              <w:rPr>
                <w:b/>
                <w:bCs/>
                <w:sz w:val="20"/>
                <w:szCs w:val="20"/>
              </w:rPr>
              <w:t xml:space="preserve">updated </w:t>
            </w:r>
            <w:r>
              <w:rPr>
                <w:b/>
                <w:bCs/>
                <w:sz w:val="20"/>
                <w:szCs w:val="20"/>
              </w:rPr>
              <w:t>FL proposal</w:t>
            </w:r>
          </w:p>
        </w:tc>
      </w:tr>
      <w:tr w:rsidR="00354669" w14:paraId="2EEC9B73" w14:textId="77777777" w:rsidTr="00C77D86">
        <w:tc>
          <w:tcPr>
            <w:tcW w:w="2228" w:type="dxa"/>
            <w:shd w:val="clear" w:color="auto" w:fill="auto"/>
          </w:tcPr>
          <w:p w14:paraId="0FCDD444" w14:textId="07877CA1" w:rsidR="00354669" w:rsidRDefault="00354669" w:rsidP="00C77D86">
            <w:pPr>
              <w:spacing w:before="0"/>
              <w:rPr>
                <w:bCs/>
                <w:sz w:val="20"/>
                <w:szCs w:val="20"/>
              </w:rPr>
            </w:pPr>
          </w:p>
        </w:tc>
        <w:tc>
          <w:tcPr>
            <w:tcW w:w="7122" w:type="dxa"/>
            <w:tcBorders>
              <w:bottom w:val="single" w:sz="4" w:space="0" w:color="auto"/>
            </w:tcBorders>
            <w:shd w:val="clear" w:color="auto" w:fill="auto"/>
          </w:tcPr>
          <w:p w14:paraId="3AC4E75D" w14:textId="77777777" w:rsidR="00354669" w:rsidRDefault="00354669" w:rsidP="00C77D86">
            <w:pPr>
              <w:pStyle w:val="Observation"/>
              <w:numPr>
                <w:ilvl w:val="0"/>
                <w:numId w:val="0"/>
              </w:numPr>
              <w:ind w:left="360" w:hanging="360"/>
              <w:jc w:val="both"/>
              <w:rPr>
                <w:b w:val="0"/>
                <w:bCs w:val="0"/>
                <w:sz w:val="20"/>
                <w:szCs w:val="20"/>
              </w:rPr>
            </w:pPr>
          </w:p>
        </w:tc>
      </w:tr>
      <w:tr w:rsidR="00354669" w:rsidRPr="00A4446B" w14:paraId="01ACDC92" w14:textId="77777777" w:rsidTr="00C77D86">
        <w:tc>
          <w:tcPr>
            <w:tcW w:w="2228" w:type="dxa"/>
            <w:shd w:val="clear" w:color="auto" w:fill="auto"/>
          </w:tcPr>
          <w:p w14:paraId="46145B40" w14:textId="73C4EEDF" w:rsidR="00354669" w:rsidRPr="00A4446B" w:rsidRDefault="00354669" w:rsidP="00C77D86">
            <w:pPr>
              <w:spacing w:before="0"/>
              <w:rPr>
                <w:rFonts w:eastAsia="Yu Mincho"/>
                <w:bCs/>
                <w:sz w:val="20"/>
                <w:szCs w:val="20"/>
                <w:lang w:eastAsia="ja-JP"/>
              </w:rPr>
            </w:pPr>
          </w:p>
        </w:tc>
        <w:tc>
          <w:tcPr>
            <w:tcW w:w="7122" w:type="dxa"/>
            <w:shd w:val="clear" w:color="auto" w:fill="auto"/>
          </w:tcPr>
          <w:p w14:paraId="5D257957" w14:textId="77777777" w:rsidR="00354669" w:rsidRPr="00A4446B" w:rsidRDefault="00354669" w:rsidP="00C77D86">
            <w:pPr>
              <w:rPr>
                <w:rFonts w:eastAsia="Yu Mincho"/>
                <w:sz w:val="20"/>
                <w:szCs w:val="20"/>
                <w:lang w:eastAsia="ja-JP"/>
              </w:rPr>
            </w:pPr>
          </w:p>
        </w:tc>
      </w:tr>
    </w:tbl>
    <w:p w14:paraId="2F1C14E0" w14:textId="77777777" w:rsidR="00354669" w:rsidRPr="00C06171" w:rsidRDefault="00354669">
      <w:pPr>
        <w:rPr>
          <w:lang w:eastAsia="en-US"/>
        </w:rPr>
      </w:pPr>
    </w:p>
    <w:p w14:paraId="604B9B52" w14:textId="77777777" w:rsidR="00C06171" w:rsidRPr="009F11E4" w:rsidRDefault="00C06171">
      <w:pPr>
        <w:rPr>
          <w:lang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EB42" w14:textId="77777777" w:rsidR="009A3A8D" w:rsidRDefault="009A3A8D" w:rsidP="0036227D">
      <w:pPr>
        <w:spacing w:after="0" w:line="240" w:lineRule="auto"/>
      </w:pPr>
      <w:r>
        <w:separator/>
      </w:r>
    </w:p>
  </w:endnote>
  <w:endnote w:type="continuationSeparator" w:id="0">
    <w:p w14:paraId="39B29728" w14:textId="77777777" w:rsidR="009A3A8D" w:rsidRDefault="009A3A8D"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A2AD" w14:textId="77777777" w:rsidR="009A3A8D" w:rsidRDefault="009A3A8D" w:rsidP="0036227D">
      <w:pPr>
        <w:spacing w:after="0" w:line="240" w:lineRule="auto"/>
      </w:pPr>
      <w:r>
        <w:separator/>
      </w:r>
    </w:p>
  </w:footnote>
  <w:footnote w:type="continuationSeparator" w:id="0">
    <w:p w14:paraId="2A640B34" w14:textId="77777777" w:rsidR="009A3A8D" w:rsidRDefault="009A3A8D"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167D"/>
    <w:rsid w:val="001831BF"/>
    <w:rsid w:val="00254000"/>
    <w:rsid w:val="002966AF"/>
    <w:rsid w:val="002D23E4"/>
    <w:rsid w:val="00334C3C"/>
    <w:rsid w:val="00354669"/>
    <w:rsid w:val="0036227D"/>
    <w:rsid w:val="003A7A24"/>
    <w:rsid w:val="00481CF6"/>
    <w:rsid w:val="004A1D18"/>
    <w:rsid w:val="004A783D"/>
    <w:rsid w:val="004F3655"/>
    <w:rsid w:val="00572EF7"/>
    <w:rsid w:val="005730E9"/>
    <w:rsid w:val="005B2301"/>
    <w:rsid w:val="006029E1"/>
    <w:rsid w:val="006122AB"/>
    <w:rsid w:val="0066200E"/>
    <w:rsid w:val="006C29C6"/>
    <w:rsid w:val="00743C05"/>
    <w:rsid w:val="007C4300"/>
    <w:rsid w:val="007F281B"/>
    <w:rsid w:val="00876C66"/>
    <w:rsid w:val="00894B15"/>
    <w:rsid w:val="008A6032"/>
    <w:rsid w:val="009A3A8D"/>
    <w:rsid w:val="009D4EDF"/>
    <w:rsid w:val="009F035D"/>
    <w:rsid w:val="009F11E4"/>
    <w:rsid w:val="00A31DAC"/>
    <w:rsid w:val="00A33479"/>
    <w:rsid w:val="00A4446B"/>
    <w:rsid w:val="00A56A22"/>
    <w:rsid w:val="00AA4349"/>
    <w:rsid w:val="00AB49F8"/>
    <w:rsid w:val="00B26D8B"/>
    <w:rsid w:val="00C04AF6"/>
    <w:rsid w:val="00C04FB5"/>
    <w:rsid w:val="00C06171"/>
    <w:rsid w:val="00C22986"/>
    <w:rsid w:val="00C46824"/>
    <w:rsid w:val="00CC4439"/>
    <w:rsid w:val="00CD3ED0"/>
    <w:rsid w:val="00D10F11"/>
    <w:rsid w:val="00D27C0B"/>
    <w:rsid w:val="00D93E78"/>
    <w:rsid w:val="00DB16CD"/>
    <w:rsid w:val="00E005C2"/>
    <w:rsid w:val="00E259A2"/>
    <w:rsid w:val="00E5459D"/>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Qualcomm</cp:lastModifiedBy>
  <cp:revision>6</cp:revision>
  <dcterms:created xsi:type="dcterms:W3CDTF">2021-10-18T22:58:00Z</dcterms:created>
  <dcterms:modified xsi:type="dcterms:W3CDTF">2021-10-19T00:44:00Z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