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w:t>
            </w:r>
            <w:proofErr w:type="gramStart"/>
            <w:r>
              <w:rPr>
                <w:color w:val="000000" w:themeColor="text1"/>
                <w:lang w:eastAsia="zh-CN"/>
              </w:rPr>
              <w:t>respectively;</w:t>
            </w:r>
            <w:proofErr w:type="gramEnd"/>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w:t>
            </w:r>
            <w:proofErr w:type="gramStart"/>
            <w:r>
              <w:rPr>
                <w:color w:val="000000" w:themeColor="text1"/>
                <w:lang w:eastAsia="zh-CN"/>
              </w:rPr>
              <w:t>kHz;</w:t>
            </w:r>
            <w:proofErr w:type="gramEnd"/>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0E2038">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0E2038">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Proposal #26: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Proposal #27: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w:t>
            </w:r>
            <w:proofErr w:type="gramStart"/>
            <w:r>
              <w:rPr>
                <w:rFonts w:eastAsia="SimSun"/>
                <w:iCs/>
                <w:lang w:val="en-US" w:eastAsia="ja-JP"/>
              </w:rPr>
              <w:t>e.g.</w:t>
            </w:r>
            <w:proofErr w:type="gramEnd"/>
            <w:r>
              <w:rPr>
                <w:rFonts w:eastAsia="SimSun"/>
                <w:iCs/>
                <w:lang w:val="en-US" w:eastAsia="ja-JP"/>
              </w:rPr>
              <w:t xml:space="preserve">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95819146"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1A14C6F"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560C59BB">
                <v:shape id="_x0000_i1026" type="#_x0000_t75" style="width:14.25pt;height:14.25pt" o:ole="">
                  <v:imagedata r:id="rId14" o:title=""/>
                </v:shape>
                <o:OLEObject Type="Embed" ProgID="Equation.3" ShapeID="_x0000_i1026" DrawAspect="Content" ObjectID="_1695819147"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32DB3C0B">
                <v:shape id="_x0000_i1027" type="#_x0000_t75" style="width:14.25pt;height:14.25pt" o:ole="">
                  <v:imagedata r:id="rId14" o:title=""/>
                </v:shape>
                <o:OLEObject Type="Embed" ProgID="Equation.3" ShapeID="_x0000_i1027" DrawAspect="Content" ObjectID="_1695819148"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xml:space="preserve">. Similarly, [2, </w:t>
      </w:r>
      <w:proofErr w:type="spellStart"/>
      <w:r>
        <w:rPr>
          <w:lang w:val="en-GB"/>
        </w:rPr>
        <w:t>Futurewei</w:t>
      </w:r>
      <w:proofErr w:type="spellEnd"/>
      <w:r>
        <w:rPr>
          <w:lang w:val="en-GB"/>
        </w:rPr>
        <w:t>],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1F9B350F">
                <v:shape id="_x0000_i1028" type="#_x0000_t75" style="width:14.25pt;height:14.25pt" o:ole="">
                  <v:imagedata r:id="rId14" o:title=""/>
                </v:shape>
                <o:OLEObject Type="Embed" ProgID="Equation.3" ShapeID="_x0000_i1028" DrawAspect="Content" ObjectID="_1695819149"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AABFF9B"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04F49BB">
                <v:shape id="_x0000_i1029" type="#_x0000_t75" style="width:14.25pt;height:14.25pt" o:ole="">
                  <v:imagedata r:id="rId14" o:title=""/>
                </v:shape>
                <o:OLEObject Type="Embed" ProgID="Equation.3" ShapeID="_x0000_i1029" DrawAspect="Content" ObjectID="_1695819150"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CC5723">
                <v:shape id="_x0000_i1030" type="#_x0000_t75" style="width:14.25pt;height:14.25pt" o:ole="">
                  <v:imagedata r:id="rId14" o:title=""/>
                </v:shape>
                <o:OLEObject Type="Embed" ProgID="Equation.3" ShapeID="_x0000_i1030" DrawAspect="Content" ObjectID="_1695819151"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 xml:space="preserve">If necessary, as optional UE capability: [2, </w:t>
      </w:r>
      <w:proofErr w:type="spellStart"/>
      <w:r>
        <w:rPr>
          <w:lang w:val="en-GB"/>
        </w:rPr>
        <w:t>Futurewei</w:t>
      </w:r>
      <w:proofErr w:type="spellEnd"/>
      <w:r>
        <w:rPr>
          <w:lang w:val="en-GB"/>
        </w:rPr>
        <w:t>]</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6637A923">
                <v:shape id="_x0000_i1031" type="#_x0000_t75" style="width:14.25pt;height:14.25pt" o:ole="">
                  <v:imagedata r:id="rId14" o:title=""/>
                </v:shape>
                <o:OLEObject Type="Embed" ProgID="Equation.3" ShapeID="_x0000_i1031" DrawAspect="Content" ObjectID="_1695819152"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7D26F45"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60923D">
                <v:shape id="_x0000_i1032" type="#_x0000_t75" style="width:14.25pt;height:14.25pt" o:ole="">
                  <v:imagedata r:id="rId14" o:title=""/>
                </v:shape>
                <o:OLEObject Type="Embed" ProgID="Equation.3" ShapeID="_x0000_i1032" DrawAspect="Content" ObjectID="_1695819153"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3D6DE91">
                <v:shape id="_x0000_i1033" type="#_x0000_t75" style="width:14.25pt;height:14.25pt" o:ole="">
                  <v:imagedata r:id="rId14" o:title=""/>
                </v:shape>
                <o:OLEObject Type="Embed" ProgID="Equation.3" ShapeID="_x0000_i1033" DrawAspect="Content" ObjectID="_1695819154"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 xml:space="preserve">Converge from diverse </w:t>
            </w:r>
            <w:proofErr w:type="gramStart"/>
            <w:r>
              <w:rPr>
                <w:rFonts w:ascii="Times New Roman" w:hAnsi="Times New Roman"/>
                <w:szCs w:val="20"/>
                <w:lang w:eastAsia="zh-CN"/>
              </w:rPr>
              <w:t>options;</w:t>
            </w:r>
            <w:proofErr w:type="gramEnd"/>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This will mean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 xml:space="preserve">PDSCH/PUSCH timing capability </w:t>
            </w:r>
            <w:proofErr w:type="gramStart"/>
            <w:r>
              <w:rPr>
                <w:lang w:eastAsia="zh-CN"/>
              </w:rPr>
              <w:t>1, but</w:t>
            </w:r>
            <w:proofErr w:type="gramEnd"/>
            <w:r>
              <w:rPr>
                <w:lang w:eastAsia="zh-CN"/>
              </w:rPr>
              <w:t xml:space="preserve">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moderator. Even though RAN1 has discussed the possibility of smaller UE processing times for a few meetings, it is still not clear whether and by how much the UE processing times could </w:t>
            </w:r>
            <w:proofErr w:type="gramStart"/>
            <w:r>
              <w:rPr>
                <w:rFonts w:ascii="Times New Roman" w:hAnsi="Times New Roman"/>
                <w:szCs w:val="20"/>
                <w:lang w:eastAsia="zh-CN"/>
              </w:rPr>
              <w:t>actually be</w:t>
            </w:r>
            <w:proofErr w:type="gramEnd"/>
            <w:r>
              <w:rPr>
                <w:rFonts w:ascii="Times New Roman" w:hAnsi="Times New Roman"/>
                <w:szCs w:val="20"/>
                <w:lang w:eastAsia="zh-CN"/>
              </w:rPr>
              <w:t xml:space="preserv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it is unclear why a UE would implement the slightly faster timeline if the only benefit is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w:t>
            </w:r>
            <w:proofErr w:type="gramStart"/>
            <w:r>
              <w:rPr>
                <w:rFonts w:ascii="Times New Roman" w:hAnsi="Times New Roman"/>
                <w:szCs w:val="20"/>
                <w:lang w:eastAsia="zh-CN"/>
              </w:rPr>
              <w:t>a less</w:t>
            </w:r>
            <w:proofErr w:type="gramEnd"/>
            <w:r>
              <w:rPr>
                <w:rFonts w:ascii="Times New Roman" w:hAnsi="Times New Roman"/>
                <w:szCs w:val="20"/>
                <w:lang w:eastAsia="zh-CN"/>
              </w:rPr>
              <w:t xml:space="preserve">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w:t>
            </w:r>
            <w:proofErr w:type="gramStart"/>
            <w:r>
              <w:rPr>
                <w:rFonts w:ascii="Times New Roman" w:hAnsi="Times New Roman"/>
                <w:szCs w:val="20"/>
                <w:lang w:eastAsia="zh-CN"/>
              </w:rPr>
              <w:t>Those simulation assumption</w:t>
            </w:r>
            <w:proofErr w:type="gramEnd"/>
            <w:r>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Lenovo, Qualcomm,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lastRenderedPageBreak/>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maximum number of PDSCHs that can be scheduled with a single DCI is 8, the current k0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ko-KR"/>
              </w:rPr>
              <w:t>Futurewei</w:t>
            </w:r>
            <w:proofErr w:type="spellEnd"/>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Nokia, Apple,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existing range + offset (where offset is </w:t>
            </w:r>
            <w:proofErr w:type="gramStart"/>
            <w:r>
              <w:rPr>
                <w:rFonts w:ascii="Times New Roman" w:hAnsi="Times New Roman"/>
                <w:szCs w:val="20"/>
                <w:lang w:eastAsia="zh-CN"/>
              </w:rPr>
              <w:t>ceil</w:t>
            </w:r>
            <w:proofErr w:type="gramEnd"/>
            <w:r>
              <w:rPr>
                <w:rFonts w:ascii="Times New Roman" w:hAnsi="Times New Roman"/>
                <w:szCs w:val="20"/>
                <w:lang w:eastAsia="zh-CN"/>
              </w:rPr>
              <w:t>(N1/14)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ZTE,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Default="00D804E1">
      <w:pPr>
        <w:pStyle w:val="Heading5"/>
        <w:rPr>
          <w:lang w:eastAsia="zh-CN"/>
        </w:rPr>
      </w:pPr>
      <w:r>
        <w:rPr>
          <w:highlight w:val="cyan"/>
          <w:lang w:eastAsia="zh-CN"/>
        </w:rPr>
        <w:t xml:space="preserve">Proposal 1-2-2b </w:t>
      </w:r>
      <w:r>
        <w:rPr>
          <w:highlight w:val="cyan"/>
        </w:rPr>
        <w:t>(high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 xml:space="preserve">f 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proofErr w:type="gramStart"/>
            <w:r>
              <w:rPr>
                <w:lang w:eastAsia="zh-CN"/>
              </w:rPr>
              <w:t>Thanks Ericsson</w:t>
            </w:r>
            <w:proofErr w:type="gramEnd"/>
            <w:r>
              <w:rPr>
                <w:lang w:eastAsia="zh-CN"/>
              </w:rPr>
              <w:t xml:space="preserve">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bl>
    <w:p w14:paraId="293F12DA" w14:textId="77777777" w:rsidR="00C95FCB" w:rsidRDefault="00C95FCB">
      <w:pPr>
        <w:pStyle w:val="BodyText"/>
        <w:spacing w:after="0"/>
        <w:rPr>
          <w:rFonts w:ascii="Times New Roman" w:hAnsi="Times New Roman"/>
          <w:szCs w:val="20"/>
          <w:lang w:eastAsia="zh-CN"/>
        </w:rPr>
      </w:pPr>
    </w:p>
    <w:p w14:paraId="73C30F42" w14:textId="77777777" w:rsidR="00C95FCB" w:rsidRDefault="00C95FCB">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lastRenderedPageBreak/>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lastRenderedPageBreak/>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Nokia,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 xml:space="preserve">f 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 xml:space="preserve">expected no very critical performance degradation with the agreed CSI computation delay </w:t>
      </w:r>
      <w:proofErr w:type="gramStart"/>
      <w:r>
        <w:t>as long as</w:t>
      </w:r>
      <w:proofErr w:type="gramEnd"/>
      <w:r>
        <w:t xml:space="preserve">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Lenovo, Qualcomm, vivo, Nokia,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We agree that CSI and data processing latency are not the same. While having bigger delay for CSI will be less visible system performance for stable deployments, data transmission delay will make clear difference. If we were to take conclusion 1-3 then at the very </w:t>
            </w:r>
            <w:proofErr w:type="gramStart"/>
            <w:r>
              <w:rPr>
                <w:rFonts w:ascii="Times New Roman" w:hAnsi="Times New Roman"/>
                <w:szCs w:val="20"/>
                <w:lang w:eastAsia="zh-CN"/>
              </w:rPr>
              <w:t>least</w:t>
            </w:r>
            <w:proofErr w:type="gramEnd"/>
            <w:r>
              <w:rPr>
                <w:rFonts w:ascii="Times New Roman" w:hAnsi="Times New Roman"/>
                <w:szCs w:val="20"/>
                <w:lang w:eastAsia="zh-CN"/>
              </w:rPr>
              <w:t xml:space="preserve">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bl>
    <w:p w14:paraId="5361C287" w14:textId="77777777" w:rsidR="00C95FCB" w:rsidRDefault="00C95FCB"/>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w:t>
      </w:r>
      <w:proofErr w:type="gramStart"/>
      <w:r>
        <w:rPr>
          <w:rFonts w:ascii="Times New Roman" w:hAnsi="Times New Roman"/>
          <w:sz w:val="20"/>
          <w:szCs w:val="20"/>
        </w:rPr>
        <w:t>regardless;</w:t>
      </w:r>
      <w:proofErr w:type="gramEnd"/>
      <w:r>
        <w:rPr>
          <w:rFonts w:ascii="Times New Roman" w:hAnsi="Times New Roman"/>
          <w:sz w:val="20"/>
          <w:szCs w:val="20"/>
        </w:rPr>
        <w:t xml:space="preserve">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lastRenderedPageBreak/>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ko-KR"/>
              </w:rPr>
              <w:t>Futurewei</w:t>
            </w:r>
            <w:proofErr w:type="spellEnd"/>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lastRenderedPageBreak/>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lastRenderedPageBreak/>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C95FCB" w14:paraId="7B1825FA" w14:textId="77777777">
        <w:trPr>
          <w:trHeight w:val="339"/>
        </w:trPr>
        <w:tc>
          <w:tcPr>
            <w:tcW w:w="1871" w:type="dxa"/>
          </w:tcPr>
          <w:p w14:paraId="05722B70"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07F91E9D" w14:textId="77777777" w:rsidR="00C95FCB" w:rsidRDefault="00C95FCB">
            <w:pPr>
              <w:pStyle w:val="BodyText"/>
              <w:spacing w:before="0" w:after="0" w:line="240" w:lineRule="auto"/>
              <w:rPr>
                <w:rFonts w:ascii="Times New Roman" w:hAnsi="Times New Roman"/>
                <w:szCs w:val="20"/>
                <w:lang w:eastAsia="zh-CN"/>
              </w:rPr>
            </w:pPr>
          </w:p>
        </w:tc>
      </w:tr>
      <w:tr w:rsidR="00C95FCB" w14:paraId="77CAF4D4" w14:textId="77777777">
        <w:trPr>
          <w:trHeight w:val="339"/>
        </w:trPr>
        <w:tc>
          <w:tcPr>
            <w:tcW w:w="1871" w:type="dxa"/>
          </w:tcPr>
          <w:p w14:paraId="6875E9D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0E97FCD3" w14:textId="77777777" w:rsidR="00C95FCB" w:rsidRDefault="00C95FCB">
            <w:pPr>
              <w:pStyle w:val="BodyText"/>
              <w:spacing w:before="0" w:after="0" w:line="240" w:lineRule="auto"/>
              <w:rPr>
                <w:rFonts w:ascii="Times New Roman" w:hAnsi="Times New Roman"/>
                <w:szCs w:val="20"/>
                <w:lang w:eastAsia="zh-CN"/>
              </w:rPr>
            </w:pP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lastRenderedPageBreak/>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Agree with view from Nokia and Samsung given large N1/N2/N3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prefer FFS. All other companies are fine with this proposal.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44AB2" w14:paraId="78887F51" w14:textId="77777777">
        <w:trPr>
          <w:trHeight w:val="339"/>
        </w:trPr>
        <w:tc>
          <w:tcPr>
            <w:tcW w:w="1871" w:type="dxa"/>
          </w:tcPr>
          <w:p w14:paraId="445BD964" w14:textId="77777777" w:rsidR="00444AB2" w:rsidRDefault="00444AB2">
            <w:pPr>
              <w:pStyle w:val="BodyText"/>
              <w:spacing w:after="0" w:line="240" w:lineRule="auto"/>
              <w:rPr>
                <w:rFonts w:ascii="Times New Roman" w:hAnsi="Times New Roman"/>
                <w:szCs w:val="20"/>
                <w:lang w:eastAsia="zh-CN"/>
              </w:rPr>
            </w:pPr>
          </w:p>
        </w:tc>
        <w:tc>
          <w:tcPr>
            <w:tcW w:w="8021" w:type="dxa"/>
          </w:tcPr>
          <w:p w14:paraId="12AFACE5" w14:textId="77777777" w:rsidR="00444AB2" w:rsidRDefault="00444AB2">
            <w:pPr>
              <w:pStyle w:val="BodyText"/>
              <w:spacing w:after="0" w:line="240" w:lineRule="auto"/>
              <w:rPr>
                <w:rFonts w:ascii="Times New Roman" w:hAnsi="Times New Roman"/>
                <w:szCs w:val="20"/>
                <w:lang w:eastAsia="zh-CN"/>
              </w:rPr>
            </w:pP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However, applying the same principle to </w:t>
            </w:r>
            <w:proofErr w:type="gramStart"/>
            <w:r>
              <w:rPr>
                <w:rFonts w:ascii="Times New Roman" w:hAnsi="Times New Roman"/>
                <w:szCs w:val="20"/>
                <w:lang w:eastAsia="zh-CN"/>
              </w:rPr>
              <w:t>all of</w:t>
            </w:r>
            <w:proofErr w:type="gramEnd"/>
            <w:r>
              <w:rPr>
                <w:rFonts w:ascii="Times New Roman" w:hAnsi="Times New Roman"/>
                <w:szCs w:val="20"/>
                <w:lang w:eastAsia="zh-CN"/>
              </w:rPr>
              <w:t xml:space="preserve">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principle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proofErr w:type="spellStart"/>
            <w:r>
              <w:t>SCell</w:t>
            </w:r>
            <w:proofErr w:type="spellEnd"/>
            <w:r>
              <w:t xml:space="preserve">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w:t>
            </w:r>
            <w:proofErr w:type="spellStart"/>
            <w:r>
              <w:rPr>
                <w:i/>
                <w:lang w:eastAsia="ko-KR"/>
              </w:rPr>
              <w:t>ServingCellConfig</w:t>
            </w:r>
            <w:proofErr w:type="spellEnd"/>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revised into Proposal 1-6a to address comments on RAN4’s input.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lastRenderedPageBreak/>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i/>
          <w:color w:val="000000"/>
          <w:szCs w:val="20"/>
        </w:rPr>
        <w:t>N</w:t>
      </w:r>
      <w:r>
        <w:rPr>
          <w:rFonts w:ascii="Times New Roman" w:hAnsi="Times New Roman"/>
          <w:i/>
          <w:color w:val="000000"/>
          <w:szCs w:val="20"/>
          <w:vertAlign w:val="subscript"/>
        </w:rPr>
        <w:t>pdsch</w:t>
      </w:r>
      <w:proofErr w:type="spellEnd"/>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FFS: 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25pt;height:18.75pt" o:ole="">
                  <v:imagedata r:id="rId40" o:title=""/>
                </v:shape>
                <o:OLEObject Type="Embed" ProgID="Equation.DSMT4" ShapeID="_x0000_i1034" DrawAspect="Content" ObjectID="_1695819155"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lastRenderedPageBreak/>
        <w:t xml:space="preserve">[22, LG] also </w:t>
      </w:r>
      <w:proofErr w:type="gramStart"/>
      <w:r>
        <w:rPr>
          <w:rFonts w:ascii="Times New Roman" w:hAnsi="Times New Roman"/>
          <w:szCs w:val="22"/>
          <w:lang w:eastAsia="zh-CN"/>
        </w:rPr>
        <w:t>looked into</w:t>
      </w:r>
      <w:proofErr w:type="gramEnd"/>
      <w:r>
        <w:rPr>
          <w:rFonts w:ascii="Times New Roman" w:hAnsi="Times New Roman"/>
          <w:szCs w:val="22"/>
          <w:lang w:eastAsia="zh-CN"/>
        </w:rPr>
        <w:t xml:space="preserve">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77777777" w:rsidR="00C95FCB" w:rsidRDefault="00D804E1">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w:t>
            </w:r>
            <w:proofErr w:type="gramStart"/>
            <w:r>
              <w:rPr>
                <w:rFonts w:ascii="Times New Roman" w:hAnsi="Times New Roman"/>
                <w:szCs w:val="20"/>
                <w:lang w:eastAsia="zh-CN"/>
              </w:rPr>
              <w:t>through the use of</w:t>
            </w:r>
            <w:proofErr w:type="gramEnd"/>
            <w:r>
              <w:rPr>
                <w:rFonts w:ascii="Times New Roman" w:hAnsi="Times New Roman"/>
                <w:szCs w:val="20"/>
                <w:lang w:eastAsia="zh-CN"/>
              </w:rPr>
              <w:t xml:space="preserve">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w:t>
            </w:r>
            <w:proofErr w:type="gramStart"/>
            <w:r>
              <w:rPr>
                <w:rStyle w:val="normaltextrun"/>
                <w:color w:val="000000"/>
                <w:szCs w:val="20"/>
                <w:shd w:val="clear" w:color="auto" w:fill="FFFFFF"/>
              </w:rPr>
              <w:t>i.e.</w:t>
            </w:r>
            <w:proofErr w:type="gramEnd"/>
            <w:r>
              <w:rPr>
                <w:rStyle w:val="normaltextrun"/>
                <w:color w:val="000000"/>
                <w:szCs w:val="20"/>
                <w:shd w:val="clear" w:color="auto" w:fill="FFFFFF"/>
              </w:rPr>
              <w:t xml:space="preserv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45548D90" w14:textId="77777777"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Support block PTRS as one type of PTRS pattern for 120 kHz, 480 </w:t>
            </w:r>
            <w:proofErr w:type="gramStart"/>
            <w:r>
              <w:rPr>
                <w:rFonts w:asciiTheme="minorHAnsi" w:hAnsiTheme="minorHAnsi" w:cstheme="minorHAnsi"/>
                <w:color w:val="000000" w:themeColor="text1"/>
                <w:lang w:eastAsia="zh-CN"/>
              </w:rPr>
              <w:t>kHz</w:t>
            </w:r>
            <w:proofErr w:type="gramEnd"/>
            <w:r>
              <w:rPr>
                <w:rFonts w:asciiTheme="minorHAnsi" w:hAnsiTheme="minorHAnsi" w:cstheme="minorHAnsi"/>
                <w:color w:val="000000" w:themeColor="text1"/>
                <w:lang w:eastAsia="zh-CN"/>
              </w:rPr>
              <w:t xml:space="preserve">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w:t>
            </w:r>
            <w:proofErr w:type="spellStart"/>
            <w:r>
              <w:rPr>
                <w:rFonts w:asciiTheme="minorHAnsi" w:hAnsiTheme="minorHAnsi" w:cstheme="minorHAnsi"/>
                <w:color w:val="000000" w:themeColor="text1"/>
                <w:lang w:eastAsia="zh-CN"/>
              </w:rPr>
              <w:t>ll</w:t>
            </w:r>
            <w:proofErr w:type="spellEnd"/>
            <w:r>
              <w:rPr>
                <w:rFonts w:asciiTheme="minorHAnsi" w:hAnsiTheme="minorHAnsi" w:cstheme="minorHAnsi"/>
                <w:color w:val="000000" w:themeColor="text1"/>
                <w:lang w:eastAsia="zh-CN"/>
              </w:rPr>
              <w:t xml:space="preserve">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The performance of de-ICI (3-tap filter) with K_PTRS = 2 is worse than K_PTRS = 1 when PDSCH RB number &lt;= </w:t>
            </w:r>
            <w:proofErr w:type="gramStart"/>
            <w:r>
              <w:rPr>
                <w:rFonts w:asciiTheme="minorHAnsi" w:hAnsiTheme="minorHAnsi" w:cstheme="minorHAnsi"/>
                <w:sz w:val="20"/>
                <w:szCs w:val="20"/>
              </w:rPr>
              <w:t>16;</w:t>
            </w:r>
            <w:proofErr w:type="gramEnd"/>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PTRS density in frequency, </w:t>
            </w:r>
            <w:proofErr w:type="gramStart"/>
            <w:r>
              <w:rPr>
                <w:rFonts w:asciiTheme="minorHAnsi" w:hAnsiTheme="minorHAnsi" w:cstheme="minorHAnsi"/>
                <w:sz w:val="20"/>
                <w:szCs w:val="20"/>
              </w:rPr>
              <w:t>i.e.</w:t>
            </w:r>
            <w:proofErr w:type="gramEnd"/>
            <w:r>
              <w:rPr>
                <w:rFonts w:asciiTheme="minorHAnsi" w:hAnsiTheme="minorHAnsi" w:cstheme="minorHAnsi"/>
                <w:sz w:val="20"/>
                <w:szCs w:val="20"/>
              </w:rPr>
              <w:t xml:space="preserv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w:t>
                  </w:r>
                  <w:r>
                    <w:rPr>
                      <w:sz w:val="16"/>
                      <w:lang w:val="en-GB"/>
                    </w:rPr>
                    <w:lastRenderedPageBreak/>
                    <w:t>(K_PTRS=2);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lastRenderedPageBreak/>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0E2038">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0E2038">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0E2038">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0E2038">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0E2038">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0E2038">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0E2038">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 xml:space="preserve">Consider increasing number of PTRS groups for DFT-s-OFDM to make high order modulations robust to phase noise when </w:t>
            </w:r>
            <w:proofErr w:type="gramStart"/>
            <w:r>
              <w:rPr>
                <w:iCs/>
              </w:rPr>
              <w:t>a large number of</w:t>
            </w:r>
            <w:proofErr w:type="gramEnd"/>
            <w:r>
              <w:rPr>
                <w:iCs/>
              </w:rPr>
              <w:t xml:space="preserve">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w:t>
      </w:r>
      <w:proofErr w:type="gramStart"/>
      <w:r>
        <w:rPr>
          <w:rFonts w:ascii="Times New Roman" w:hAnsi="Times New Roman"/>
          <w:szCs w:val="20"/>
        </w:rPr>
        <w:t>e.g.</w:t>
      </w:r>
      <w:proofErr w:type="gramEnd"/>
      <w:r>
        <w:rPr>
          <w:rFonts w:ascii="Times New Roman" w:hAnsi="Times New Roman"/>
          <w:szCs w:val="20"/>
        </w:rPr>
        <w:t xml:space="preserve">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w:t>
      </w:r>
      <w:proofErr w:type="gramStart"/>
      <w:r>
        <w:rPr>
          <w:rFonts w:ascii="Times New Roman" w:hAnsi="Times New Roman"/>
          <w:szCs w:val="20"/>
        </w:rPr>
        <w:t>e.g.</w:t>
      </w:r>
      <w:proofErr w:type="gramEnd"/>
      <w:r>
        <w:rPr>
          <w:rFonts w:ascii="Times New Roman" w:hAnsi="Times New Roman"/>
          <w:szCs w:val="20"/>
        </w:rPr>
        <w:t xml:space="preserve">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 xml:space="preserve">ower boosting is applied to only block PTRS with decreased power of data, making sure the total power per OFDM symbol </w:t>
      </w:r>
      <w:proofErr w:type="gramStart"/>
      <w:r>
        <w:rPr>
          <w:color w:val="000000" w:themeColor="text1"/>
          <w:lang w:eastAsia="zh-CN"/>
        </w:rPr>
        <w:t>are</w:t>
      </w:r>
      <w:proofErr w:type="gramEnd"/>
      <w:r>
        <w:rPr>
          <w:color w:val="000000" w:themeColor="text1"/>
          <w:lang w:eastAsia="zh-CN"/>
        </w:rPr>
        <w:t xml:space="preserv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35" type="#_x0000_t75" style="width:29.25pt;height:20.25pt" o:ole="">
            <v:imagedata r:id="rId42" o:title=""/>
          </v:shape>
          <o:OLEObject Type="Embed" ProgID="Equation.3" ShapeID="_x0000_i1035" DrawAspect="Content" ObjectID="_1695819156"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Performance benefit, which was proven to be there in </w:t>
            </w:r>
            <w:proofErr w:type="gramStart"/>
            <w:r>
              <w:rPr>
                <w:rFonts w:ascii="Times New Roman" w:eastAsia="MS PMincho" w:hAnsi="Times New Roman"/>
                <w:szCs w:val="20"/>
                <w:lang w:eastAsia="ja-JP"/>
              </w:rPr>
              <w:t>a number of</w:t>
            </w:r>
            <w:proofErr w:type="gramEnd"/>
            <w:r>
              <w:rPr>
                <w:rFonts w:ascii="Times New Roman" w:eastAsia="MS PMincho" w:hAnsi="Times New Roman"/>
                <w:szCs w:val="20"/>
                <w:lang w:eastAsia="ja-JP"/>
              </w:rPr>
              <w:t xml:space="preserve">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w:t>
            </w:r>
            <w:proofErr w:type="gramStart"/>
            <w:r>
              <w:rPr>
                <w:rFonts w:ascii="Times New Roman" w:eastAsia="MS PMincho" w:hAnsi="Times New Roman"/>
                <w:szCs w:val="20"/>
                <w:lang w:eastAsia="ja-JP"/>
              </w:rPr>
              <w:t>a number of</w:t>
            </w:r>
            <w:proofErr w:type="gramEnd"/>
            <w:r>
              <w:rPr>
                <w:rFonts w:ascii="Times New Roman" w:eastAsia="MS PMincho" w:hAnsi="Times New Roman"/>
                <w:szCs w:val="20"/>
                <w:lang w:eastAsia="ja-JP"/>
              </w:rPr>
              <w:t xml:space="preserve">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w:t>
            </w:r>
            <w:proofErr w:type="gramStart"/>
            <w:r>
              <w:rPr>
                <w:rFonts w:ascii="Times New Roman" w:eastAsia="MS PMincho" w:hAnsi="Times New Roman"/>
                <w:szCs w:val="20"/>
                <w:lang w:eastAsia="ja-JP"/>
              </w:rPr>
              <w:t>mis-interpretation</w:t>
            </w:r>
            <w:proofErr w:type="gramEnd"/>
            <w:r>
              <w:rPr>
                <w:rFonts w:ascii="Times New Roman" w:eastAsia="MS PMincho" w:hAnsi="Times New Roman"/>
                <w:szCs w:val="20"/>
                <w:lang w:eastAsia="ja-JP"/>
              </w:rPr>
              <w:t xml:space="preserve">).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7241B2">
        <w:trPr>
          <w:trHeight w:val="224"/>
        </w:trPr>
        <w:tc>
          <w:tcPr>
            <w:tcW w:w="1871" w:type="dxa"/>
            <w:shd w:val="clear" w:color="auto" w:fill="FFE599" w:themeFill="accent4" w:themeFillTint="66"/>
          </w:tcPr>
          <w:p w14:paraId="143649C9" w14:textId="77777777" w:rsidR="007D47D0" w:rsidRDefault="007D47D0" w:rsidP="007241B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7241B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7241B2">
        <w:trPr>
          <w:trHeight w:val="339"/>
        </w:trPr>
        <w:tc>
          <w:tcPr>
            <w:tcW w:w="1871" w:type="dxa"/>
          </w:tcPr>
          <w:p w14:paraId="1B8027D7" w14:textId="2D5AA7A6" w:rsidR="007D47D0" w:rsidRDefault="00A31573" w:rsidP="007241B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7241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7241B2">
        <w:trPr>
          <w:trHeight w:val="339"/>
        </w:trPr>
        <w:tc>
          <w:tcPr>
            <w:tcW w:w="1871" w:type="dxa"/>
          </w:tcPr>
          <w:p w14:paraId="74C9AA80" w14:textId="77777777" w:rsidR="007D47D0" w:rsidRDefault="007D47D0" w:rsidP="007241B2">
            <w:pPr>
              <w:pStyle w:val="BodyText"/>
              <w:spacing w:before="0" w:after="0" w:line="240" w:lineRule="auto"/>
              <w:rPr>
                <w:rFonts w:ascii="Times New Roman" w:hAnsi="Times New Roman"/>
                <w:szCs w:val="20"/>
                <w:lang w:eastAsia="zh-CN"/>
              </w:rPr>
            </w:pPr>
          </w:p>
        </w:tc>
        <w:tc>
          <w:tcPr>
            <w:tcW w:w="8021" w:type="dxa"/>
          </w:tcPr>
          <w:p w14:paraId="779EEA8E" w14:textId="77777777" w:rsidR="007D47D0" w:rsidRDefault="007D47D0" w:rsidP="007241B2">
            <w:pPr>
              <w:pStyle w:val="BodyText"/>
              <w:spacing w:before="0" w:after="0" w:line="240" w:lineRule="auto"/>
              <w:rPr>
                <w:rFonts w:ascii="Times New Roman" w:hAnsi="Times New Roman"/>
                <w:szCs w:val="20"/>
                <w:lang w:eastAsia="zh-CN"/>
              </w:rPr>
            </w:pPr>
          </w:p>
        </w:tc>
      </w:tr>
      <w:tr w:rsidR="007D47D0" w14:paraId="5E7CFB7C" w14:textId="77777777" w:rsidTr="007241B2">
        <w:trPr>
          <w:trHeight w:val="339"/>
        </w:trPr>
        <w:tc>
          <w:tcPr>
            <w:tcW w:w="1871" w:type="dxa"/>
          </w:tcPr>
          <w:p w14:paraId="6115631D" w14:textId="77777777" w:rsidR="007D47D0" w:rsidRDefault="007D47D0" w:rsidP="007241B2">
            <w:pPr>
              <w:pStyle w:val="BodyText"/>
              <w:spacing w:before="0" w:after="0" w:line="240" w:lineRule="auto"/>
              <w:rPr>
                <w:rFonts w:ascii="Times New Roman" w:hAnsi="Times New Roman"/>
                <w:szCs w:val="20"/>
                <w:lang w:eastAsia="zh-CN"/>
              </w:rPr>
            </w:pPr>
          </w:p>
        </w:tc>
        <w:tc>
          <w:tcPr>
            <w:tcW w:w="8021" w:type="dxa"/>
          </w:tcPr>
          <w:p w14:paraId="0C882841" w14:textId="77777777" w:rsidR="007D47D0" w:rsidRDefault="007D47D0" w:rsidP="007241B2">
            <w:pPr>
              <w:pStyle w:val="BodyText"/>
              <w:spacing w:before="0" w:after="0" w:line="240" w:lineRule="auto"/>
              <w:rPr>
                <w:rFonts w:ascii="Times New Roman" w:hAnsi="Times New Roman"/>
                <w:szCs w:val="20"/>
                <w:lang w:eastAsia="zh-CN"/>
              </w:rPr>
            </w:pP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Default="00D804E1">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All of</w:t>
            </w:r>
            <w:proofErr w:type="gramEnd"/>
            <w:r>
              <w:rPr>
                <w:rFonts w:ascii="Times New Roman" w:hAnsi="Times New Roman"/>
                <w:szCs w:val="20"/>
                <w:lang w:eastAsia="zh-CN"/>
              </w:rPr>
              <w:t xml:space="preserve">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Actually, Huawei</w:t>
            </w:r>
            <w:proofErr w:type="gramEnd"/>
            <w:r>
              <w:rPr>
                <w:rFonts w:ascii="Times New Roman" w:hAnsi="Times New Roman"/>
                <w:szCs w:val="20"/>
                <w:lang w:eastAsia="zh-CN"/>
              </w:rPr>
              <w:t xml:space="preserve">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instead of ping-ponging the discussion, we strong suggest </w:t>
            </w:r>
            <w:proofErr w:type="gramStart"/>
            <w:r>
              <w:rPr>
                <w:rFonts w:ascii="Times New Roman" w:hAnsi="Times New Roman"/>
                <w:szCs w:val="20"/>
                <w:lang w:eastAsia="zh-CN"/>
              </w:rPr>
              <w:t>to have</w:t>
            </w:r>
            <w:proofErr w:type="gramEnd"/>
            <w:r>
              <w:rPr>
                <w:rFonts w:ascii="Times New Roman" w:hAnsi="Times New Roman"/>
                <w:szCs w:val="20"/>
                <w:lang w:eastAsia="zh-CN"/>
              </w:rPr>
              <w:t xml:space="preserve"> discussion on whether or not to support UE capability that will allow the UE to provide information on the highest MCS/Rank for each SCS. We believe this is critical for NR operating in 60 GHz.</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lastRenderedPageBreak/>
        <w:t xml:space="preserve">Looking at the available evaluation results from contributions, the performance gain of K=1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proofErr w:type="spellStart"/>
            <w:r>
              <w:rPr>
                <w:rFonts w:ascii="Times New Roman" w:hAnsi="Times New Roman"/>
                <w:lang w:eastAsia="zh-CN"/>
              </w:rPr>
              <w:t>Futurewei</w:t>
            </w:r>
            <w:proofErr w:type="spellEnd"/>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lastRenderedPageBreak/>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observed that (Ng=16, Ns=2) or (Ng=16, Ns=4) configurations may provide about 1 dB improvement for MCS 22 and even make this mode feasible for the case of MCS 27. For SCS 960 kHz, these new configurations provide improvement </w:t>
      </w:r>
      <w:r>
        <w:rPr>
          <w:rFonts w:ascii="Times New Roman" w:hAnsi="Times New Roman"/>
          <w:szCs w:val="20"/>
          <w:lang w:eastAsia="zh-CN"/>
        </w:rPr>
        <w:lastRenderedPageBreak/>
        <w:t>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notable performance gain of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[2, </w:t>
      </w:r>
      <w:proofErr w:type="spellStart"/>
      <w:r>
        <w:rPr>
          <w:rFonts w:ascii="Times New Roman" w:hAnsi="Times New Roman"/>
          <w:szCs w:val="20"/>
          <w:lang w:eastAsia="zh-CN"/>
        </w:rPr>
        <w:t>Futurewei</w:t>
      </w:r>
      <w:proofErr w:type="spellEnd"/>
      <w:r>
        <w:rPr>
          <w:rFonts w:ascii="Times New Roman" w:hAnsi="Times New Roman"/>
          <w:szCs w:val="20"/>
          <w:lang w:eastAsia="zh-CN"/>
        </w:rPr>
        <w:t>],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 xml:space="preserve">support (Ng = 16, Ns = 4, L = 1): [2, </w:t>
      </w:r>
      <w:proofErr w:type="spellStart"/>
      <w:r>
        <w:rPr>
          <w:rFonts w:ascii="Times New Roman" w:hAnsi="Times New Roman"/>
          <w:szCs w:val="20"/>
        </w:rPr>
        <w:t>Futurewei</w:t>
      </w:r>
      <w:proofErr w:type="spellEnd"/>
      <w:r>
        <w:rPr>
          <w:rFonts w:ascii="Times New Roman" w:hAnsi="Times New Roman"/>
          <w:szCs w:val="20"/>
        </w:rPr>
        <w:t>]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2: Nokia, </w:t>
            </w:r>
            <w:proofErr w:type="spellStart"/>
            <w:r>
              <w:rPr>
                <w:rFonts w:ascii="Times New Roman" w:eastAsiaTheme="minorEastAsia" w:hAnsi="Times New Roman"/>
                <w:szCs w:val="20"/>
                <w:lang w:eastAsia="ko-KR"/>
              </w:rPr>
              <w:t>Futurewei</w:t>
            </w:r>
            <w:proofErr w:type="spellEnd"/>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Ericsson, NTT DOCOMO, </w:t>
            </w:r>
            <w:proofErr w:type="spellStart"/>
            <w:r>
              <w:rPr>
                <w:rFonts w:ascii="Times New Roman" w:eastAsiaTheme="minorEastAsia" w:hAnsi="Times New Roman"/>
                <w:szCs w:val="20"/>
                <w:lang w:eastAsia="ko-KR"/>
              </w:rPr>
              <w:t>CEWiT</w:t>
            </w:r>
            <w:proofErr w:type="spellEnd"/>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is just a one example where DFT-s-OFDM can be useful. We believe in high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xml:space="preserve">, so NR FR2-2 system could leverage the advantages the already supported waveform has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for high data rate transmission.</w:t>
            </w:r>
          </w:p>
        </w:tc>
      </w:tr>
    </w:tbl>
    <w:p w14:paraId="152C76B2" w14:textId="77777777" w:rsidR="00C95FC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w:t>
      </w:r>
      <w:proofErr w:type="spellStart"/>
      <w:r>
        <w:rPr>
          <w:rFonts w:asciiTheme="minorHAnsi" w:hAnsiTheme="minorHAnsi" w:cstheme="minorHAnsi"/>
          <w:lang w:eastAsia="zh-CN"/>
        </w:rPr>
        <w:t>roposed</w:t>
      </w:r>
      <w:proofErr w:type="spellEnd"/>
      <w:r>
        <w:rPr>
          <w:rFonts w:asciiTheme="minorHAnsi" w:hAnsiTheme="minorHAnsi" w:cstheme="minorHAnsi"/>
          <w:lang w:eastAsia="zh-CN"/>
        </w:rPr>
        <w:t xml:space="preserve">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77777777" w:rsidR="00C95FCB" w:rsidRDefault="00D804E1">
      <w:pPr>
        <w:pStyle w:val="Heading5"/>
        <w:rPr>
          <w:lang w:eastAsia="zh-CN"/>
        </w:rPr>
      </w:pPr>
      <w:r>
        <w:rPr>
          <w:lang w:eastAsia="zh-CN"/>
        </w:rPr>
        <w:t>Proposal 2-5</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 xml:space="preserve">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lang w:eastAsia="zh-CN"/>
              </w:rPr>
              <w:t>Futurewei</w:t>
            </w:r>
            <w:proofErr w:type="spellEnd"/>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 xml:space="preserve">What is different from Rel-15 is the effect of residual timing misalignment and its impact to phase noise estimation. For Rel-15 the small differences (below TA granularity) did not impact phase noise estimation much for the </w:t>
            </w:r>
            <w:proofErr w:type="spellStart"/>
            <w:r>
              <w:t>gNB</w:t>
            </w:r>
            <w:proofErr w:type="spellEnd"/>
            <w:r>
              <w:t>.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Unsure about the need of this optimization for the same reasons as expressed by different companies. We should concentrate on whether  to support a new 16 chunks pattern as </w:t>
            </w:r>
            <w:proofErr w:type="gramStart"/>
            <w:r>
              <w:rPr>
                <w:rFonts w:asciiTheme="minorHAnsi" w:hAnsiTheme="minorHAnsi" w:cstheme="minorHAnsi"/>
                <w:lang w:eastAsia="zh-CN"/>
              </w:rPr>
              <w:t>a first priority</w:t>
            </w:r>
            <w:proofErr w:type="gramEnd"/>
            <w:r>
              <w:rPr>
                <w:rFonts w:asciiTheme="minorHAnsi" w:hAnsiTheme="minorHAnsi" w:cstheme="minorHAnsi"/>
                <w:lang w:eastAsia="zh-CN"/>
              </w:rPr>
              <w:t>.</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 xml:space="preserve">,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77777777" w:rsidR="00C95FCB" w:rsidRDefault="00D804E1">
      <w:pPr>
        <w:pStyle w:val="Heading5"/>
        <w:rPr>
          <w:lang w:eastAsia="zh-CN"/>
        </w:rPr>
      </w:pPr>
      <w:r>
        <w:rPr>
          <w:lang w:eastAsia="zh-CN"/>
        </w:rPr>
        <w:t xml:space="preserve">Discussion </w:t>
      </w:r>
      <w:proofErr w:type="gramStart"/>
      <w:r>
        <w:rPr>
          <w:lang w:eastAsia="zh-CN"/>
        </w:rPr>
        <w:t>point</w:t>
      </w:r>
      <w:proofErr w:type="gramEnd"/>
      <w:r>
        <w:rPr>
          <w:lang w:eastAsia="zh-CN"/>
        </w:rPr>
        <w:t xml:space="preserve"> 2-6</w:t>
      </w:r>
    </w:p>
    <w:p w14:paraId="039D39B3" w14:textId="77777777" w:rsidR="00C95FCB" w:rsidRDefault="00D804E1">
      <w:r>
        <w:t xml:space="preserve">One contribution mentioned an </w:t>
      </w:r>
      <w:proofErr w:type="gramStart"/>
      <w:r>
        <w:t>issues</w:t>
      </w:r>
      <w:proofErr w:type="gramEnd"/>
      <w:r>
        <w:t xml:space="preserve">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w:t>
      </w:r>
      <w:r>
        <w:lastRenderedPageBreak/>
        <w:t xml:space="preserve">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960 kHz SCS, support an RRC configuration of DMRS where the UE </w:t>
            </w:r>
            <w:proofErr w:type="gramStart"/>
            <w:r>
              <w:rPr>
                <w:rFonts w:asciiTheme="minorHAnsi" w:hAnsiTheme="minorHAnsi" w:cstheme="minorHAnsi"/>
                <w:color w:val="000000" w:themeColor="text1"/>
                <w:lang w:eastAsia="zh-CN"/>
              </w:rPr>
              <w:t>is able to</w:t>
            </w:r>
            <w:proofErr w:type="gramEnd"/>
            <w:r>
              <w:rPr>
                <w:rFonts w:asciiTheme="minorHAnsi" w:hAnsiTheme="minorHAnsi" w:cstheme="minorHAnsi"/>
                <w:color w:val="000000" w:themeColor="text1"/>
                <w:lang w:eastAsia="zh-CN"/>
              </w:rPr>
              <w:t xml:space="preserve">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r w:rsidR="000E2038">
              <w:fldChar w:fldCharType="begin"/>
            </w:r>
            <w:r w:rsidR="000E2038">
              <w:instrText xml:space="preserve"> SEQ Observation \* ARABIC </w:instrText>
            </w:r>
            <w:r w:rsidR="000E2038">
              <w:fldChar w:fldCharType="separate"/>
            </w:r>
            <w:r>
              <w:t>7</w:t>
            </w:r>
            <w:r w:rsidR="000E2038">
              <w:fldChar w:fldCharType="end"/>
            </w:r>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r w:rsidR="000E2038">
              <w:fldChar w:fldCharType="begin"/>
            </w:r>
            <w:r w:rsidR="000E2038">
              <w:instrText xml:space="preserve"> SEQ Table \* ARABIC </w:instrText>
            </w:r>
            <w:r w:rsidR="000E2038">
              <w:fldChar w:fldCharType="separate"/>
            </w:r>
            <w:r>
              <w:t>1</w:t>
            </w:r>
            <w:r w:rsidR="000E2038">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r w:rsidR="000E2038">
              <w:fldChar w:fldCharType="begin"/>
            </w:r>
            <w:r w:rsidR="000E2038">
              <w:instrText xml:space="preserve"> SEQ Table \* ARABIC </w:instrText>
            </w:r>
            <w:r w:rsidR="000E2038">
              <w:fldChar w:fldCharType="separate"/>
            </w:r>
            <w:r>
              <w:t>2</w:t>
            </w:r>
            <w:r w:rsidR="000E2038">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w:t>
            </w:r>
            <w:proofErr w:type="gramStart"/>
            <w:r>
              <w:rPr>
                <w:rFonts w:asciiTheme="minorHAnsi" w:hAnsiTheme="minorHAnsi" w:cstheme="minorHAnsi"/>
                <w:iCs/>
                <w:sz w:val="20"/>
                <w:szCs w:val="20"/>
              </w:rPr>
              <w:t>is able to</w:t>
            </w:r>
            <w:proofErr w:type="gramEnd"/>
            <w:r>
              <w:rPr>
                <w:rFonts w:asciiTheme="minorHAnsi" w:hAnsiTheme="minorHAnsi" w:cstheme="minorHAnsi"/>
                <w:iCs/>
                <w:sz w:val="20"/>
                <w:szCs w:val="20"/>
              </w:rPr>
              <w:t xml:space="preserve">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 xml:space="preserve">Applying the same behavior for DMRS </w:t>
            </w:r>
            <w:proofErr w:type="gramStart"/>
            <w:r>
              <w:rPr>
                <w:rFonts w:asciiTheme="minorHAnsi" w:hAnsiTheme="minorHAnsi" w:cstheme="minorHAnsi"/>
                <w:bCs/>
                <w:sz w:val="20"/>
                <w:szCs w:val="20"/>
              </w:rPr>
              <w:t>type-2</w:t>
            </w:r>
            <w:proofErr w:type="gramEnd"/>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1D4020CB" w14:textId="77777777" w:rsidR="00C95FCB" w:rsidRDefault="00D804E1">
      <w:r>
        <w:lastRenderedPageBreak/>
        <w:t xml:space="preserve">[5, vivo] compared PDSCH BLER performance of type-1 and type-2 DMRS with and without FD-OCC for 480KHz and 960 </w:t>
      </w:r>
      <w:proofErr w:type="spellStart"/>
      <w:r>
        <w:t>KHz</w:t>
      </w:r>
      <w:proofErr w:type="spellEnd"/>
      <w:r>
        <w:t xml:space="preserve"> SCS with 64QAM. </w:t>
      </w:r>
      <w:proofErr w:type="gramStart"/>
      <w:r>
        <w:t>Similar to</w:t>
      </w:r>
      <w:proofErr w:type="gramEnd"/>
      <w:r>
        <w:t xml:space="preserve">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xml:space="preserve">. </w:t>
      </w:r>
      <w:proofErr w:type="gramStart"/>
      <w:r>
        <w:t>Both of them</w:t>
      </w:r>
      <w:proofErr w:type="gramEnd"/>
      <w:r>
        <w:t xml:space="preserve">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 xml:space="preserve">for DMRS Type-2, the issue with channel selectivity and OCC de-spreading is less </w:t>
      </w:r>
      <w:proofErr w:type="gramStart"/>
      <w:r>
        <w:rPr>
          <w:lang w:eastAsia="zh-CN"/>
        </w:rPr>
        <w:t>pronounced;</w:t>
      </w:r>
      <w:proofErr w:type="gramEnd"/>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with type-1 or type-2 DMRS,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proofErr w:type="gramStart"/>
            <w:r>
              <w:rPr>
                <w:rFonts w:ascii="Times New Roman" w:hAnsi="Times New Roman"/>
                <w:szCs w:val="20"/>
                <w:lang w:eastAsia="zh-CN"/>
              </w:rPr>
              <w:lastRenderedPageBreak/>
              <w:t>That being said, if</w:t>
            </w:r>
            <w:proofErr w:type="gramEnd"/>
            <w:r>
              <w:rPr>
                <w:rFonts w:ascii="Times New Roman" w:hAnsi="Times New Roman"/>
                <w:szCs w:val="20"/>
                <w:lang w:eastAsia="zh-CN"/>
              </w:rPr>
              <w:t xml:space="preserve">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w:t>
      </w:r>
      <w:proofErr w:type="gramStart"/>
      <w:r>
        <w:rPr>
          <w:rFonts w:asciiTheme="minorHAnsi" w:hAnsiTheme="minorHAnsi" w:cstheme="minorHAnsi"/>
        </w:rPr>
        <w:t>reverting</w:t>
      </w:r>
      <w:proofErr w:type="gramEnd"/>
      <w:r>
        <w:rPr>
          <w:rFonts w:asciiTheme="minorHAnsi" w:hAnsiTheme="minorHAnsi" w:cstheme="minorHAnsi"/>
        </w:rPr>
        <w:t xml:space="preserve">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 xml:space="preserve">Support an RRC configuration of a set of antenna ports for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 xml:space="preserve">Support to use reserved states in antenna port(s) field in DCI scheduling PDSCH to indicate antenna port(s) for DMRS where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 xml:space="preserve">Support to add 1bit to antenna port(s) field in DCI scheduling PDSCH to indicate antenna port(s) for DMRS where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w:t>
            </w:r>
            <w:proofErr w:type="gramStart"/>
            <w:r>
              <w:rPr>
                <w:rFonts w:ascii="Times New Roman" w:hAnsi="Times New Roman"/>
                <w:szCs w:val="20"/>
              </w:rPr>
              <w:t>2;</w:t>
            </w:r>
            <w:proofErr w:type="gramEnd"/>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lt 4 increases DCI </w:t>
            </w:r>
            <w:proofErr w:type="gramStart"/>
            <w:r>
              <w:rPr>
                <w:rFonts w:ascii="Times New Roman" w:hAnsi="Times New Roman"/>
                <w:szCs w:val="20"/>
                <w:lang w:eastAsia="zh-CN"/>
              </w:rPr>
              <w:t>size;</w:t>
            </w:r>
            <w:proofErr w:type="gramEnd"/>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Alt2 is the most flexible method at least among 4 alternatives. As a next step, RAN1 should further discuss on which set of antenna port indices to apply FD-OCC off. In addition, FD-OCC off should be applied only to high MCS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for rank 1 PDSCH with type-1 [or type-2 DMRS</w:t>
            </w:r>
            <w:proofErr w:type="gramStart"/>
            <w:r>
              <w:rPr>
                <w:rFonts w:eastAsia="MS PMincho"/>
                <w:lang w:eastAsia="ja-JP"/>
              </w:rPr>
              <w:t>], and</w:t>
            </w:r>
            <w:proofErr w:type="gramEnd"/>
            <w:r>
              <w:rPr>
                <w:rFonts w:eastAsia="MS PMincho"/>
                <w:lang w:eastAsia="ja-JP"/>
              </w:rPr>
              <w:t xml:space="preserve">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RRC configuration is sufficient, and Alt1 is a complete solution, which is preferable rather than introducing more FFS points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Alt 4 is the least preferred which many companies concerned on the increase of DCI overhead,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 xml:space="preserve">Support an RRC configuration of a set of antenna ports for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 xml:space="preserve">Support to use reserved states in antenna port(s) field in DCI scheduling PDSCH to indicate antenna port(s) for DMRS where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xml:space="preserve">, for rank 1 PDSCH at least with DMRS type-1, support a configuration of DMRS where the UE </w:t>
            </w:r>
            <w:proofErr w:type="gramStart"/>
            <w:r>
              <w:rPr>
                <w:rFonts w:eastAsia="MS PMincho"/>
                <w:lang w:eastAsia="ja-JP"/>
              </w:rPr>
              <w:t>is able to</w:t>
            </w:r>
            <w:proofErr w:type="gramEnd"/>
            <w:r>
              <w:rPr>
                <w:rFonts w:eastAsia="MS PMincho"/>
                <w:lang w:eastAsia="ja-JP"/>
              </w:rPr>
              <w:t xml:space="preserve">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FFS whether applies to DMRS </w:t>
            </w:r>
            <w:proofErr w:type="gramStart"/>
            <w:r>
              <w:rPr>
                <w:lang w:eastAsia="zh-CN"/>
              </w:rPr>
              <w:t>type-2</w:t>
            </w:r>
            <w:proofErr w:type="gramEnd"/>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77777777" w:rsidR="00C95FCB" w:rsidRDefault="00D804E1">
      <w:pPr>
        <w:pStyle w:val="Heading5"/>
      </w:pPr>
      <w:r>
        <w:t xml:space="preserve">Discussion </w:t>
      </w:r>
      <w:proofErr w:type="gramStart"/>
      <w:r>
        <w:t>point</w:t>
      </w:r>
      <w:proofErr w:type="gramEnd"/>
      <w:r>
        <w:t xml:space="preserve"> 3-3 </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w:t>
            </w:r>
            <w:proofErr w:type="gramStart"/>
            <w:r>
              <w:rPr>
                <w:rFonts w:ascii="Times New Roman" w:hAnsi="Times New Roman"/>
                <w:szCs w:val="20"/>
                <w:lang w:eastAsia="zh-CN"/>
              </w:rPr>
              <w:t>in particular for</w:t>
            </w:r>
            <w:proofErr w:type="gramEnd"/>
            <w:r>
              <w:rPr>
                <w:rFonts w:ascii="Times New Roman" w:hAnsi="Times New Roman"/>
                <w:szCs w:val="20"/>
                <w:lang w:eastAsia="zh-CN"/>
              </w:rPr>
              <w:t xml:space="preserve">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7777777" w:rsidR="00C95FCB" w:rsidRDefault="00D804E1">
      <w:pPr>
        <w:pStyle w:val="Heading5"/>
      </w:pPr>
      <w:r>
        <w:t xml:space="preserve">Discussion </w:t>
      </w:r>
      <w:proofErr w:type="gramStart"/>
      <w:r>
        <w:t>point</w:t>
      </w:r>
      <w:proofErr w:type="gramEnd"/>
      <w:r>
        <w:t xml:space="preserve"> 4-1 </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SCS,  however,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t>
            </w:r>
            <w:proofErr w:type="gramStart"/>
            <w:r>
              <w:rPr>
                <w:rFonts w:ascii="Times New Roman" w:hAnsi="Times New Roman" w:hint="eastAsia"/>
                <w:szCs w:val="20"/>
                <w:lang w:eastAsia="zh-CN"/>
              </w:rPr>
              <w:t xml:space="preserve">WI </w:t>
            </w:r>
            <w:r>
              <w:rPr>
                <w:rFonts w:ascii="Times New Roman" w:hAnsi="Times New Roman"/>
                <w:szCs w:val="20"/>
                <w:lang w:eastAsia="zh-CN"/>
              </w:rPr>
              <w:t>in itself</w:t>
            </w:r>
            <w:proofErr w:type="gramEnd"/>
            <w:r>
              <w:rPr>
                <w:rFonts w:ascii="Times New Roman" w:hAnsi="Times New Roman"/>
                <w:szCs w:val="20"/>
                <w:lang w:eastAsia="zh-CN"/>
              </w:rPr>
              <w:t>.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77777777" w:rsidR="00C95FCB" w:rsidRDefault="00D804E1">
      <w:pPr>
        <w:pStyle w:val="Heading5"/>
      </w:pPr>
      <w:r>
        <w:t xml:space="preserve">Discussion </w:t>
      </w:r>
      <w:proofErr w:type="gramStart"/>
      <w:r>
        <w:t>point</w:t>
      </w:r>
      <w:proofErr w:type="gramEnd"/>
      <w:r>
        <w:t xml:space="preserve"> 4-2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with type-1 or type-2 DMRS,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 xml:space="preserve">Support an indication to the UE via RRC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 xml:space="preserve">Huawei, </w:t>
      </w:r>
      <w:proofErr w:type="spellStart"/>
      <w:r w:rsidR="00D804E1">
        <w:rPr>
          <w:rFonts w:asciiTheme="minorHAnsi" w:hAnsiTheme="minorHAnsi" w:cstheme="minorHAnsi"/>
          <w:iCs/>
          <w:sz w:val="20"/>
          <w:szCs w:val="20"/>
          <w:lang w:eastAsia="zh-CN"/>
        </w:rPr>
        <w:t>HiSilicon</w:t>
      </w:r>
      <w:proofErr w:type="spellEnd"/>
    </w:p>
    <w:p w14:paraId="3F9FCFC3"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w:t>
      </w:r>
      <w:proofErr w:type="spellStart"/>
      <w:r w:rsidR="00D804E1">
        <w:rPr>
          <w:rFonts w:asciiTheme="minorHAnsi" w:hAnsiTheme="minorHAnsi" w:cstheme="minorHAnsi"/>
          <w:iCs/>
          <w:sz w:val="20"/>
          <w:szCs w:val="20"/>
          <w:lang w:eastAsia="zh-CN"/>
        </w:rPr>
        <w:t>PxSCH</w:t>
      </w:r>
      <w:proofErr w:type="spellEnd"/>
      <w:r w:rsidR="00D804E1">
        <w:rPr>
          <w:rFonts w:asciiTheme="minorHAnsi" w:hAnsiTheme="minorHAnsi" w:cstheme="minorHAnsi"/>
          <w:iCs/>
          <w:sz w:val="20"/>
          <w:szCs w:val="20"/>
          <w:lang w:eastAsia="zh-CN"/>
        </w:rPr>
        <w:t xml:space="preserve"> scheduling for 52.6GHz to 71GHz</w:t>
      </w:r>
      <w:r w:rsidR="00D804E1">
        <w:rPr>
          <w:rFonts w:asciiTheme="minorHAnsi" w:hAnsiTheme="minorHAnsi" w:cstheme="minorHAnsi"/>
          <w:iCs/>
          <w:sz w:val="20"/>
          <w:szCs w:val="20"/>
          <w:lang w:eastAsia="zh-CN"/>
        </w:rPr>
        <w:tab/>
        <w:t>FUTUREWEI</w:t>
      </w:r>
    </w:p>
    <w:p w14:paraId="70F2521D"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Spreadtrum</w:t>
      </w:r>
      <w:proofErr w:type="spellEnd"/>
      <w:r w:rsidR="00D804E1">
        <w:rPr>
          <w:rFonts w:asciiTheme="minorHAnsi" w:hAnsiTheme="minorHAnsi" w:cstheme="minorHAnsi"/>
          <w:iCs/>
          <w:sz w:val="20"/>
          <w:szCs w:val="20"/>
          <w:lang w:eastAsia="zh-CN"/>
        </w:rPr>
        <w:t xml:space="preserve"> Communications</w:t>
      </w:r>
    </w:p>
    <w:p w14:paraId="1B45206B"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 xml:space="preserve">ZTE, </w:t>
      </w:r>
      <w:proofErr w:type="spellStart"/>
      <w:r w:rsidR="00D804E1">
        <w:rPr>
          <w:rFonts w:asciiTheme="minorHAnsi" w:hAnsiTheme="minorHAnsi" w:cstheme="minorHAnsi"/>
          <w:iCs/>
          <w:sz w:val="20"/>
          <w:szCs w:val="20"/>
          <w:lang w:eastAsia="zh-CN"/>
        </w:rPr>
        <w:t>Sanechips</w:t>
      </w:r>
      <w:proofErr w:type="spellEnd"/>
    </w:p>
    <w:p w14:paraId="45F96257"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CEWiT</w:t>
      </w:r>
      <w:proofErr w:type="spellEnd"/>
    </w:p>
    <w:p w14:paraId="4AF1B5DC"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InterDigital</w:t>
      </w:r>
      <w:proofErr w:type="spellEnd"/>
      <w:r w:rsidR="00D804E1">
        <w:rPr>
          <w:rFonts w:asciiTheme="minorHAnsi" w:hAnsiTheme="minorHAnsi" w:cstheme="minorHAnsi"/>
          <w:iCs/>
          <w:sz w:val="20"/>
          <w:szCs w:val="20"/>
          <w:lang w:eastAsia="zh-CN"/>
        </w:rPr>
        <w:t>, Inc.</w:t>
      </w:r>
    </w:p>
    <w:p w14:paraId="1C965C04"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Convida</w:t>
      </w:r>
      <w:proofErr w:type="spellEnd"/>
      <w:r w:rsidR="00D804E1">
        <w:rPr>
          <w:rFonts w:asciiTheme="minorHAnsi" w:hAnsiTheme="minorHAnsi" w:cstheme="minorHAnsi"/>
          <w:iCs/>
          <w:sz w:val="20"/>
          <w:szCs w:val="20"/>
          <w:lang w:eastAsia="zh-CN"/>
        </w:rPr>
        <w:t xml:space="preserve"> Wireless</w:t>
      </w:r>
    </w:p>
    <w:p w14:paraId="0A41C980"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0E2038">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headerReference w:type="default" r:id="rId73"/>
      <w:footerReference w:type="even" r:id="rId74"/>
      <w:footerReference w:type="default" r:id="rId75"/>
      <w:headerReference w:type="first" r:id="rId76"/>
      <w:footerReference w:type="firs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916F6" w14:textId="77777777" w:rsidR="000E2038" w:rsidRDefault="000E2038">
      <w:pPr>
        <w:spacing w:after="0" w:line="240" w:lineRule="auto"/>
      </w:pPr>
      <w:r>
        <w:separator/>
      </w:r>
    </w:p>
  </w:endnote>
  <w:endnote w:type="continuationSeparator" w:id="0">
    <w:p w14:paraId="6D07F0C8" w14:textId="77777777" w:rsidR="000E2038" w:rsidRDefault="000E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3640" w14:textId="77777777" w:rsidR="005F0A62" w:rsidRDefault="005F0A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5F0A62" w:rsidRDefault="005F0A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D759" w14:textId="77777777" w:rsidR="005F0A62" w:rsidRDefault="005F0A62">
    <w:pPr>
      <w:pStyle w:val="Footer"/>
      <w:ind w:right="360"/>
    </w:pPr>
    <w:r>
      <w:rPr>
        <w:rStyle w:val="PageNumber"/>
      </w:rPr>
      <w:fldChar w:fldCharType="begin"/>
    </w:r>
    <w:r>
      <w:rPr>
        <w:rStyle w:val="PageNumber"/>
      </w:rPr>
      <w:instrText xml:space="preserve"> PAGE </w:instrText>
    </w:r>
    <w:r>
      <w:rPr>
        <w:rStyle w:val="PageNumber"/>
      </w:rPr>
      <w:fldChar w:fldCharType="separate"/>
    </w:r>
    <w:r w:rsidR="00293A7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3A7D">
      <w:rPr>
        <w:rStyle w:val="PageNumber"/>
        <w:noProof/>
      </w:rPr>
      <w:t>79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01A7" w14:textId="77777777" w:rsidR="005100E4" w:rsidRDefault="0051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82CD0" w14:textId="77777777" w:rsidR="000E2038" w:rsidRDefault="000E2038">
      <w:pPr>
        <w:spacing w:after="0" w:line="240" w:lineRule="auto"/>
      </w:pPr>
      <w:r>
        <w:separator/>
      </w:r>
    </w:p>
  </w:footnote>
  <w:footnote w:type="continuationSeparator" w:id="0">
    <w:p w14:paraId="381AE06B" w14:textId="77777777" w:rsidR="000E2038" w:rsidRDefault="000E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7011" w14:textId="77777777" w:rsidR="005F0A62" w:rsidRDefault="005F0A6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49F8" w14:textId="77777777" w:rsidR="005100E4" w:rsidRDefault="00510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4DF9B" w14:textId="77777777" w:rsidR="005100E4" w:rsidRDefault="00510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6"/>
  </w:num>
  <w:num w:numId="7">
    <w:abstractNumId w:val="36"/>
  </w:num>
  <w:num w:numId="8">
    <w:abstractNumId w:val="32"/>
  </w:num>
  <w:num w:numId="9">
    <w:abstractNumId w:val="15"/>
  </w:num>
  <w:num w:numId="10">
    <w:abstractNumId w:val="39"/>
  </w:num>
  <w:num w:numId="11">
    <w:abstractNumId w:val="19"/>
  </w:num>
  <w:num w:numId="12">
    <w:abstractNumId w:val="16"/>
  </w:num>
  <w:num w:numId="13">
    <w:abstractNumId w:val="34"/>
  </w:num>
  <w:num w:numId="14">
    <w:abstractNumId w:val="10"/>
  </w:num>
  <w:num w:numId="15">
    <w:abstractNumId w:val="31"/>
  </w:num>
  <w:num w:numId="16">
    <w:abstractNumId w:val="23"/>
  </w:num>
  <w:num w:numId="17">
    <w:abstractNumId w:val="33"/>
  </w:num>
  <w:num w:numId="18">
    <w:abstractNumId w:val="13"/>
  </w:num>
  <w:num w:numId="19">
    <w:abstractNumId w:val="3"/>
  </w:num>
  <w:num w:numId="20">
    <w:abstractNumId w:val="12"/>
  </w:num>
  <w:num w:numId="21">
    <w:abstractNumId w:val="28"/>
  </w:num>
  <w:num w:numId="22">
    <w:abstractNumId w:val="9"/>
  </w:num>
  <w:num w:numId="23">
    <w:abstractNumId w:val="14"/>
  </w:num>
  <w:num w:numId="24">
    <w:abstractNumId w:val="5"/>
  </w:num>
  <w:num w:numId="25">
    <w:abstractNumId w:val="41"/>
  </w:num>
  <w:num w:numId="26">
    <w:abstractNumId w:val="20"/>
  </w:num>
  <w:num w:numId="27">
    <w:abstractNumId w:val="40"/>
  </w:num>
  <w:num w:numId="28">
    <w:abstractNumId w:val="37"/>
  </w:num>
  <w:num w:numId="29">
    <w:abstractNumId w:val="22"/>
  </w:num>
  <w:num w:numId="30">
    <w:abstractNumId w:val="8"/>
  </w:num>
  <w:num w:numId="31">
    <w:abstractNumId w:val="18"/>
  </w:num>
  <w:num w:numId="32">
    <w:abstractNumId w:val="35"/>
  </w:num>
  <w:num w:numId="33">
    <w:abstractNumId w:val="27"/>
  </w:num>
  <w:num w:numId="34">
    <w:abstractNumId w:val="4"/>
  </w:num>
  <w:num w:numId="35">
    <w:abstractNumId w:val="30"/>
  </w:num>
  <w:num w:numId="36">
    <w:abstractNumId w:val="24"/>
  </w:num>
  <w:num w:numId="37">
    <w:abstractNumId w:val="6"/>
  </w:num>
  <w:num w:numId="38">
    <w:abstractNumId w:val="2"/>
  </w:num>
  <w:num w:numId="39">
    <w:abstractNumId w:val="11"/>
  </w:num>
  <w:num w:numId="40">
    <w:abstractNumId w:val="0"/>
  </w:num>
  <w:num w:numId="41">
    <w:abstractNumId w:val="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1.xm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3E4A2A"/>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7611C"/>
    <w:rsid w:val="00A90AE3"/>
    <w:rsid w:val="00AA27DE"/>
    <w:rsid w:val="00AA311C"/>
    <w:rsid w:val="00AA696C"/>
    <w:rsid w:val="00AC1D4C"/>
    <w:rsid w:val="00AC6288"/>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B712-889A-4318-8652-6664A40668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2A862011-6E16-4DDD-9F53-362DECED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79</Pages>
  <Words>31211</Words>
  <Characters>177907</Characters>
  <Application>Microsoft Office Word</Application>
  <DocSecurity>0</DocSecurity>
  <Lines>1482</Lines>
  <Paragraphs>417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[106bis-e-NR-52-71GHz-05]</vt:lpstr>
      <vt:lpstr>Discussion summary #2 of [106bis-e-NR-52-71GHz-05]</vt:lpstr>
    </vt:vector>
  </TitlesOfParts>
  <Company>Intel</Company>
  <LinksUpToDate>false</LinksUpToDate>
  <CharactersWithSpaces>208701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Stephen Grant</cp:lastModifiedBy>
  <cp:revision>6</cp:revision>
  <cp:lastPrinted>2011-11-09T07:49:00Z</cp:lastPrinted>
  <dcterms:created xsi:type="dcterms:W3CDTF">2021-10-15T18:00:00Z</dcterms:created>
  <dcterms:modified xsi:type="dcterms:W3CDTF">2021-10-15T23:05:00Z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