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1E5F908"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w:t>
          </w:r>
          <w:r w:rsidR="0093524C">
            <w:rPr>
              <w:rFonts w:ascii="Arial" w:hAnsi="Arial" w:cs="Arial"/>
              <w:b/>
              <w:sz w:val="24"/>
              <w:szCs w:val="24"/>
            </w:rPr>
            <w:t>2</w:t>
          </w:r>
          <w:r>
            <w:rPr>
              <w:rFonts w:ascii="Arial" w:hAnsi="Arial" w:cs="Arial"/>
              <w:b/>
              <w:sz w:val="24"/>
              <w:szCs w:val="24"/>
            </w:rPr>
            <w:t xml:space="preserve">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3ADF700B" w14:textId="77777777" w:rsidR="000F644C" w:rsidRDefault="00CA481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w:t>
            </w:r>
            <w:proofErr w:type="gramStart"/>
            <w:r>
              <w:rPr>
                <w:color w:val="000000" w:themeColor="text1"/>
                <w:lang w:eastAsia="zh-CN"/>
              </w:rPr>
              <w:t>respectively;</w:t>
            </w:r>
            <w:proofErr w:type="gramEnd"/>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w:t>
            </w:r>
            <w:proofErr w:type="gramStart"/>
            <w:r>
              <w:rPr>
                <w:color w:val="000000" w:themeColor="text1"/>
                <w:lang w:eastAsia="zh-CN"/>
              </w:rPr>
              <w:t>kHz;</w:t>
            </w:r>
            <w:proofErr w:type="gramEnd"/>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맑은 고딕"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27F2B378" w14:textId="77777777" w:rsidR="000F644C" w:rsidRDefault="000F644C">
            <w:pPr>
              <w:spacing w:before="0" w:after="0"/>
              <w:rPr>
                <w:rFonts w:asciiTheme="minorHAnsi" w:eastAsia="맑은 고딕"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맑은 고딕"/>
                <w:bCs/>
              </w:rPr>
            </w:pPr>
            <w:r>
              <w:rPr>
                <w:rFonts w:eastAsia="맑은 고딕"/>
                <w:bCs/>
              </w:rPr>
              <w:t>Proposal 16</w:t>
            </w:r>
            <w:r>
              <w:rPr>
                <w:rFonts w:eastAsia="맑은 고딕"/>
                <w:bCs/>
              </w:rPr>
              <w:tab/>
              <w:t>Increase the maximum value for K0 to 64 slots at least for SCS 480 and 960 kHz to support multi-PDSCH scheduling.</w:t>
            </w:r>
          </w:p>
          <w:p w14:paraId="74840444" w14:textId="77777777" w:rsidR="000F644C" w:rsidRDefault="00CA481E">
            <w:pPr>
              <w:spacing w:after="0"/>
              <w:rPr>
                <w:rFonts w:eastAsia="맑은 고딕"/>
                <w:bCs/>
              </w:rPr>
            </w:pPr>
            <w:r>
              <w:rPr>
                <w:rFonts w:eastAsia="맑은 고딕"/>
                <w:bCs/>
              </w:rPr>
              <w:t>Proposal 17</w:t>
            </w:r>
            <w:r>
              <w:rPr>
                <w:rFonts w:eastAsia="맑은 고딕"/>
                <w:bCs/>
              </w:rPr>
              <w:tab/>
              <w:t>Increase the maximum value for K1 to 128 slots at least for SCS 480 and 960 kHz to support multi-PDSCH scheduling for non-fallback DCI.</w:t>
            </w:r>
          </w:p>
          <w:p w14:paraId="07A48C8F" w14:textId="77777777" w:rsidR="000F644C" w:rsidRDefault="00CA481E">
            <w:pPr>
              <w:spacing w:after="0"/>
              <w:rPr>
                <w:rFonts w:eastAsia="맑은 고딕"/>
                <w:bCs/>
              </w:rPr>
            </w:pPr>
            <w:r>
              <w:rPr>
                <w:rFonts w:eastAsia="맑은 고딕"/>
                <w:bCs/>
              </w:rPr>
              <w:t>Proposal 18</w:t>
            </w:r>
            <w:r>
              <w:rPr>
                <w:rFonts w:eastAsia="맑은 고딕"/>
                <w:bCs/>
              </w:rPr>
              <w:tab/>
              <w:t>For PDSCH scheduled by fallback DCI, the K1 value in number of slots is directly indicated by the PDSCH-to-</w:t>
            </w:r>
            <w:proofErr w:type="spellStart"/>
            <w:r>
              <w:rPr>
                <w:rFonts w:eastAsia="맑은 고딕"/>
                <w:bCs/>
              </w:rPr>
              <w:t>HARQ_feedback</w:t>
            </w:r>
            <w:proofErr w:type="spellEnd"/>
            <w:r>
              <w:rPr>
                <w:rFonts w:eastAsia="맑은 고딕"/>
                <w:bCs/>
              </w:rPr>
              <w:t xml:space="preserve"> timing indicator field value, scaled by 4 and 8 for 480 and 960 kHz SCS respectively.</w:t>
            </w:r>
          </w:p>
          <w:p w14:paraId="4EB0F422" w14:textId="77777777" w:rsidR="000F644C" w:rsidRDefault="00CA481E">
            <w:pPr>
              <w:spacing w:after="0"/>
              <w:rPr>
                <w:rFonts w:eastAsia="맑은 고딕"/>
                <w:bCs/>
              </w:rPr>
            </w:pPr>
            <w:r>
              <w:rPr>
                <w:rFonts w:eastAsia="맑은 고딕"/>
                <w:bCs/>
              </w:rPr>
              <w:t>Proposal 19</w:t>
            </w:r>
            <w:r>
              <w:rPr>
                <w:rFonts w:eastAsia="맑은 고딕"/>
                <w:bCs/>
              </w:rPr>
              <w:tab/>
              <w:t>Increase the maximum value for K2 to 128 slots at least for SCS 480 and 960 kHz to support multi-PUSCH scheduling.</w:t>
            </w:r>
          </w:p>
          <w:p w14:paraId="7592A04E" w14:textId="77777777" w:rsidR="000F644C" w:rsidRDefault="000F644C">
            <w:pPr>
              <w:spacing w:after="0"/>
              <w:rPr>
                <w:rFonts w:eastAsia="맑은 고딕"/>
                <w:bCs/>
              </w:rPr>
            </w:pPr>
          </w:p>
          <w:p w14:paraId="151CB604" w14:textId="77777777" w:rsidR="000F644C" w:rsidRDefault="00CA481E">
            <w:pPr>
              <w:spacing w:after="0"/>
              <w:rPr>
                <w:rFonts w:eastAsia="맑은 고딕"/>
                <w:bCs/>
              </w:rPr>
            </w:pPr>
            <w:r>
              <w:rPr>
                <w:rFonts w:eastAsia="맑은 고딕"/>
                <w:bCs/>
              </w:rPr>
              <w:lastRenderedPageBreak/>
              <w:t>Observation 7</w:t>
            </w:r>
            <w:r>
              <w:rPr>
                <w:rFonts w:eastAsia="맑은 고딕"/>
                <w:bCs/>
              </w:rPr>
              <w:tab/>
              <w:t xml:space="preserve">UE PDSCH/PUSCH processing timelines for 480/960 kHz SCS </w:t>
            </w:r>
            <w:proofErr w:type="gramStart"/>
            <w:r>
              <w:rPr>
                <w:rFonts w:eastAsia="맑은 고딕"/>
                <w:bCs/>
              </w:rPr>
              <w:t>should to</w:t>
            </w:r>
            <w:proofErr w:type="gramEnd"/>
            <w:r>
              <w:rPr>
                <w:rFonts w:eastAsia="맑은 고딕"/>
                <w:bCs/>
              </w:rPr>
              <w:t xml:space="preserve"> be tightened compared to 4x / 8x scaling of the 120 kHz SCS values to enable high performance NR operation in 52.6 to 71 GHz. </w:t>
            </w:r>
          </w:p>
          <w:p w14:paraId="097F7DAA" w14:textId="77777777" w:rsidR="000F644C" w:rsidRDefault="00CA481E">
            <w:pPr>
              <w:spacing w:after="0"/>
              <w:rPr>
                <w:rFonts w:eastAsia="맑은 고딕"/>
                <w:bCs/>
              </w:rPr>
            </w:pPr>
            <w:r>
              <w:rPr>
                <w:rFonts w:eastAsia="맑은 고딕"/>
                <w:bCs/>
              </w:rPr>
              <w:t>Proposal 26</w:t>
            </w:r>
            <w:r>
              <w:rPr>
                <w:rFonts w:eastAsia="맑은 고딕"/>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맑은 고딕"/>
                <w:bCs/>
              </w:rPr>
            </w:pPr>
            <w:r>
              <w:rPr>
                <w:rFonts w:eastAsia="맑은 고딕"/>
                <w:bCs/>
              </w:rPr>
              <w:t>Proposal 27</w:t>
            </w:r>
            <w:r>
              <w:rPr>
                <w:rFonts w:eastAsia="맑은 고딕"/>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맑은 고딕"/>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바탕" w:hAnsi="Times"/>
                <w:szCs w:val="24"/>
              </w:rPr>
            </w:pPr>
            <w:r>
              <w:t>Proposal 1: Focus on the agreed processing timeline for Rel-17.</w:t>
            </w:r>
          </w:p>
          <w:p w14:paraId="1556F477" w14:textId="77777777" w:rsidR="000F644C" w:rsidRDefault="00CA481E">
            <w:pPr>
              <w:rPr>
                <w:rFonts w:eastAsia="맑은 고딕"/>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4B2A64">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4B2A64">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w:t>
            </w:r>
            <w:proofErr w:type="gramStart"/>
            <w:r>
              <w:t>1,Z</w:t>
            </w:r>
            <w:proofErr w:type="gramEnd"/>
            <w: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바탕"/>
                <w:lang w:eastAsia="ko-KR"/>
              </w:rPr>
            </w:pPr>
            <w:r>
              <w:rPr>
                <w:rFonts w:eastAsia="바탕"/>
                <w:lang w:eastAsia="ko-KR"/>
              </w:rPr>
              <w:t xml:space="preserve">Proposal #25: </w:t>
            </w:r>
            <w:r>
              <w:rPr>
                <w:rFonts w:eastAsia="바탕" w:hint="eastAsia"/>
                <w:lang w:eastAsia="ko-KR"/>
              </w:rPr>
              <w:t xml:space="preserve">Consider additional </w:t>
            </w:r>
            <w:r>
              <w:rPr>
                <w:rFonts w:eastAsia="바탕"/>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바탕"/>
                <w:lang w:eastAsia="ko-KR"/>
              </w:rPr>
            </w:pPr>
            <w:r>
              <w:rPr>
                <w:rFonts w:eastAsia="바탕"/>
                <w:lang w:eastAsia="ko-KR"/>
              </w:rPr>
              <w:t>Proposal #26: Consider scaling values for the extra symbols (</w:t>
            </w:r>
            <w:proofErr w:type="gramStart"/>
            <w:r>
              <w:rPr>
                <w:rFonts w:eastAsia="바탕"/>
                <w:lang w:eastAsia="ko-KR"/>
              </w:rPr>
              <w:t>e.g.</w:t>
            </w:r>
            <w:proofErr w:type="gramEnd"/>
            <w:r>
              <w:rPr>
                <w:rFonts w:eastAsia="바탕"/>
                <w:lang w:eastAsia="ko-KR"/>
              </w:rPr>
              <w:t xml:space="preserve"> </w:t>
            </w:r>
            <w:r>
              <w:rPr>
                <w:rFonts w:eastAsia="바탕"/>
                <w:i/>
                <w:lang w:eastAsia="ko-KR"/>
              </w:rPr>
              <w:t>d1,1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Tproc,1</w:t>
            </w:r>
            <w:r>
              <w:rPr>
                <w:rFonts w:eastAsia="바탕"/>
                <w:lang w:eastAsia="ko-KR"/>
              </w:rPr>
              <w:t>) which are added to N1 when the PDSCH processing procedure time is calculated.</w:t>
            </w:r>
          </w:p>
          <w:p w14:paraId="1109C3F6" w14:textId="77777777" w:rsidR="000F644C" w:rsidRDefault="00CA481E">
            <w:pPr>
              <w:spacing w:after="120" w:line="240" w:lineRule="auto"/>
              <w:rPr>
                <w:rFonts w:eastAsia="바탕"/>
                <w:lang w:eastAsia="ko-KR"/>
              </w:rPr>
            </w:pPr>
            <w:r>
              <w:rPr>
                <w:rFonts w:eastAsia="바탕"/>
                <w:lang w:eastAsia="ko-KR"/>
              </w:rPr>
              <w:t>Proposal #27: Consider scaling values for the extra symbols (</w:t>
            </w:r>
            <w:proofErr w:type="gramStart"/>
            <w:r>
              <w:rPr>
                <w:rFonts w:eastAsia="바탕"/>
                <w:lang w:eastAsia="ko-KR"/>
              </w:rPr>
              <w:t>e.g.</w:t>
            </w:r>
            <w:proofErr w:type="gramEnd"/>
            <w:r>
              <w:rPr>
                <w:rFonts w:eastAsia="바탕"/>
                <w:lang w:eastAsia="ko-KR"/>
              </w:rPr>
              <w:t xml:space="preserve"> </w:t>
            </w:r>
            <w:r>
              <w:rPr>
                <w:rFonts w:eastAsia="바탕"/>
                <w:i/>
                <w:lang w:eastAsia="ko-KR"/>
              </w:rPr>
              <w:t>d2,1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Tproc,2</w:t>
            </w:r>
            <w:r>
              <w:rPr>
                <w:rFonts w:eastAsia="바탕"/>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바탕"/>
                <w:lang w:eastAsia="ko-KR"/>
              </w:rPr>
            </w:pPr>
            <w:r>
              <w:rPr>
                <w:rFonts w:eastAsia="바탕"/>
                <w:lang w:eastAsia="ko-KR"/>
              </w:rPr>
              <w:t>Proposal #28: The configured and default value of k1 (or PDSCH-to-</w:t>
            </w:r>
            <w:proofErr w:type="spellStart"/>
            <w:r>
              <w:rPr>
                <w:rFonts w:eastAsia="바탕"/>
                <w:lang w:eastAsia="ko-KR"/>
              </w:rPr>
              <w:t>HARQ_feedback</w:t>
            </w:r>
            <w:proofErr w:type="spellEnd"/>
            <w:r>
              <w:rPr>
                <w:rFonts w:eastAsia="바탕"/>
                <w:lang w:eastAsia="ko-KR"/>
              </w:rPr>
              <w:t>), should be adjusted to practical value considering the increased N1, e.g., ceil(N1/14) or floor(N1/14).</w:t>
            </w:r>
          </w:p>
          <w:p w14:paraId="6D836AEA" w14:textId="77777777" w:rsidR="000F644C" w:rsidRDefault="00CA481E">
            <w:pPr>
              <w:spacing w:after="120" w:line="240" w:lineRule="auto"/>
              <w:rPr>
                <w:rFonts w:eastAsia="바탕"/>
                <w:lang w:eastAsia="ko-KR"/>
              </w:rPr>
            </w:pPr>
            <w:r>
              <w:rPr>
                <w:rFonts w:eastAsia="바탕"/>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바탕"/>
                <w:lang w:eastAsia="ko-KR"/>
              </w:rPr>
            </w:pPr>
            <w:r>
              <w:rPr>
                <w:rFonts w:eastAsia="바탕"/>
                <w:lang w:eastAsia="ko-KR"/>
              </w:rPr>
              <w:t>Proposal #30: The configured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35928F97" w14:textId="77777777" w:rsidR="000F644C" w:rsidRDefault="00CA481E">
            <w:pPr>
              <w:spacing w:after="120" w:line="240" w:lineRule="auto"/>
              <w:rPr>
                <w:rFonts w:eastAsia="바탕"/>
                <w:lang w:eastAsia="ko-KR"/>
              </w:rPr>
            </w:pPr>
            <w:r>
              <w:rPr>
                <w:rFonts w:eastAsia="바탕"/>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바탕"/>
                <w:lang w:eastAsia="ko-KR"/>
              </w:rPr>
            </w:pPr>
            <w:r>
              <w:rPr>
                <w:rFonts w:eastAsia="바탕"/>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바탕"/>
                <w:lang w:eastAsia="ko-KR"/>
              </w:rPr>
            </w:pPr>
            <w:r>
              <w:rPr>
                <w:rFonts w:eastAsia="바탕"/>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바탕"/>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w:t>
            </w:r>
            <w:proofErr w:type="gramStart"/>
            <w:r>
              <w:rPr>
                <w:lang w:val="en-US" w:eastAsia="zh-CN"/>
              </w:rPr>
              <w:t>values  for</w:t>
            </w:r>
            <w:proofErr w:type="gramEnd"/>
            <w:r>
              <w:rPr>
                <w:lang w:val="en-US" w:eastAsia="zh-CN"/>
              </w:rPr>
              <w:t xml:space="preserve">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w:t>
            </w:r>
            <w:proofErr w:type="gramStart"/>
            <w:r>
              <w:rPr>
                <w:rFonts w:eastAsia="SimSun"/>
                <w:iCs/>
                <w:lang w:val="en-US" w:eastAsia="ja-JP"/>
              </w:rPr>
              <w:t>the  UE</w:t>
            </w:r>
            <w:proofErr w:type="gramEnd"/>
            <w:r>
              <w:rPr>
                <w:rFonts w:eastAsia="SimSun"/>
                <w:iCs/>
                <w:lang w:val="en-US" w:eastAsia="ja-JP"/>
              </w:rPr>
              <w:t xml:space="preserv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 xml:space="preserve">For K1, modify </w:t>
            </w:r>
            <w:proofErr w:type="gramStart"/>
            <w:r>
              <w:rPr>
                <w:rFonts w:eastAsia="SimSun"/>
                <w:iCs/>
                <w:lang w:val="en-US" w:eastAsia="ja-JP"/>
              </w:rPr>
              <w:t>the  RRC</w:t>
            </w:r>
            <w:proofErr w:type="gramEnd"/>
            <w:r>
              <w:rPr>
                <w:rFonts w:eastAsia="SimSun"/>
                <w:iCs/>
                <w:lang w:val="en-US" w:eastAsia="ja-JP"/>
              </w:rPr>
              <w:t xml:space="preserve">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w:t>
            </w:r>
            <w:proofErr w:type="gramStart"/>
            <w:r>
              <w:rPr>
                <w:rFonts w:eastAsia="SimSun"/>
                <w:iCs/>
                <w:lang w:val="en-US" w:eastAsia="ja-JP"/>
              </w:rPr>
              <w:t xml:space="preserve">of  </w:t>
            </w:r>
            <w:proofErr w:type="spellStart"/>
            <w:r>
              <w:rPr>
                <w:rFonts w:eastAsia="SimSun"/>
                <w:iCs/>
                <w:lang w:val="en-US" w:eastAsia="ja-JP"/>
              </w:rPr>
              <w:t>Min</w:t>
            </w:r>
            <w:proofErr w:type="gramEnd"/>
            <w:r>
              <w:rPr>
                <w:rFonts w:eastAsia="SimSun"/>
                <w:iCs/>
                <w:lang w:val="en-US" w:eastAsia="ja-JP"/>
              </w:rPr>
              <w:t>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pt;height:13.7pt;mso-width-percent:0;mso-height-percent:0;mso-width-percent:0;mso-height-percent:0" o:ole="">
                  <v:imagedata r:id="rId14" o:title=""/>
                </v:shape>
                <o:OLEObject Type="Embed" ProgID="Equation.3" ShapeID="_x0000_i1025" DrawAspect="Content" ObjectID="_1695764776" r:id="rId15"/>
              </w:object>
            </w:r>
          </w:p>
        </w:tc>
        <w:tc>
          <w:tcPr>
            <w:tcW w:w="8666" w:type="dxa"/>
            <w:gridSpan w:val="2"/>
            <w:shd w:val="clear" w:color="auto" w:fill="auto"/>
          </w:tcPr>
          <w:p w14:paraId="50D9EF1F"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바탕"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4D05B176" w14:textId="77777777" w:rsidR="000F644C" w:rsidRDefault="00CA481E">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E75E896"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c>
          <w:tcPr>
            <w:tcW w:w="4076" w:type="dxa"/>
          </w:tcPr>
          <w:p w14:paraId="23846F3D" w14:textId="77777777" w:rsidR="000F644C" w:rsidRDefault="00CA481E">
            <w:pPr>
              <w:pStyle w:val="TAC"/>
              <w:rPr>
                <w:rFonts w:ascii="Times New Roman" w:eastAsia="바탕" w:hAnsi="Times New Roman"/>
                <w:color w:val="000000"/>
                <w:sz w:val="20"/>
              </w:rPr>
            </w:pPr>
            <w:r>
              <w:rPr>
                <w:rFonts w:ascii="Times New Roman" w:eastAsia="바탕"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바탕" w:hAnsi="Times New Roman"/>
                <w:noProof/>
                <w:color w:val="000000"/>
                <w:position w:val="-8"/>
                <w:sz w:val="20"/>
              </w:rPr>
              <w:object w:dxaOrig="263" w:dyaOrig="263" w14:anchorId="5F247DC3">
                <v:shape id="_x0000_i1026" type="#_x0000_t75" alt="" style="width:13.7pt;height:13.7pt;mso-width-percent:0;mso-height-percent:0;mso-width-percent:0;mso-height-percent:0" o:ole="">
                  <v:imagedata r:id="rId14" o:title=""/>
                </v:shape>
                <o:OLEObject Type="Embed" ProgID="Equation.3" ShapeID="_x0000_i1026" DrawAspect="Content" ObjectID="_1695764777"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바탕" w:hAnsi="Times New Roman"/>
                <w:noProof/>
                <w:color w:val="000000"/>
                <w:position w:val="-8"/>
                <w:sz w:val="20"/>
              </w:rPr>
              <w:object w:dxaOrig="263" w:dyaOrig="263" w14:anchorId="15F98007">
                <v:shape id="_x0000_i1027" type="#_x0000_t75" alt="" style="width:13.7pt;height:13.7pt;mso-width-percent:0;mso-height-percent:0;mso-width-percent:0;mso-height-percent:0" o:ole="">
                  <v:imagedata r:id="rId14" o:title=""/>
                </v:shape>
                <o:OLEObject Type="Embed" ProgID="Equation.3" ShapeID="_x0000_i1027" DrawAspect="Content" ObjectID="_1695764778"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xml:space="preserve">. Similarly, [2, </w:t>
      </w:r>
      <w:proofErr w:type="spellStart"/>
      <w:r>
        <w:rPr>
          <w:lang w:val="en-GB"/>
        </w:rPr>
        <w:t>Futurewei</w:t>
      </w:r>
      <w:proofErr w:type="spellEnd"/>
      <w:r>
        <w:rPr>
          <w:lang w:val="en-GB"/>
        </w:rPr>
        <w:t>],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63" w:dyaOrig="263" w14:anchorId="1FB14C62">
                <v:shape id="_x0000_i1028" type="#_x0000_t75" alt="" style="width:13.7pt;height:13.7pt;mso-width-percent:0;mso-height-percent:0;mso-width-percent:0;mso-height-percent:0" o:ole="">
                  <v:imagedata r:id="rId14" o:title=""/>
                </v:shape>
                <o:OLEObject Type="Embed" ProgID="Equation.3" ShapeID="_x0000_i1028" DrawAspect="Content" ObjectID="_1695764779" r:id="rId18"/>
              </w:object>
            </w:r>
          </w:p>
        </w:tc>
        <w:tc>
          <w:tcPr>
            <w:tcW w:w="8666" w:type="dxa"/>
            <w:gridSpan w:val="2"/>
            <w:shd w:val="clear" w:color="auto" w:fill="auto"/>
          </w:tcPr>
          <w:p w14:paraId="713D3C10"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바탕"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5AA035C" w14:textId="77777777" w:rsidR="000F644C" w:rsidRDefault="00CA481E">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64FAD26"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63" w:dyaOrig="263" w14:anchorId="6FCC1C26">
                <v:shape id="_x0000_i1029" type="#_x0000_t75" alt="" style="width:13.7pt;height:13.7pt;mso-width-percent:0;mso-height-percent:0;mso-width-percent:0;mso-height-percent:0" o:ole="">
                  <v:imagedata r:id="rId14" o:title=""/>
                </v:shape>
                <o:OLEObject Type="Embed" ProgID="Equation.3" ShapeID="_x0000_i1029" DrawAspect="Content" ObjectID="_1695764780"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63" w:dyaOrig="263" w14:anchorId="0460C1C3">
                <v:shape id="_x0000_i1030" type="#_x0000_t75" alt="" style="width:13.7pt;height:13.7pt;mso-width-percent:0;mso-height-percent:0;mso-width-percent:0;mso-height-percent:0" o:ole="">
                  <v:imagedata r:id="rId14" o:title=""/>
                </v:shape>
                <o:OLEObject Type="Embed" ProgID="Equation.3" ShapeID="_x0000_i1030" DrawAspect="Content" ObjectID="_1695764781"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 xml:space="preserve">If necessary, as optional UE capability: [2, </w:t>
      </w:r>
      <w:proofErr w:type="spellStart"/>
      <w:r>
        <w:rPr>
          <w:lang w:val="en-GB"/>
        </w:rPr>
        <w:t>Futurewei</w:t>
      </w:r>
      <w:proofErr w:type="spellEnd"/>
      <w:r>
        <w:rPr>
          <w:lang w:val="en-GB"/>
        </w:rPr>
        <w:t>]</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63" w:dyaOrig="263" w14:anchorId="0EF6154F">
                <v:shape id="_x0000_i1031" type="#_x0000_t75" alt="" style="width:13.7pt;height:13.7pt;mso-width-percent:0;mso-height-percent:0;mso-width-percent:0;mso-height-percent:0" o:ole="">
                  <v:imagedata r:id="rId14" o:title=""/>
                </v:shape>
                <o:OLEObject Type="Embed" ProgID="Equation.3" ShapeID="_x0000_i1031" DrawAspect="Content" ObjectID="_1695764782" r:id="rId21"/>
              </w:object>
            </w:r>
          </w:p>
        </w:tc>
        <w:tc>
          <w:tcPr>
            <w:tcW w:w="8666" w:type="dxa"/>
            <w:gridSpan w:val="2"/>
            <w:shd w:val="clear" w:color="auto" w:fill="auto"/>
          </w:tcPr>
          <w:p w14:paraId="5A626498"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바탕"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5B68366" w14:textId="77777777" w:rsidR="000F644C" w:rsidRDefault="00CA481E">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5DBCAE6"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63" w:dyaOrig="263" w14:anchorId="119C2569">
                <v:shape id="_x0000_i1032" type="#_x0000_t75" alt="" style="width:13.7pt;height:13.7pt;mso-width-percent:0;mso-height-percent:0;mso-width-percent:0;mso-height-percent:0" o:ole="">
                  <v:imagedata r:id="rId14" o:title=""/>
                </v:shape>
                <o:OLEObject Type="Embed" ProgID="Equation.3" ShapeID="_x0000_i1032" DrawAspect="Content" ObjectID="_1695764783"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63" w:dyaOrig="263" w14:anchorId="2E53D8FB">
                <v:shape id="_x0000_i1033" type="#_x0000_t75" alt="" style="width:13.7pt;height:13.7pt;mso-width-percent:0;mso-height-percent:0;mso-width-percent:0;mso-height-percent:0" o:ole="">
                  <v:imagedata r:id="rId14" o:title=""/>
                </v:shape>
                <o:OLEObject Type="Embed" ProgID="Equation.3" ShapeID="_x0000_i1033" DrawAspect="Content" ObjectID="_1695764784"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 xml:space="preserve">Converge from diverse </w:t>
            </w:r>
            <w:proofErr w:type="gramStart"/>
            <w:r>
              <w:rPr>
                <w:rFonts w:ascii="Times New Roman" w:hAnsi="Times New Roman"/>
                <w:szCs w:val="20"/>
                <w:lang w:eastAsia="zh-CN"/>
              </w:rPr>
              <w:t>options;</w:t>
            </w:r>
            <w:proofErr w:type="gramEnd"/>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This will mean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proofErr w:type="gramStart"/>
            <w:r>
              <w:rPr>
                <w:lang w:eastAsia="zh-CN"/>
              </w:rPr>
              <w:t>1, but</w:t>
            </w:r>
            <w:proofErr w:type="gramEnd"/>
            <w:r>
              <w:rPr>
                <w:lang w:eastAsia="zh-CN"/>
              </w:rPr>
              <w:t xml:space="preserve">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w:t>
            </w:r>
            <w:proofErr w:type="gramStart"/>
            <w:r>
              <w:rPr>
                <w:rFonts w:ascii="Times New Roman" w:hAnsi="Times New Roman"/>
                <w:szCs w:val="20"/>
                <w:lang w:eastAsia="zh-CN"/>
              </w:rPr>
              <w:t>1</w:t>
            </w:r>
            <w:r>
              <w:rPr>
                <w:rFonts w:ascii="Times New Roman" w:hAnsi="Times New Roman" w:hint="eastAsia"/>
                <w:szCs w:val="20"/>
                <w:lang w:eastAsia="zh-CN"/>
              </w:rPr>
              <w:t>,</w:t>
            </w:r>
            <w:r>
              <w:rPr>
                <w:rFonts w:ascii="Times New Roman" w:hAnsi="Times New Roman"/>
                <w:szCs w:val="20"/>
                <w:lang w:eastAsia="zh-CN"/>
              </w:rPr>
              <w:t>but</w:t>
            </w:r>
            <w:proofErr w:type="gramEnd"/>
            <w:r>
              <w:rPr>
                <w:rFonts w:ascii="Times New Roman" w:hAnsi="Times New Roman"/>
                <w:szCs w:val="20"/>
                <w:lang w:eastAsia="zh-CN"/>
              </w:rPr>
              <w:t xml:space="preserve">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it is unclear why a UE would implement the slightly faster timeline if the only benefit is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 xml:space="preserve">CATT’s proposal is based on rough estimation of LDPC decoding time reduce due to </w:t>
            </w:r>
            <w:proofErr w:type="gramStart"/>
            <w:r>
              <w:rPr>
                <w:rFonts w:ascii="Times New Roman" w:hAnsi="Times New Roman"/>
                <w:szCs w:val="20"/>
                <w:lang w:eastAsia="zh-CN"/>
              </w:rPr>
              <w:t>a less</w:t>
            </w:r>
            <w:proofErr w:type="gramEnd"/>
            <w:r>
              <w:rPr>
                <w:rFonts w:ascii="Times New Roman" w:hAnsi="Times New Roman"/>
                <w:szCs w:val="20"/>
                <w:lang w:eastAsia="zh-CN"/>
              </w:rPr>
              <w:t xml:space="preserve">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w:t>
            </w:r>
            <w:r w:rsidR="00A14772">
              <w:rPr>
                <w:rFonts w:ascii="Times New Roman" w:hAnsi="Times New Roman"/>
                <w:szCs w:val="20"/>
                <w:lang w:eastAsia="zh-CN"/>
              </w:rPr>
              <w:t xml:space="preserve">processing timeline. In Rel-15/16, RAN1 first came out a simulation assumption for timeline estimation and discussed the proposed values from different companies. </w:t>
            </w:r>
            <w:proofErr w:type="gramStart"/>
            <w:r w:rsidR="00A14772">
              <w:rPr>
                <w:rFonts w:ascii="Times New Roman" w:hAnsi="Times New Roman"/>
                <w:szCs w:val="20"/>
                <w:lang w:eastAsia="zh-CN"/>
              </w:rPr>
              <w:t>Those simulation assumption</w:t>
            </w:r>
            <w:proofErr w:type="gramEnd"/>
            <w:r w:rsidR="00A14772">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Alt 1: Lenovo, Qualcomm,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Xiaomi, Huawei, MediaTek</w:t>
            </w:r>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conclude as in Alt 1.</w:t>
            </w:r>
          </w:p>
        </w:tc>
      </w:tr>
    </w:tbl>
    <w:p w14:paraId="2974F85F" w14:textId="6B917D3D" w:rsidR="000F644C" w:rsidRDefault="000F644C"/>
    <w:p w14:paraId="7CA62B98" w14:textId="0C413DA4" w:rsidR="00591E50" w:rsidRDefault="00591E50" w:rsidP="00591E50">
      <w:pPr>
        <w:pStyle w:val="Heading5"/>
        <w:rPr>
          <w:lang w:eastAsia="zh-CN"/>
        </w:rPr>
      </w:pPr>
      <w:r>
        <w:rPr>
          <w:highlight w:val="cyan"/>
          <w:lang w:eastAsia="zh-CN"/>
        </w:rPr>
        <w:t>Conclusion 1-1 (high priority)</w:t>
      </w:r>
    </w:p>
    <w:p w14:paraId="65536C35" w14:textId="77777777" w:rsidR="00591E50" w:rsidRDefault="00591E50" w:rsidP="00591E50">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477E83EC" w14:textId="7B6D24BA" w:rsidR="00591E50" w:rsidRDefault="00591E50"/>
    <w:p w14:paraId="50C60539" w14:textId="6929B431" w:rsidR="00591E50" w:rsidRDefault="00591E50" w:rsidP="00591E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91E50" w14:paraId="254BFD0E" w14:textId="77777777" w:rsidTr="00591E50">
        <w:trPr>
          <w:trHeight w:val="224"/>
        </w:trPr>
        <w:tc>
          <w:tcPr>
            <w:tcW w:w="1871" w:type="dxa"/>
            <w:shd w:val="clear" w:color="auto" w:fill="FFE599" w:themeFill="accent4" w:themeFillTint="66"/>
          </w:tcPr>
          <w:p w14:paraId="57C3452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93FF2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91E50" w14:paraId="2AEC1E0C" w14:textId="77777777" w:rsidTr="00591E50">
        <w:trPr>
          <w:trHeight w:val="339"/>
        </w:trPr>
        <w:tc>
          <w:tcPr>
            <w:tcW w:w="1871" w:type="dxa"/>
          </w:tcPr>
          <w:p w14:paraId="6F37D195" w14:textId="211F7082"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FF9BD28" w14:textId="77777777"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3930E9C4" w14:textId="77777777" w:rsidR="00C73766"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we understand companies concerns for supporting more advance UE features, </w:t>
            </w:r>
            <w:r w:rsidR="00644FBC">
              <w:rPr>
                <w:rFonts w:ascii="Times New Roman" w:hAnsi="Times New Roman"/>
                <w:szCs w:val="20"/>
                <w:lang w:eastAsia="zh-CN"/>
              </w:rPr>
              <w:t>stating that 120kHz timeline is the best we can do for 60 GHz seems quite disturbing.</w:t>
            </w:r>
          </w:p>
          <w:p w14:paraId="48A89DAC" w14:textId="77777777" w:rsidR="00644FBC" w:rsidRDefault="00644FBC"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Basically, we are stating that </w:t>
            </w:r>
            <w:r w:rsidR="00DF5E39">
              <w:rPr>
                <w:rFonts w:ascii="Times New Roman" w:hAnsi="Times New Roman"/>
                <w:szCs w:val="20"/>
                <w:lang w:eastAsia="zh-CN"/>
              </w:rPr>
              <w:t>best state of art for release 17 and release 18 (and maybe even beyond) is stuck at something that was designed for release 15 back in 2017.</w:t>
            </w:r>
          </w:p>
          <w:p w14:paraId="17E8A2D5" w14:textId="77777777" w:rsidR="00C76460" w:rsidRDefault="00C7646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668F057D" w14:textId="77777777" w:rsidR="00C021E8" w:rsidRDefault="00291555"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w:t>
            </w:r>
            <w:r w:rsidR="00FF4499">
              <w:rPr>
                <w:rFonts w:ascii="Times New Roman" w:hAnsi="Times New Roman"/>
                <w:szCs w:val="20"/>
                <w:lang w:eastAsia="zh-CN"/>
              </w:rPr>
              <w:t>r release 18+ timeframe is something that was designed for release 15.</w:t>
            </w:r>
            <w:r w:rsidR="00C021E8">
              <w:rPr>
                <w:rFonts w:ascii="Times New Roman" w:hAnsi="Times New Roman"/>
                <w:szCs w:val="20"/>
                <w:lang w:eastAsia="zh-CN"/>
              </w:rPr>
              <w:t xml:space="preserve"> This is with the fact that for 60 GHz some deployment does not need UE mobile form factors and may not be battery power limited.</w:t>
            </w:r>
          </w:p>
          <w:p w14:paraId="3661B995" w14:textId="77777777" w:rsidR="002A437B" w:rsidRDefault="002A437B"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493CA270" w14:textId="77777777" w:rsidR="000F58EF" w:rsidRDefault="000F58EF"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values provided by moderator are about 50% reduction in timeline compared to 120kHz. While we think in some </w:t>
            </w:r>
            <w:r w:rsidR="00D951A3">
              <w:rPr>
                <w:rFonts w:ascii="Times New Roman" w:hAnsi="Times New Roman"/>
                <w:szCs w:val="20"/>
                <w:lang w:eastAsia="zh-CN"/>
              </w:rPr>
              <w:t>cases, it would be possible to be even more aggressive, 50% reduction seems to be at the very least we can try while we have the chance to standardize features for 60 GHz.</w:t>
            </w:r>
          </w:p>
          <w:p w14:paraId="7AE452B5" w14:textId="77777777" w:rsidR="0087787A" w:rsidRDefault="0087787A" w:rsidP="00591E50">
            <w:pPr>
              <w:pStyle w:val="BodyText"/>
              <w:spacing w:before="0" w:after="0" w:line="240" w:lineRule="auto"/>
              <w:rPr>
                <w:rFonts w:ascii="Times New Roman" w:hAnsi="Times New Roman"/>
                <w:szCs w:val="20"/>
                <w:lang w:eastAsia="zh-CN"/>
              </w:rPr>
            </w:pPr>
          </w:p>
          <w:p w14:paraId="4B70369E" w14:textId="0F5BB31C" w:rsidR="0087787A" w:rsidRDefault="0087787A"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w:t>
            </w:r>
            <w:r w:rsidR="00CE36C5">
              <w:rPr>
                <w:rFonts w:ascii="Times New Roman" w:hAnsi="Times New Roman"/>
                <w:szCs w:val="20"/>
                <w:lang w:eastAsia="zh-CN"/>
              </w:rPr>
              <w:t xml:space="preserve"> After this, there is not guarantee, 3GPP will ever have time to add features for 60GHz in the future. Because of this, we think it is extremely important to make sure we do things right, even if they are difficult</w:t>
            </w:r>
            <w:r w:rsidR="0070481C">
              <w:rPr>
                <w:rFonts w:ascii="Times New Roman" w:hAnsi="Times New Roman"/>
                <w:szCs w:val="20"/>
                <w:lang w:eastAsia="zh-CN"/>
              </w:rPr>
              <w:t>.</w:t>
            </w:r>
          </w:p>
        </w:tc>
      </w:tr>
      <w:tr w:rsidR="00591E50" w14:paraId="7A8A8A53" w14:textId="77777777" w:rsidTr="00591E50">
        <w:trPr>
          <w:trHeight w:val="339"/>
        </w:trPr>
        <w:tc>
          <w:tcPr>
            <w:tcW w:w="1871" w:type="dxa"/>
          </w:tcPr>
          <w:p w14:paraId="3F49733F" w14:textId="77777777" w:rsidR="00591E50" w:rsidRDefault="00591E50" w:rsidP="00591E50">
            <w:pPr>
              <w:pStyle w:val="BodyText"/>
              <w:spacing w:before="0" w:after="0" w:line="240" w:lineRule="auto"/>
              <w:rPr>
                <w:rFonts w:ascii="Times New Roman" w:hAnsi="Times New Roman"/>
                <w:szCs w:val="20"/>
                <w:lang w:eastAsia="zh-CN"/>
              </w:rPr>
            </w:pPr>
          </w:p>
        </w:tc>
        <w:tc>
          <w:tcPr>
            <w:tcW w:w="8021" w:type="dxa"/>
          </w:tcPr>
          <w:p w14:paraId="7FD71D43" w14:textId="77777777" w:rsidR="00591E50" w:rsidRDefault="00591E50" w:rsidP="00591E50">
            <w:pPr>
              <w:pStyle w:val="BodyText"/>
              <w:spacing w:before="0" w:after="0" w:line="240" w:lineRule="auto"/>
              <w:rPr>
                <w:rFonts w:ascii="Times New Roman" w:hAnsi="Times New Roman"/>
                <w:szCs w:val="20"/>
                <w:lang w:eastAsia="zh-CN"/>
              </w:rPr>
            </w:pPr>
          </w:p>
        </w:tc>
      </w:tr>
      <w:tr w:rsidR="00591E50" w14:paraId="08100C40" w14:textId="77777777" w:rsidTr="00591E50">
        <w:trPr>
          <w:trHeight w:val="339"/>
        </w:trPr>
        <w:tc>
          <w:tcPr>
            <w:tcW w:w="1871" w:type="dxa"/>
          </w:tcPr>
          <w:p w14:paraId="2FE97D14" w14:textId="77777777" w:rsidR="00591E50" w:rsidRDefault="00591E50" w:rsidP="00591E50">
            <w:pPr>
              <w:pStyle w:val="BodyText"/>
              <w:spacing w:after="0"/>
              <w:rPr>
                <w:rFonts w:ascii="Times New Roman" w:hAnsi="Times New Roman"/>
                <w:szCs w:val="20"/>
                <w:lang w:eastAsia="zh-CN"/>
              </w:rPr>
            </w:pPr>
          </w:p>
        </w:tc>
        <w:tc>
          <w:tcPr>
            <w:tcW w:w="8021" w:type="dxa"/>
          </w:tcPr>
          <w:p w14:paraId="2B702389" w14:textId="77777777" w:rsidR="00591E50" w:rsidRDefault="00591E50" w:rsidP="00591E50">
            <w:pPr>
              <w:pStyle w:val="BodyText"/>
              <w:spacing w:after="0"/>
              <w:rPr>
                <w:rFonts w:ascii="Times New Roman" w:hAnsi="Times New Roman"/>
                <w:szCs w:val="20"/>
                <w:lang w:eastAsia="zh-CN"/>
              </w:rPr>
            </w:pPr>
          </w:p>
        </w:tc>
      </w:tr>
    </w:tbl>
    <w:p w14:paraId="2526E829" w14:textId="77777777" w:rsidR="00591E50" w:rsidRDefault="00591E50"/>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w:t>
      </w:r>
      <w:r>
        <w:rPr>
          <w:rFonts w:ascii="Times New Roman" w:hAnsi="Times New Roman"/>
          <w:lang w:eastAsia="zh-CN"/>
        </w:rPr>
        <w:lastRenderedPageBreak/>
        <w:t xml:space="preserve">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바탕"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maximum number of PDSCHs that can be scheduled with a single DCI is 8, the current k0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ko-KR"/>
              </w:rPr>
              <w:t>Futurewei</w:t>
            </w:r>
            <w:proofErr w:type="spellEnd"/>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Nokia, Apple,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7035A683" w:rsidR="00F00555" w:rsidRDefault="00F00555" w:rsidP="00F00555">
      <w:pPr>
        <w:pStyle w:val="Heading5"/>
        <w:rPr>
          <w:lang w:eastAsia="zh-CN"/>
        </w:rPr>
      </w:pPr>
      <w:r w:rsidRPr="00591E50">
        <w:rPr>
          <w:lang w:eastAsia="zh-CN"/>
        </w:rPr>
        <w:t xml:space="preserve">Proposal 1-2-1a </w:t>
      </w:r>
      <w:r w:rsidRPr="00591E50">
        <w:t>(</w:t>
      </w:r>
      <w:r w:rsidR="00591E50">
        <w:t>closed</w:t>
      </w:r>
      <w:r w:rsidRPr="00591E50">
        <w:t>)</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129DE51B"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C87405" w14:textId="2961F0D5"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 xml:space="preserve">However, two methods are possible for Option 3. One is to change the value range on the RRC parameter, and the other is for the UE to interpret by adding an offset while maintaining the </w:t>
            </w:r>
            <w:r>
              <w:rPr>
                <w:rFonts w:ascii="Times New Roman" w:hAnsi="Times New Roman"/>
                <w:szCs w:val="20"/>
                <w:lang w:eastAsia="ko-KR"/>
              </w:rPr>
              <w:lastRenderedPageBreak/>
              <w:t>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w:t>
            </w:r>
            <w:proofErr w:type="gramStart"/>
            <w:r>
              <w:rPr>
                <w:rFonts w:ascii="Times New Roman" w:hAnsi="Times New Roman"/>
                <w:szCs w:val="20"/>
                <w:lang w:eastAsia="zh-CN"/>
              </w:rPr>
              <w:t>) )</w:t>
            </w:r>
            <w:proofErr w:type="gramEnd"/>
            <w:r>
              <w:rPr>
                <w:rFonts w:ascii="Times New Roman" w:hAnsi="Times New Roman"/>
                <w:szCs w:val="20"/>
                <w:lang w:eastAsia="zh-CN"/>
              </w:rPr>
              <w:t xml:space="preserve">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w:t>
            </w:r>
            <w:proofErr w:type="gramStart"/>
            <w:r>
              <w:rPr>
                <w:rFonts w:ascii="Times New Roman" w:eastAsiaTheme="minorEastAsia" w:hAnsi="Times New Roman"/>
                <w:szCs w:val="20"/>
                <w:lang w:eastAsia="ko-KR"/>
              </w:rPr>
              <w:t>ceil(</w:t>
            </w:r>
            <w:proofErr w:type="gramEnd"/>
            <w:r>
              <w:rPr>
                <w:rFonts w:ascii="Times New Roman" w:eastAsiaTheme="minorEastAsia" w:hAnsi="Times New Roman"/>
                <w:szCs w:val="20"/>
                <w:lang w:eastAsia="ko-KR"/>
              </w:rPr>
              <w:t>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lastRenderedPageBreak/>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ZTE,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 xml:space="preserve">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BodyText"/>
              <w:spacing w:before="0" w:after="0" w:line="240" w:lineRule="auto"/>
              <w:rPr>
                <w:rFonts w:ascii="Times New Roman" w:hAnsi="Times New Roman"/>
                <w:szCs w:val="20"/>
                <w:lang w:eastAsia="zh-CN"/>
              </w:rPr>
            </w:pPr>
          </w:p>
          <w:p w14:paraId="3C52F0AA" w14:textId="314C20F3"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65264EF1" w14:textId="77777777" w:rsidR="00B124F3" w:rsidRDefault="00B124F3" w:rsidP="00B124F3">
            <w:pPr>
              <w:pStyle w:val="BodyText"/>
              <w:spacing w:before="0" w:after="0" w:line="240" w:lineRule="auto"/>
              <w:rPr>
                <w:rFonts w:ascii="Times New Roman" w:hAnsi="Times New Roman"/>
                <w:szCs w:val="20"/>
                <w:lang w:eastAsia="zh-CN"/>
              </w:rPr>
            </w:pPr>
          </w:p>
          <w:p w14:paraId="288E9798" w14:textId="45D6ED69"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615EB2A7" w14:textId="77777777" w:rsidR="00B124F3" w:rsidRDefault="00B124F3" w:rsidP="00B124F3">
            <w:pPr>
              <w:pStyle w:val="BodyText"/>
              <w:spacing w:before="0" w:after="0" w:line="240" w:lineRule="auto"/>
              <w:rPr>
                <w:rFonts w:ascii="Times New Roman" w:hAnsi="Times New Roman"/>
                <w:szCs w:val="20"/>
                <w:lang w:eastAsia="zh-CN"/>
              </w:rPr>
            </w:pPr>
          </w:p>
          <w:p w14:paraId="09CF1A0F" w14:textId="4BDC517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591E50" w:rsidRPr="00A42A38" w14:paraId="7E03AB2C" w14:textId="77777777" w:rsidTr="00CE28AB">
        <w:trPr>
          <w:trHeight w:val="339"/>
        </w:trPr>
        <w:tc>
          <w:tcPr>
            <w:tcW w:w="1871" w:type="dxa"/>
          </w:tcPr>
          <w:p w14:paraId="273096FA" w14:textId="001528AD" w:rsidR="00591E50" w:rsidRPr="00A42A38" w:rsidRDefault="00591E50" w:rsidP="00B124F3">
            <w:pPr>
              <w:pStyle w:val="BodyText"/>
              <w:spacing w:after="0" w:line="240" w:lineRule="auto"/>
              <w:rPr>
                <w:rFonts w:ascii="Times New Roman" w:hAnsi="Times New Roman"/>
                <w:szCs w:val="20"/>
                <w:lang w:eastAsia="zh-CN"/>
              </w:rPr>
            </w:pPr>
            <w:r w:rsidRPr="00A42A38">
              <w:rPr>
                <w:rFonts w:ascii="Times New Roman" w:hAnsi="Times New Roman"/>
                <w:szCs w:val="20"/>
                <w:lang w:eastAsia="zh-CN"/>
              </w:rPr>
              <w:t>Moderator</w:t>
            </w:r>
          </w:p>
        </w:tc>
        <w:tc>
          <w:tcPr>
            <w:tcW w:w="8021" w:type="dxa"/>
          </w:tcPr>
          <w:p w14:paraId="38A810C6" w14:textId="532CD1BF" w:rsidR="00A42A38" w:rsidRPr="00A42A38" w:rsidRDefault="00A42A38" w:rsidP="00A42A38">
            <w:pPr>
              <w:rPr>
                <w:lang w:eastAsia="zh-CN"/>
              </w:rPr>
            </w:pPr>
            <w:proofErr w:type="gramStart"/>
            <w:r w:rsidRPr="00A42A38">
              <w:rPr>
                <w:lang w:eastAsia="zh-CN"/>
              </w:rPr>
              <w:t>Thanks</w:t>
            </w:r>
            <w:r>
              <w:rPr>
                <w:lang w:eastAsia="zh-CN"/>
              </w:rPr>
              <w:t xml:space="preserve"> Ericsson</w:t>
            </w:r>
            <w:proofErr w:type="gramEnd"/>
            <w:r>
              <w:rPr>
                <w:lang w:eastAsia="zh-CN"/>
              </w:rPr>
              <w:t xml:space="preserve"> for the reminder of previous agreement. Proponents of Option 1 and 4a, please clarify. </w:t>
            </w:r>
          </w:p>
          <w:p w14:paraId="258DF1D4" w14:textId="77777777" w:rsidR="00591E50" w:rsidRDefault="00591E50" w:rsidP="00B124F3">
            <w:pPr>
              <w:pStyle w:val="BodyText"/>
              <w:spacing w:after="0" w:line="240" w:lineRule="auto"/>
              <w:rPr>
                <w:rFonts w:ascii="Times New Roman" w:hAnsi="Times New Roman"/>
                <w:szCs w:val="20"/>
                <w:lang w:eastAsia="zh-CN"/>
              </w:rPr>
            </w:pPr>
          </w:p>
          <w:p w14:paraId="0E1CB2CA" w14:textId="409815ED" w:rsidR="00A42A38" w:rsidRPr="00A42A38" w:rsidRDefault="00A42A38" w:rsidP="00B124F3">
            <w:pPr>
              <w:pStyle w:val="BodyText"/>
              <w:spacing w:after="0" w:line="240" w:lineRule="auto"/>
              <w:rPr>
                <w:rFonts w:ascii="Times New Roman" w:hAnsi="Times New Roman"/>
                <w:szCs w:val="20"/>
                <w:lang w:eastAsia="zh-CN"/>
              </w:rPr>
            </w:pPr>
          </w:p>
        </w:tc>
      </w:tr>
      <w:tr w:rsidR="00591E50" w14:paraId="7EA5B47C" w14:textId="77777777" w:rsidTr="00CE28AB">
        <w:trPr>
          <w:trHeight w:val="339"/>
        </w:trPr>
        <w:tc>
          <w:tcPr>
            <w:tcW w:w="1871" w:type="dxa"/>
          </w:tcPr>
          <w:p w14:paraId="26443884" w14:textId="420B9AD3" w:rsidR="00591E50"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097B82" w14:textId="5CD5E1B0"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sidRPr="00266651">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5F25F801" w14:textId="77777777"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2238F898" w14:textId="74C25AE5" w:rsidR="00266651" w:rsidRDefault="00266651" w:rsidP="00B124F3">
            <w:pPr>
              <w:pStyle w:val="BodyText"/>
              <w:spacing w:after="0" w:line="240" w:lineRule="auto"/>
              <w:rPr>
                <w:rFonts w:ascii="Times New Roman" w:hAnsi="Times New Roman"/>
                <w:szCs w:val="20"/>
                <w:lang w:eastAsia="zh-CN"/>
              </w:rPr>
            </w:pPr>
          </w:p>
        </w:tc>
      </w:tr>
      <w:tr w:rsidR="004B2A64" w14:paraId="69943A68" w14:textId="77777777" w:rsidTr="00CE28AB">
        <w:trPr>
          <w:trHeight w:val="339"/>
        </w:trPr>
        <w:tc>
          <w:tcPr>
            <w:tcW w:w="1871" w:type="dxa"/>
          </w:tcPr>
          <w:p w14:paraId="007E9A3C" w14:textId="2C924123"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EF9783" w14:textId="205D22C2"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w:t>
            </w:r>
            <w:proofErr w:type="gramStart"/>
            <w:r>
              <w:rPr>
                <w:rFonts w:asciiTheme="minorHAnsi" w:hAnsiTheme="minorHAnsi" w:cstheme="minorHAnsi"/>
                <w:szCs w:val="20"/>
                <w:lang w:eastAsia="zh-CN"/>
              </w:rPr>
              <w:t>in  scheduling</w:t>
            </w:r>
            <w:proofErr w:type="gramEnd"/>
            <w:r>
              <w:rPr>
                <w:rFonts w:asciiTheme="minorHAnsi" w:hAnsiTheme="minorHAnsi" w:cstheme="minorHAnsi"/>
                <w:szCs w:val="20"/>
                <w:lang w:eastAsia="zh-CN"/>
              </w:rPr>
              <w:t xml:space="preserve">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BodyText"/>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BodyText"/>
              <w:spacing w:after="0" w:line="240" w:lineRule="auto"/>
              <w:rPr>
                <w:rFonts w:asciiTheme="minorHAnsi" w:hAnsiTheme="minorHAnsi" w:cstheme="minorHAnsi"/>
                <w:szCs w:val="20"/>
                <w:lang w:eastAsia="zh-CN"/>
              </w:rPr>
            </w:pPr>
          </w:p>
          <w:p w14:paraId="49599E0C"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BodyText"/>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w:t>
            </w:r>
            <w:r w:rsidRPr="00A36021">
              <w:rPr>
                <w:rFonts w:asciiTheme="minorHAnsi" w:hAnsiTheme="minorHAnsi" w:cstheme="minorHAnsi"/>
                <w:szCs w:val="20"/>
                <w:lang w:eastAsia="zh-CN"/>
              </w:rPr>
              <w:lastRenderedPageBreak/>
              <w:t xml:space="preserve">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27123B" w14:textId="77777777"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BodyText"/>
              <w:spacing w:before="0" w:after="0" w:line="240" w:lineRule="auto"/>
              <w:rPr>
                <w:rFonts w:ascii="Times New Roman" w:hAnsi="Times New Roman"/>
                <w:szCs w:val="20"/>
                <w:lang w:eastAsia="zh-CN"/>
              </w:rPr>
            </w:pPr>
          </w:p>
          <w:p w14:paraId="1E7BCDCB" w14:textId="19EB26B7"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w:t>
            </w:r>
            <w:proofErr w:type="gramStart"/>
            <w:r>
              <w:rPr>
                <w:rFonts w:ascii="Times New Roman" w:eastAsiaTheme="minorEastAsia" w:hAnsi="Times New Roman"/>
                <w:szCs w:val="20"/>
                <w:lang w:eastAsia="ko-KR"/>
              </w:rPr>
              <w:t>ceil(</w:t>
            </w:r>
            <w:proofErr w:type="gramEnd"/>
            <w:r>
              <w:rPr>
                <w:rFonts w:ascii="Times New Roman" w:eastAsiaTheme="minorEastAsia" w:hAnsi="Times New Roman"/>
                <w:szCs w:val="20"/>
                <w:lang w:eastAsia="ko-KR"/>
              </w:rPr>
              <w:t>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BodyText"/>
              <w:spacing w:after="0"/>
              <w:jc w:val="left"/>
              <w:rPr>
                <w:rFonts w:ascii="Times New Roman" w:eastAsiaTheme="minorEastAsia" w:hAnsi="Times New Roman"/>
                <w:szCs w:val="20"/>
                <w:lang w:eastAsia="ko-KR"/>
              </w:rPr>
            </w:pPr>
          </w:p>
          <w:p w14:paraId="14FF8AAB" w14:textId="77777777" w:rsidR="00166730" w:rsidRDefault="00166730" w:rsidP="00166730">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BodyText"/>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07493755"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4E740A3" w14:textId="675A964F"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6C3749" w14:paraId="6382C01A" w14:textId="77777777" w:rsidTr="00CE28AB">
        <w:trPr>
          <w:trHeight w:val="339"/>
        </w:trPr>
        <w:tc>
          <w:tcPr>
            <w:tcW w:w="1871" w:type="dxa"/>
          </w:tcPr>
          <w:p w14:paraId="2C8019C4" w14:textId="33F6FB4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930D2" w14:textId="2332729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428D9" w14:paraId="46AA35D3" w14:textId="77777777" w:rsidTr="00C428D9">
        <w:trPr>
          <w:trHeight w:val="339"/>
        </w:trPr>
        <w:tc>
          <w:tcPr>
            <w:tcW w:w="1871" w:type="dxa"/>
          </w:tcPr>
          <w:p w14:paraId="1E5C500C"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677A2B7"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4B2A64" w14:paraId="07D2B649" w14:textId="77777777" w:rsidTr="00C428D9">
        <w:trPr>
          <w:trHeight w:val="339"/>
        </w:trPr>
        <w:tc>
          <w:tcPr>
            <w:tcW w:w="1871" w:type="dxa"/>
          </w:tcPr>
          <w:p w14:paraId="0B2366D3" w14:textId="22D314C4" w:rsidR="004B2A64" w:rsidRDefault="004B2A64" w:rsidP="004B2A64">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682C5556" w14:textId="2CB58819"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an offset to start from non-zero), ZTE, Huawei,</w:t>
            </w:r>
          </w:p>
          <w:p w14:paraId="5FA63D8B"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Nokia,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offset), Ericsson, Intel, NTT DOCOMO, Xiaomi,</w:t>
            </w:r>
          </w:p>
          <w:p w14:paraId="09ACA2AC"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614E0041" w14:textId="3A0BACE1" w:rsidR="000F644C" w:rsidRDefault="000F644C"/>
    <w:p w14:paraId="3FAA808C" w14:textId="2DE10B9F" w:rsidR="00473FBB" w:rsidRDefault="00473FBB" w:rsidP="00473FBB">
      <w:pPr>
        <w:pStyle w:val="Heading5"/>
        <w:rPr>
          <w:lang w:eastAsia="zh-CN"/>
        </w:rPr>
      </w:pPr>
      <w:r>
        <w:rPr>
          <w:highlight w:val="cyan"/>
          <w:lang w:eastAsia="zh-CN"/>
        </w:rPr>
        <w:t xml:space="preserve">Proposal 1-2-4b </w:t>
      </w:r>
      <w:r>
        <w:rPr>
          <w:highlight w:val="cyan"/>
        </w:rPr>
        <w:t>(</w:t>
      </w:r>
      <w:r w:rsidR="00591E50">
        <w:rPr>
          <w:highlight w:val="cyan"/>
        </w:rPr>
        <w:t>closed</w:t>
      </w:r>
      <w:r>
        <w:rPr>
          <w:highlight w:val="cyan"/>
        </w:rPr>
        <w:t>)</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0DFEE7" w14:textId="457E0592"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 xml:space="preserve">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BodyText"/>
              <w:spacing w:before="0" w:after="0" w:line="240" w:lineRule="auto"/>
              <w:rPr>
                <w:rFonts w:ascii="Times New Roman" w:hAnsi="Times New Roman"/>
                <w:szCs w:val="20"/>
                <w:lang w:eastAsia="zh-CN"/>
              </w:rPr>
            </w:pPr>
          </w:p>
          <w:p w14:paraId="1D443087" w14:textId="3A48F06A"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591E50" w14:paraId="75B0EFF1" w14:textId="77777777" w:rsidTr="00591E50">
        <w:trPr>
          <w:trHeight w:val="339"/>
        </w:trPr>
        <w:tc>
          <w:tcPr>
            <w:tcW w:w="1871" w:type="dxa"/>
          </w:tcPr>
          <w:p w14:paraId="7BF00C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2175CC"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AF0F087" w14:textId="77777777" w:rsidR="00473FBB" w:rsidRPr="006966A4" w:rsidRDefault="00473FBB"/>
    <w:p w14:paraId="086CA7A4" w14:textId="77777777" w:rsidR="000F644C" w:rsidRDefault="00CA481E">
      <w:pPr>
        <w:pStyle w:val="Heading4"/>
        <w:numPr>
          <w:ilvl w:val="3"/>
          <w:numId w:val="16"/>
        </w:numPr>
      </w:pPr>
      <w:r>
        <w:lastRenderedPageBreak/>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proofErr w:type="gramStart"/>
            <w:r>
              <w:rPr>
                <w:iCs/>
                <w:u w:val="single"/>
                <w:lang w:eastAsia="zh-CN"/>
              </w:rPr>
              <w:t>min(</w:t>
            </w:r>
            <w:proofErr w:type="gramEnd"/>
            <w:r>
              <w:rPr>
                <w:iCs/>
                <w:u w:val="single"/>
                <w:lang w:eastAsia="zh-CN"/>
              </w:rPr>
              <w:t>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w:t>
            </w:r>
            <w:proofErr w:type="gramStart"/>
            <w:r>
              <w:rPr>
                <w:iCs/>
                <w:u w:val="single"/>
                <w:lang w:eastAsia="zh-CN"/>
              </w:rPr>
              <w:t>min(</w:t>
            </w:r>
            <w:proofErr w:type="gramEnd"/>
            <w:r>
              <w:rPr>
                <w:iCs/>
                <w:u w:val="single"/>
                <w:lang w:eastAsia="zh-CN"/>
              </w:rPr>
              <w:t>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w:t>
            </w:r>
            <w:proofErr w:type="gramStart"/>
            <w:r>
              <w:rPr>
                <w:iCs/>
                <w:u w:val="single"/>
                <w:lang w:eastAsia="zh-CN"/>
              </w:rPr>
              <w:t>min(</w:t>
            </w:r>
            <w:proofErr w:type="gramEnd"/>
            <w:r>
              <w:rPr>
                <w:iCs/>
                <w:u w:val="single"/>
                <w:lang w:eastAsia="zh-CN"/>
              </w:rPr>
              <w:t>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 xml:space="preserve">In case smaller N1/N2/N3 timeline values were agreed as optional UE capability, it may be better to have tighter CSI computation delay requirement as well. As back up, moderator also formulate an alternative proposal to see if tightened CSI </w:t>
      </w:r>
      <w:r>
        <w:rPr>
          <w:lang w:eastAsia="zh-CN"/>
        </w:rPr>
        <w:lastRenderedPageBreak/>
        <w:t>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w:t>
            </w:r>
            <w:proofErr w:type="gramStart"/>
            <w:r>
              <w:rPr>
                <w:iCs/>
                <w:u w:val="single"/>
                <w:lang w:eastAsia="zh-CN"/>
              </w:rPr>
              <w:t>min(</w:t>
            </w:r>
            <w:proofErr w:type="gramEnd"/>
            <w:r>
              <w:rPr>
                <w:iCs/>
                <w:u w:val="single"/>
                <w:lang w:eastAsia="zh-CN"/>
              </w:rPr>
              <w:t>[194],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w:t>
            </w:r>
            <w:proofErr w:type="gramStart"/>
            <w:r>
              <w:rPr>
                <w:iCs/>
                <w:u w:val="single"/>
                <w:lang w:eastAsia="zh-CN"/>
              </w:rPr>
              <w:t>min(</w:t>
            </w:r>
            <w:proofErr w:type="gramEnd"/>
            <w:r>
              <w:rPr>
                <w:iCs/>
                <w:u w:val="single"/>
                <w:lang w:eastAsia="zh-CN"/>
              </w:rPr>
              <w:t>[388],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zh-CN"/>
              </w:rPr>
              <w:lastRenderedPageBreak/>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 xml:space="preserve">Support Alt 1: Lenovo, Qualcomm, vivo, Nokia,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Huawei, MediaTek</w:t>
            </w:r>
          </w:p>
          <w:p w14:paraId="0949FD78" w14:textId="1AF782B0"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BodyText"/>
              <w:spacing w:after="0"/>
              <w:rPr>
                <w:rFonts w:ascii="Times New Roman" w:hAnsi="Times New Roman"/>
                <w:szCs w:val="20"/>
                <w:lang w:eastAsia="zh-CN"/>
              </w:rPr>
            </w:pPr>
          </w:p>
          <w:p w14:paraId="2C1D63A5" w14:textId="4061B1CA" w:rsidR="00C24048" w:rsidRDefault="00C24048" w:rsidP="00CE28AB">
            <w:pPr>
              <w:pStyle w:val="BodyText"/>
              <w:spacing w:after="0"/>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the same treatment as for N1/N2/N3 and conclude this topic as in Alt 1.</w:t>
            </w:r>
          </w:p>
        </w:tc>
      </w:tr>
    </w:tbl>
    <w:p w14:paraId="1138D2F1" w14:textId="62AE6661" w:rsidR="000F644C" w:rsidRDefault="000F644C"/>
    <w:p w14:paraId="481463EC" w14:textId="4150F1CC" w:rsidR="00536130" w:rsidRDefault="00536130" w:rsidP="00536130">
      <w:pPr>
        <w:pStyle w:val="Heading5"/>
        <w:rPr>
          <w:lang w:eastAsia="zh-CN"/>
        </w:rPr>
      </w:pPr>
      <w:r>
        <w:rPr>
          <w:highlight w:val="cyan"/>
          <w:lang w:eastAsia="zh-CN"/>
        </w:rPr>
        <w:t>Conclusion 1-3 (high priority)</w:t>
      </w:r>
    </w:p>
    <w:p w14:paraId="57BF74AF" w14:textId="77777777" w:rsidR="00536130" w:rsidRDefault="00536130" w:rsidP="00536130">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79A719A" w14:textId="0FBEB407" w:rsidR="00536130" w:rsidRDefault="00536130"/>
    <w:p w14:paraId="7B0D6849" w14:textId="77777777" w:rsidR="00536130" w:rsidRDefault="00536130" w:rsidP="005361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36130" w14:paraId="13F645E5" w14:textId="77777777" w:rsidTr="004B2A64">
        <w:trPr>
          <w:trHeight w:val="224"/>
        </w:trPr>
        <w:tc>
          <w:tcPr>
            <w:tcW w:w="1871" w:type="dxa"/>
            <w:shd w:val="clear" w:color="auto" w:fill="FFE599" w:themeFill="accent4" w:themeFillTint="66"/>
          </w:tcPr>
          <w:p w14:paraId="4C66B832"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B543C9"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6B903C95" w14:textId="77777777" w:rsidTr="004B2A64">
        <w:trPr>
          <w:trHeight w:val="339"/>
        </w:trPr>
        <w:tc>
          <w:tcPr>
            <w:tcW w:w="1871" w:type="dxa"/>
          </w:tcPr>
          <w:p w14:paraId="15CB228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91B12"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xml:space="preserve">, and confirm the values that were left in </w:t>
            </w:r>
            <w:proofErr w:type="gramStart"/>
            <w:r>
              <w:rPr>
                <w:rFonts w:ascii="Times New Roman" w:hAnsi="Times New Roman"/>
                <w:szCs w:val="20"/>
                <w:lang w:eastAsia="zh-CN"/>
              </w:rPr>
              <w:t>[ ]</w:t>
            </w:r>
            <w:proofErr w:type="gramEnd"/>
          </w:p>
        </w:tc>
      </w:tr>
      <w:tr w:rsidR="00536130" w14:paraId="140EFFEF" w14:textId="77777777" w:rsidTr="004B2A64">
        <w:trPr>
          <w:trHeight w:val="339"/>
        </w:trPr>
        <w:tc>
          <w:tcPr>
            <w:tcW w:w="1871" w:type="dxa"/>
          </w:tcPr>
          <w:p w14:paraId="69E42DCB" w14:textId="66F009B1" w:rsidR="00536130" w:rsidRPr="00C428D9"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1BDA926" w14:textId="11B1B47D" w:rsidR="00536130"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536130" w14:paraId="098E2A15" w14:textId="77777777" w:rsidTr="004B2A64">
        <w:trPr>
          <w:trHeight w:val="339"/>
        </w:trPr>
        <w:tc>
          <w:tcPr>
            <w:tcW w:w="1871" w:type="dxa"/>
          </w:tcPr>
          <w:p w14:paraId="1E7D214F" w14:textId="77777777" w:rsidR="00536130" w:rsidRDefault="00536130" w:rsidP="004B2A64">
            <w:pPr>
              <w:pStyle w:val="BodyText"/>
              <w:spacing w:before="0" w:after="0" w:line="240" w:lineRule="auto"/>
              <w:rPr>
                <w:rFonts w:ascii="Times New Roman" w:hAnsi="Times New Roman"/>
                <w:szCs w:val="20"/>
                <w:lang w:eastAsia="zh-CN"/>
              </w:rPr>
            </w:pPr>
          </w:p>
        </w:tc>
        <w:tc>
          <w:tcPr>
            <w:tcW w:w="8021" w:type="dxa"/>
          </w:tcPr>
          <w:p w14:paraId="417390FE" w14:textId="77777777" w:rsidR="00536130" w:rsidRDefault="00536130" w:rsidP="004B2A64">
            <w:pPr>
              <w:pStyle w:val="BodyText"/>
              <w:spacing w:before="0" w:after="0" w:line="240" w:lineRule="auto"/>
              <w:rPr>
                <w:rFonts w:ascii="Times New Roman" w:hAnsi="Times New Roman"/>
                <w:szCs w:val="20"/>
                <w:lang w:eastAsia="zh-CN"/>
              </w:rPr>
            </w:pPr>
          </w:p>
        </w:tc>
      </w:tr>
      <w:tr w:rsidR="00536130" w14:paraId="2376FAC7" w14:textId="77777777" w:rsidTr="004B2A64">
        <w:trPr>
          <w:trHeight w:val="339"/>
        </w:trPr>
        <w:tc>
          <w:tcPr>
            <w:tcW w:w="1871" w:type="dxa"/>
          </w:tcPr>
          <w:p w14:paraId="2DF117E2" w14:textId="77777777" w:rsidR="00536130" w:rsidRDefault="00536130" w:rsidP="004B2A64">
            <w:pPr>
              <w:pStyle w:val="BodyText"/>
              <w:spacing w:after="0"/>
              <w:rPr>
                <w:rFonts w:ascii="Times New Roman" w:hAnsi="Times New Roman"/>
                <w:szCs w:val="20"/>
                <w:lang w:eastAsia="zh-CN"/>
              </w:rPr>
            </w:pPr>
          </w:p>
        </w:tc>
        <w:tc>
          <w:tcPr>
            <w:tcW w:w="8021" w:type="dxa"/>
          </w:tcPr>
          <w:p w14:paraId="152E120B" w14:textId="77777777" w:rsidR="00536130" w:rsidRDefault="00536130" w:rsidP="004B2A64">
            <w:pPr>
              <w:pStyle w:val="BodyText"/>
              <w:spacing w:after="0"/>
              <w:rPr>
                <w:rFonts w:ascii="Times New Roman" w:hAnsi="Times New Roman"/>
                <w:szCs w:val="20"/>
                <w:lang w:eastAsia="zh-CN"/>
              </w:rPr>
            </w:pPr>
          </w:p>
        </w:tc>
      </w:tr>
    </w:tbl>
    <w:p w14:paraId="220D2A77" w14:textId="77777777" w:rsidR="00536130" w:rsidRDefault="00536130"/>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w:t>
      </w:r>
      <w:proofErr w:type="gramStart"/>
      <w:r>
        <w:rPr>
          <w:rFonts w:ascii="Times New Roman" w:hAnsi="Times New Roman"/>
          <w:sz w:val="20"/>
          <w:szCs w:val="20"/>
        </w:rPr>
        <w:t>regardless;</w:t>
      </w:r>
      <w:proofErr w:type="gramEnd"/>
      <w:r>
        <w:rPr>
          <w:rFonts w:ascii="Times New Roman" w:hAnsi="Times New Roman"/>
          <w:sz w:val="20"/>
          <w:szCs w:val="20"/>
        </w:rPr>
        <w:t xml:space="preserve">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w:t>
      </w:r>
      <w:r>
        <w:lastRenderedPageBreak/>
        <w:t xml:space="preserve">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t>
            </w:r>
            <w:r>
              <w:rPr>
                <w:rFonts w:ascii="Times New Roman" w:hAnsi="Times New Roman"/>
                <w:szCs w:val="20"/>
                <w:lang w:eastAsia="zh-CN"/>
              </w:rPr>
              <w:lastRenderedPageBreak/>
              <w:t>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If your intention is to discuss some case where delay requirement 2 may be not </w:t>
            </w:r>
            <w:proofErr w:type="gramStart"/>
            <w:r>
              <w:rPr>
                <w:rFonts w:ascii="Times New Roman" w:hAnsi="Times New Roman"/>
                <w:szCs w:val="20"/>
                <w:lang w:eastAsia="zh-CN"/>
              </w:rPr>
              <w:t>applied,  then</w:t>
            </w:r>
            <w:proofErr w:type="gramEnd"/>
            <w:r>
              <w:rPr>
                <w:rFonts w:ascii="Times New Roman" w:hAnsi="Times New Roman"/>
                <w:szCs w:val="20"/>
                <w:lang w:eastAsia="zh-CN"/>
              </w:rPr>
              <w:t xml:space="preserve">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ko-KR"/>
              </w:rPr>
              <w:t>Futurewei</w:t>
            </w:r>
            <w:proofErr w:type="spellEnd"/>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31E3AF5" w14:textId="77777777"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2F34C85" w14:textId="2A1271CC"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93524C" w:rsidRPr="00B124F3" w14:paraId="438ECF33" w14:textId="77777777" w:rsidTr="00606060">
        <w:trPr>
          <w:trHeight w:val="339"/>
        </w:trPr>
        <w:tc>
          <w:tcPr>
            <w:tcW w:w="1871" w:type="dxa"/>
          </w:tcPr>
          <w:p w14:paraId="6B9C3A67" w14:textId="06024EE0"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5B4261" w14:textId="77777777"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34E02FA" w14:textId="77777777" w:rsidR="001817E2"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t>
            </w:r>
            <w:r w:rsidR="001817E2">
              <w:rPr>
                <w:rFonts w:ascii="Times New Roman" w:hAnsi="Times New Roman"/>
                <w:szCs w:val="20"/>
                <w:lang w:eastAsia="zh-CN"/>
              </w:rPr>
              <w:t xml:space="preserve">which is not defined </w:t>
            </w:r>
            <w:r>
              <w:rPr>
                <w:rFonts w:ascii="Times New Roman" w:hAnsi="Times New Roman"/>
                <w:szCs w:val="20"/>
                <w:lang w:eastAsia="zh-CN"/>
              </w:rPr>
              <w:t xml:space="preserve">for operation with 480/960 kHz. </w:t>
            </w:r>
          </w:p>
          <w:p w14:paraId="597D1011" w14:textId="7DECB220"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sidRPr="0093524C">
              <w:rPr>
                <w:rFonts w:ascii="Times New Roman" w:hAnsi="Times New Roman"/>
                <w:szCs w:val="20"/>
                <w:vertAlign w:val="superscript"/>
                <w:lang w:eastAsia="zh-CN"/>
              </w:rPr>
              <w:t>st</w:t>
            </w:r>
            <w:r>
              <w:rPr>
                <w:rFonts w:ascii="Times New Roman" w:hAnsi="Times New Roman"/>
                <w:szCs w:val="20"/>
                <w:lang w:eastAsia="zh-CN"/>
              </w:rPr>
              <w:t xml:space="preserve"> question, </w:t>
            </w:r>
            <w:r w:rsidR="005D4553">
              <w:rPr>
                <w:rFonts w:ascii="Times New Roman" w:hAnsi="Times New Roman"/>
                <w:szCs w:val="20"/>
                <w:lang w:eastAsia="zh-CN"/>
              </w:rPr>
              <w:t xml:space="preserve">not sure which part of specification/case you are referring, but </w:t>
            </w:r>
            <w:r>
              <w:rPr>
                <w:rFonts w:ascii="Times New Roman" w:hAnsi="Times New Roman"/>
                <w:szCs w:val="20"/>
                <w:lang w:eastAsia="zh-CN"/>
              </w:rPr>
              <w:t>I think that’s still part of FFS to discuss further</w:t>
            </w:r>
            <w:r w:rsidR="005D4553">
              <w:rPr>
                <w:rFonts w:ascii="Times New Roman" w:hAnsi="Times New Roman"/>
                <w:szCs w:val="20"/>
                <w:lang w:eastAsia="zh-CN"/>
              </w:rPr>
              <w:t xml:space="preserve"> since it’s a mixed SCS operation</w:t>
            </w:r>
            <w:r>
              <w:rPr>
                <w:rFonts w:ascii="Times New Roman" w:hAnsi="Times New Roman"/>
                <w:szCs w:val="20"/>
                <w:lang w:eastAsia="zh-CN"/>
              </w:rPr>
              <w:t>.</w:t>
            </w:r>
          </w:p>
          <w:p w14:paraId="637967C5" w14:textId="6F5E4A56"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sidRPr="0093524C">
              <w:rPr>
                <w:rFonts w:ascii="Times New Roman" w:hAnsi="Times New Roman"/>
                <w:szCs w:val="20"/>
                <w:vertAlign w:val="superscript"/>
                <w:lang w:eastAsia="zh-CN"/>
              </w:rPr>
              <w:t>nd</w:t>
            </w:r>
            <w:r>
              <w:rPr>
                <w:rFonts w:ascii="Times New Roman" w:hAnsi="Times New Roman"/>
                <w:szCs w:val="20"/>
                <w:lang w:eastAsia="zh-CN"/>
              </w:rPr>
              <w:t xml:space="preserve"> </w:t>
            </w:r>
            <w:r w:rsidR="001817E2">
              <w:rPr>
                <w:rFonts w:ascii="Times New Roman" w:hAnsi="Times New Roman"/>
                <w:szCs w:val="20"/>
                <w:lang w:eastAsia="zh-CN"/>
              </w:rPr>
              <w:t>question. Rel-15 does not support FR2-2 (480/960 kHz) and hence not affected by this proposal.</w:t>
            </w:r>
          </w:p>
        </w:tc>
      </w:tr>
      <w:tr w:rsidR="0093524C" w:rsidRPr="00B124F3" w14:paraId="1542273E" w14:textId="77777777" w:rsidTr="00606060">
        <w:trPr>
          <w:trHeight w:val="339"/>
        </w:trPr>
        <w:tc>
          <w:tcPr>
            <w:tcW w:w="1871" w:type="dxa"/>
          </w:tcPr>
          <w:p w14:paraId="22E2BE4C" w14:textId="77777777" w:rsidR="0093524C" w:rsidRDefault="0093524C" w:rsidP="00CE28AB">
            <w:pPr>
              <w:pStyle w:val="BodyText"/>
              <w:spacing w:after="0" w:line="240" w:lineRule="auto"/>
              <w:rPr>
                <w:rFonts w:ascii="Times New Roman" w:hAnsi="Times New Roman"/>
                <w:szCs w:val="20"/>
                <w:lang w:eastAsia="zh-CN"/>
              </w:rPr>
            </w:pPr>
          </w:p>
        </w:tc>
        <w:tc>
          <w:tcPr>
            <w:tcW w:w="8021" w:type="dxa"/>
          </w:tcPr>
          <w:p w14:paraId="6FAB2F4A" w14:textId="77777777" w:rsidR="0093524C" w:rsidRDefault="0093524C" w:rsidP="00CE28AB">
            <w:pPr>
              <w:pStyle w:val="BodyText"/>
              <w:spacing w:after="0" w:line="240" w:lineRule="auto"/>
              <w:rPr>
                <w:rFonts w:ascii="Times New Roman" w:hAnsi="Times New Roman"/>
                <w:szCs w:val="20"/>
                <w:lang w:eastAsia="zh-CN"/>
              </w:rPr>
            </w:pP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바탕"/>
                <w:i/>
                <w:lang w:eastAsia="ko-KR"/>
              </w:rPr>
              <w:t>d</w:t>
            </w:r>
            <w:r>
              <w:rPr>
                <w:rFonts w:eastAsia="바탕"/>
                <w:i/>
                <w:vertAlign w:val="subscript"/>
                <w:lang w:eastAsia="ko-KR"/>
              </w:rPr>
              <w:t xml:space="preserve">1,1,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w:t>
            </w:r>
            <w:r>
              <w:rPr>
                <w:rFonts w:ascii="Times New Roman" w:eastAsiaTheme="minorEastAsia" w:hAnsi="Times New Roman"/>
                <w:szCs w:val="20"/>
                <w:lang w:eastAsia="ko-KR"/>
              </w:rPr>
              <w:lastRenderedPageBreak/>
              <w:t>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zh-CN"/>
              </w:rPr>
              <w:lastRenderedPageBreak/>
              <w:t>Futurewei</w:t>
            </w:r>
            <w:proofErr w:type="spellEnd"/>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w:t>
            </w:r>
            <w:proofErr w:type="spellStart"/>
            <w:r>
              <w:rPr>
                <w:rFonts w:ascii="Times New Roman" w:hAnsi="Times New Roman"/>
                <w:szCs w:val="20"/>
                <w:lang w:eastAsia="zh-CN"/>
              </w:rPr>
              <w:t>Futurewei</w:t>
            </w:r>
            <w:proofErr w:type="spellEnd"/>
            <w:r>
              <w:rPr>
                <w:rFonts w:ascii="Times New Roman" w:hAnsi="Times New Roman"/>
                <w:szCs w:val="20"/>
                <w:lang w:eastAsia="zh-CN"/>
              </w:rPr>
              <w:t>) prefer FFS. All other companies are fine with this proposal.</w:t>
            </w:r>
            <w:r w:rsidR="00F31A9B">
              <w:rPr>
                <w:rFonts w:ascii="Times New Roman" w:hAnsi="Times New Roman"/>
                <w:szCs w:val="20"/>
                <w:lang w:eastAsia="zh-CN"/>
              </w:rPr>
              <w:t xml:space="preserve"> </w:t>
            </w:r>
            <w:proofErr w:type="gramStart"/>
            <w:r w:rsidR="00F31A9B">
              <w:rPr>
                <w:rFonts w:ascii="Times New Roman" w:hAnsi="Times New Roman"/>
                <w:szCs w:val="20"/>
                <w:lang w:eastAsia="zh-CN"/>
              </w:rPr>
              <w:t>Moderator</w:t>
            </w:r>
            <w:proofErr w:type="gramEnd"/>
            <w:r w:rsidR="00F31A9B">
              <w:rPr>
                <w:rFonts w:ascii="Times New Roman" w:hAnsi="Times New Roman"/>
                <w:szCs w:val="20"/>
                <w:lang w:eastAsia="zh-CN"/>
              </w:rPr>
              <w:t xml:space="preserve"> suggest to continue discussion.</w:t>
            </w:r>
          </w:p>
        </w:tc>
      </w:tr>
      <w:tr w:rsidR="00536130" w14:paraId="2764B303" w14:textId="77777777" w:rsidTr="00606060">
        <w:trPr>
          <w:trHeight w:val="339"/>
        </w:trPr>
        <w:tc>
          <w:tcPr>
            <w:tcW w:w="1871" w:type="dxa"/>
          </w:tcPr>
          <w:p w14:paraId="22CA4499" w14:textId="77777777" w:rsidR="00536130" w:rsidRDefault="00536130" w:rsidP="0037359A">
            <w:pPr>
              <w:pStyle w:val="BodyText"/>
              <w:spacing w:after="0" w:line="240" w:lineRule="auto"/>
              <w:rPr>
                <w:rFonts w:ascii="Times New Roman" w:hAnsi="Times New Roman"/>
                <w:szCs w:val="20"/>
                <w:lang w:eastAsia="zh-CN"/>
              </w:rPr>
            </w:pPr>
          </w:p>
        </w:tc>
        <w:tc>
          <w:tcPr>
            <w:tcW w:w="8021" w:type="dxa"/>
          </w:tcPr>
          <w:p w14:paraId="44B6799F" w14:textId="77777777" w:rsidR="00536130" w:rsidRDefault="00536130" w:rsidP="0037359A">
            <w:pPr>
              <w:pStyle w:val="BodyText"/>
              <w:spacing w:after="0" w:line="240" w:lineRule="auto"/>
              <w:rPr>
                <w:rFonts w:ascii="Times New Roman" w:hAnsi="Times New Roman"/>
                <w:szCs w:val="20"/>
                <w:lang w:eastAsia="zh-CN"/>
              </w:rPr>
            </w:pP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굴림"/>
                <w:sz w:val="16"/>
                <w:szCs w:val="16"/>
                <w:lang w:eastAsia="zh-CN"/>
              </w:rPr>
            </w:pPr>
            <w:r>
              <w:rPr>
                <w:rFonts w:eastAsia="굴림"/>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굴림"/>
                <w:b/>
                <w:bCs/>
                <w:sz w:val="16"/>
                <w:szCs w:val="16"/>
                <w:lang w:eastAsia="ja-JP"/>
              </w:rPr>
            </w:pPr>
            <w:r>
              <w:rPr>
                <w:rFonts w:eastAsia="굴림"/>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굴림"/>
                      <w:b/>
                      <w:bCs/>
                      <w:sz w:val="16"/>
                      <w:szCs w:val="16"/>
                      <w:lang w:val="en-GB" w:eastAsia="zh-CN"/>
                    </w:rPr>
                  </w:pPr>
                  <w:r>
                    <w:rPr>
                      <w:rFonts w:eastAsia="굴림"/>
                      <w:b/>
                      <w:bCs/>
                      <w:noProof/>
                      <w:sz w:val="16"/>
                      <w:szCs w:val="16"/>
                      <w:lang w:eastAsia="zh-CN"/>
                    </w:rPr>
                    <w:lastRenderedPageBreak/>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굴림"/>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굴림"/>
                      <w:b/>
                      <w:bCs/>
                      <w:sz w:val="16"/>
                      <w:szCs w:val="16"/>
                      <w:lang w:eastAsia="zh-CN"/>
                    </w:rPr>
                  </w:pPr>
                  <w:r>
                    <w:rPr>
                      <w:rFonts w:eastAsia="굴림"/>
                      <w:b/>
                      <w:bCs/>
                      <w:sz w:val="16"/>
                      <w:szCs w:val="16"/>
                      <w:lang w:val="en-GB" w:eastAsia="zh-CN"/>
                    </w:rPr>
                    <w:t>length (</w:t>
                  </w:r>
                  <w:proofErr w:type="spellStart"/>
                  <w:r>
                    <w:rPr>
                      <w:rFonts w:eastAsia="굴림"/>
                      <w:b/>
                      <w:bCs/>
                      <w:sz w:val="16"/>
                      <w:szCs w:val="16"/>
                      <w:lang w:val="en-GB" w:eastAsia="zh-CN"/>
                    </w:rPr>
                    <w:t>ms</w:t>
                  </w:r>
                  <w:proofErr w:type="spellEnd"/>
                  <w:r>
                    <w:rPr>
                      <w:rFonts w:eastAsia="굴림"/>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굴림"/>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굴림"/>
                      <w:sz w:val="16"/>
                      <w:szCs w:val="16"/>
                      <w:lang w:val="en-GB" w:eastAsia="zh-CN"/>
                    </w:rPr>
                  </w:pPr>
                  <w:r>
                    <w:rPr>
                      <w:rFonts w:eastAsia="굴림"/>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w:t>
            </w:r>
            <w:r w:rsidRPr="00F227EE">
              <w:rPr>
                <w:color w:val="000000" w:themeColor="text1"/>
                <w:lang w:eastAsia="ko-KR"/>
              </w:rPr>
              <w:lastRenderedPageBreak/>
              <w:t xml:space="preserve">the </w:t>
            </w:r>
            <w:r>
              <w:t xml:space="preserve">PDCCH providing the SPS PDSCH release, </w:t>
            </w:r>
            <w:r>
              <w:rPr>
                <w:noProof/>
                <w:position w:val="-6"/>
                <w:lang w:eastAsia="zh-CN"/>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 xml:space="preserve">Several companies (LG, Samsung, </w:t>
            </w:r>
            <w:proofErr w:type="spellStart"/>
            <w:r w:rsidR="002924BC">
              <w:rPr>
                <w:rFonts w:ascii="Times New Roman" w:hAnsi="Times New Roman"/>
                <w:szCs w:val="20"/>
                <w:lang w:eastAsia="zh-CN"/>
              </w:rPr>
              <w:t>Futurewei</w:t>
            </w:r>
            <w:proofErr w:type="spellEnd"/>
            <w:r w:rsidR="002924BC">
              <w:rPr>
                <w:rFonts w:ascii="Times New Roman" w:hAnsi="Times New Roman"/>
                <w:szCs w:val="20"/>
                <w:lang w:eastAsia="zh-CN"/>
              </w:rPr>
              <w:t>,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w:t>
            </w:r>
            <w:proofErr w:type="gramStart"/>
            <w:r w:rsidR="0081633E">
              <w:rPr>
                <w:rFonts w:ascii="Times New Roman" w:hAnsi="Times New Roman"/>
                <w:szCs w:val="20"/>
                <w:lang w:eastAsia="zh-CN"/>
              </w:rPr>
              <w:t>Moderator</w:t>
            </w:r>
            <w:proofErr w:type="gramEnd"/>
            <w:r w:rsidR="0081633E">
              <w:rPr>
                <w:rFonts w:ascii="Times New Roman" w:hAnsi="Times New Roman"/>
                <w:szCs w:val="20"/>
                <w:lang w:eastAsia="zh-CN"/>
              </w:rPr>
              <w:t xml:space="preserve">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t>Proposal 1-6a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w:t>
      </w:r>
      <w:proofErr w:type="spellStart"/>
      <w:r w:rsidRPr="00696557">
        <w:rPr>
          <w:rFonts w:ascii="Times New Roman" w:hAnsi="Times New Roman"/>
          <w:szCs w:val="20"/>
          <w:lang w:val="en-GB" w:eastAsia="zh-CN"/>
        </w:rPr>
        <w:t>SCell</w:t>
      </w:r>
      <w:proofErr w:type="spellEnd"/>
      <w:r w:rsidRPr="00696557">
        <w:rPr>
          <w:rFonts w:ascii="Times New Roman" w:hAnsi="Times New Roman"/>
          <w:szCs w:val="20"/>
          <w:lang w:val="en-GB" w:eastAsia="zh-CN"/>
        </w:rPr>
        <w:t xml:space="preserve">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proofErr w:type="spellEnd"/>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FFS: Minimum time gap for wake-up and </w:t>
      </w:r>
      <w:proofErr w:type="spellStart"/>
      <w:r w:rsidRPr="00696557">
        <w:rPr>
          <w:rFonts w:ascii="Times New Roman" w:hAnsi="Times New Roman"/>
          <w:sz w:val="20"/>
          <w:szCs w:val="20"/>
        </w:rPr>
        <w:t>Scell</w:t>
      </w:r>
      <w:proofErr w:type="spellEnd"/>
      <w:r w:rsidRPr="00696557">
        <w:rPr>
          <w:rFonts w:ascii="Times New Roman" w:hAnsi="Times New Roman"/>
          <w:sz w:val="20"/>
          <w:szCs w:val="20"/>
        </w:rPr>
        <w:t xml:space="preserve">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28E01C9B" w14:textId="77777777" w:rsidTr="004B2A64">
        <w:trPr>
          <w:trHeight w:val="339"/>
        </w:trPr>
        <w:tc>
          <w:tcPr>
            <w:tcW w:w="1871" w:type="dxa"/>
          </w:tcPr>
          <w:p w14:paraId="049F952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928AF75"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0B31F4" w14:paraId="73C0026D" w14:textId="77777777" w:rsidTr="00CE28AB">
        <w:trPr>
          <w:trHeight w:val="339"/>
        </w:trPr>
        <w:tc>
          <w:tcPr>
            <w:tcW w:w="1871" w:type="dxa"/>
          </w:tcPr>
          <w:p w14:paraId="0341920B" w14:textId="538EAE91" w:rsidR="000B31F4" w:rsidRPr="00C428D9" w:rsidRDefault="000B31F4" w:rsidP="00CE28AB">
            <w:pPr>
              <w:pStyle w:val="BodyText"/>
              <w:spacing w:before="0" w:after="0" w:line="240" w:lineRule="auto"/>
              <w:rPr>
                <w:rFonts w:ascii="Times New Roman" w:hAnsi="Times New Roman"/>
                <w:szCs w:val="20"/>
                <w:lang w:eastAsia="zh-CN"/>
              </w:rPr>
            </w:pPr>
          </w:p>
        </w:tc>
        <w:tc>
          <w:tcPr>
            <w:tcW w:w="8021" w:type="dxa"/>
          </w:tcPr>
          <w:p w14:paraId="058C55B0" w14:textId="7F008F84" w:rsidR="000B31F4" w:rsidRDefault="000B31F4" w:rsidP="00CE28AB">
            <w:pPr>
              <w:pStyle w:val="BodyText"/>
              <w:spacing w:before="0" w:after="0" w:line="240" w:lineRule="auto"/>
              <w:rPr>
                <w:rFonts w:ascii="Times New Roman" w:hAnsi="Times New Roman"/>
                <w:szCs w:val="20"/>
                <w:lang w:eastAsia="zh-CN"/>
              </w:rPr>
            </w:pPr>
          </w:p>
        </w:tc>
      </w:tr>
      <w:tr w:rsidR="000B31F4" w14:paraId="14A94294" w14:textId="77777777" w:rsidTr="00CE28AB">
        <w:trPr>
          <w:trHeight w:val="339"/>
        </w:trPr>
        <w:tc>
          <w:tcPr>
            <w:tcW w:w="1871" w:type="dxa"/>
          </w:tcPr>
          <w:p w14:paraId="2829F6FE" w14:textId="5DB7698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6CF52C16" w14:textId="23CBD502" w:rsidR="000B31F4" w:rsidRDefault="000B31F4" w:rsidP="00CE28AB">
            <w:pPr>
              <w:pStyle w:val="BodyText"/>
              <w:spacing w:before="0" w:after="0" w:line="240" w:lineRule="auto"/>
              <w:rPr>
                <w:rFonts w:ascii="Times New Roman" w:hAnsi="Times New Roman"/>
                <w:szCs w:val="20"/>
                <w:lang w:eastAsia="zh-CN"/>
              </w:rPr>
            </w:pPr>
          </w:p>
        </w:tc>
      </w:tr>
      <w:tr w:rsidR="000B31F4" w14:paraId="69CCD69F" w14:textId="77777777" w:rsidTr="00CE28AB">
        <w:trPr>
          <w:trHeight w:val="339"/>
        </w:trPr>
        <w:tc>
          <w:tcPr>
            <w:tcW w:w="1871" w:type="dxa"/>
          </w:tcPr>
          <w:p w14:paraId="3C6BE189" w14:textId="6057EB3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7B4D9151" w14:textId="77777777" w:rsidR="000B31F4" w:rsidRDefault="000B31F4" w:rsidP="00CE28AB">
            <w:pPr>
              <w:pStyle w:val="BodyText"/>
              <w:spacing w:before="0" w:after="0" w:line="240" w:lineRule="auto"/>
              <w:rPr>
                <w:rFonts w:ascii="Times New Roman" w:hAnsi="Times New Roman"/>
                <w:szCs w:val="20"/>
                <w:lang w:eastAsia="zh-CN"/>
              </w:rPr>
            </w:pPr>
          </w:p>
        </w:tc>
      </w:tr>
    </w:tbl>
    <w:p w14:paraId="7CD1E319" w14:textId="77777777" w:rsidR="000B31F4" w:rsidRDefault="000B31F4"/>
    <w:p w14:paraId="0CB3EB49" w14:textId="77777777" w:rsidR="000F644C" w:rsidRDefault="00CA481E">
      <w:pPr>
        <w:pStyle w:val="Heading5"/>
        <w:rPr>
          <w:lang w:eastAsia="zh-CN"/>
        </w:rPr>
      </w:pPr>
      <w:r>
        <w:rPr>
          <w:highlight w:val="cyan"/>
          <w:lang w:eastAsia="zh-CN"/>
        </w:rPr>
        <w:lastRenderedPageBreak/>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81633E" w14:paraId="2C279FD9" w14:textId="77777777" w:rsidTr="00606060">
        <w:trPr>
          <w:trHeight w:val="339"/>
        </w:trPr>
        <w:tc>
          <w:tcPr>
            <w:tcW w:w="1871" w:type="dxa"/>
          </w:tcPr>
          <w:p w14:paraId="2BEFF2FB" w14:textId="4C1D92DC"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F495AA8" w14:textId="7CB0B4B2"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w:t>
            </w:r>
            <w:proofErr w:type="gramStart"/>
            <w:r>
              <w:rPr>
                <w:rStyle w:val="normaltextrun"/>
                <w:color w:val="000000"/>
                <w:szCs w:val="20"/>
                <w:shd w:val="clear" w:color="auto" w:fill="FFFFFF"/>
              </w:rPr>
              <w:t>i.e.</w:t>
            </w:r>
            <w:proofErr w:type="gramEnd"/>
            <w:r>
              <w:rPr>
                <w:rStyle w:val="normaltextrun"/>
                <w:color w:val="000000"/>
                <w:szCs w:val="20"/>
                <w:shd w:val="clear" w:color="auto" w:fill="FFFFFF"/>
              </w:rPr>
              <w:t xml:space="preserv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lastRenderedPageBreak/>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 xml:space="preserve">The performance of de-ICI (3-tap filter) with K_PTRS = 2 is worse than K_PTRS = 1 when PDSCH RB number &lt;= </w:t>
            </w:r>
            <w:proofErr w:type="gramStart"/>
            <w:r>
              <w:rPr>
                <w:rFonts w:asciiTheme="minorHAnsi" w:hAnsiTheme="minorHAnsi" w:cstheme="minorHAnsi"/>
                <w:sz w:val="20"/>
                <w:szCs w:val="20"/>
              </w:rPr>
              <w:t>16;</w:t>
            </w:r>
            <w:proofErr w:type="gramEnd"/>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PTRS density in frequency, </w:t>
            </w:r>
            <w:proofErr w:type="gramStart"/>
            <w:r>
              <w:rPr>
                <w:rFonts w:asciiTheme="minorHAnsi" w:hAnsiTheme="minorHAnsi" w:cstheme="minorHAnsi"/>
                <w:sz w:val="20"/>
                <w:szCs w:val="20"/>
              </w:rPr>
              <w:t>i.e.</w:t>
            </w:r>
            <w:proofErr w:type="gramEnd"/>
            <w:r>
              <w:rPr>
                <w:rFonts w:asciiTheme="minorHAnsi" w:hAnsiTheme="minorHAnsi" w:cstheme="minorHAnsi"/>
                <w:sz w:val="20"/>
                <w:szCs w:val="20"/>
              </w:rPr>
              <w:t xml:space="preserv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w:t>
                  </w:r>
                  <w:r>
                    <w:rPr>
                      <w:sz w:val="16"/>
                      <w:lang w:val="en-GB"/>
                    </w:rPr>
                    <w:lastRenderedPageBreak/>
                    <w:t>(K_PTRS=2); else, use de-ICI (K_PTRS=2).</w:t>
                  </w:r>
                </w:p>
              </w:tc>
            </w:tr>
          </w:tbl>
          <w:p w14:paraId="1C4B85B7" w14:textId="77777777" w:rsidR="000F644C" w:rsidRDefault="00CA481E">
            <w:pPr>
              <w:pStyle w:val="Caption"/>
              <w:keepNex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4B2A64">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4B2A64">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4B2A64">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4B2A64">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4B2A64">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4B2A64">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4B2A64">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바탕"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바탕"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바탕"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바탕"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굴림"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굴림" w:hAnsiTheme="minorHAnsi" w:cstheme="minorHAnsi"/>
                <w:bCs/>
                <w:iCs/>
              </w:rPr>
              <w:t>Proposal 11:</w:t>
            </w:r>
            <w:r>
              <w:rPr>
                <w:rFonts w:asciiTheme="minorHAnsi" w:eastAsia="굴림"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굴림"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바탕"/>
                <w:lang w:eastAsia="ko-KR"/>
              </w:rPr>
            </w:pPr>
            <w:r>
              <w:rPr>
                <w:rFonts w:eastAsia="바탕"/>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바탕"/>
                <w:lang w:eastAsia="ko-KR"/>
              </w:rPr>
              <w:t>noticeable improvements</w:t>
            </w:r>
            <w:proofErr w:type="gramEnd"/>
            <w:r>
              <w:rPr>
                <w:rFonts w:eastAsia="바탕"/>
                <w:lang w:eastAsia="ko-KR"/>
              </w:rPr>
              <w:t xml:space="preserve">. </w:t>
            </w:r>
          </w:p>
          <w:p w14:paraId="5CAB9286" w14:textId="77777777" w:rsidR="000F644C" w:rsidRDefault="00CA481E">
            <w:pPr>
              <w:spacing w:after="120" w:line="240" w:lineRule="auto"/>
              <w:rPr>
                <w:rFonts w:eastAsia="바탕"/>
                <w:lang w:eastAsia="ko-KR"/>
              </w:rPr>
            </w:pPr>
            <w:r>
              <w:rPr>
                <w:rFonts w:eastAsia="바탕"/>
                <w:lang w:eastAsia="ko-KR"/>
              </w:rPr>
              <w:t>Proposal #20: Keep current PTRS density values K = 2 and K = 4, without extending the set.</w:t>
            </w:r>
          </w:p>
          <w:p w14:paraId="3D211524" w14:textId="77777777" w:rsidR="000F644C" w:rsidRDefault="00CA481E">
            <w:pPr>
              <w:spacing w:after="120" w:line="240" w:lineRule="auto"/>
              <w:rPr>
                <w:rFonts w:eastAsia="바탕"/>
                <w:lang w:eastAsia="ko-KR"/>
              </w:rPr>
            </w:pPr>
            <w:r>
              <w:rPr>
                <w:rFonts w:eastAsia="바탕"/>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바탕"/>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바탕"/>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바탕"/>
                <w:color w:val="000000"/>
                <w:kern w:val="2"/>
              </w:rPr>
            </w:pPr>
            <w:r>
              <w:rPr>
                <w:rFonts w:eastAsia="바탕"/>
                <w:bCs/>
                <w:color w:val="000000"/>
                <w:kern w:val="2"/>
              </w:rPr>
              <w:t>Proposal 8:</w:t>
            </w:r>
            <w:r>
              <w:rPr>
                <w:rFonts w:eastAsia="바탕"/>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w:t>
      </w:r>
      <w:proofErr w:type="gramStart"/>
      <w:r>
        <w:rPr>
          <w:rFonts w:ascii="Times New Roman" w:hAnsi="Times New Roman"/>
          <w:szCs w:val="20"/>
        </w:rPr>
        <w:t>e.g.</w:t>
      </w:r>
      <w:proofErr w:type="gramEnd"/>
      <w:r>
        <w:rPr>
          <w:rFonts w:ascii="Times New Roman" w:hAnsi="Times New Roman"/>
          <w:szCs w:val="20"/>
        </w:rPr>
        <w:t xml:space="preserve">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w:t>
      </w:r>
      <w:proofErr w:type="gramStart"/>
      <w:r>
        <w:rPr>
          <w:rFonts w:ascii="Times New Roman" w:hAnsi="Times New Roman"/>
          <w:szCs w:val="20"/>
        </w:rPr>
        <w:t>e.g.</w:t>
      </w:r>
      <w:proofErr w:type="gramEnd"/>
      <w:r>
        <w:rPr>
          <w:rFonts w:ascii="Times New Roman" w:hAnsi="Times New Roman"/>
          <w:szCs w:val="20"/>
        </w:rPr>
        <w:t xml:space="preserve">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 xml:space="preserve">ower boosting is applied to only block PTRS with decreased power of data, making sure the total power per OFDM symbol </w:t>
      </w:r>
      <w:proofErr w:type="gramStart"/>
      <w:r>
        <w:rPr>
          <w:color w:val="000000" w:themeColor="text1"/>
          <w:lang w:eastAsia="zh-CN"/>
        </w:rPr>
        <w:t>are</w:t>
      </w:r>
      <w:proofErr w:type="gramEnd"/>
      <w:r>
        <w:rPr>
          <w:color w:val="000000" w:themeColor="text1"/>
          <w:lang w:eastAsia="zh-CN"/>
        </w:rPr>
        <w:t xml:space="preserv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C34296">
        <w:rPr>
          <w:noProof/>
          <w:position w:val="-14"/>
        </w:rPr>
        <w:object w:dxaOrig="565" w:dyaOrig="401" w14:anchorId="6763C54A">
          <v:shape id="_x0000_i1034" type="#_x0000_t75" alt="" style="width:28.7pt;height:20.15pt;mso-width-percent:0;mso-height-percent:0;mso-width-percent:0;mso-height-percent:0" o:ole="">
            <v:imagedata r:id="rId40" o:title=""/>
          </v:shape>
          <o:OLEObject Type="Embed" ProgID="Equation.3" ShapeID="_x0000_i1034" DrawAspect="Content" ObjectID="_1695764785" r:id="rId41"/>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바탕"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proofErr w:type="spellStart"/>
      <w:r>
        <w:rPr>
          <w:rFonts w:ascii="Times New Roman" w:hAnsi="Times New Roman"/>
          <w:szCs w:val="20"/>
          <w:lang w:val="de-DE" w:eastAsia="zh-CN"/>
        </w:rPr>
        <w:t>No</w:t>
      </w:r>
      <w:proofErr w:type="spellEnd"/>
      <w:r>
        <w:rPr>
          <w:rFonts w:ascii="Times New Roman" w:hAnsi="Times New Roman"/>
          <w:szCs w:val="20"/>
          <w:lang w:val="de-DE" w:eastAsia="zh-CN"/>
        </w:rPr>
        <w:t xml:space="preserve">: [5, vivo], [9, Mitsubishi], [13, Nokia], [21, </w:t>
      </w:r>
      <w:proofErr w:type="spellStart"/>
      <w:r>
        <w:rPr>
          <w:rFonts w:ascii="Times New Roman" w:hAnsi="Times New Roman"/>
          <w:szCs w:val="20"/>
          <w:lang w:val="de-DE" w:eastAsia="zh-CN"/>
        </w:rPr>
        <w:t>InterDigital</w:t>
      </w:r>
      <w:proofErr w:type="spellEnd"/>
      <w:r>
        <w:rPr>
          <w:rFonts w:ascii="Times New Roman" w:hAnsi="Times New Roman"/>
          <w:szCs w:val="20"/>
          <w:lang w:val="de-DE" w:eastAsia="zh-CN"/>
        </w:rPr>
        <w:t xml:space="preserve">]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바탕"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바탕"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results provided by different companies let us now identify the scenarios where block PTRS brings performance gain and which are the proper combinations of pattern/receiver algorithm that work best, and sufficient gain has been pointed out by different sources. The decision </w:t>
            </w:r>
            <w:proofErr w:type="gramStart"/>
            <w:r>
              <w:rPr>
                <w:rFonts w:ascii="Times New Roman" w:eastAsia="MS PMincho" w:hAnsi="Times New Roman"/>
                <w:szCs w:val="20"/>
                <w:lang w:eastAsia="ja-JP"/>
              </w:rPr>
              <w:t>was  supposed</w:t>
            </w:r>
            <w:proofErr w:type="gramEnd"/>
            <w:r>
              <w:rPr>
                <w:rFonts w:ascii="Times New Roman" w:eastAsia="MS PMincho" w:hAnsi="Times New Roman"/>
                <w:szCs w:val="20"/>
                <w:lang w:eastAsia="ja-JP"/>
              </w:rPr>
              <w:t xml:space="preserve">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 xml:space="preserve">moderator suggest the following conclusion 2-1a (wording updated to avoid any </w:t>
            </w:r>
            <w:proofErr w:type="gramStart"/>
            <w:r w:rsidR="00986A3B">
              <w:rPr>
                <w:rFonts w:ascii="Times New Roman" w:eastAsia="MS PMincho" w:hAnsi="Times New Roman"/>
                <w:szCs w:val="20"/>
                <w:lang w:eastAsia="ja-JP"/>
              </w:rPr>
              <w:t>mis-interpretation</w:t>
            </w:r>
            <w:proofErr w:type="gramEnd"/>
            <w:r w:rsidR="00986A3B">
              <w:rPr>
                <w:rFonts w:ascii="Times New Roman" w:eastAsia="MS PMincho" w:hAnsi="Times New Roman"/>
                <w:szCs w:val="20"/>
                <w:lang w:eastAsia="ja-JP"/>
              </w:rPr>
              <w:t>).</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2-1a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428D9" w14:paraId="6EA111AE" w14:textId="77777777" w:rsidTr="004B2A64">
        <w:trPr>
          <w:trHeight w:val="339"/>
        </w:trPr>
        <w:tc>
          <w:tcPr>
            <w:tcW w:w="1871" w:type="dxa"/>
          </w:tcPr>
          <w:p w14:paraId="46672919"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A081D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986A3B" w14:paraId="79D93C02" w14:textId="77777777" w:rsidTr="00CE28AB">
        <w:trPr>
          <w:trHeight w:val="339"/>
        </w:trPr>
        <w:tc>
          <w:tcPr>
            <w:tcW w:w="1871" w:type="dxa"/>
          </w:tcPr>
          <w:p w14:paraId="73C7D54F" w14:textId="3D902499" w:rsidR="00986A3B" w:rsidRPr="00C428D9" w:rsidRDefault="00986A3B" w:rsidP="00CE28AB">
            <w:pPr>
              <w:pStyle w:val="BodyText"/>
              <w:spacing w:before="0" w:after="0" w:line="240" w:lineRule="auto"/>
              <w:rPr>
                <w:rFonts w:ascii="Times New Roman" w:hAnsi="Times New Roman"/>
                <w:szCs w:val="20"/>
                <w:lang w:eastAsia="zh-CN"/>
              </w:rPr>
            </w:pPr>
          </w:p>
        </w:tc>
        <w:tc>
          <w:tcPr>
            <w:tcW w:w="8021" w:type="dxa"/>
          </w:tcPr>
          <w:p w14:paraId="544F1B5A" w14:textId="2983BA55" w:rsidR="00986A3B" w:rsidRDefault="00986A3B" w:rsidP="00CE28AB">
            <w:pPr>
              <w:pStyle w:val="BodyText"/>
              <w:spacing w:before="0" w:after="0" w:line="240" w:lineRule="auto"/>
              <w:rPr>
                <w:rFonts w:ascii="Times New Roman" w:hAnsi="Times New Roman"/>
                <w:szCs w:val="20"/>
                <w:lang w:eastAsia="zh-CN"/>
              </w:rPr>
            </w:pPr>
          </w:p>
        </w:tc>
      </w:tr>
      <w:tr w:rsidR="00986A3B" w14:paraId="4D81592D" w14:textId="77777777" w:rsidTr="00CE28AB">
        <w:trPr>
          <w:trHeight w:val="339"/>
        </w:trPr>
        <w:tc>
          <w:tcPr>
            <w:tcW w:w="1871" w:type="dxa"/>
          </w:tcPr>
          <w:p w14:paraId="1DE023A5" w14:textId="623B9D5B" w:rsidR="00986A3B" w:rsidRDefault="00986A3B" w:rsidP="00CE28AB">
            <w:pPr>
              <w:pStyle w:val="BodyText"/>
              <w:spacing w:after="0"/>
              <w:rPr>
                <w:rFonts w:ascii="Times New Roman" w:hAnsi="Times New Roman"/>
                <w:szCs w:val="20"/>
                <w:lang w:eastAsia="zh-CN"/>
              </w:rPr>
            </w:pPr>
          </w:p>
        </w:tc>
        <w:tc>
          <w:tcPr>
            <w:tcW w:w="8021" w:type="dxa"/>
          </w:tcPr>
          <w:p w14:paraId="675F4906" w14:textId="5DD8D3A1" w:rsidR="00986A3B" w:rsidRDefault="00986A3B" w:rsidP="00CE28AB">
            <w:pPr>
              <w:pStyle w:val="BodyText"/>
              <w:spacing w:after="0"/>
              <w:rPr>
                <w:rFonts w:ascii="Times New Roman" w:hAnsi="Times New Roman"/>
                <w:szCs w:val="20"/>
                <w:lang w:eastAsia="zh-CN"/>
              </w:rPr>
            </w:pP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바탕"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바탕"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바탕"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proofErr w:type="spellStart"/>
            <w:r>
              <w:rPr>
                <w:rFonts w:ascii="Times New Roman" w:hAnsi="Times New Roman"/>
                <w:lang w:eastAsia="zh-CN"/>
              </w:rPr>
              <w:t>Futurewei</w:t>
            </w:r>
            <w:proofErr w:type="spellEnd"/>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lastRenderedPageBreak/>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[2, </w:t>
      </w:r>
      <w:proofErr w:type="spellStart"/>
      <w:r>
        <w:rPr>
          <w:rFonts w:ascii="Times New Roman" w:hAnsi="Times New Roman"/>
          <w:szCs w:val="20"/>
          <w:lang w:eastAsia="zh-CN"/>
        </w:rPr>
        <w:t>Futurewei</w:t>
      </w:r>
      <w:proofErr w:type="spellEnd"/>
      <w:r>
        <w:rPr>
          <w:rFonts w:ascii="Times New Roman" w:hAnsi="Times New Roman"/>
          <w:szCs w:val="20"/>
          <w:lang w:eastAsia="zh-CN"/>
        </w:rPr>
        <w:t>],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바탕"/>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 xml:space="preserve">support (Ng = 16, Ns = 4, L = 1): [2, </w:t>
      </w:r>
      <w:proofErr w:type="spellStart"/>
      <w:r>
        <w:rPr>
          <w:rFonts w:ascii="Times New Roman" w:hAnsi="Times New Roman"/>
          <w:szCs w:val="20"/>
        </w:rPr>
        <w:t>Futurewei</w:t>
      </w:r>
      <w:proofErr w:type="spellEnd"/>
      <w:r>
        <w:rPr>
          <w:rFonts w:ascii="Times New Roman" w:hAnsi="Times New Roman"/>
          <w:szCs w:val="20"/>
        </w:rPr>
        <w:t>] (for 64QAM), [5, vivo] (</w:t>
      </w:r>
      <w:r>
        <w:rPr>
          <w:rFonts w:eastAsia="바탕"/>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proofErr w:type="spellStart"/>
      <w:r>
        <w:rPr>
          <w:rFonts w:ascii="Times New Roman" w:hAnsi="Times New Roman"/>
          <w:szCs w:val="20"/>
          <w:lang w:val="de-DE"/>
        </w:rPr>
        <w:t>support</w:t>
      </w:r>
      <w:proofErr w:type="spellEnd"/>
      <w:r>
        <w:rPr>
          <w:rFonts w:ascii="Times New Roman" w:hAnsi="Times New Roman"/>
          <w:szCs w:val="20"/>
          <w:lang w:val="de-DE"/>
        </w:rPr>
        <w:t xml:space="preserve">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lastRenderedPageBreak/>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BodyText"/>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B403AE9"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2: Nokia, </w:t>
            </w:r>
            <w:proofErr w:type="spellStart"/>
            <w:r>
              <w:rPr>
                <w:rFonts w:ascii="Times New Roman" w:eastAsiaTheme="minorEastAsia" w:hAnsi="Times New Roman"/>
                <w:szCs w:val="20"/>
                <w:lang w:eastAsia="ko-KR"/>
              </w:rPr>
              <w:t>Futurewei</w:t>
            </w:r>
            <w:proofErr w:type="spellEnd"/>
          </w:p>
          <w:p w14:paraId="47E9D9C9" w14:textId="667F94DF"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Intel,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Ericsson, NTT DOCOMO, </w:t>
            </w:r>
            <w:proofErr w:type="spellStart"/>
            <w:r>
              <w:rPr>
                <w:rFonts w:ascii="Times New Roman" w:eastAsiaTheme="minorEastAsia" w:hAnsi="Times New Roman"/>
                <w:szCs w:val="20"/>
                <w:lang w:eastAsia="ko-KR"/>
              </w:rPr>
              <w:t>CEWiT</w:t>
            </w:r>
            <w:proofErr w:type="spellEnd"/>
          </w:p>
          <w:p w14:paraId="7918ACD1" w14:textId="77777777" w:rsidR="007373C9" w:rsidRDefault="007373C9" w:rsidP="00CE28AB">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5C92D2F2" w14:textId="77777777" w:rsidTr="004B2A64">
        <w:trPr>
          <w:trHeight w:val="339"/>
        </w:trPr>
        <w:tc>
          <w:tcPr>
            <w:tcW w:w="1871" w:type="dxa"/>
          </w:tcPr>
          <w:p w14:paraId="207679E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C301B43"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7373C9" w14:paraId="6042E03C" w14:textId="77777777" w:rsidTr="00CE28AB">
        <w:trPr>
          <w:trHeight w:val="339"/>
        </w:trPr>
        <w:tc>
          <w:tcPr>
            <w:tcW w:w="1871" w:type="dxa"/>
          </w:tcPr>
          <w:p w14:paraId="64F152DB" w14:textId="77777777" w:rsidR="007373C9" w:rsidRPr="00C428D9" w:rsidRDefault="007373C9" w:rsidP="00CE28AB">
            <w:pPr>
              <w:pStyle w:val="BodyText"/>
              <w:spacing w:before="0" w:after="0" w:line="240" w:lineRule="auto"/>
              <w:rPr>
                <w:rFonts w:ascii="Times New Roman" w:hAnsi="Times New Roman"/>
                <w:szCs w:val="20"/>
                <w:lang w:eastAsia="zh-CN"/>
              </w:rPr>
            </w:pPr>
          </w:p>
        </w:tc>
        <w:tc>
          <w:tcPr>
            <w:tcW w:w="8021" w:type="dxa"/>
          </w:tcPr>
          <w:p w14:paraId="190497DE" w14:textId="77777777" w:rsidR="007373C9" w:rsidRDefault="007373C9" w:rsidP="00CE28AB">
            <w:pPr>
              <w:pStyle w:val="BodyText"/>
              <w:spacing w:before="0" w:after="0" w:line="240" w:lineRule="auto"/>
              <w:rPr>
                <w:rFonts w:ascii="Times New Roman" w:hAnsi="Times New Roman"/>
                <w:szCs w:val="20"/>
                <w:lang w:eastAsia="zh-CN"/>
              </w:rPr>
            </w:pPr>
          </w:p>
        </w:tc>
      </w:tr>
      <w:tr w:rsidR="007373C9" w14:paraId="30F72EB6" w14:textId="77777777" w:rsidTr="00CE28AB">
        <w:trPr>
          <w:trHeight w:val="339"/>
        </w:trPr>
        <w:tc>
          <w:tcPr>
            <w:tcW w:w="1871" w:type="dxa"/>
          </w:tcPr>
          <w:p w14:paraId="00A14DAB" w14:textId="77777777" w:rsidR="007373C9" w:rsidRDefault="007373C9" w:rsidP="00CE28AB">
            <w:pPr>
              <w:pStyle w:val="BodyText"/>
              <w:spacing w:before="0" w:after="0" w:line="240" w:lineRule="auto"/>
              <w:rPr>
                <w:rFonts w:ascii="Times New Roman" w:hAnsi="Times New Roman"/>
                <w:szCs w:val="20"/>
                <w:lang w:eastAsia="zh-CN"/>
              </w:rPr>
            </w:pPr>
          </w:p>
        </w:tc>
        <w:tc>
          <w:tcPr>
            <w:tcW w:w="8021" w:type="dxa"/>
          </w:tcPr>
          <w:p w14:paraId="472D53DD" w14:textId="77777777" w:rsidR="007373C9" w:rsidRDefault="007373C9" w:rsidP="00CE28AB">
            <w:pPr>
              <w:pStyle w:val="BodyText"/>
              <w:spacing w:before="0" w:after="0" w:line="240" w:lineRule="auto"/>
              <w:rPr>
                <w:rFonts w:ascii="Times New Roman" w:hAnsi="Times New Roman"/>
                <w:szCs w:val="20"/>
                <w:lang w:eastAsia="zh-CN"/>
              </w:rPr>
            </w:pPr>
          </w:p>
        </w:tc>
      </w:tr>
      <w:tr w:rsidR="007373C9" w14:paraId="18C84AAD" w14:textId="77777777" w:rsidTr="00CE28AB">
        <w:trPr>
          <w:trHeight w:val="339"/>
        </w:trPr>
        <w:tc>
          <w:tcPr>
            <w:tcW w:w="1871" w:type="dxa"/>
          </w:tcPr>
          <w:p w14:paraId="15C7D0DD" w14:textId="77777777" w:rsidR="007373C9" w:rsidRDefault="007373C9" w:rsidP="00CE28AB">
            <w:pPr>
              <w:pStyle w:val="BodyText"/>
              <w:spacing w:after="0"/>
              <w:rPr>
                <w:rFonts w:ascii="Times New Roman" w:hAnsi="Times New Roman"/>
                <w:szCs w:val="20"/>
                <w:lang w:eastAsia="zh-CN"/>
              </w:rPr>
            </w:pPr>
          </w:p>
        </w:tc>
        <w:tc>
          <w:tcPr>
            <w:tcW w:w="8021" w:type="dxa"/>
          </w:tcPr>
          <w:p w14:paraId="2DA47279" w14:textId="77777777" w:rsidR="007373C9" w:rsidRDefault="007373C9" w:rsidP="00CE28AB">
            <w:pPr>
              <w:pStyle w:val="BodyText"/>
              <w:spacing w:after="0"/>
              <w:rPr>
                <w:rFonts w:ascii="Times New Roman" w:hAnsi="Times New Roman"/>
                <w:szCs w:val="20"/>
                <w:lang w:eastAsia="zh-CN"/>
              </w:rPr>
            </w:pP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w:t>
      </w:r>
      <w:proofErr w:type="spellStart"/>
      <w:r>
        <w:rPr>
          <w:rFonts w:asciiTheme="minorHAnsi" w:hAnsiTheme="minorHAnsi" w:cstheme="minorHAnsi"/>
          <w:lang w:eastAsia="zh-CN"/>
        </w:rPr>
        <w:t>mbol</w:t>
      </w:r>
      <w:proofErr w:type="spellEnd"/>
      <w:r>
        <w:rPr>
          <w:rFonts w:asciiTheme="minorHAnsi" w:hAnsiTheme="minorHAnsi" w:cstheme="minorHAnsi"/>
          <w:lang w:eastAsia="zh-CN"/>
        </w:rPr>
        <w:t xml:space="preserve">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lastRenderedPageBreak/>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 xml:space="preserve">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lang w:eastAsia="zh-CN"/>
              </w:rPr>
              <w:t>Futurewei</w:t>
            </w:r>
            <w:proofErr w:type="spellEnd"/>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 xml:space="preserve">What is different from Rel-15 is the effect of residual timing misalignment and its impact to phase noise estimation. For Rel-15 the small differences (below TA granularity) did not impact phase noise estimation much for the </w:t>
            </w:r>
            <w:proofErr w:type="spellStart"/>
            <w:r w:rsidRPr="00A01BE2">
              <w:t>gNB</w:t>
            </w:r>
            <w:proofErr w:type="spellEnd"/>
            <w:r w:rsidRPr="00A01BE2">
              <w:t>.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Unsure about the need of this optimization for the same reasons as expressed by different companies. We should concentrate on </w:t>
            </w:r>
            <w:proofErr w:type="gramStart"/>
            <w:r>
              <w:rPr>
                <w:rFonts w:asciiTheme="minorHAnsi" w:hAnsiTheme="minorHAnsi" w:cstheme="minorHAnsi"/>
                <w:lang w:eastAsia="zh-CN"/>
              </w:rPr>
              <w:t>whether  to</w:t>
            </w:r>
            <w:proofErr w:type="gramEnd"/>
            <w:r>
              <w:rPr>
                <w:rFonts w:asciiTheme="minorHAnsi" w:hAnsiTheme="minorHAnsi" w:cstheme="minorHAnsi"/>
                <w:lang w:eastAsia="zh-CN"/>
              </w:rPr>
              <w:t xml:space="preserve">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 xml:space="preserve">,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lastRenderedPageBreak/>
        <w:t xml:space="preserve">Discussion </w:t>
      </w:r>
      <w:proofErr w:type="gramStart"/>
      <w:r>
        <w:rPr>
          <w:lang w:eastAsia="zh-CN"/>
        </w:rPr>
        <w:t>point</w:t>
      </w:r>
      <w:proofErr w:type="gramEnd"/>
      <w:r>
        <w:rPr>
          <w:lang w:eastAsia="zh-CN"/>
        </w:rPr>
        <w:t xml:space="preserve"> 2-6</w:t>
      </w:r>
    </w:p>
    <w:p w14:paraId="7BF03552" w14:textId="77777777" w:rsidR="000F644C" w:rsidRDefault="00CA481E">
      <w:r>
        <w:t xml:space="preserve">One contribution mentioned an </w:t>
      </w:r>
      <w:proofErr w:type="gramStart"/>
      <w:r>
        <w:t>issues</w:t>
      </w:r>
      <w:proofErr w:type="gramEnd"/>
      <w:r>
        <w:t xml:space="preserve">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xml:space="preserve">: Support DMRS mapped on symbol l0 to symbol l0+S*L-1 within the first PDSCH slot for the multi-slot scheduling, when only front-loaded </w:t>
            </w:r>
            <w:r>
              <w:rPr>
                <w:color w:val="000000" w:themeColor="text1"/>
                <w:lang w:eastAsia="zh-CN"/>
              </w:rPr>
              <w:lastRenderedPageBreak/>
              <w:t>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바탕"/>
                <w:lang w:eastAsia="ko-KR"/>
              </w:rPr>
            </w:pPr>
            <w:r>
              <w:rPr>
                <w:rFonts w:eastAsia="바탕"/>
                <w:lang w:eastAsia="ko-KR"/>
              </w:rPr>
              <w:t xml:space="preserve">Proposal #23: If antenna port(s) field in a DCI scheduling PDSCH is agreed to indicate whether FD-OCC is turned on or off, reserved rows in antenna port(s) field </w:t>
            </w:r>
            <w:r>
              <w:rPr>
                <w:rFonts w:eastAsia="바탕" w:hint="eastAsia"/>
                <w:lang w:eastAsia="ko-KR"/>
              </w:rPr>
              <w:t xml:space="preserve">are </w:t>
            </w:r>
            <w:r>
              <w:rPr>
                <w:rFonts w:eastAsia="바탕"/>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바탕"/>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바탕" w:hAnsiTheme="minorHAnsi" w:cstheme="minorHAnsi"/>
                <w:lang w:eastAsia="ko-KR"/>
              </w:rPr>
            </w:pPr>
          </w:p>
          <w:p w14:paraId="1198331B" w14:textId="77777777" w:rsidR="000F644C" w:rsidRDefault="00CA481E">
            <w:pPr>
              <w:rPr>
                <w:rFonts w:asciiTheme="minorHAnsi" w:eastAsia="바탕"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바탕" w:hAnsiTheme="minorHAnsi" w:cstheme="minorHAnsi"/>
                <w:sz w:val="20"/>
                <w:szCs w:val="20"/>
                <w:lang w:eastAsia="ko-KR"/>
              </w:rPr>
            </w:pPr>
            <w:r>
              <w:rPr>
                <w:rFonts w:asciiTheme="minorHAnsi" w:hAnsiTheme="minorHAnsi" w:cstheme="minorHAnsi"/>
                <w:bCs/>
                <w:sz w:val="20"/>
                <w:szCs w:val="20"/>
              </w:rPr>
              <w:t xml:space="preserve">Applying the same behavior for DMRS </w:t>
            </w:r>
            <w:proofErr w:type="gramStart"/>
            <w:r>
              <w:rPr>
                <w:rFonts w:asciiTheme="minorHAnsi" w:hAnsiTheme="minorHAnsi" w:cstheme="minorHAnsi"/>
                <w:bCs/>
                <w:sz w:val="20"/>
                <w:szCs w:val="20"/>
              </w:rPr>
              <w:t>type-2</w:t>
            </w:r>
            <w:proofErr w:type="gramEnd"/>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0006E09F" w14:textId="77777777" w:rsidR="000F644C" w:rsidRDefault="00CA481E">
      <w:r>
        <w:lastRenderedPageBreak/>
        <w:t xml:space="preserve">[5, vivo] compared PDSCH BLER performance of type-1 and type-2 DMRS with and without FD-OCC for 480KHz and 960 </w:t>
      </w:r>
      <w:proofErr w:type="spellStart"/>
      <w:r>
        <w:t>KHz</w:t>
      </w:r>
      <w:proofErr w:type="spellEnd"/>
      <w:r>
        <w:t xml:space="preserve">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바탕"/>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바탕"/>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 xml:space="preserve">for DMRS Type-2, the issue with channel selectivity and OCC de-spreading is less </w:t>
      </w:r>
      <w:proofErr w:type="gramStart"/>
      <w:r>
        <w:rPr>
          <w:lang w:eastAsia="zh-CN"/>
        </w:rPr>
        <w:t>pronounced;</w:t>
      </w:r>
      <w:proofErr w:type="gramEnd"/>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65272916" w:rsidR="000F644C" w:rsidRDefault="00CA481E">
      <w:pPr>
        <w:pStyle w:val="Heading5"/>
      </w:pPr>
      <w:r>
        <w:rPr>
          <w:highlight w:val="cyan"/>
        </w:rPr>
        <w:t>Proposal 3-1 (</w:t>
      </w:r>
      <w:r w:rsidR="00536130">
        <w:rPr>
          <w:highlight w:val="cyan"/>
        </w:rPr>
        <w:t>closed</w:t>
      </w:r>
      <w:r>
        <w:rPr>
          <w:highlight w:val="cyan"/>
        </w:rPr>
        <w:t>)</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536130" w14:paraId="3DC32816" w14:textId="77777777" w:rsidTr="00536130">
        <w:trPr>
          <w:trHeight w:val="339"/>
        </w:trPr>
        <w:tc>
          <w:tcPr>
            <w:tcW w:w="1871" w:type="dxa"/>
          </w:tcPr>
          <w:p w14:paraId="0D2DBC8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A652CC"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바탕"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w:t>
      </w:r>
      <w:proofErr w:type="gramStart"/>
      <w:r>
        <w:rPr>
          <w:rFonts w:asciiTheme="minorHAnsi" w:hAnsiTheme="minorHAnsi" w:cstheme="minorHAnsi"/>
        </w:rPr>
        <w:t>reverting</w:t>
      </w:r>
      <w:proofErr w:type="gramEnd"/>
      <w:r>
        <w:rPr>
          <w:rFonts w:asciiTheme="minorHAnsi" w:hAnsiTheme="minorHAnsi" w:cstheme="minorHAnsi"/>
        </w:rPr>
        <w:t xml:space="preserve">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w:t>
            </w:r>
            <w:proofErr w:type="gramStart"/>
            <w:r>
              <w:rPr>
                <w:rFonts w:ascii="Times New Roman" w:hAnsi="Times New Roman"/>
                <w:szCs w:val="20"/>
              </w:rPr>
              <w:t>2;</w:t>
            </w:r>
            <w:proofErr w:type="gramEnd"/>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lt 4 increases DCI </w:t>
            </w:r>
            <w:proofErr w:type="gramStart"/>
            <w:r>
              <w:rPr>
                <w:rFonts w:ascii="Times New Roman" w:hAnsi="Times New Roman"/>
                <w:szCs w:val="20"/>
                <w:lang w:eastAsia="zh-CN"/>
              </w:rPr>
              <w:t>size;</w:t>
            </w:r>
            <w:proofErr w:type="gramEnd"/>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for rank 1 PDSCH with type-1 [or type-2 DMRS</w:t>
            </w:r>
            <w:proofErr w:type="gramStart"/>
            <w:r>
              <w:rPr>
                <w:rFonts w:eastAsia="MS PMincho"/>
                <w:lang w:eastAsia="ja-JP"/>
              </w:rPr>
              <w:t>], and</w:t>
            </w:r>
            <w:proofErr w:type="gramEnd"/>
            <w:r>
              <w:rPr>
                <w:rFonts w:eastAsia="MS PMincho"/>
                <w:lang w:eastAsia="ja-JP"/>
              </w:rPr>
              <w:t xml:space="preserve">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RRC configuration is sufficient, and Alt1 is a complete solution, which is preferable rather than introducing more FFS points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w:t>
            </w:r>
          </w:p>
          <w:p w14:paraId="1D49D83D" w14:textId="1CE2A9A2"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xml:space="preserve">, suggest </w:t>
            </w:r>
            <w:proofErr w:type="gramStart"/>
            <w:r w:rsidR="00CB6EA7">
              <w:rPr>
                <w:rFonts w:ascii="Times New Roman" w:eastAsiaTheme="minorEastAsia" w:hAnsi="Times New Roman"/>
                <w:szCs w:val="20"/>
                <w:lang w:eastAsia="ko-KR"/>
              </w:rPr>
              <w:t>to focus</w:t>
            </w:r>
            <w:proofErr w:type="gramEnd"/>
            <w:r w:rsidR="00CB6EA7">
              <w:rPr>
                <w:rFonts w:ascii="Times New Roman" w:eastAsiaTheme="minorEastAsia" w:hAnsi="Times New Roman"/>
                <w:szCs w:val="20"/>
                <w:lang w:eastAsia="ko-KR"/>
              </w:rPr>
              <w:t xml:space="preserve">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35D71302" w:rsidR="00CB6EA7" w:rsidRDefault="00CB6EA7" w:rsidP="00CB6EA7">
      <w:pPr>
        <w:pStyle w:val="Heading5"/>
      </w:pPr>
      <w:r>
        <w:rPr>
          <w:highlight w:val="cyan"/>
        </w:rPr>
        <w:t>Proposal 3-2a (</w:t>
      </w:r>
      <w:r w:rsidR="00536130">
        <w:rPr>
          <w:highlight w:val="cyan"/>
        </w:rPr>
        <w:t>closed</w:t>
      </w:r>
      <w:r>
        <w:rPr>
          <w:highlight w:val="cyan"/>
        </w:rPr>
        <w:t>)</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BodyText"/>
        <w:spacing w:after="0"/>
        <w:rPr>
          <w:rFonts w:ascii="Times New Roman" w:hAnsi="Times New Roman"/>
          <w:szCs w:val="20"/>
          <w:lang w:eastAsia="zh-CN"/>
        </w:rPr>
      </w:pPr>
    </w:p>
    <w:p w14:paraId="70D7A4AF" w14:textId="77777777" w:rsidR="00514F2F" w:rsidRDefault="00514F2F"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61BAFDD0" w14:textId="77777777" w:rsidR="00E33688" w:rsidRDefault="00E33688" w:rsidP="00CE28AB">
            <w:pPr>
              <w:pStyle w:val="BodyText"/>
              <w:spacing w:before="0" w:after="0" w:line="240" w:lineRule="auto"/>
              <w:rPr>
                <w:rFonts w:ascii="Times New Roman" w:hAnsi="Times New Roman"/>
                <w:szCs w:val="20"/>
                <w:lang w:eastAsia="zh-CN"/>
              </w:rPr>
            </w:pPr>
          </w:p>
          <w:p w14:paraId="794F0843" w14:textId="2B0E0CB0" w:rsidR="00E33688"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BodyText"/>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ListParagraph"/>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ListParagraph"/>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BodyText"/>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for rank 1 PDSCH at least with DMRS type-1, support a configuration of DMRS where the UE is able to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FFS whether applies to DMRS </w:t>
            </w:r>
            <w:proofErr w:type="gramStart"/>
            <w:r w:rsidRPr="00A64B9B">
              <w:rPr>
                <w:lang w:eastAsia="x-none"/>
              </w:rPr>
              <w:t>type-2</w:t>
            </w:r>
            <w:proofErr w:type="gramEnd"/>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BodyText"/>
              <w:spacing w:before="0" w:after="0" w:line="240" w:lineRule="auto"/>
              <w:rPr>
                <w:rFonts w:ascii="Times New Roman" w:hAnsi="Times New Roman"/>
                <w:szCs w:val="20"/>
                <w:lang w:eastAsia="zh-CN"/>
              </w:rPr>
            </w:pPr>
          </w:p>
          <w:p w14:paraId="077E0A00" w14:textId="088096C3" w:rsidR="00E33688" w:rsidRDefault="00E33688" w:rsidP="00CE28AB">
            <w:pPr>
              <w:pStyle w:val="BodyText"/>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BodyText"/>
              <w:spacing w:before="0" w:after="0" w:line="240" w:lineRule="auto"/>
              <w:rPr>
                <w:rFonts w:ascii="Times New Roman" w:hAnsi="Times New Roman"/>
                <w:szCs w:val="20"/>
                <w:lang w:eastAsia="zh-CN"/>
              </w:rPr>
            </w:pPr>
          </w:p>
        </w:tc>
      </w:tr>
      <w:tr w:rsidR="00536130" w14:paraId="623A22B5" w14:textId="77777777" w:rsidTr="004B2A64">
        <w:trPr>
          <w:trHeight w:val="339"/>
        </w:trPr>
        <w:tc>
          <w:tcPr>
            <w:tcW w:w="1871" w:type="dxa"/>
          </w:tcPr>
          <w:p w14:paraId="3C45829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AFD98F"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w:t>
      </w:r>
      <w:proofErr w:type="gramStart"/>
      <w:r>
        <w:t>point</w:t>
      </w:r>
      <w:proofErr w:type="gramEnd"/>
      <w:r>
        <w:t xml:space="preserve">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w:t>
      </w:r>
      <w:proofErr w:type="gramStart"/>
      <w:r>
        <w:t>point</w:t>
      </w:r>
      <w:proofErr w:type="gramEnd"/>
      <w:r>
        <w:t xml:space="preserve">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w:t>
            </w:r>
            <w:proofErr w:type="gramStart"/>
            <w:r>
              <w:rPr>
                <w:rFonts w:ascii="Times New Roman" w:hAnsi="Times New Roman"/>
                <w:szCs w:val="20"/>
                <w:lang w:eastAsia="zh-CN"/>
              </w:rPr>
              <w:t>SCS,  however</w:t>
            </w:r>
            <w:proofErr w:type="gramEnd"/>
            <w:r>
              <w:rPr>
                <w:rFonts w:ascii="Times New Roman" w:hAnsi="Times New Roman"/>
                <w:szCs w:val="20"/>
                <w:lang w:eastAsia="zh-CN"/>
              </w:rPr>
              <w:t xml:space="preserve">,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 xml:space="preserve">Discussion </w:t>
      </w:r>
      <w:proofErr w:type="gramStart"/>
      <w:r>
        <w:t>point</w:t>
      </w:r>
      <w:proofErr w:type="gramEnd"/>
      <w:r>
        <w:t xml:space="preserve">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606060" w14:paraId="54237609" w14:textId="77777777" w:rsidTr="0037359A">
        <w:trPr>
          <w:trHeight w:val="339"/>
        </w:trPr>
        <w:tc>
          <w:tcPr>
            <w:tcW w:w="1871" w:type="dxa"/>
          </w:tcPr>
          <w:p w14:paraId="30B25ADC" w14:textId="22AD3DB7"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5547543" w14:textId="148021B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F31A9B" w14:paraId="3D7F59A2" w14:textId="77777777" w:rsidTr="00F31A9B">
        <w:trPr>
          <w:trHeight w:val="339"/>
        </w:trPr>
        <w:tc>
          <w:tcPr>
            <w:tcW w:w="1871" w:type="dxa"/>
          </w:tcPr>
          <w:p w14:paraId="41123D3B" w14:textId="77777777" w:rsidR="00F31A9B" w:rsidRDefault="00F31A9B" w:rsidP="00CE28AB">
            <w:pPr>
              <w:pStyle w:val="BodyText"/>
              <w:spacing w:after="0" w:line="240" w:lineRule="auto"/>
              <w:rPr>
                <w:rFonts w:ascii="Times New Roman" w:hAnsi="Times New Roman"/>
                <w:szCs w:val="20"/>
                <w:lang w:eastAsia="zh-CN"/>
              </w:rPr>
            </w:pPr>
          </w:p>
        </w:tc>
        <w:tc>
          <w:tcPr>
            <w:tcW w:w="8021" w:type="dxa"/>
          </w:tcPr>
          <w:p w14:paraId="73C3E6EF" w14:textId="77777777" w:rsidR="00F31A9B" w:rsidRDefault="00F31A9B" w:rsidP="00CE28AB">
            <w:pPr>
              <w:pStyle w:val="BodyText"/>
              <w:spacing w:after="0" w:line="240" w:lineRule="auto"/>
              <w:rPr>
                <w:rFonts w:ascii="Times New Roman" w:hAnsi="Times New Roman"/>
                <w:szCs w:val="20"/>
                <w:lang w:eastAsia="zh-CN"/>
              </w:rPr>
            </w:pPr>
          </w:p>
        </w:tc>
      </w:tr>
      <w:tr w:rsidR="00F31A9B" w14:paraId="337C6A08" w14:textId="77777777" w:rsidTr="00F31A9B">
        <w:trPr>
          <w:trHeight w:val="339"/>
        </w:trPr>
        <w:tc>
          <w:tcPr>
            <w:tcW w:w="1871" w:type="dxa"/>
          </w:tcPr>
          <w:p w14:paraId="599E6A9A"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6C6C1D" w14:textId="7E5A701F"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 xml:space="preserve">Huawei, </w:t>
      </w:r>
      <w:proofErr w:type="spellStart"/>
      <w:r w:rsidR="00CA481E">
        <w:rPr>
          <w:rFonts w:asciiTheme="minorHAnsi" w:hAnsiTheme="minorHAnsi" w:cstheme="minorHAnsi"/>
          <w:iCs/>
          <w:sz w:val="20"/>
          <w:szCs w:val="20"/>
          <w:lang w:eastAsia="zh-CN"/>
        </w:rPr>
        <w:t>HiSilicon</w:t>
      </w:r>
      <w:proofErr w:type="spellEnd"/>
    </w:p>
    <w:p w14:paraId="0A1BFDB0"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w:t>
      </w:r>
      <w:proofErr w:type="spellStart"/>
      <w:r w:rsidR="00CA481E">
        <w:rPr>
          <w:rFonts w:asciiTheme="minorHAnsi" w:hAnsiTheme="minorHAnsi" w:cstheme="minorHAnsi"/>
          <w:iCs/>
          <w:sz w:val="20"/>
          <w:szCs w:val="20"/>
          <w:lang w:eastAsia="zh-CN"/>
        </w:rPr>
        <w:t>PxSCH</w:t>
      </w:r>
      <w:proofErr w:type="spellEnd"/>
      <w:r w:rsidR="00CA481E">
        <w:rPr>
          <w:rFonts w:asciiTheme="minorHAnsi" w:hAnsiTheme="minorHAnsi" w:cstheme="minorHAnsi"/>
          <w:iCs/>
          <w:sz w:val="20"/>
          <w:szCs w:val="20"/>
          <w:lang w:eastAsia="zh-CN"/>
        </w:rPr>
        <w:t xml:space="preserve"> scheduling for 52.6GHz to 71GHz</w:t>
      </w:r>
      <w:r w:rsidR="00CA481E">
        <w:rPr>
          <w:rFonts w:asciiTheme="minorHAnsi" w:hAnsiTheme="minorHAnsi" w:cstheme="minorHAnsi"/>
          <w:iCs/>
          <w:sz w:val="20"/>
          <w:szCs w:val="20"/>
          <w:lang w:eastAsia="zh-CN"/>
        </w:rPr>
        <w:tab/>
        <w:t>FUTUREWEI</w:t>
      </w:r>
    </w:p>
    <w:p w14:paraId="6EE00D6B"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Spreadtrum</w:t>
      </w:r>
      <w:proofErr w:type="spellEnd"/>
      <w:r w:rsidR="00CA481E">
        <w:rPr>
          <w:rFonts w:asciiTheme="minorHAnsi" w:hAnsiTheme="minorHAnsi" w:cstheme="minorHAnsi"/>
          <w:iCs/>
          <w:sz w:val="20"/>
          <w:szCs w:val="20"/>
          <w:lang w:eastAsia="zh-CN"/>
        </w:rPr>
        <w:t xml:space="preserve"> Communications</w:t>
      </w:r>
    </w:p>
    <w:p w14:paraId="246FC2D3"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 xml:space="preserve">ZTE, </w:t>
      </w:r>
      <w:proofErr w:type="spellStart"/>
      <w:r w:rsidR="00CA481E">
        <w:rPr>
          <w:rFonts w:asciiTheme="minorHAnsi" w:hAnsiTheme="minorHAnsi" w:cstheme="minorHAnsi"/>
          <w:iCs/>
          <w:sz w:val="20"/>
          <w:szCs w:val="20"/>
          <w:lang w:eastAsia="zh-CN"/>
        </w:rPr>
        <w:t>Sanechips</w:t>
      </w:r>
      <w:proofErr w:type="spellEnd"/>
    </w:p>
    <w:p w14:paraId="6E91E35A"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CEWiT</w:t>
      </w:r>
      <w:proofErr w:type="spellEnd"/>
    </w:p>
    <w:p w14:paraId="1DE2F25A"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InterDigital</w:t>
      </w:r>
      <w:proofErr w:type="spellEnd"/>
      <w:r w:rsidR="00CA481E">
        <w:rPr>
          <w:rFonts w:asciiTheme="minorHAnsi" w:hAnsiTheme="minorHAnsi" w:cstheme="minorHAnsi"/>
          <w:iCs/>
          <w:sz w:val="20"/>
          <w:szCs w:val="20"/>
          <w:lang w:eastAsia="zh-CN"/>
        </w:rPr>
        <w:t>, Inc.</w:t>
      </w:r>
    </w:p>
    <w:p w14:paraId="697F70EC"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Convida</w:t>
      </w:r>
      <w:proofErr w:type="spellEnd"/>
      <w:r w:rsidR="00CA481E">
        <w:rPr>
          <w:rFonts w:asciiTheme="minorHAnsi" w:hAnsiTheme="minorHAnsi" w:cstheme="minorHAnsi"/>
          <w:iCs/>
          <w:sz w:val="20"/>
          <w:szCs w:val="20"/>
          <w:lang w:eastAsia="zh-CN"/>
        </w:rPr>
        <w:t xml:space="preserve"> Wireless</w:t>
      </w:r>
    </w:p>
    <w:p w14:paraId="7C8F343E"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4B2A64">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69"/>
      <w:headerReference w:type="default" r:id="rId70"/>
      <w:footerReference w:type="even" r:id="rId71"/>
      <w:footerReference w:type="default" r:id="rId72"/>
      <w:headerReference w:type="first" r:id="rId73"/>
      <w:footerReference w:type="firs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AF373" w14:textId="77777777" w:rsidR="009A1203" w:rsidRDefault="009A1203">
      <w:pPr>
        <w:spacing w:after="0" w:line="240" w:lineRule="auto"/>
      </w:pPr>
      <w:r>
        <w:separator/>
      </w:r>
    </w:p>
  </w:endnote>
  <w:endnote w:type="continuationSeparator" w:id="0">
    <w:p w14:paraId="68DEB1FF" w14:textId="77777777" w:rsidR="009A1203" w:rsidRDefault="009A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E64DA" w14:textId="77777777" w:rsidR="004B2A64" w:rsidRDefault="004B2A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4B2A64" w:rsidRDefault="004B2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CABB" w14:textId="74513741" w:rsidR="004B2A64" w:rsidRDefault="004B2A6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AC1E" w14:textId="77777777" w:rsidR="004B2A64" w:rsidRDefault="004B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B885B" w14:textId="77777777" w:rsidR="009A1203" w:rsidRDefault="009A1203">
      <w:pPr>
        <w:spacing w:after="0" w:line="240" w:lineRule="auto"/>
      </w:pPr>
      <w:r>
        <w:separator/>
      </w:r>
    </w:p>
  </w:footnote>
  <w:footnote w:type="continuationSeparator" w:id="0">
    <w:p w14:paraId="797D520B" w14:textId="77777777" w:rsidR="009A1203" w:rsidRDefault="009A1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2278" w14:textId="77777777" w:rsidR="004B2A64" w:rsidRDefault="004B2A6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30303" w14:textId="77777777" w:rsidR="004B2A64" w:rsidRDefault="004B2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6E829" w14:textId="77777777" w:rsidR="004B2A64" w:rsidRDefault="004B2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27"/>
  </w:num>
  <w:num w:numId="7">
    <w:abstractNumId w:val="37"/>
  </w:num>
  <w:num w:numId="8">
    <w:abstractNumId w:val="33"/>
  </w:num>
  <w:num w:numId="9">
    <w:abstractNumId w:val="14"/>
  </w:num>
  <w:num w:numId="10">
    <w:abstractNumId w:val="39"/>
  </w:num>
  <w:num w:numId="11">
    <w:abstractNumId w:val="18"/>
  </w:num>
  <w:num w:numId="12">
    <w:abstractNumId w:val="15"/>
  </w:num>
  <w:num w:numId="13">
    <w:abstractNumId w:val="35"/>
  </w:num>
  <w:num w:numId="14">
    <w:abstractNumId w:val="9"/>
  </w:num>
  <w:num w:numId="15">
    <w:abstractNumId w:val="32"/>
  </w:num>
  <w:num w:numId="16">
    <w:abstractNumId w:val="24"/>
  </w:num>
  <w:num w:numId="17">
    <w:abstractNumId w:val="34"/>
  </w:num>
  <w:num w:numId="18">
    <w:abstractNumId w:val="12"/>
  </w:num>
  <w:num w:numId="19">
    <w:abstractNumId w:val="2"/>
  </w:num>
  <w:num w:numId="20">
    <w:abstractNumId w:val="11"/>
  </w:num>
  <w:num w:numId="21">
    <w:abstractNumId w:val="29"/>
  </w:num>
  <w:num w:numId="22">
    <w:abstractNumId w:val="8"/>
  </w:num>
  <w:num w:numId="23">
    <w:abstractNumId w:val="13"/>
  </w:num>
  <w:num w:numId="24">
    <w:abstractNumId w:val="4"/>
  </w:num>
  <w:num w:numId="25">
    <w:abstractNumId w:val="40"/>
  </w:num>
  <w:num w:numId="26">
    <w:abstractNumId w:val="21"/>
  </w:num>
  <w:num w:numId="27">
    <w:abstractNumId w:val="7"/>
  </w:num>
  <w:num w:numId="28">
    <w:abstractNumId w:val="17"/>
  </w:num>
  <w:num w:numId="29">
    <w:abstractNumId w:val="36"/>
  </w:num>
  <w:num w:numId="30">
    <w:abstractNumId w:val="28"/>
  </w:num>
  <w:num w:numId="31">
    <w:abstractNumId w:val="3"/>
  </w:num>
  <w:num w:numId="32">
    <w:abstractNumId w:val="31"/>
  </w:num>
  <w:num w:numId="33">
    <w:abstractNumId w:val="25"/>
  </w:num>
  <w:num w:numId="34">
    <w:abstractNumId w:val="5"/>
  </w:num>
  <w:num w:numId="35">
    <w:abstractNumId w:val="1"/>
  </w:num>
  <w:num w:numId="36">
    <w:abstractNumId w:val="10"/>
  </w:num>
  <w:num w:numId="37">
    <w:abstractNumId w:val="6"/>
  </w:num>
  <w:num w:numId="38">
    <w:abstractNumId w:val="38"/>
  </w:num>
  <w:num w:numId="39">
    <w:abstractNumId w:val="19"/>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qFormat/>
    <w:rPr>
      <w:rFonts w:ascii="Times New Roman" w:eastAsia="Times New Roman" w:hAnsi="Times New Roman" w:cs="바탕"/>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hyperlink" Target="https://www.3gpp.org/ftp/tsg_ran/WG1_RL1/TSGR1_106b-e/Docs/R1-2108771.zip" TargetMode="External"/><Relationship Id="rId47" Type="http://schemas.openxmlformats.org/officeDocument/2006/relationships/hyperlink" Target="https://www.3gpp.org/ftp/tsg_ran/WG1_RL1/TSGR1_106b-e/Docs/R1-2109033.zip" TargetMode="External"/><Relationship Id="rId50" Type="http://schemas.openxmlformats.org/officeDocument/2006/relationships/hyperlink" Target="https://www.3gpp.org/ftp/tsg_ran/WG1_RL1/TSGR1_106b-e/Docs/R1-2109163.zip" TargetMode="External"/><Relationship Id="rId55" Type="http://schemas.openxmlformats.org/officeDocument/2006/relationships/hyperlink" Target="https://www.3gpp.org/ftp/tsg_ran/WG1_RL1/TSGR1_106b-e/Docs/R1-2109460.zip" TargetMode="External"/><Relationship Id="rId63" Type="http://schemas.openxmlformats.org/officeDocument/2006/relationships/hyperlink" Target="https://www.3gpp.org/ftp/tsg_ran/WG1_RL1/TSGR1_106b-e/Docs/R1-2109965.zip" TargetMode="External"/><Relationship Id="rId68" Type="http://schemas.openxmlformats.org/officeDocument/2006/relationships/hyperlink" Target="https://www.3gpp.org/ftp/tsg_ran/WG1_RL1/TSGR1_106b-e/Docs/R1-2110321.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938.zip" TargetMode="External"/><Relationship Id="rId53" Type="http://schemas.openxmlformats.org/officeDocument/2006/relationships/hyperlink" Target="https://www.3gpp.org/ftp/tsg_ran/WG1_RL1/TSGR1_106b-e/Docs/R1-2109438.zip" TargetMode="External"/><Relationship Id="rId58" Type="http://schemas.openxmlformats.org/officeDocument/2006/relationships/hyperlink" Target="https://www.3gpp.org/ftp/tsg_ran/WG1_RL1/TSGR1_106b-e/Docs/R1-2109602.zip" TargetMode="External"/><Relationship Id="rId66" Type="http://schemas.openxmlformats.org/officeDocument/2006/relationships/hyperlink" Target="https://www.3gpp.org/ftp/tsg_ran/WG1_RL1/TSGR1_106b-e/Docs/R1-2110176.zip" TargetMode="External"/><Relationship Id="rId7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9118.zip" TargetMode="External"/><Relationship Id="rId57" Type="http://schemas.openxmlformats.org/officeDocument/2006/relationships/hyperlink" Target="https://www.3gpp.org/ftp/tsg_ran/WG1_RL1/TSGR1_106b-e/Docs/R1-2109562.zip" TargetMode="External"/><Relationship Id="rId61" Type="http://schemas.openxmlformats.org/officeDocument/2006/relationships/hyperlink" Target="https://www.3gpp.org/ftp/tsg_ran/WG1_RL1/TSGR1_106b-e/Docs/R1-2109901.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hyperlink" Target="https://www.3gpp.org/ftp/tsg_ran/WG1_RL1/TSGR1_106b-e/Docs/R1-2108904.zip" TargetMode="External"/><Relationship Id="rId52" Type="http://schemas.openxmlformats.org/officeDocument/2006/relationships/hyperlink" Target="https://www.3gpp.org/ftp/tsg_ran/WG1_RL1/TSGR1_106b-e/Docs/R1-2109404.zip" TargetMode="External"/><Relationship Id="rId60" Type="http://schemas.openxmlformats.org/officeDocument/2006/relationships/hyperlink" Target="https://www.3gpp.org/ftp/tsg_ran/WG1_RL1/TSGR1_106b-e/Docs/R1-2109838.zip" TargetMode="External"/><Relationship Id="rId65" Type="http://schemas.openxmlformats.org/officeDocument/2006/relationships/hyperlink" Target="https://www.3gpp.org/ftp/tsg_ran/WG1_RL1/TSGR1_106b-e/Docs/R1-2110113.zip"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yperlink" Target="https://www.3gpp.org/ftp/tsg_ran/WG1_RL1/TSGR1_106b-e/Docs/R1-2108786.zip" TargetMode="External"/><Relationship Id="rId48" Type="http://schemas.openxmlformats.org/officeDocument/2006/relationships/hyperlink" Target="https://www.3gpp.org/ftp/tsg_ran/WG1_RL1/TSGR1_106b-e/Docs/R1-2109074.zip" TargetMode="External"/><Relationship Id="rId56" Type="http://schemas.openxmlformats.org/officeDocument/2006/relationships/hyperlink" Target="https://www.3gpp.org/ftp/tsg_ran/WG1_RL1/TSGR1_106b-e/Docs/R1-2109480.zip" TargetMode="External"/><Relationship Id="rId64" Type="http://schemas.openxmlformats.org/officeDocument/2006/relationships/hyperlink" Target="https://www.3gpp.org/ftp/tsg_ran/WG1_RL1/TSGR1_106b-e/Docs/R1-2110025.zip"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212.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963.zip" TargetMode="External"/><Relationship Id="rId59" Type="http://schemas.openxmlformats.org/officeDocument/2006/relationships/hyperlink" Target="https://www.3gpp.org/ftp/tsg_ran/WG1_RL1/TSGR1_106b-e/Docs/R1-2109669.zip" TargetMode="External"/><Relationship Id="rId67" Type="http://schemas.openxmlformats.org/officeDocument/2006/relationships/hyperlink" Target="https://www.3gpp.org/ftp/tsg_ran/WG1_RL1/TSGR1_106b-e/Docs/R1-2110242.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446.zip" TargetMode="External"/><Relationship Id="rId62" Type="http://schemas.openxmlformats.org/officeDocument/2006/relationships/hyperlink" Target="https://www.3gpp.org/ftp/tsg_ran/WG1_RL1/TSGR1_106b-e/Docs/R1-2109908.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B14C8-869E-4E13-A6E5-05309D7AC26B}">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27D283D2-3C63-4CE2-87E5-EE366E52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75</Pages>
  <Words>29552</Words>
  <Characters>168448</Characters>
  <Application>Microsoft Office Word</Application>
  <DocSecurity>0</DocSecurity>
  <Lines>1403</Lines>
  <Paragraphs>395</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#2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197605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Yuk, Youngsoo (Nokia - KR/Seoul)</cp:lastModifiedBy>
  <cp:revision>3</cp:revision>
  <cp:lastPrinted>2011-11-09T07:49:00Z</cp:lastPrinted>
  <dcterms:created xsi:type="dcterms:W3CDTF">2021-10-14T14:55:00Z</dcterms:created>
  <dcterms:modified xsi:type="dcterms:W3CDTF">2021-10-14T15:05:00Z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