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6CC1A" w14:textId="2C8419C4" w:rsidR="009E5907" w:rsidRPr="00F03787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6-bis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B85FC6" w:rsidRPr="00B85FC6">
        <w:rPr>
          <w:rFonts w:ascii="Arial" w:hAnsi="Arial" w:cs="Arial"/>
          <w:b/>
          <w:bCs/>
          <w:sz w:val="24"/>
          <w:szCs w:val="24"/>
          <w:lang w:val="de-DE"/>
        </w:rPr>
        <w:t>R1-2110298</w:t>
      </w:r>
    </w:p>
    <w:p w14:paraId="7940DFA1" w14:textId="0F20C1BD" w:rsidR="002E27D0" w:rsidRPr="00F03787" w:rsidRDefault="009E5907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October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017EB9BA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01328D">
        <w:rPr>
          <w:rFonts w:ascii="Arial" w:eastAsia="MS Mincho" w:hAnsi="Arial"/>
          <w:b/>
          <w:bCs/>
          <w:sz w:val="24"/>
          <w:lang w:val="en-US" w:eastAsia="ja-JP"/>
        </w:rPr>
        <w:t>1</w:t>
      </w:r>
    </w:p>
    <w:p w14:paraId="0C37B49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5017E9A2" w14:textId="6E74B792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B726C2">
        <w:rPr>
          <w:rFonts w:ascii="Arial" w:hAnsi="Arial"/>
          <w:b/>
          <w:bCs/>
          <w:sz w:val="24"/>
        </w:rPr>
        <w:t>Considerations</w:t>
      </w:r>
      <w:r w:rsidR="00DD0882">
        <w:rPr>
          <w:rFonts w:ascii="Arial" w:hAnsi="Arial"/>
          <w:b/>
          <w:bCs/>
          <w:sz w:val="24"/>
        </w:rPr>
        <w:t xml:space="preserve"> for m</w:t>
      </w:r>
      <w:r w:rsidR="0001328D">
        <w:rPr>
          <w:rFonts w:ascii="Arial" w:hAnsi="Arial"/>
          <w:b/>
          <w:bCs/>
          <w:sz w:val="24"/>
        </w:rPr>
        <w:t>itigation of</w:t>
      </w:r>
      <w:r w:rsidR="00B664EB">
        <w:rPr>
          <w:rFonts w:ascii="Arial" w:hAnsi="Arial"/>
          <w:b/>
          <w:bCs/>
          <w:sz w:val="24"/>
        </w:rPr>
        <w:t xml:space="preserve"> </w:t>
      </w:r>
      <w:r w:rsidR="0001328D">
        <w:rPr>
          <w:rFonts w:ascii="Arial" w:hAnsi="Arial"/>
          <w:b/>
          <w:bCs/>
          <w:sz w:val="24"/>
        </w:rPr>
        <w:t>Tx/Rx</w:t>
      </w:r>
      <w:r w:rsidR="003828AF">
        <w:rPr>
          <w:rFonts w:ascii="Arial" w:hAnsi="Arial"/>
          <w:b/>
          <w:bCs/>
          <w:sz w:val="24"/>
        </w:rPr>
        <w:t xml:space="preserve"> </w:t>
      </w:r>
      <w:r w:rsidR="0001328D">
        <w:rPr>
          <w:rFonts w:ascii="Arial" w:hAnsi="Arial"/>
          <w:b/>
          <w:bCs/>
          <w:sz w:val="24"/>
        </w:rPr>
        <w:t>Delays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5CF234AB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17AE7F3" w14:textId="20298AE6" w:rsidR="00EE7441" w:rsidRDefault="005A514C" w:rsidP="003B1987">
      <w:pPr>
        <w:spacing w:before="240" w:after="200" w:line="276" w:lineRule="auto"/>
        <w:jc w:val="both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During the RAN1#10</w:t>
      </w:r>
      <w:r w:rsidR="00D83942">
        <w:rPr>
          <w:bCs/>
          <w:sz w:val="22"/>
          <w:szCs w:val="22"/>
          <w:lang w:val="en-US" w:eastAsia="zh-CN"/>
        </w:rPr>
        <w:t>6</w:t>
      </w:r>
      <w:r w:rsidR="002F35A9">
        <w:rPr>
          <w:bCs/>
          <w:sz w:val="22"/>
          <w:szCs w:val="22"/>
          <w:lang w:val="en-US" w:eastAsia="zh-CN"/>
        </w:rPr>
        <w:t>-</w:t>
      </w:r>
      <w:r>
        <w:rPr>
          <w:bCs/>
          <w:sz w:val="22"/>
          <w:szCs w:val="22"/>
          <w:lang w:val="en-US" w:eastAsia="zh-CN"/>
        </w:rPr>
        <w:t>e meeting [</w:t>
      </w:r>
      <w:r w:rsidR="002F35A9">
        <w:rPr>
          <w:bCs/>
          <w:sz w:val="22"/>
          <w:szCs w:val="22"/>
          <w:lang w:val="en-US" w:eastAsia="zh-CN"/>
        </w:rPr>
        <w:t>1</w:t>
      </w:r>
      <w:r>
        <w:rPr>
          <w:bCs/>
          <w:sz w:val="22"/>
          <w:szCs w:val="22"/>
          <w:lang w:val="en-US" w:eastAsia="zh-CN"/>
        </w:rPr>
        <w:t xml:space="preserve">], the following agreements were reached to </w:t>
      </w:r>
      <w:r w:rsidR="00E36B87">
        <w:rPr>
          <w:bCs/>
          <w:sz w:val="22"/>
          <w:szCs w:val="22"/>
          <w:lang w:val="en-US" w:eastAsia="zh-CN"/>
        </w:rPr>
        <w:t>facilitate</w:t>
      </w:r>
      <w:r>
        <w:rPr>
          <w:bCs/>
          <w:sz w:val="22"/>
          <w:szCs w:val="22"/>
          <w:lang w:val="en-US" w:eastAsia="zh-CN"/>
        </w:rPr>
        <w:t xml:space="preserve"> progress </w:t>
      </w:r>
      <w:r w:rsidR="00E36B87">
        <w:rPr>
          <w:bCs/>
          <w:sz w:val="22"/>
          <w:szCs w:val="22"/>
          <w:lang w:val="en-US" w:eastAsia="zh-CN"/>
        </w:rPr>
        <w:t>in order</w:t>
      </w:r>
      <w:r w:rsidR="00940810">
        <w:rPr>
          <w:bCs/>
          <w:sz w:val="22"/>
          <w:szCs w:val="22"/>
          <w:lang w:val="en-US" w:eastAsia="zh-CN"/>
        </w:rPr>
        <w:t xml:space="preserve"> to support </w:t>
      </w:r>
      <w:r w:rsidR="00112D67">
        <w:rPr>
          <w:bCs/>
          <w:sz w:val="22"/>
          <w:szCs w:val="22"/>
          <w:lang w:val="en-US" w:eastAsia="zh-CN"/>
        </w:rPr>
        <w:t xml:space="preserve">enhancements related to </w:t>
      </w:r>
      <w:r w:rsidR="001A28B7">
        <w:rPr>
          <w:bCs/>
          <w:sz w:val="22"/>
          <w:szCs w:val="22"/>
          <w:lang w:val="en-US" w:eastAsia="zh-CN"/>
        </w:rPr>
        <w:t>measurement instance timestamp reporting</w:t>
      </w:r>
      <w:r>
        <w:rPr>
          <w:bCs/>
          <w:sz w:val="22"/>
          <w:szCs w:val="22"/>
          <w:lang w:val="en-US" w:eastAsia="zh-CN"/>
        </w:rPr>
        <w:t>.</w:t>
      </w:r>
      <w:r w:rsidR="00967030">
        <w:rPr>
          <w:bCs/>
          <w:sz w:val="22"/>
          <w:szCs w:val="22"/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616B5" w14:paraId="718FA1D8" w14:textId="77777777" w:rsidTr="00003443">
        <w:tc>
          <w:tcPr>
            <w:tcW w:w="9639" w:type="dxa"/>
            <w:shd w:val="clear" w:color="auto" w:fill="auto"/>
          </w:tcPr>
          <w:p w14:paraId="1855E544" w14:textId="77777777" w:rsidR="00AC008D" w:rsidRPr="00347459" w:rsidRDefault="00AC008D" w:rsidP="00013B62">
            <w:pPr>
              <w:spacing w:after="0"/>
              <w:rPr>
                <w:iCs/>
              </w:rPr>
            </w:pPr>
            <w:r w:rsidRPr="00347459">
              <w:rPr>
                <w:iCs/>
                <w:highlight w:val="green"/>
              </w:rPr>
              <w:t>Agreement:</w:t>
            </w:r>
          </w:p>
          <w:p w14:paraId="32491614" w14:textId="77777777" w:rsidR="00AC008D" w:rsidRPr="00347459" w:rsidRDefault="00AC008D" w:rsidP="00013B62">
            <w:pPr>
              <w:spacing w:after="0"/>
              <w:rPr>
                <w:iCs/>
              </w:rPr>
            </w:pPr>
            <w:r w:rsidRPr="00347459">
              <w:rPr>
                <w:iCs/>
              </w:rPr>
              <w:t>Consider the following options (both could be selected) until RAN1#106b-e</w:t>
            </w:r>
          </w:p>
          <w:p w14:paraId="38E0D5D5" w14:textId="77777777" w:rsidR="00AC008D" w:rsidRPr="00347459" w:rsidRDefault="00AC008D" w:rsidP="00013B62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 xml:space="preserve">Option 1: Support LMF to optionally indicate the measurement time window (MTW) for a UE for the measurement instances included in a measurement report. </w:t>
            </w:r>
          </w:p>
          <w:p w14:paraId="24781AAE" w14:textId="77777777" w:rsidR="00AC008D" w:rsidRPr="00347459" w:rsidRDefault="00AC008D" w:rsidP="00013B62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>Option 2: Support LMF to optionally indicate the measurement time window for a gNB for the measurement instances included in a measurement report.</w:t>
            </w:r>
          </w:p>
          <w:p w14:paraId="2EA457EF" w14:textId="77777777" w:rsidR="00AC008D" w:rsidRPr="00347459" w:rsidRDefault="00AC008D" w:rsidP="00013B62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>FFS: the details of the MTW configuration.</w:t>
            </w:r>
          </w:p>
          <w:p w14:paraId="7043C2CC" w14:textId="6AA56203" w:rsidR="00013B62" w:rsidRPr="00347459" w:rsidRDefault="00AC008D" w:rsidP="002F5F7D">
            <w:pPr>
              <w:pStyle w:val="ListParagraph"/>
              <w:numPr>
                <w:ilvl w:val="0"/>
                <w:numId w:val="24"/>
              </w:numPr>
              <w:spacing w:after="0" w:line="259" w:lineRule="auto"/>
              <w:jc w:val="both"/>
              <w:rPr>
                <w:rFonts w:eastAsia="SimSun"/>
                <w:sz w:val="20"/>
                <w:szCs w:val="18"/>
                <w:lang w:eastAsia="zh-CN"/>
              </w:rPr>
            </w:pPr>
            <w:r w:rsidRPr="00347459">
              <w:rPr>
                <w:rFonts w:eastAsia="SimSun"/>
                <w:iCs/>
                <w:sz w:val="20"/>
                <w:szCs w:val="20"/>
                <w:lang w:eastAsia="zh-CN"/>
              </w:rPr>
              <w:t>Any requirements can be discussed by RAN4 after decision on the options is made.</w:t>
            </w:r>
          </w:p>
          <w:p w14:paraId="731E6EDA" w14:textId="6045C92E" w:rsidR="00013B62" w:rsidRPr="00AB5153" w:rsidRDefault="00013B62" w:rsidP="00013B62">
            <w:pPr>
              <w:pStyle w:val="ListParagraph"/>
              <w:spacing w:after="0" w:line="259" w:lineRule="auto"/>
              <w:ind w:left="0"/>
              <w:jc w:val="both"/>
              <w:rPr>
                <w:rFonts w:eastAsia="SimSun"/>
                <w:szCs w:val="20"/>
                <w:lang w:eastAsia="zh-CN"/>
              </w:rPr>
            </w:pPr>
          </w:p>
        </w:tc>
      </w:tr>
    </w:tbl>
    <w:p w14:paraId="61F674E2" w14:textId="214F68E5" w:rsidR="00E36B87" w:rsidRPr="00E36B87" w:rsidRDefault="00E36B87" w:rsidP="00E36B87">
      <w:pPr>
        <w:pStyle w:val="3GPPText"/>
      </w:pPr>
      <w:r>
        <w:rPr>
          <w:bCs/>
          <w:szCs w:val="22"/>
          <w:lang w:eastAsia="zh-CN"/>
        </w:rPr>
        <w:t xml:space="preserve">This contribution focuses on the remaining issues </w:t>
      </w:r>
      <w:r w:rsidR="00DD2B86">
        <w:rPr>
          <w:bCs/>
          <w:szCs w:val="22"/>
          <w:lang w:eastAsia="zh-CN"/>
        </w:rPr>
        <w:t>related to the</w:t>
      </w:r>
      <w:r>
        <w:rPr>
          <w:bCs/>
          <w:szCs w:val="22"/>
          <w:lang w:eastAsia="zh-CN"/>
        </w:rPr>
        <w:t xml:space="preserve"> reporting </w:t>
      </w:r>
      <w:r w:rsidR="003B338D">
        <w:rPr>
          <w:bCs/>
          <w:szCs w:val="22"/>
          <w:lang w:eastAsia="zh-CN"/>
        </w:rPr>
        <w:t xml:space="preserve">of </w:t>
      </w:r>
      <w:r>
        <w:rPr>
          <w:bCs/>
          <w:szCs w:val="22"/>
          <w:lang w:eastAsia="zh-CN"/>
        </w:rPr>
        <w:t xml:space="preserve">multiple measurement time instances </w:t>
      </w:r>
      <w:r w:rsidR="003B338D">
        <w:rPr>
          <w:bCs/>
          <w:szCs w:val="22"/>
          <w:lang w:eastAsia="zh-CN"/>
        </w:rPr>
        <w:t>with</w:t>
      </w:r>
      <w:r>
        <w:rPr>
          <w:bCs/>
          <w:szCs w:val="22"/>
          <w:lang w:eastAsia="zh-CN"/>
        </w:rPr>
        <w:t>in a single report.</w:t>
      </w:r>
    </w:p>
    <w:p w14:paraId="68A6397E" w14:textId="3018CE81" w:rsidR="00A415B9" w:rsidRDefault="0003704A" w:rsidP="00A2312B">
      <w:pPr>
        <w:pStyle w:val="Heading1"/>
      </w:pPr>
      <w:r>
        <w:t xml:space="preserve">Measurement </w:t>
      </w:r>
      <w:r w:rsidR="00E61D5C">
        <w:t>Enhancements</w:t>
      </w:r>
    </w:p>
    <w:p w14:paraId="2CEB12D1" w14:textId="029735C2" w:rsidR="00E61D5C" w:rsidRPr="00E61D5C" w:rsidRDefault="00E61D5C" w:rsidP="00E61D5C">
      <w:pPr>
        <w:pStyle w:val="Heading2"/>
      </w:pPr>
      <w:r>
        <w:t>Measurement Time Window</w:t>
      </w:r>
    </w:p>
    <w:p w14:paraId="1BFB0BD9" w14:textId="3C0AFE5B" w:rsidR="004C5097" w:rsidRDefault="00CB350C" w:rsidP="003030CD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180E9B">
        <w:rPr>
          <w:sz w:val="22"/>
          <w:szCs w:val="22"/>
        </w:rPr>
        <w:t>ne of the</w:t>
      </w:r>
      <w:r w:rsidR="0024326B">
        <w:rPr>
          <w:sz w:val="22"/>
          <w:szCs w:val="22"/>
        </w:rPr>
        <w:t xml:space="preserve"> </w:t>
      </w:r>
      <w:r w:rsidR="00180E9B">
        <w:rPr>
          <w:sz w:val="22"/>
          <w:szCs w:val="22"/>
        </w:rPr>
        <w:t>features</w:t>
      </w:r>
      <w:r w:rsidR="0024326B">
        <w:rPr>
          <w:sz w:val="22"/>
          <w:szCs w:val="22"/>
        </w:rPr>
        <w:t xml:space="preserve"> of the</w:t>
      </w:r>
      <w:r w:rsidR="000F7536">
        <w:rPr>
          <w:sz w:val="22"/>
          <w:szCs w:val="22"/>
        </w:rPr>
        <w:t xml:space="preserve"> measurement time window</w:t>
      </w:r>
      <w:r w:rsidR="004E0A29">
        <w:rPr>
          <w:sz w:val="22"/>
          <w:szCs w:val="22"/>
        </w:rPr>
        <w:t xml:space="preserve"> (MTW)</w:t>
      </w:r>
      <w:r w:rsidR="000F7536">
        <w:rPr>
          <w:sz w:val="22"/>
          <w:szCs w:val="22"/>
        </w:rPr>
        <w:t xml:space="preserve"> is to </w:t>
      </w:r>
      <w:r w:rsidR="006571C9">
        <w:rPr>
          <w:sz w:val="22"/>
          <w:szCs w:val="22"/>
        </w:rPr>
        <w:t>avoid possible</w:t>
      </w:r>
      <w:r w:rsidR="000F7536">
        <w:rPr>
          <w:sz w:val="22"/>
          <w:szCs w:val="22"/>
        </w:rPr>
        <w:t xml:space="preserve"> </w:t>
      </w:r>
      <w:r w:rsidR="00BA47CD">
        <w:rPr>
          <w:sz w:val="22"/>
          <w:szCs w:val="22"/>
        </w:rPr>
        <w:t>mismatch</w:t>
      </w:r>
      <w:r w:rsidR="006571C9">
        <w:rPr>
          <w:sz w:val="22"/>
          <w:szCs w:val="22"/>
        </w:rPr>
        <w:t>es</w:t>
      </w:r>
      <w:r w:rsidR="00BA47CD">
        <w:rPr>
          <w:sz w:val="22"/>
          <w:szCs w:val="22"/>
        </w:rPr>
        <w:t xml:space="preserve"> in</w:t>
      </w:r>
      <w:r w:rsidR="00180E9B">
        <w:rPr>
          <w:sz w:val="22"/>
          <w:szCs w:val="22"/>
        </w:rPr>
        <w:t xml:space="preserve"> time instance </w:t>
      </w:r>
      <w:r w:rsidR="006571C9">
        <w:rPr>
          <w:sz w:val="22"/>
          <w:szCs w:val="22"/>
        </w:rPr>
        <w:t>reporting</w:t>
      </w:r>
      <w:r w:rsidR="00443A5D">
        <w:rPr>
          <w:sz w:val="22"/>
          <w:szCs w:val="22"/>
        </w:rPr>
        <w:t xml:space="preserve"> between UL</w:t>
      </w:r>
      <w:r>
        <w:rPr>
          <w:sz w:val="22"/>
          <w:szCs w:val="22"/>
        </w:rPr>
        <w:t xml:space="preserve">, </w:t>
      </w:r>
      <w:r w:rsidR="00443A5D">
        <w:rPr>
          <w:sz w:val="22"/>
          <w:szCs w:val="22"/>
        </w:rPr>
        <w:t>DL</w:t>
      </w:r>
      <w:r>
        <w:rPr>
          <w:sz w:val="22"/>
          <w:szCs w:val="22"/>
        </w:rPr>
        <w:t xml:space="preserve"> and both (UL+DL)</w:t>
      </w:r>
      <w:r w:rsidR="00443A5D">
        <w:rPr>
          <w:sz w:val="22"/>
          <w:szCs w:val="22"/>
        </w:rPr>
        <w:t xml:space="preserve"> measurements</w:t>
      </w:r>
      <w:r>
        <w:rPr>
          <w:sz w:val="22"/>
          <w:szCs w:val="22"/>
        </w:rPr>
        <w:t xml:space="preserve">. The LMF can </w:t>
      </w:r>
      <w:r w:rsidR="00AF659F">
        <w:rPr>
          <w:sz w:val="22"/>
          <w:szCs w:val="22"/>
        </w:rPr>
        <w:t xml:space="preserve">associate the </w:t>
      </w:r>
      <w:r w:rsidR="00324ABE">
        <w:rPr>
          <w:sz w:val="22"/>
          <w:szCs w:val="22"/>
        </w:rPr>
        <w:t xml:space="preserve">measurement instance </w:t>
      </w:r>
      <w:r w:rsidR="00AF659F">
        <w:rPr>
          <w:sz w:val="22"/>
          <w:szCs w:val="22"/>
        </w:rPr>
        <w:t xml:space="preserve">timestamps </w:t>
      </w:r>
      <w:r w:rsidR="00324ABE">
        <w:rPr>
          <w:sz w:val="22"/>
          <w:szCs w:val="22"/>
        </w:rPr>
        <w:t xml:space="preserve">made within </w:t>
      </w:r>
      <w:r w:rsidR="007C36D1">
        <w:rPr>
          <w:sz w:val="22"/>
          <w:szCs w:val="22"/>
        </w:rPr>
        <w:t>the configured time</w:t>
      </w:r>
      <w:r w:rsidR="00324ABE">
        <w:rPr>
          <w:sz w:val="22"/>
          <w:szCs w:val="22"/>
        </w:rPr>
        <w:t xml:space="preserve"> window </w:t>
      </w:r>
      <w:r w:rsidR="007D19B8">
        <w:rPr>
          <w:sz w:val="22"/>
          <w:szCs w:val="22"/>
        </w:rPr>
        <w:t xml:space="preserve">to correct any </w:t>
      </w:r>
      <w:r w:rsidR="00056AB0">
        <w:rPr>
          <w:sz w:val="22"/>
          <w:szCs w:val="22"/>
        </w:rPr>
        <w:t>timing errors</w:t>
      </w:r>
      <w:r w:rsidR="003B338D">
        <w:rPr>
          <w:sz w:val="22"/>
          <w:szCs w:val="22"/>
        </w:rPr>
        <w:t xml:space="preserve"> such as drift</w:t>
      </w:r>
      <w:r w:rsidR="00510906">
        <w:rPr>
          <w:sz w:val="22"/>
          <w:szCs w:val="22"/>
        </w:rPr>
        <w:t>, etc</w:t>
      </w:r>
      <w:r w:rsidR="00AB4EC4">
        <w:rPr>
          <w:sz w:val="22"/>
          <w:szCs w:val="22"/>
        </w:rPr>
        <w:t>. This can be beneficial from both gNB and UE perspective and it is therefore recommended to support both Option 1 and Option 2</w:t>
      </w:r>
      <w:r w:rsidR="00AE1AA5">
        <w:rPr>
          <w:sz w:val="22"/>
          <w:szCs w:val="22"/>
        </w:rPr>
        <w:t>, wh</w:t>
      </w:r>
      <w:r w:rsidR="00510906">
        <w:rPr>
          <w:sz w:val="22"/>
          <w:szCs w:val="22"/>
        </w:rPr>
        <w:t xml:space="preserve">ere the MTW </w:t>
      </w:r>
      <w:r w:rsidR="00383469">
        <w:rPr>
          <w:sz w:val="22"/>
          <w:szCs w:val="22"/>
        </w:rPr>
        <w:t>can be indicated to the UE and gNB.</w:t>
      </w:r>
    </w:p>
    <w:p w14:paraId="1934060A" w14:textId="7BD85C03" w:rsidR="005E2209" w:rsidRDefault="005E2209" w:rsidP="003030CD">
      <w:pPr>
        <w:spacing w:after="0"/>
        <w:jc w:val="both"/>
        <w:rPr>
          <w:sz w:val="22"/>
          <w:szCs w:val="22"/>
        </w:rPr>
      </w:pPr>
    </w:p>
    <w:p w14:paraId="364EC9A4" w14:textId="57EEA857" w:rsidR="005E2209" w:rsidRDefault="00677F67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677F67">
        <w:rPr>
          <w:b/>
          <w:bCs/>
          <w:i/>
          <w:iCs/>
          <w:sz w:val="22"/>
          <w:szCs w:val="22"/>
        </w:rPr>
        <w:t xml:space="preserve">Proposal 1: </w:t>
      </w:r>
      <w:r>
        <w:rPr>
          <w:b/>
          <w:bCs/>
          <w:i/>
          <w:iCs/>
          <w:sz w:val="22"/>
          <w:szCs w:val="22"/>
        </w:rPr>
        <w:t xml:space="preserve">Support Options 1 and 2 for </w:t>
      </w:r>
      <w:r w:rsidR="00455979">
        <w:rPr>
          <w:b/>
          <w:bCs/>
          <w:i/>
          <w:iCs/>
          <w:sz w:val="22"/>
          <w:szCs w:val="22"/>
        </w:rPr>
        <w:t xml:space="preserve">indicating </w:t>
      </w:r>
      <w:r w:rsidR="00283F1F">
        <w:rPr>
          <w:b/>
          <w:bCs/>
          <w:i/>
          <w:iCs/>
          <w:sz w:val="22"/>
          <w:szCs w:val="22"/>
        </w:rPr>
        <w:t xml:space="preserve">the </w:t>
      </w:r>
      <w:r>
        <w:rPr>
          <w:b/>
          <w:bCs/>
          <w:i/>
          <w:iCs/>
          <w:sz w:val="22"/>
          <w:szCs w:val="22"/>
        </w:rPr>
        <w:t xml:space="preserve">measurement </w:t>
      </w:r>
      <w:r w:rsidR="00E368DA">
        <w:rPr>
          <w:b/>
          <w:bCs/>
          <w:i/>
          <w:iCs/>
          <w:sz w:val="22"/>
          <w:szCs w:val="22"/>
        </w:rPr>
        <w:t xml:space="preserve">time </w:t>
      </w:r>
      <w:r>
        <w:rPr>
          <w:b/>
          <w:bCs/>
          <w:i/>
          <w:iCs/>
          <w:sz w:val="22"/>
          <w:szCs w:val="22"/>
        </w:rPr>
        <w:t>window</w:t>
      </w:r>
      <w:r w:rsidR="00E368DA">
        <w:rPr>
          <w:b/>
          <w:bCs/>
          <w:i/>
          <w:iCs/>
          <w:sz w:val="22"/>
          <w:szCs w:val="22"/>
        </w:rPr>
        <w:t xml:space="preserve"> </w:t>
      </w:r>
      <w:r w:rsidR="00455979">
        <w:rPr>
          <w:b/>
          <w:bCs/>
          <w:i/>
          <w:iCs/>
          <w:sz w:val="22"/>
          <w:szCs w:val="22"/>
        </w:rPr>
        <w:t>for the UE and gNB, respectively.</w:t>
      </w:r>
    </w:p>
    <w:p w14:paraId="5E9EFD9C" w14:textId="147444EF" w:rsidR="00455979" w:rsidRDefault="00455979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B853095" w14:textId="334461B0" w:rsidR="00455979" w:rsidRPr="00E3389E" w:rsidRDefault="00D519E5" w:rsidP="003030CD">
      <w:pPr>
        <w:spacing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A key issue to address is the way in which the </w:t>
      </w:r>
      <w:r w:rsidR="004E0A29">
        <w:rPr>
          <w:sz w:val="22"/>
          <w:szCs w:val="22"/>
        </w:rPr>
        <w:t>MTW is configured</w:t>
      </w:r>
      <w:r w:rsidR="005D409C">
        <w:rPr>
          <w:sz w:val="22"/>
          <w:szCs w:val="22"/>
        </w:rPr>
        <w:t xml:space="preserve">. </w:t>
      </w:r>
      <w:r w:rsidR="0050373C">
        <w:rPr>
          <w:sz w:val="22"/>
          <w:szCs w:val="22"/>
        </w:rPr>
        <w:t xml:space="preserve">Due to the </w:t>
      </w:r>
      <w:r w:rsidR="003B5F3D">
        <w:rPr>
          <w:sz w:val="22"/>
          <w:szCs w:val="22"/>
        </w:rPr>
        <w:t xml:space="preserve">periodical </w:t>
      </w:r>
      <w:r w:rsidR="0050373C">
        <w:rPr>
          <w:sz w:val="22"/>
          <w:szCs w:val="22"/>
        </w:rPr>
        <w:t xml:space="preserve">nature of </w:t>
      </w:r>
      <w:r w:rsidR="003B5F3D">
        <w:rPr>
          <w:sz w:val="22"/>
          <w:szCs w:val="22"/>
        </w:rPr>
        <w:t>e.g.,</w:t>
      </w:r>
      <w:r w:rsidR="0050373C">
        <w:rPr>
          <w:sz w:val="22"/>
          <w:szCs w:val="22"/>
        </w:rPr>
        <w:t xml:space="preserve"> DL-PRS</w:t>
      </w:r>
      <w:r w:rsidR="003B5F3D">
        <w:rPr>
          <w:sz w:val="22"/>
          <w:szCs w:val="22"/>
        </w:rPr>
        <w:t xml:space="preserve"> occasions, it can be expected that the MTW </w:t>
      </w:r>
      <w:r w:rsidR="00D17A83">
        <w:rPr>
          <w:sz w:val="22"/>
          <w:szCs w:val="22"/>
        </w:rPr>
        <w:t xml:space="preserve">may </w:t>
      </w:r>
      <w:r w:rsidR="003B5F3D">
        <w:rPr>
          <w:sz w:val="22"/>
          <w:szCs w:val="22"/>
        </w:rPr>
        <w:t xml:space="preserve">be configured in a </w:t>
      </w:r>
      <w:r w:rsidR="00E41517">
        <w:rPr>
          <w:sz w:val="22"/>
          <w:szCs w:val="22"/>
        </w:rPr>
        <w:t xml:space="preserve">such manner so as to align with the DL-PRS </w:t>
      </w:r>
      <w:r w:rsidR="00D17A83">
        <w:rPr>
          <w:sz w:val="22"/>
          <w:szCs w:val="22"/>
        </w:rPr>
        <w:t>occasions</w:t>
      </w:r>
      <w:r w:rsidR="00AF753E">
        <w:rPr>
          <w:sz w:val="22"/>
          <w:szCs w:val="22"/>
        </w:rPr>
        <w:t xml:space="preserve">, </w:t>
      </w:r>
      <w:r w:rsidR="00421842">
        <w:rPr>
          <w:sz w:val="22"/>
          <w:szCs w:val="22"/>
        </w:rPr>
        <w:t xml:space="preserve">including </w:t>
      </w:r>
      <w:r w:rsidR="0024332F">
        <w:rPr>
          <w:sz w:val="22"/>
          <w:szCs w:val="22"/>
        </w:rPr>
        <w:t>periodicities, repetitions, etc</w:t>
      </w:r>
      <w:r w:rsidR="00D17A83">
        <w:rPr>
          <w:sz w:val="22"/>
          <w:szCs w:val="22"/>
        </w:rPr>
        <w:t>.</w:t>
      </w:r>
      <w:r w:rsidR="005818CA">
        <w:rPr>
          <w:sz w:val="22"/>
          <w:szCs w:val="22"/>
        </w:rPr>
        <w:t xml:space="preserve"> Furthermore, it can be</w:t>
      </w:r>
      <w:r w:rsidR="00FD77AD">
        <w:rPr>
          <w:sz w:val="22"/>
          <w:szCs w:val="22"/>
        </w:rPr>
        <w:t xml:space="preserve"> envisioned that the MTWs of different lengths may be configured by the LMF</w:t>
      </w:r>
      <w:r w:rsidR="00851D76">
        <w:rPr>
          <w:sz w:val="22"/>
          <w:szCs w:val="22"/>
        </w:rPr>
        <w:t>, depending on the number measurement instances</w:t>
      </w:r>
      <w:r w:rsidR="00C5389E">
        <w:rPr>
          <w:sz w:val="22"/>
          <w:szCs w:val="22"/>
        </w:rPr>
        <w:t xml:space="preserve"> and </w:t>
      </w:r>
      <w:r w:rsidR="007E39B9">
        <w:rPr>
          <w:sz w:val="22"/>
          <w:szCs w:val="22"/>
        </w:rPr>
        <w:t>total window length over which these measurement instances are to be reported</w:t>
      </w:r>
      <w:r w:rsidR="00697CA8">
        <w:rPr>
          <w:sz w:val="22"/>
          <w:szCs w:val="22"/>
        </w:rPr>
        <w:t>.</w:t>
      </w:r>
      <w:r w:rsidR="00535775">
        <w:rPr>
          <w:sz w:val="22"/>
          <w:szCs w:val="22"/>
        </w:rPr>
        <w:t xml:space="preserve"> This would also be applicable to TRP configured MTWs</w:t>
      </w:r>
    </w:p>
    <w:p w14:paraId="4CFF0064" w14:textId="77777777" w:rsidR="00E3389E" w:rsidRDefault="00E3389E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74B77B28" w14:textId="685E0CE2" w:rsidR="00E3389E" w:rsidRPr="00677F67" w:rsidRDefault="00E3389E" w:rsidP="003030CD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535775">
        <w:rPr>
          <w:b/>
          <w:bCs/>
          <w:i/>
          <w:iCs/>
          <w:sz w:val="22"/>
          <w:szCs w:val="22"/>
        </w:rPr>
        <w:t>2</w:t>
      </w:r>
      <w:r>
        <w:rPr>
          <w:b/>
          <w:bCs/>
          <w:i/>
          <w:iCs/>
          <w:sz w:val="22"/>
          <w:szCs w:val="22"/>
        </w:rPr>
        <w:t xml:space="preserve">: </w:t>
      </w:r>
      <w:r w:rsidR="002D11B1">
        <w:rPr>
          <w:b/>
          <w:bCs/>
          <w:i/>
          <w:iCs/>
          <w:sz w:val="22"/>
          <w:szCs w:val="22"/>
        </w:rPr>
        <w:t xml:space="preserve">The </w:t>
      </w:r>
      <w:r w:rsidR="00535775">
        <w:rPr>
          <w:b/>
          <w:bCs/>
          <w:i/>
          <w:iCs/>
          <w:sz w:val="22"/>
          <w:szCs w:val="22"/>
        </w:rPr>
        <w:t xml:space="preserve">MTW configuration </w:t>
      </w:r>
      <w:r w:rsidR="00D71E72">
        <w:rPr>
          <w:b/>
          <w:bCs/>
          <w:i/>
          <w:iCs/>
          <w:sz w:val="22"/>
          <w:szCs w:val="22"/>
        </w:rPr>
        <w:t xml:space="preserve">for </w:t>
      </w:r>
      <w:r w:rsidR="002D11B1">
        <w:rPr>
          <w:b/>
          <w:bCs/>
          <w:i/>
          <w:iCs/>
          <w:sz w:val="22"/>
          <w:szCs w:val="22"/>
        </w:rPr>
        <w:t xml:space="preserve">a </w:t>
      </w:r>
      <w:r w:rsidR="00D71E72">
        <w:rPr>
          <w:b/>
          <w:bCs/>
          <w:i/>
          <w:iCs/>
          <w:sz w:val="22"/>
          <w:szCs w:val="22"/>
        </w:rPr>
        <w:t xml:space="preserve">UE and gNB </w:t>
      </w:r>
      <w:r w:rsidR="00535775">
        <w:rPr>
          <w:b/>
          <w:bCs/>
          <w:i/>
          <w:iCs/>
          <w:sz w:val="22"/>
          <w:szCs w:val="22"/>
        </w:rPr>
        <w:t>should at least</w:t>
      </w:r>
      <w:r w:rsidR="00D71E72">
        <w:rPr>
          <w:b/>
          <w:bCs/>
          <w:i/>
          <w:iCs/>
          <w:sz w:val="22"/>
          <w:szCs w:val="22"/>
        </w:rPr>
        <w:t xml:space="preserve"> </w:t>
      </w:r>
      <w:r w:rsidR="002D11B1">
        <w:rPr>
          <w:b/>
          <w:bCs/>
          <w:i/>
          <w:iCs/>
          <w:sz w:val="22"/>
          <w:szCs w:val="22"/>
        </w:rPr>
        <w:t xml:space="preserve">include </w:t>
      </w:r>
      <w:r w:rsidR="00D71E72">
        <w:rPr>
          <w:b/>
          <w:bCs/>
          <w:i/>
          <w:iCs/>
          <w:sz w:val="22"/>
          <w:szCs w:val="22"/>
        </w:rPr>
        <w:t>parameters</w:t>
      </w:r>
      <w:r w:rsidR="00535775">
        <w:rPr>
          <w:b/>
          <w:bCs/>
          <w:i/>
          <w:iCs/>
          <w:sz w:val="22"/>
          <w:szCs w:val="22"/>
        </w:rPr>
        <w:t xml:space="preserve"> </w:t>
      </w:r>
      <w:r w:rsidR="002D11B1">
        <w:rPr>
          <w:b/>
          <w:bCs/>
          <w:i/>
          <w:iCs/>
          <w:sz w:val="22"/>
          <w:szCs w:val="22"/>
        </w:rPr>
        <w:t>such as</w:t>
      </w:r>
      <w:r w:rsidR="00535775">
        <w:rPr>
          <w:b/>
          <w:bCs/>
          <w:i/>
          <w:iCs/>
          <w:sz w:val="22"/>
          <w:szCs w:val="22"/>
        </w:rPr>
        <w:t xml:space="preserve"> </w:t>
      </w:r>
      <w:r w:rsidR="00D71E72">
        <w:rPr>
          <w:b/>
          <w:bCs/>
          <w:i/>
          <w:iCs/>
          <w:sz w:val="22"/>
          <w:szCs w:val="22"/>
        </w:rPr>
        <w:t xml:space="preserve">time </w:t>
      </w:r>
      <w:r w:rsidR="00535775">
        <w:rPr>
          <w:b/>
          <w:bCs/>
          <w:i/>
          <w:iCs/>
          <w:sz w:val="22"/>
          <w:szCs w:val="22"/>
        </w:rPr>
        <w:t xml:space="preserve">window length and </w:t>
      </w:r>
      <w:r w:rsidR="00353A83">
        <w:rPr>
          <w:b/>
          <w:bCs/>
          <w:i/>
          <w:iCs/>
          <w:sz w:val="22"/>
          <w:szCs w:val="22"/>
        </w:rPr>
        <w:t>periodicity, where applicable.</w:t>
      </w:r>
    </w:p>
    <w:p w14:paraId="6F1BE6E0" w14:textId="334A9F3A" w:rsidR="00552B6F" w:rsidRDefault="00F8489B" w:rsidP="00E61D5C">
      <w:pPr>
        <w:pStyle w:val="Heading2"/>
      </w:pPr>
      <w:r>
        <w:lastRenderedPageBreak/>
        <w:t>Timestamp of Measurement Instance</w:t>
      </w:r>
      <w:r w:rsidR="00E61D5C">
        <w:t>s</w:t>
      </w:r>
    </w:p>
    <w:p w14:paraId="6EFE37F5" w14:textId="33308EDC" w:rsidR="00525220" w:rsidRPr="00E3389E" w:rsidRDefault="00525220" w:rsidP="00525220">
      <w:pPr>
        <w:spacing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Due to the differing measurements between UL and DL-based positioning methods it is assumed that the UE and gNB measurement time windows are configured separately according to </w:t>
      </w:r>
      <w:r w:rsidR="003E2BCF">
        <w:rPr>
          <w:sz w:val="22"/>
          <w:szCs w:val="22"/>
        </w:rPr>
        <w:t xml:space="preserve">the </w:t>
      </w:r>
      <w:r>
        <w:rPr>
          <w:sz w:val="22"/>
          <w:szCs w:val="22"/>
        </w:rPr>
        <w:t>measurement instance timestamps</w:t>
      </w:r>
      <w:r w:rsidR="003E2BCF">
        <w:rPr>
          <w:sz w:val="22"/>
          <w:szCs w:val="22"/>
        </w:rPr>
        <w:t xml:space="preserve"> required by the LMF</w:t>
      </w:r>
      <w:r>
        <w:rPr>
          <w:sz w:val="22"/>
          <w:szCs w:val="22"/>
        </w:rPr>
        <w:t xml:space="preserve">. Having said that, reporting of timestamps for measurement instances made outside the window should </w:t>
      </w:r>
      <w:r w:rsidR="00CF371E">
        <w:rPr>
          <w:sz w:val="22"/>
          <w:szCs w:val="22"/>
        </w:rPr>
        <w:t xml:space="preserve">not </w:t>
      </w:r>
      <w:r>
        <w:rPr>
          <w:sz w:val="22"/>
          <w:szCs w:val="22"/>
        </w:rPr>
        <w:t>be precluded</w:t>
      </w:r>
      <w:r w:rsidR="00CF371E">
        <w:rPr>
          <w:sz w:val="22"/>
          <w:szCs w:val="22"/>
        </w:rPr>
        <w:t>, since the MTW is an optional configuration.</w:t>
      </w:r>
    </w:p>
    <w:p w14:paraId="29B5AE50" w14:textId="77777777" w:rsidR="00525220" w:rsidRDefault="00525220" w:rsidP="0052522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485D192" w14:textId="10F1407B" w:rsidR="006575D8" w:rsidRDefault="00525220" w:rsidP="003030CD">
      <w:pPr>
        <w:spacing w:after="0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353A83">
        <w:rPr>
          <w:b/>
          <w:bCs/>
          <w:i/>
          <w:iCs/>
          <w:sz w:val="22"/>
          <w:szCs w:val="22"/>
        </w:rPr>
        <w:t>3</w:t>
      </w:r>
      <w:r>
        <w:rPr>
          <w:b/>
          <w:bCs/>
          <w:i/>
          <w:iCs/>
          <w:sz w:val="22"/>
          <w:szCs w:val="22"/>
        </w:rPr>
        <w:t>:</w:t>
      </w:r>
      <w:r w:rsidR="00353A83">
        <w:rPr>
          <w:b/>
          <w:bCs/>
          <w:i/>
          <w:iCs/>
          <w:sz w:val="22"/>
          <w:szCs w:val="22"/>
        </w:rPr>
        <w:t xml:space="preserve"> It should be possible to</w:t>
      </w:r>
      <w:r w:rsidR="000D35F3">
        <w:rPr>
          <w:b/>
          <w:bCs/>
          <w:i/>
          <w:iCs/>
          <w:sz w:val="22"/>
          <w:szCs w:val="22"/>
        </w:rPr>
        <w:t xml:space="preserve"> support</w:t>
      </w:r>
      <w:r w:rsidR="00353A83">
        <w:rPr>
          <w:b/>
          <w:bCs/>
          <w:i/>
          <w:iCs/>
          <w:sz w:val="22"/>
          <w:szCs w:val="22"/>
        </w:rPr>
        <w:t xml:space="preserve"> </w:t>
      </w:r>
      <w:r w:rsidR="00BB52FD">
        <w:rPr>
          <w:b/>
          <w:bCs/>
          <w:i/>
          <w:iCs/>
          <w:sz w:val="22"/>
          <w:szCs w:val="22"/>
        </w:rPr>
        <w:t>report</w:t>
      </w:r>
      <w:r w:rsidR="000D35F3">
        <w:rPr>
          <w:b/>
          <w:bCs/>
          <w:i/>
          <w:iCs/>
          <w:sz w:val="22"/>
          <w:szCs w:val="22"/>
        </w:rPr>
        <w:t>ing of</w:t>
      </w:r>
      <w:r w:rsidR="00BB52FD">
        <w:rPr>
          <w:b/>
          <w:bCs/>
          <w:i/>
          <w:iCs/>
          <w:sz w:val="22"/>
          <w:szCs w:val="22"/>
        </w:rPr>
        <w:t xml:space="preserve"> timestamps </w:t>
      </w:r>
      <w:r w:rsidR="00380503">
        <w:rPr>
          <w:b/>
          <w:bCs/>
          <w:i/>
          <w:iCs/>
          <w:sz w:val="22"/>
          <w:szCs w:val="22"/>
        </w:rPr>
        <w:t xml:space="preserve">to the LMF </w:t>
      </w:r>
      <w:r w:rsidR="00BB52FD">
        <w:rPr>
          <w:b/>
          <w:bCs/>
          <w:i/>
          <w:iCs/>
          <w:sz w:val="22"/>
          <w:szCs w:val="22"/>
        </w:rPr>
        <w:t>outside the configured MTWs.</w:t>
      </w:r>
    </w:p>
    <w:p w14:paraId="367A8F7B" w14:textId="155AF6EC" w:rsidR="00A85683" w:rsidRDefault="00D60A4F" w:rsidP="00D60A4F">
      <w:pPr>
        <w:pStyle w:val="Heading2"/>
      </w:pPr>
      <w:r>
        <w:t xml:space="preserve">Measurement Instance </w:t>
      </w:r>
      <w:r w:rsidR="00503DA3">
        <w:t xml:space="preserve">Resource </w:t>
      </w:r>
      <w:r>
        <w:t xml:space="preserve">Mapping </w:t>
      </w:r>
    </w:p>
    <w:p w14:paraId="606C56D1" w14:textId="45345F72" w:rsidR="00115728" w:rsidRDefault="00E326FC" w:rsidP="00E577D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E27A99">
        <w:rPr>
          <w:sz w:val="22"/>
          <w:szCs w:val="22"/>
        </w:rPr>
        <w:t>he</w:t>
      </w:r>
      <w:r>
        <w:rPr>
          <w:sz w:val="22"/>
          <w:szCs w:val="22"/>
        </w:rPr>
        <w:t xml:space="preserve"> following</w:t>
      </w:r>
      <w:r w:rsidR="00E27A99">
        <w:rPr>
          <w:sz w:val="22"/>
          <w:szCs w:val="22"/>
        </w:rPr>
        <w:t xml:space="preserve"> agreement </w:t>
      </w:r>
      <w:r w:rsidR="00014007">
        <w:rPr>
          <w:sz w:val="22"/>
          <w:szCs w:val="22"/>
        </w:rPr>
        <w:t xml:space="preserve">was </w:t>
      </w:r>
      <w:r w:rsidR="00E27A99">
        <w:rPr>
          <w:sz w:val="22"/>
          <w:szCs w:val="22"/>
        </w:rPr>
        <w:t>made during the Latency reduction AI. 8.5.4</w:t>
      </w:r>
      <w:r w:rsidR="005B3D2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during RAN1#105-e </w:t>
      </w:r>
      <w:r w:rsidR="005B3D21">
        <w:rPr>
          <w:sz w:val="22"/>
          <w:szCs w:val="22"/>
        </w:rPr>
        <w:t>[2]</w:t>
      </w:r>
      <w:r w:rsidR="00B10F3E">
        <w:rPr>
          <w:sz w:val="22"/>
          <w:szCs w:val="22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B10F3E" w14:paraId="1FE9B543" w14:textId="77777777" w:rsidTr="00225CCF">
        <w:tc>
          <w:tcPr>
            <w:tcW w:w="9749" w:type="dxa"/>
          </w:tcPr>
          <w:p w14:paraId="40182887" w14:textId="4DF77259" w:rsidR="00AD10C7" w:rsidRDefault="006417E2" w:rsidP="00AD10C7">
            <w:pPr>
              <w:pStyle w:val="3GPPAgreements"/>
              <w:numPr>
                <w:ilvl w:val="0"/>
                <w:numId w:val="0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236B89">
              <w:rPr>
                <w:highlight w:val="green"/>
                <w:lang w:eastAsia="x-none"/>
              </w:rPr>
              <w:t>Agreement:</w:t>
            </w:r>
          </w:p>
          <w:p w14:paraId="624887FD" w14:textId="4567F469" w:rsidR="00AD10C7" w:rsidRDefault="00AD10C7" w:rsidP="00AD10C7">
            <w:pPr>
              <w:pStyle w:val="3GPPAgreements"/>
              <w:numPr>
                <w:ilvl w:val="0"/>
                <w:numId w:val="0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-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PRS processing corresponding to measurements performed within M instances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of the DL PRS resource set on a PRS resourc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e, 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subject to UE capability</w:t>
            </w:r>
            <w:r>
              <w:rPr>
                <w:color w:val="000000"/>
                <w:sz w:val="20"/>
                <w:szCs w:val="20"/>
                <w:lang w:eastAsia="zh-CN"/>
              </w:rPr>
              <w:t>,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is </w:t>
            </w:r>
            <w:r>
              <w:rPr>
                <w:color w:val="000000"/>
                <w:sz w:val="20"/>
                <w:szCs w:val="20"/>
                <w:lang w:eastAsia="zh-CN"/>
              </w:rPr>
              <w:t>beneficial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from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a 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RAN1 perspective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for latency reduction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.</w:t>
            </w:r>
          </w:p>
          <w:p w14:paraId="1395E096" w14:textId="77777777" w:rsidR="00AD10C7" w:rsidRPr="00BC4C10" w:rsidRDefault="00AD10C7" w:rsidP="00AD10C7">
            <w:pPr>
              <w:pStyle w:val="3GPPAgreements"/>
              <w:numPr>
                <w:ilvl w:val="0"/>
                <w:numId w:val="33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One sample corresponds to one instance</w:t>
            </w:r>
          </w:p>
          <w:p w14:paraId="77D58EA4" w14:textId="77777777" w:rsidR="00AD10C7" w:rsidRDefault="00AD10C7" w:rsidP="00AD10C7">
            <w:pPr>
              <w:pStyle w:val="3GPPAgreements"/>
              <w:numPr>
                <w:ilvl w:val="0"/>
                <w:numId w:val="32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color w:val="000000"/>
                <w:sz w:val="20"/>
                <w:szCs w:val="20"/>
                <w:lang w:eastAsia="zh-CN"/>
              </w:rPr>
              <w:t>Send an LS to RAN4 informing that</w:t>
            </w:r>
          </w:p>
          <w:p w14:paraId="56CE139A" w14:textId="77777777" w:rsidR="00AD10C7" w:rsidRDefault="00AD10C7" w:rsidP="00AD10C7">
            <w:pPr>
              <w:pStyle w:val="3GPPAgreements"/>
              <w:numPr>
                <w:ilvl w:val="1"/>
                <w:numId w:val="32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-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measurements corresponding to measurements performed within M 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instances of the DL PRS resource set on a PRS resource are beneficial for reduction of measurement latency from RAN1 </w:t>
            </w:r>
            <w:r w:rsidRPr="00BC4C10">
              <w:rPr>
                <w:sz w:val="20"/>
                <w:szCs w:val="20"/>
                <w:lang w:eastAsia="zh-CN"/>
              </w:rPr>
              <w:t>point of view.</w:t>
            </w:r>
          </w:p>
          <w:p w14:paraId="3AD2D5AF" w14:textId="77777777" w:rsidR="00AD10C7" w:rsidRPr="00BC4C10" w:rsidRDefault="00AD10C7" w:rsidP="00AD10C7">
            <w:pPr>
              <w:pStyle w:val="3GPPAgreements"/>
              <w:numPr>
                <w:ilvl w:val="1"/>
                <w:numId w:val="32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 xml:space="preserve">RAN4 is requested to check the feasibility of measurements performed within </w:t>
            </w:r>
            <w:r w:rsidRPr="00BC4C10">
              <w:rPr>
                <w:rFonts w:hint="eastAsia"/>
                <w:sz w:val="20"/>
                <w:szCs w:val="20"/>
                <w:lang w:eastAsia="zh-CN"/>
              </w:rPr>
              <w:t>M</w:t>
            </w:r>
            <w:r w:rsidRPr="00BC4C10">
              <w:rPr>
                <w:sz w:val="20"/>
                <w:szCs w:val="20"/>
                <w:lang w:eastAsia="zh-CN"/>
              </w:rPr>
              <w:t xml:space="preserve"> 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C4C10">
              <w:rPr>
                <w:sz w:val="20"/>
                <w:szCs w:val="20"/>
                <w:lang w:eastAsia="zh-CN"/>
              </w:rPr>
              <w:t>instances of the DL PRS resource set and identify the impact on requirements/side condition.</w:t>
            </w:r>
          </w:p>
          <w:p w14:paraId="455C7324" w14:textId="77777777" w:rsidR="00AD10C7" w:rsidRPr="00BC4C10" w:rsidRDefault="00AD10C7" w:rsidP="00AD10C7">
            <w:pPr>
              <w:pStyle w:val="3GPPAgreements"/>
              <w:numPr>
                <w:ilvl w:val="0"/>
                <w:numId w:val="32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color w:val="000000"/>
                <w:sz w:val="20"/>
                <w:szCs w:val="20"/>
                <w:lang w:eastAsia="zh-CN"/>
              </w:rPr>
              <w:t>RAN1 to further study at least the following aspects for allowing M-sample (1&lt;=M&lt;4) PRS processing</w:t>
            </w:r>
          </w:p>
          <w:p w14:paraId="06B9FA62" w14:textId="77777777" w:rsidR="00AD10C7" w:rsidRPr="00BC4C10" w:rsidRDefault="00AD10C7" w:rsidP="00AD10C7">
            <w:pPr>
              <w:pStyle w:val="3GPPAgreements"/>
              <w:numPr>
                <w:ilvl w:val="1"/>
                <w:numId w:val="32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>Details of UE capability</w:t>
            </w:r>
          </w:p>
          <w:p w14:paraId="27C72DF6" w14:textId="77777777" w:rsidR="00AD10C7" w:rsidRPr="00BC4C10" w:rsidRDefault="00AD10C7" w:rsidP="00AD10C7">
            <w:pPr>
              <w:pStyle w:val="3GPPAgreements"/>
              <w:numPr>
                <w:ilvl w:val="1"/>
                <w:numId w:val="32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>Signaling details, e.g., to indicate whether measurement is based on one or more samples</w:t>
            </w:r>
          </w:p>
          <w:p w14:paraId="1F3AFE3A" w14:textId="77777777" w:rsidR="00AD10C7" w:rsidRDefault="00AD10C7" w:rsidP="00AD10C7">
            <w:pPr>
              <w:pStyle w:val="3GPPAgreements"/>
              <w:numPr>
                <w:ilvl w:val="1"/>
                <w:numId w:val="32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>Whether the PRS sample processing time is defined and the relation with (N, T).</w:t>
            </w:r>
          </w:p>
          <w:p w14:paraId="0352F0BA" w14:textId="3537B1F7" w:rsidR="00B10F3E" w:rsidRDefault="00AD10C7" w:rsidP="00AD10C7">
            <w:pPr>
              <w:numPr>
                <w:ilvl w:val="0"/>
                <w:numId w:val="31"/>
              </w:numPr>
              <w:spacing w:after="0"/>
              <w:jc w:val="both"/>
              <w:rPr>
                <w:sz w:val="22"/>
                <w:szCs w:val="22"/>
              </w:rPr>
            </w:pPr>
            <w:r w:rsidRPr="007046B2">
              <w:rPr>
                <w:lang w:eastAsia="zh-CN"/>
              </w:rPr>
              <w:t>Note: This may have RAN4 dependency</w:t>
            </w:r>
          </w:p>
        </w:tc>
      </w:tr>
    </w:tbl>
    <w:p w14:paraId="34F8C0F2" w14:textId="10DF743A" w:rsidR="00B10F3E" w:rsidRDefault="00B10F3E" w:rsidP="00E577D0">
      <w:pPr>
        <w:spacing w:after="0"/>
        <w:jc w:val="both"/>
        <w:rPr>
          <w:sz w:val="22"/>
          <w:szCs w:val="22"/>
        </w:rPr>
      </w:pPr>
    </w:p>
    <w:p w14:paraId="138F209A" w14:textId="03DD90EF" w:rsidR="0054178A" w:rsidRDefault="002039DA" w:rsidP="00E577D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An important clarification is </w:t>
      </w:r>
      <w:r w:rsidR="006C06D9">
        <w:rPr>
          <w:sz w:val="22"/>
          <w:szCs w:val="22"/>
        </w:rPr>
        <w:t xml:space="preserve">to understand the relationship between a measurement instance and measurement sample. </w:t>
      </w:r>
      <w:r w:rsidR="00091F11">
        <w:rPr>
          <w:sz w:val="22"/>
          <w:szCs w:val="22"/>
        </w:rPr>
        <w:t>According to the above agreement,</w:t>
      </w:r>
      <w:r w:rsidR="00F45467">
        <w:rPr>
          <w:sz w:val="22"/>
          <w:szCs w:val="22"/>
        </w:rPr>
        <w:t xml:space="preserve"> from a UE perspective</w:t>
      </w:r>
      <w:r w:rsidR="00091F11">
        <w:rPr>
          <w:sz w:val="22"/>
          <w:szCs w:val="22"/>
        </w:rPr>
        <w:t xml:space="preserve"> e</w:t>
      </w:r>
      <w:r w:rsidR="004B7F5E">
        <w:rPr>
          <w:sz w:val="22"/>
          <w:szCs w:val="22"/>
        </w:rPr>
        <w:t xml:space="preserve">ach </w:t>
      </w:r>
      <w:r w:rsidR="00091F11">
        <w:rPr>
          <w:sz w:val="22"/>
          <w:szCs w:val="22"/>
        </w:rPr>
        <w:t>M-</w:t>
      </w:r>
      <w:r w:rsidR="004B7F5E">
        <w:rPr>
          <w:sz w:val="22"/>
          <w:szCs w:val="22"/>
        </w:rPr>
        <w:t xml:space="preserve">sample </w:t>
      </w:r>
      <w:r w:rsidR="00091F11">
        <w:rPr>
          <w:sz w:val="22"/>
          <w:szCs w:val="22"/>
        </w:rPr>
        <w:t>corresponds</w:t>
      </w:r>
      <w:r w:rsidR="000D1A68">
        <w:rPr>
          <w:sz w:val="22"/>
          <w:szCs w:val="22"/>
        </w:rPr>
        <w:t xml:space="preserve"> to measurements performed</w:t>
      </w:r>
      <w:r w:rsidR="00091F11">
        <w:rPr>
          <w:sz w:val="22"/>
          <w:szCs w:val="22"/>
        </w:rPr>
        <w:t xml:space="preserve"> with</w:t>
      </w:r>
      <w:r w:rsidR="000D1A68">
        <w:rPr>
          <w:sz w:val="22"/>
          <w:szCs w:val="22"/>
        </w:rPr>
        <w:t>in</w:t>
      </w:r>
      <w:r w:rsidR="00091F11">
        <w:rPr>
          <w:sz w:val="22"/>
          <w:szCs w:val="22"/>
        </w:rPr>
        <w:t xml:space="preserve"> M</w:t>
      </w:r>
      <w:r w:rsidR="006F6C10">
        <w:rPr>
          <w:sz w:val="22"/>
          <w:szCs w:val="22"/>
        </w:rPr>
        <w:t xml:space="preserve"> instance</w:t>
      </w:r>
      <w:r w:rsidR="009777BE">
        <w:rPr>
          <w:sz w:val="22"/>
          <w:szCs w:val="22"/>
        </w:rPr>
        <w:t>s of DL PRS resource set</w:t>
      </w:r>
      <w:r w:rsidR="000D1A68">
        <w:rPr>
          <w:sz w:val="22"/>
          <w:szCs w:val="22"/>
        </w:rPr>
        <w:t xml:space="preserve">. </w:t>
      </w:r>
      <w:r w:rsidR="00F45467">
        <w:rPr>
          <w:sz w:val="22"/>
          <w:szCs w:val="22"/>
        </w:rPr>
        <w:t xml:space="preserve">As a result, </w:t>
      </w:r>
      <w:r w:rsidR="00AE220F">
        <w:rPr>
          <w:sz w:val="22"/>
          <w:szCs w:val="22"/>
        </w:rPr>
        <w:t xml:space="preserve">for a single measurement instance up to 4 measurement samples </w:t>
      </w:r>
      <w:r w:rsidR="00D61624">
        <w:rPr>
          <w:sz w:val="22"/>
          <w:szCs w:val="22"/>
        </w:rPr>
        <w:t>of DL PRS resource set can be processed.</w:t>
      </w:r>
      <w:r w:rsidR="00EA43DD">
        <w:rPr>
          <w:sz w:val="22"/>
          <w:szCs w:val="22"/>
        </w:rPr>
        <w:t xml:space="preserve"> However, the first bullet of the above agreement further mentions that one sample </w:t>
      </w:r>
      <w:r w:rsidR="00EF5DDD">
        <w:rPr>
          <w:sz w:val="22"/>
          <w:szCs w:val="22"/>
        </w:rPr>
        <w:t xml:space="preserve">corresponds to one instance, </w:t>
      </w:r>
      <w:r w:rsidR="00A11106">
        <w:rPr>
          <w:sz w:val="22"/>
          <w:szCs w:val="22"/>
        </w:rPr>
        <w:t xml:space="preserve">which may </w:t>
      </w:r>
      <w:r w:rsidR="00D26361">
        <w:rPr>
          <w:sz w:val="22"/>
          <w:szCs w:val="22"/>
        </w:rPr>
        <w:t>cause</w:t>
      </w:r>
      <w:r w:rsidR="00D12B55">
        <w:rPr>
          <w:sz w:val="22"/>
          <w:szCs w:val="22"/>
        </w:rPr>
        <w:t xml:space="preserve"> confusi</w:t>
      </w:r>
      <w:r w:rsidR="00D26361">
        <w:rPr>
          <w:sz w:val="22"/>
          <w:szCs w:val="22"/>
        </w:rPr>
        <w:t>on</w:t>
      </w:r>
      <w:r w:rsidR="00D12B55">
        <w:rPr>
          <w:sz w:val="22"/>
          <w:szCs w:val="22"/>
        </w:rPr>
        <w:t xml:space="preserve"> with regard to the definition of sample instances and measurement instances.</w:t>
      </w:r>
      <w:r w:rsidR="005C7245">
        <w:rPr>
          <w:sz w:val="22"/>
          <w:szCs w:val="22"/>
        </w:rPr>
        <w:t xml:space="preserve"> </w:t>
      </w:r>
      <w:r w:rsidR="00AF0A96">
        <w:rPr>
          <w:sz w:val="22"/>
          <w:szCs w:val="22"/>
        </w:rPr>
        <w:t xml:space="preserve"> </w:t>
      </w:r>
    </w:p>
    <w:p w14:paraId="2DC01F3C" w14:textId="77777777" w:rsidR="0054178A" w:rsidRDefault="0054178A" w:rsidP="00E577D0">
      <w:pPr>
        <w:spacing w:after="0"/>
        <w:jc w:val="both"/>
        <w:rPr>
          <w:sz w:val="22"/>
          <w:szCs w:val="22"/>
        </w:rPr>
      </w:pPr>
    </w:p>
    <w:p w14:paraId="677A8B8B" w14:textId="35E6D02D" w:rsidR="004B7F5E" w:rsidRPr="00A8736B" w:rsidRDefault="007E0952" w:rsidP="00E577D0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</w:t>
      </w:r>
      <w:r w:rsidR="00A8736B" w:rsidRPr="00A8736B">
        <w:rPr>
          <w:b/>
          <w:bCs/>
          <w:i/>
          <w:iCs/>
          <w:sz w:val="22"/>
          <w:szCs w:val="22"/>
        </w:rPr>
        <w:t xml:space="preserve"> </w:t>
      </w:r>
      <w:r w:rsidR="00503DA3">
        <w:rPr>
          <w:b/>
          <w:bCs/>
          <w:i/>
          <w:iCs/>
          <w:sz w:val="22"/>
          <w:szCs w:val="22"/>
        </w:rPr>
        <w:t>4</w:t>
      </w:r>
      <w:r w:rsidR="00A8736B" w:rsidRPr="00A8736B">
        <w:rPr>
          <w:b/>
          <w:bCs/>
          <w:i/>
          <w:iCs/>
          <w:sz w:val="22"/>
          <w:szCs w:val="22"/>
        </w:rPr>
        <w:t>:</w:t>
      </w:r>
      <w:r w:rsidR="00A8736B">
        <w:rPr>
          <w:b/>
          <w:bCs/>
          <w:i/>
          <w:iCs/>
          <w:sz w:val="22"/>
          <w:szCs w:val="22"/>
        </w:rPr>
        <w:t xml:space="preserve"> </w:t>
      </w:r>
      <w:r w:rsidR="008A16E4">
        <w:rPr>
          <w:b/>
          <w:bCs/>
          <w:i/>
          <w:iCs/>
          <w:sz w:val="22"/>
          <w:szCs w:val="22"/>
        </w:rPr>
        <w:t>RAN1 to clarify the definition between a measurement sample and measurement instance</w:t>
      </w:r>
      <w:r w:rsidR="003C2E70">
        <w:rPr>
          <w:b/>
          <w:bCs/>
          <w:i/>
          <w:iCs/>
          <w:sz w:val="22"/>
          <w:szCs w:val="22"/>
        </w:rPr>
        <w:t xml:space="preserve"> for timestamp reporting</w:t>
      </w:r>
      <w:r w:rsidR="004B6326">
        <w:rPr>
          <w:b/>
          <w:bCs/>
          <w:i/>
          <w:iCs/>
          <w:sz w:val="22"/>
          <w:szCs w:val="22"/>
        </w:rPr>
        <w:t>.</w:t>
      </w:r>
      <w:r w:rsidR="00A8736B">
        <w:rPr>
          <w:b/>
          <w:bCs/>
          <w:i/>
          <w:iCs/>
          <w:sz w:val="22"/>
          <w:szCs w:val="22"/>
        </w:rPr>
        <w:t xml:space="preserve"> </w:t>
      </w:r>
      <w:r w:rsidR="00A8736B" w:rsidRPr="00A8736B">
        <w:rPr>
          <w:b/>
          <w:bCs/>
          <w:i/>
          <w:iCs/>
          <w:sz w:val="22"/>
          <w:szCs w:val="22"/>
        </w:rPr>
        <w:t xml:space="preserve"> </w:t>
      </w:r>
      <w:r w:rsidR="00AE220F" w:rsidRPr="00A8736B">
        <w:rPr>
          <w:b/>
          <w:bCs/>
          <w:i/>
          <w:iCs/>
          <w:sz w:val="22"/>
          <w:szCs w:val="22"/>
        </w:rPr>
        <w:t xml:space="preserve"> </w:t>
      </w:r>
      <w:r w:rsidR="004E5AE8" w:rsidRPr="00A8736B">
        <w:rPr>
          <w:b/>
          <w:bCs/>
          <w:i/>
          <w:iCs/>
          <w:sz w:val="22"/>
          <w:szCs w:val="22"/>
        </w:rPr>
        <w:t xml:space="preserve"> </w:t>
      </w:r>
    </w:p>
    <w:p w14:paraId="463D858D" w14:textId="77777777" w:rsidR="00115728" w:rsidRDefault="00115728" w:rsidP="00E577D0">
      <w:pPr>
        <w:spacing w:after="0"/>
        <w:jc w:val="both"/>
        <w:rPr>
          <w:sz w:val="22"/>
          <w:szCs w:val="22"/>
        </w:rPr>
      </w:pPr>
    </w:p>
    <w:p w14:paraId="79C5208C" w14:textId="6D070F87" w:rsidR="00E577D0" w:rsidRDefault="00E577D0" w:rsidP="00E577D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 the case of UE timestamp</w:t>
      </w:r>
      <w:r w:rsidR="007522B6">
        <w:rPr>
          <w:sz w:val="22"/>
          <w:szCs w:val="22"/>
        </w:rPr>
        <w:t xml:space="preserve"> reporting, t</w:t>
      </w:r>
      <w:r w:rsidRPr="004F4421">
        <w:rPr>
          <w:sz w:val="22"/>
          <w:szCs w:val="22"/>
        </w:rPr>
        <w:t>he</w:t>
      </w:r>
      <w:r>
        <w:rPr>
          <w:sz w:val="22"/>
          <w:szCs w:val="22"/>
        </w:rPr>
        <w:t xml:space="preserve"> timestamp</w:t>
      </w:r>
      <w:r w:rsidR="00EF4630">
        <w:rPr>
          <w:sz w:val="22"/>
          <w:szCs w:val="22"/>
        </w:rPr>
        <w:t>(s)</w:t>
      </w:r>
      <w:r>
        <w:rPr>
          <w:sz w:val="22"/>
          <w:szCs w:val="22"/>
        </w:rPr>
        <w:t xml:space="preserve"> should correspond to one or more </w:t>
      </w:r>
      <w:r w:rsidRPr="004F4421">
        <w:rPr>
          <w:sz w:val="22"/>
          <w:szCs w:val="22"/>
        </w:rPr>
        <w:t>measurement instances</w:t>
      </w:r>
      <w:r>
        <w:rPr>
          <w:sz w:val="22"/>
          <w:szCs w:val="22"/>
        </w:rPr>
        <w:t xml:space="preserve"> within a time window of </w:t>
      </w:r>
      <w:r w:rsidR="001A26D7">
        <w:rPr>
          <w:sz w:val="22"/>
          <w:szCs w:val="22"/>
        </w:rPr>
        <w:t>transmitted DL-</w:t>
      </w:r>
      <w:r>
        <w:rPr>
          <w:sz w:val="22"/>
          <w:szCs w:val="22"/>
        </w:rPr>
        <w:t xml:space="preserve">PRS. If a measurement time window has </w:t>
      </w:r>
      <w:r w:rsidR="007522B6">
        <w:rPr>
          <w:sz w:val="22"/>
          <w:szCs w:val="22"/>
        </w:rPr>
        <w:t>a single</w:t>
      </w:r>
      <w:r>
        <w:rPr>
          <w:sz w:val="22"/>
          <w:szCs w:val="22"/>
        </w:rPr>
        <w:t xml:space="preserve"> measurement instance, then the associated timestamp should correspond to the last received </w:t>
      </w:r>
      <w:r w:rsidR="001A26D7">
        <w:rPr>
          <w:sz w:val="22"/>
          <w:szCs w:val="22"/>
        </w:rPr>
        <w:t>DL-</w:t>
      </w:r>
      <w:r>
        <w:rPr>
          <w:sz w:val="22"/>
          <w:szCs w:val="22"/>
        </w:rPr>
        <w:t>PRS</w:t>
      </w:r>
      <w:r w:rsidR="004B6326">
        <w:rPr>
          <w:sz w:val="22"/>
          <w:szCs w:val="22"/>
        </w:rPr>
        <w:t xml:space="preserve"> resource</w:t>
      </w:r>
      <w:r>
        <w:rPr>
          <w:sz w:val="22"/>
          <w:szCs w:val="22"/>
        </w:rPr>
        <w:t xml:space="preserve"> of th</w:t>
      </w:r>
      <w:r w:rsidR="001A26D7">
        <w:rPr>
          <w:sz w:val="22"/>
          <w:szCs w:val="22"/>
        </w:rPr>
        <w:t>at</w:t>
      </w:r>
      <w:r>
        <w:rPr>
          <w:sz w:val="22"/>
          <w:szCs w:val="22"/>
        </w:rPr>
        <w:t xml:space="preserve"> single measurement instance</w:t>
      </w:r>
      <w:r w:rsidR="00CE003B">
        <w:rPr>
          <w:sz w:val="22"/>
          <w:szCs w:val="22"/>
        </w:rPr>
        <w:t xml:space="preserve">. </w:t>
      </w:r>
      <w:r w:rsidR="00673045">
        <w:rPr>
          <w:sz w:val="22"/>
          <w:szCs w:val="22"/>
        </w:rPr>
        <w:t>In the case of multiple measurement instances, t</w:t>
      </w:r>
      <w:r w:rsidR="00EF4630">
        <w:rPr>
          <w:sz w:val="22"/>
          <w:szCs w:val="22"/>
        </w:rPr>
        <w:t xml:space="preserve">he set of </w:t>
      </w:r>
      <w:r w:rsidR="005324CD">
        <w:rPr>
          <w:sz w:val="22"/>
          <w:szCs w:val="22"/>
        </w:rPr>
        <w:t xml:space="preserve">measurement instance </w:t>
      </w:r>
      <w:r w:rsidR="00EF4630">
        <w:rPr>
          <w:sz w:val="22"/>
          <w:szCs w:val="22"/>
        </w:rPr>
        <w:t xml:space="preserve">timestamps should be then reported in a single measurement report. </w:t>
      </w:r>
      <w:r w:rsidR="00CE003B">
        <w:rPr>
          <w:sz w:val="22"/>
          <w:szCs w:val="22"/>
        </w:rPr>
        <w:t>This can</w:t>
      </w:r>
      <w:r w:rsidR="00673045">
        <w:rPr>
          <w:sz w:val="22"/>
          <w:szCs w:val="22"/>
        </w:rPr>
        <w:t xml:space="preserve"> further</w:t>
      </w:r>
      <w:r w:rsidR="00CE003B">
        <w:rPr>
          <w:sz w:val="22"/>
          <w:szCs w:val="22"/>
        </w:rPr>
        <w:t xml:space="preserve"> correspond to a measurement instance</w:t>
      </w:r>
      <w:r w:rsidR="005324CD">
        <w:rPr>
          <w:sz w:val="22"/>
          <w:szCs w:val="22"/>
        </w:rPr>
        <w:t>s</w:t>
      </w:r>
      <w:r>
        <w:rPr>
          <w:sz w:val="22"/>
          <w:szCs w:val="22"/>
        </w:rPr>
        <w:t xml:space="preserve"> made within </w:t>
      </w:r>
      <w:r w:rsidR="00CE003B">
        <w:rPr>
          <w:sz w:val="22"/>
          <w:szCs w:val="22"/>
        </w:rPr>
        <w:t xml:space="preserve">or outside </w:t>
      </w:r>
      <w:r w:rsidR="006238A1">
        <w:rPr>
          <w:sz w:val="22"/>
          <w:szCs w:val="22"/>
        </w:rPr>
        <w:t>an</w:t>
      </w:r>
      <w:r w:rsidR="00CE003B">
        <w:rPr>
          <w:sz w:val="22"/>
          <w:szCs w:val="22"/>
        </w:rPr>
        <w:t xml:space="preserve"> </w:t>
      </w:r>
      <w:r w:rsidR="0053162D">
        <w:rPr>
          <w:sz w:val="22"/>
          <w:szCs w:val="22"/>
        </w:rPr>
        <w:t>MTW</w:t>
      </w:r>
      <w:r w:rsidR="00673045">
        <w:rPr>
          <w:sz w:val="22"/>
          <w:szCs w:val="22"/>
        </w:rPr>
        <w:t xml:space="preserve"> (if configured)</w:t>
      </w:r>
      <w:r w:rsidR="0053162D">
        <w:rPr>
          <w:sz w:val="22"/>
          <w:szCs w:val="22"/>
        </w:rPr>
        <w:t xml:space="preserve">. </w:t>
      </w:r>
      <w:r w:rsidR="00CE003B">
        <w:rPr>
          <w:sz w:val="22"/>
          <w:szCs w:val="22"/>
        </w:rPr>
        <w:t xml:space="preserve"> </w:t>
      </w:r>
    </w:p>
    <w:p w14:paraId="1A7E8257" w14:textId="77777777" w:rsidR="00E577D0" w:rsidRDefault="00E577D0" w:rsidP="00E577D0">
      <w:pPr>
        <w:spacing w:after="0"/>
        <w:jc w:val="both"/>
        <w:rPr>
          <w:sz w:val="22"/>
          <w:szCs w:val="22"/>
        </w:rPr>
      </w:pPr>
    </w:p>
    <w:p w14:paraId="40FA8182" w14:textId="1F1D4DD9" w:rsidR="00CC1859" w:rsidRDefault="00E577D0" w:rsidP="00673045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4B6326">
        <w:rPr>
          <w:b/>
          <w:bCs/>
          <w:i/>
          <w:iCs/>
          <w:sz w:val="22"/>
          <w:szCs w:val="22"/>
        </w:rPr>
        <w:t>5</w:t>
      </w:r>
      <w:r w:rsidRPr="00DD52EE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004CCB">
        <w:rPr>
          <w:b/>
          <w:bCs/>
          <w:i/>
          <w:iCs/>
          <w:sz w:val="22"/>
          <w:szCs w:val="22"/>
        </w:rPr>
        <w:t>The timestamp should correspond to the reception time of the last received PRS</w:t>
      </w:r>
      <w:r w:rsidR="004B6326">
        <w:rPr>
          <w:b/>
          <w:bCs/>
          <w:i/>
          <w:iCs/>
          <w:sz w:val="22"/>
          <w:szCs w:val="22"/>
        </w:rPr>
        <w:t xml:space="preserve"> resource</w:t>
      </w:r>
      <w:r w:rsidRPr="00004CCB">
        <w:rPr>
          <w:b/>
          <w:bCs/>
          <w:i/>
          <w:iCs/>
          <w:sz w:val="22"/>
          <w:szCs w:val="22"/>
        </w:rPr>
        <w:t xml:space="preserve"> </w:t>
      </w:r>
      <w:r w:rsidR="00EF4630">
        <w:rPr>
          <w:b/>
          <w:bCs/>
          <w:i/>
          <w:iCs/>
          <w:sz w:val="22"/>
          <w:szCs w:val="22"/>
        </w:rPr>
        <w:t>for a single measurement instance</w:t>
      </w:r>
      <w:r w:rsidRPr="00004CCB">
        <w:rPr>
          <w:b/>
          <w:bCs/>
          <w:i/>
          <w:iCs/>
          <w:sz w:val="22"/>
          <w:szCs w:val="22"/>
        </w:rPr>
        <w:t xml:space="preserve">. </w:t>
      </w:r>
    </w:p>
    <w:p w14:paraId="49602762" w14:textId="26930FF7" w:rsidR="006575D8" w:rsidRDefault="00D317A7" w:rsidP="00D9269D">
      <w:pPr>
        <w:pStyle w:val="Heading2"/>
      </w:pPr>
      <w:r>
        <w:t>Quality of</w:t>
      </w:r>
      <w:r w:rsidR="00F14AF9">
        <w:t xml:space="preserve"> Time</w:t>
      </w:r>
      <w:r w:rsidR="00DB0BD1">
        <w:t>-based measurement instances</w:t>
      </w:r>
    </w:p>
    <w:p w14:paraId="7B8A1ACC" w14:textId="2EC63F7B" w:rsidR="00957E7F" w:rsidRDefault="00506C4E" w:rsidP="003030CD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 the case of time</w:t>
      </w:r>
      <w:r w:rsidR="006A0F94">
        <w:rPr>
          <w:sz w:val="22"/>
          <w:szCs w:val="22"/>
        </w:rPr>
        <w:t>stamp</w:t>
      </w:r>
      <w:r>
        <w:rPr>
          <w:sz w:val="22"/>
          <w:szCs w:val="22"/>
        </w:rPr>
        <w:t xml:space="preserve"> quality</w:t>
      </w:r>
      <w:r w:rsidR="006A0F94">
        <w:rPr>
          <w:sz w:val="22"/>
          <w:szCs w:val="22"/>
        </w:rPr>
        <w:t xml:space="preserve"> metrics, </w:t>
      </w:r>
      <w:r w:rsidR="00B27A26">
        <w:rPr>
          <w:sz w:val="22"/>
          <w:szCs w:val="22"/>
        </w:rPr>
        <w:t>the RTD timing quality</w:t>
      </w:r>
      <w:r w:rsidR="00826F01">
        <w:rPr>
          <w:sz w:val="22"/>
          <w:szCs w:val="22"/>
        </w:rPr>
        <w:t xml:space="preserve"> (</w:t>
      </w:r>
      <w:r w:rsidR="00826F01" w:rsidRPr="00A00A8A">
        <w:rPr>
          <w:i/>
          <w:noProof/>
          <w:sz w:val="22"/>
          <w:szCs w:val="22"/>
        </w:rPr>
        <w:t>NR-TimingQuality</w:t>
      </w:r>
      <w:r w:rsidR="00826F01">
        <w:t xml:space="preserve"> IE-see </w:t>
      </w:r>
      <w:r w:rsidR="0010773C" w:rsidRPr="009A290C">
        <w:rPr>
          <w:sz w:val="22"/>
          <w:szCs w:val="22"/>
          <w:highlight w:val="yellow"/>
        </w:rPr>
        <w:fldChar w:fldCharType="begin"/>
      </w:r>
      <w:r w:rsidR="0010773C" w:rsidRPr="009A290C">
        <w:rPr>
          <w:sz w:val="22"/>
          <w:szCs w:val="22"/>
        </w:rPr>
        <w:instrText xml:space="preserve"> REF _Ref68622343 \h </w:instrText>
      </w:r>
      <w:r w:rsidR="009A290C">
        <w:rPr>
          <w:sz w:val="22"/>
          <w:szCs w:val="22"/>
          <w:highlight w:val="yellow"/>
        </w:rPr>
        <w:instrText xml:space="preserve"> \* MERGEFORMAT </w:instrText>
      </w:r>
      <w:r w:rsidR="0010773C" w:rsidRPr="009A290C">
        <w:rPr>
          <w:sz w:val="22"/>
          <w:szCs w:val="22"/>
          <w:highlight w:val="yellow"/>
        </w:rPr>
      </w:r>
      <w:r w:rsidR="0010773C" w:rsidRPr="009A290C">
        <w:rPr>
          <w:sz w:val="22"/>
          <w:szCs w:val="22"/>
          <w:highlight w:val="yellow"/>
        </w:rPr>
        <w:fldChar w:fldCharType="separate"/>
      </w:r>
      <w:r w:rsidR="00E62469" w:rsidRPr="00E62469">
        <w:rPr>
          <w:sz w:val="22"/>
          <w:szCs w:val="22"/>
        </w:rPr>
        <w:t xml:space="preserve">Figure </w:t>
      </w:r>
      <w:r w:rsidR="00E62469" w:rsidRPr="00E62469">
        <w:rPr>
          <w:noProof/>
          <w:sz w:val="22"/>
          <w:szCs w:val="22"/>
        </w:rPr>
        <w:t>1</w:t>
      </w:r>
      <w:r w:rsidR="0010773C" w:rsidRPr="009A290C">
        <w:rPr>
          <w:sz w:val="22"/>
          <w:szCs w:val="22"/>
          <w:highlight w:val="yellow"/>
        </w:rPr>
        <w:fldChar w:fldCharType="end"/>
      </w:r>
      <w:r w:rsidR="00826F01">
        <w:t>)</w:t>
      </w:r>
      <w:r w:rsidR="00B27A26">
        <w:rPr>
          <w:sz w:val="22"/>
          <w:szCs w:val="22"/>
        </w:rPr>
        <w:t xml:space="preserve"> of each measurement instance </w:t>
      </w:r>
      <w:r w:rsidR="006A0F94">
        <w:rPr>
          <w:sz w:val="22"/>
          <w:szCs w:val="22"/>
        </w:rPr>
        <w:t>can be a straight-forward extension to</w:t>
      </w:r>
      <w:r w:rsidR="00900741">
        <w:rPr>
          <w:sz w:val="22"/>
          <w:szCs w:val="22"/>
        </w:rPr>
        <w:t xml:space="preserve"> indicate the quality of</w:t>
      </w:r>
      <w:r w:rsidR="006A0F94">
        <w:rPr>
          <w:sz w:val="22"/>
          <w:szCs w:val="22"/>
        </w:rPr>
        <w:t xml:space="preserve"> each </w:t>
      </w:r>
      <w:r w:rsidR="003E3296">
        <w:rPr>
          <w:sz w:val="22"/>
          <w:szCs w:val="22"/>
        </w:rPr>
        <w:t>timing-based</w:t>
      </w:r>
      <w:r w:rsidR="00043547">
        <w:rPr>
          <w:sz w:val="22"/>
          <w:szCs w:val="22"/>
        </w:rPr>
        <w:t xml:space="preserve"> (e.g. </w:t>
      </w:r>
      <w:r w:rsidR="00156EA7">
        <w:rPr>
          <w:sz w:val="22"/>
          <w:szCs w:val="22"/>
        </w:rPr>
        <w:t xml:space="preserve">for </w:t>
      </w:r>
      <w:r w:rsidR="00043547">
        <w:rPr>
          <w:sz w:val="22"/>
          <w:szCs w:val="22"/>
        </w:rPr>
        <w:t xml:space="preserve">RSTD and </w:t>
      </w:r>
      <w:r w:rsidR="00082396">
        <w:rPr>
          <w:sz w:val="22"/>
          <w:szCs w:val="22"/>
        </w:rPr>
        <w:t xml:space="preserve">UE </w:t>
      </w:r>
      <w:r w:rsidR="00156EA7">
        <w:rPr>
          <w:sz w:val="22"/>
          <w:szCs w:val="22"/>
        </w:rPr>
        <w:t xml:space="preserve">Rx-Tx </w:t>
      </w:r>
      <w:r w:rsidR="00082396">
        <w:rPr>
          <w:sz w:val="22"/>
          <w:szCs w:val="22"/>
        </w:rPr>
        <w:t xml:space="preserve">time </w:t>
      </w:r>
      <w:r w:rsidR="00156EA7">
        <w:rPr>
          <w:sz w:val="22"/>
          <w:szCs w:val="22"/>
        </w:rPr>
        <w:t>difference)</w:t>
      </w:r>
      <w:r w:rsidR="003E3296">
        <w:rPr>
          <w:sz w:val="22"/>
          <w:szCs w:val="22"/>
        </w:rPr>
        <w:t xml:space="preserve"> </w:t>
      </w:r>
      <w:r w:rsidR="006A0F94">
        <w:rPr>
          <w:sz w:val="22"/>
          <w:szCs w:val="22"/>
        </w:rPr>
        <w:t>measurement</w:t>
      </w:r>
      <w:r w:rsidR="00DC6011">
        <w:rPr>
          <w:sz w:val="22"/>
          <w:szCs w:val="22"/>
        </w:rPr>
        <w:t xml:space="preserve"> instance</w:t>
      </w:r>
      <w:r w:rsidR="00E269ED">
        <w:rPr>
          <w:sz w:val="22"/>
          <w:szCs w:val="22"/>
        </w:rPr>
        <w:t xml:space="preserve">, where </w:t>
      </w:r>
      <w:r w:rsidR="006104AD">
        <w:rPr>
          <w:sz w:val="22"/>
          <w:szCs w:val="22"/>
        </w:rPr>
        <w:t>metre va</w:t>
      </w:r>
      <w:r w:rsidR="00156EA7">
        <w:rPr>
          <w:sz w:val="22"/>
          <w:szCs w:val="22"/>
        </w:rPr>
        <w:t>l</w:t>
      </w:r>
      <w:r w:rsidR="006104AD">
        <w:rPr>
          <w:sz w:val="22"/>
          <w:szCs w:val="22"/>
        </w:rPr>
        <w:t>ues are used to describe the uncertainty and resolution</w:t>
      </w:r>
      <w:r w:rsidR="00D2260D">
        <w:rPr>
          <w:sz w:val="22"/>
          <w:szCs w:val="22"/>
        </w:rPr>
        <w:t>.</w:t>
      </w:r>
    </w:p>
    <w:p w14:paraId="3D8EFA14" w14:textId="77777777" w:rsidR="00957E7F" w:rsidRPr="007B2E20" w:rsidRDefault="00957E7F" w:rsidP="00957E7F">
      <w:pPr>
        <w:pStyle w:val="PL"/>
        <w:shd w:val="clear" w:color="auto" w:fill="E6E6E6"/>
      </w:pPr>
      <w:r w:rsidRPr="007B2E20">
        <w:t>-- ASN1START</w:t>
      </w:r>
    </w:p>
    <w:p w14:paraId="311CA27D" w14:textId="77777777" w:rsidR="00957E7F" w:rsidRPr="007B2E20" w:rsidRDefault="00957E7F" w:rsidP="00957E7F">
      <w:pPr>
        <w:pStyle w:val="PL"/>
        <w:shd w:val="clear" w:color="auto" w:fill="E6E6E6"/>
      </w:pPr>
    </w:p>
    <w:p w14:paraId="32926B5B" w14:textId="77777777" w:rsidR="00957E7F" w:rsidRPr="007B2E20" w:rsidRDefault="00957E7F" w:rsidP="00957E7F">
      <w:pPr>
        <w:pStyle w:val="PL"/>
        <w:shd w:val="clear" w:color="auto" w:fill="E6E6E6"/>
      </w:pPr>
      <w:r w:rsidRPr="00AB5153">
        <w:rPr>
          <w:snapToGrid w:val="0"/>
          <w:highlight w:val="yellow"/>
        </w:rPr>
        <w:lastRenderedPageBreak/>
        <w:t>NR-TimingQuality-r16</w:t>
      </w:r>
      <w:r w:rsidRPr="007B2E20">
        <w:rPr>
          <w:snapToGrid w:val="0"/>
        </w:rPr>
        <w:t xml:space="preserve"> </w:t>
      </w:r>
      <w:r w:rsidRPr="007B2E20">
        <w:t>::= SEQUENCE {</w:t>
      </w:r>
    </w:p>
    <w:p w14:paraId="362D42A6" w14:textId="77777777" w:rsidR="00957E7F" w:rsidRPr="007B2E20" w:rsidRDefault="00957E7F" w:rsidP="00957E7F">
      <w:pPr>
        <w:pStyle w:val="PL"/>
        <w:shd w:val="clear" w:color="auto" w:fill="E6E6E6"/>
      </w:pPr>
      <w:r w:rsidRPr="007B2E20">
        <w:tab/>
        <w:t>timingQualityValue-r16</w:t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INTEGER (0..31),</w:t>
      </w:r>
    </w:p>
    <w:p w14:paraId="0162A3D0" w14:textId="77777777" w:rsidR="00957E7F" w:rsidRPr="007B2E20" w:rsidRDefault="00957E7F" w:rsidP="00957E7F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timingQualityResolution-r16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t>ENUMERATED {mdot1, m1, m10, m30, ...}</w:t>
      </w:r>
      <w:r w:rsidRPr="007B2E20">
        <w:rPr>
          <w:snapToGrid w:val="0"/>
        </w:rPr>
        <w:t>,</w:t>
      </w:r>
    </w:p>
    <w:p w14:paraId="40331D4E" w14:textId="77777777" w:rsidR="00957E7F" w:rsidRPr="007B2E20" w:rsidRDefault="00957E7F" w:rsidP="00957E7F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</w:t>
      </w:r>
    </w:p>
    <w:p w14:paraId="615A6795" w14:textId="53E79673" w:rsidR="00957E7F" w:rsidRPr="007B2E20" w:rsidRDefault="00957E7F" w:rsidP="00957E7F">
      <w:pPr>
        <w:pStyle w:val="PL"/>
        <w:shd w:val="clear" w:color="auto" w:fill="E6E6E6"/>
      </w:pPr>
      <w:r w:rsidRPr="007B2E20">
        <w:t>}</w:t>
      </w:r>
    </w:p>
    <w:p w14:paraId="6444A9AD" w14:textId="7C059652" w:rsidR="00957E7F" w:rsidRDefault="00957E7F" w:rsidP="00957E7F">
      <w:pPr>
        <w:pStyle w:val="PL"/>
        <w:shd w:val="clear" w:color="auto" w:fill="E6E6E6"/>
      </w:pPr>
      <w:r w:rsidRPr="007B2E20">
        <w:t>-- ASN1STOP</w:t>
      </w:r>
    </w:p>
    <w:p w14:paraId="7D64CAFC" w14:textId="7A877DCE" w:rsidR="00957E7F" w:rsidRPr="00957E7F" w:rsidRDefault="00957E7F" w:rsidP="00957E7F">
      <w:pPr>
        <w:pStyle w:val="Caption"/>
        <w:jc w:val="center"/>
      </w:pPr>
      <w:bookmarkStart w:id="4" w:name="_Ref686223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2469">
        <w:rPr>
          <w:noProof/>
        </w:rPr>
        <w:t>1</w:t>
      </w:r>
      <w:r>
        <w:fldChar w:fldCharType="end"/>
      </w:r>
      <w:bookmarkEnd w:id="4"/>
      <w:r>
        <w:t xml:space="preserve">: </w:t>
      </w:r>
      <w:r w:rsidRPr="00957E7F">
        <w:rPr>
          <w:i/>
          <w:iCs/>
        </w:rPr>
        <w:t>TimingQuality</w:t>
      </w:r>
      <w:r>
        <w:t xml:space="preserve"> IE</w:t>
      </w:r>
      <w:r w:rsidR="00BC1183">
        <w:t xml:space="preserve"> [3]</w:t>
      </w:r>
    </w:p>
    <w:p w14:paraId="73955E87" w14:textId="7B483F56" w:rsidR="00C13A4C" w:rsidRPr="00016F90" w:rsidRDefault="00D2260D" w:rsidP="00016F90">
      <w:pPr>
        <w:spacing w:after="0"/>
        <w:jc w:val="both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5324CD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: </w:t>
      </w:r>
      <w:r w:rsidR="00571132">
        <w:rPr>
          <w:b/>
          <w:bCs/>
          <w:i/>
          <w:iCs/>
          <w:sz w:val="22"/>
          <w:szCs w:val="22"/>
        </w:rPr>
        <w:t xml:space="preserve">The </w:t>
      </w:r>
      <w:r w:rsidR="005852BC">
        <w:rPr>
          <w:b/>
          <w:bCs/>
          <w:i/>
          <w:iCs/>
          <w:sz w:val="22"/>
          <w:szCs w:val="22"/>
        </w:rPr>
        <w:t>existing</w:t>
      </w:r>
      <w:r w:rsidR="00214FA7">
        <w:rPr>
          <w:b/>
          <w:bCs/>
          <w:i/>
          <w:iCs/>
          <w:sz w:val="22"/>
          <w:szCs w:val="22"/>
        </w:rPr>
        <w:t xml:space="preserve"> UE</w:t>
      </w:r>
      <w:r w:rsidR="005852BC">
        <w:rPr>
          <w:b/>
          <w:bCs/>
          <w:i/>
          <w:iCs/>
          <w:sz w:val="22"/>
          <w:szCs w:val="22"/>
        </w:rPr>
        <w:t xml:space="preserve"> </w:t>
      </w:r>
      <w:r w:rsidR="00571132">
        <w:rPr>
          <w:b/>
          <w:bCs/>
          <w:i/>
          <w:iCs/>
          <w:sz w:val="22"/>
          <w:szCs w:val="22"/>
        </w:rPr>
        <w:t xml:space="preserve">timing quality </w:t>
      </w:r>
      <w:r w:rsidR="005852BC">
        <w:rPr>
          <w:b/>
          <w:bCs/>
          <w:i/>
          <w:iCs/>
          <w:sz w:val="22"/>
          <w:szCs w:val="22"/>
        </w:rPr>
        <w:t>indication can be extended to indicate the quality</w:t>
      </w:r>
      <w:r w:rsidR="00082396">
        <w:rPr>
          <w:b/>
          <w:bCs/>
          <w:i/>
          <w:iCs/>
          <w:sz w:val="22"/>
          <w:szCs w:val="22"/>
        </w:rPr>
        <w:t xml:space="preserve"> of</w:t>
      </w:r>
      <w:r w:rsidR="005852BC">
        <w:rPr>
          <w:b/>
          <w:bCs/>
          <w:i/>
          <w:iCs/>
          <w:sz w:val="22"/>
          <w:szCs w:val="22"/>
        </w:rPr>
        <w:t xml:space="preserve"> </w:t>
      </w:r>
      <w:r w:rsidR="00345EA9">
        <w:rPr>
          <w:b/>
          <w:bCs/>
          <w:i/>
          <w:iCs/>
          <w:sz w:val="22"/>
          <w:szCs w:val="22"/>
        </w:rPr>
        <w:t>timing-based meas</w:t>
      </w:r>
      <w:r w:rsidR="0060244F">
        <w:rPr>
          <w:b/>
          <w:bCs/>
          <w:i/>
          <w:iCs/>
          <w:sz w:val="22"/>
          <w:szCs w:val="22"/>
        </w:rPr>
        <w:t>urement instance</w:t>
      </w:r>
      <w:r w:rsidR="00082396">
        <w:rPr>
          <w:b/>
          <w:bCs/>
          <w:i/>
          <w:iCs/>
          <w:sz w:val="22"/>
          <w:szCs w:val="22"/>
        </w:rPr>
        <w:t>s</w:t>
      </w:r>
      <w:r w:rsidR="0060244F">
        <w:rPr>
          <w:b/>
          <w:bCs/>
          <w:i/>
          <w:iCs/>
          <w:sz w:val="22"/>
          <w:szCs w:val="22"/>
        </w:rPr>
        <w:t xml:space="preserve"> </w:t>
      </w:r>
      <w:r w:rsidR="00497A19">
        <w:rPr>
          <w:b/>
          <w:bCs/>
          <w:i/>
          <w:iCs/>
          <w:sz w:val="22"/>
          <w:szCs w:val="22"/>
        </w:rPr>
        <w:t>including</w:t>
      </w:r>
      <w:r w:rsidR="0060244F">
        <w:rPr>
          <w:b/>
          <w:bCs/>
          <w:i/>
          <w:iCs/>
          <w:sz w:val="22"/>
          <w:szCs w:val="22"/>
        </w:rPr>
        <w:t xml:space="preserve"> RSTD and UE Rx-Tx </w:t>
      </w:r>
      <w:r w:rsidR="00082396">
        <w:rPr>
          <w:b/>
          <w:bCs/>
          <w:i/>
          <w:iCs/>
          <w:sz w:val="22"/>
          <w:szCs w:val="22"/>
        </w:rPr>
        <w:t>time difference measurement</w:t>
      </w:r>
      <w:r w:rsidR="00D000DF">
        <w:rPr>
          <w:b/>
          <w:bCs/>
          <w:i/>
          <w:iCs/>
          <w:sz w:val="22"/>
          <w:szCs w:val="22"/>
        </w:rPr>
        <w:t xml:space="preserve">s. </w:t>
      </w:r>
    </w:p>
    <w:p w14:paraId="4B3D1D9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23BC378E" w14:textId="1D42B79C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9C1634">
        <w:rPr>
          <w:sz w:val="22"/>
          <w:szCs w:val="22"/>
          <w:lang w:eastAsia="ja-JP"/>
        </w:rPr>
        <w:t xml:space="preserve">discussion </w:t>
      </w:r>
      <w:r w:rsidR="008065E4" w:rsidRPr="00D97C2B">
        <w:rPr>
          <w:sz w:val="22"/>
          <w:szCs w:val="22"/>
          <w:lang w:eastAsia="ja-JP"/>
        </w:rPr>
        <w:t>proposals are summarized as follows</w:t>
      </w:r>
      <w:r w:rsidR="00C16C8C" w:rsidRPr="00D97C2B">
        <w:rPr>
          <w:sz w:val="22"/>
          <w:szCs w:val="22"/>
        </w:rPr>
        <w:t>:</w:t>
      </w:r>
    </w:p>
    <w:p w14:paraId="11BA6B12" w14:textId="4258CD9A" w:rsidR="0083185F" w:rsidRDefault="00CE48E0" w:rsidP="00217BCE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677F67">
        <w:rPr>
          <w:b/>
          <w:bCs/>
          <w:i/>
          <w:iCs/>
          <w:sz w:val="22"/>
          <w:szCs w:val="22"/>
        </w:rPr>
        <w:t xml:space="preserve">Proposal 1: </w:t>
      </w:r>
      <w:r>
        <w:rPr>
          <w:b/>
          <w:bCs/>
          <w:i/>
          <w:iCs/>
          <w:sz w:val="22"/>
          <w:szCs w:val="22"/>
        </w:rPr>
        <w:t>Support Options 1 and 2 for indicating</w:t>
      </w:r>
      <w:r w:rsidR="00283F1F">
        <w:rPr>
          <w:b/>
          <w:bCs/>
          <w:i/>
          <w:iCs/>
          <w:sz w:val="22"/>
          <w:szCs w:val="22"/>
        </w:rPr>
        <w:t xml:space="preserve"> the</w:t>
      </w:r>
      <w:r>
        <w:rPr>
          <w:b/>
          <w:bCs/>
          <w:i/>
          <w:iCs/>
          <w:sz w:val="22"/>
          <w:szCs w:val="22"/>
        </w:rPr>
        <w:t xml:space="preserve"> measurement time window for the UE and gNB, respectively.</w:t>
      </w:r>
    </w:p>
    <w:p w14:paraId="14ED11AC" w14:textId="77777777" w:rsidR="00625805" w:rsidRDefault="00625805" w:rsidP="00217BCE">
      <w:pPr>
        <w:spacing w:after="0"/>
        <w:jc w:val="both"/>
        <w:rPr>
          <w:sz w:val="22"/>
          <w:szCs w:val="22"/>
        </w:rPr>
      </w:pPr>
    </w:p>
    <w:p w14:paraId="764B5255" w14:textId="21BE8272" w:rsidR="00DC4A99" w:rsidRDefault="002D11B1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2: The MTW configuration for a UE and gNB should at least include parameters such as time window length and periodicity, where applicable.</w:t>
      </w:r>
    </w:p>
    <w:p w14:paraId="7A629A4F" w14:textId="50573F30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3E2003B5" w14:textId="0F0A6AB6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3: It should be possible to support reporting of timestamps outside the configured MTWs.</w:t>
      </w:r>
    </w:p>
    <w:p w14:paraId="1DAC814A" w14:textId="1983F609" w:rsidR="005324CD" w:rsidRDefault="005324CD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76826665" w14:textId="7091686A" w:rsidR="005324CD" w:rsidRDefault="00005327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</w:t>
      </w:r>
      <w:r w:rsidRPr="00A8736B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4</w:t>
      </w:r>
      <w:r w:rsidRPr="00A8736B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RAN1 to clarify the definition between a measurement sample and measurement instance for timestamp reporting.</w:t>
      </w:r>
    </w:p>
    <w:p w14:paraId="31BAA99C" w14:textId="61098429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5200577" w14:textId="0023E342" w:rsidR="00CE48E0" w:rsidRDefault="005324CD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DD52EE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</w:t>
      </w:r>
      <w:r w:rsidRPr="00004CCB">
        <w:rPr>
          <w:b/>
          <w:bCs/>
          <w:i/>
          <w:iCs/>
          <w:sz w:val="22"/>
          <w:szCs w:val="22"/>
        </w:rPr>
        <w:t>The timestamp should correspond to the reception time of the last received PRS</w:t>
      </w:r>
      <w:r>
        <w:rPr>
          <w:b/>
          <w:bCs/>
          <w:i/>
          <w:iCs/>
          <w:sz w:val="22"/>
          <w:szCs w:val="22"/>
        </w:rPr>
        <w:t xml:space="preserve"> resource</w:t>
      </w:r>
      <w:r w:rsidRPr="00004CCB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for a single measurement instance</w:t>
      </w:r>
      <w:r w:rsidRPr="00004CCB">
        <w:rPr>
          <w:b/>
          <w:bCs/>
          <w:i/>
          <w:iCs/>
          <w:sz w:val="22"/>
          <w:szCs w:val="22"/>
        </w:rPr>
        <w:t>.</w:t>
      </w:r>
    </w:p>
    <w:p w14:paraId="0266736D" w14:textId="2F66D0F9" w:rsidR="00CE48E0" w:rsidRDefault="00CE48E0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5486A38A" w14:textId="45C87BEA" w:rsidR="00CE48E0" w:rsidRPr="00016F90" w:rsidRDefault="00497A19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6: The existing UE timing quality indication can be extended to indicate the quality of timing-based measurement instances including RSTD and UE Rx-Tx time difference measurements.</w:t>
      </w:r>
    </w:p>
    <w:bookmarkEnd w:id="0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14749E5" w14:textId="48A19187" w:rsidR="00D83942" w:rsidRPr="005B3D21" w:rsidRDefault="00D83942" w:rsidP="00CC5A52">
      <w:pPr>
        <w:numPr>
          <w:ilvl w:val="0"/>
          <w:numId w:val="2"/>
        </w:numPr>
        <w:rPr>
          <w:lang w:val="en-US" w:bidi="en-US"/>
        </w:rPr>
      </w:pPr>
      <w:bookmarkStart w:id="5" w:name="_Ref7816821"/>
      <w:bookmarkStart w:id="6" w:name="_Ref21117639"/>
      <w:r>
        <w:rPr>
          <w:lang w:val="en-US" w:bidi="en-US"/>
        </w:rPr>
        <w:t>R1-2108605, “</w:t>
      </w:r>
      <w:r w:rsidRPr="00D95724">
        <w:rPr>
          <w:lang w:val="en-US" w:bidi="en-US"/>
        </w:rPr>
        <w:t>Session Notes for 8.5 (NR Positioning Enhancements)</w:t>
      </w:r>
      <w:r>
        <w:rPr>
          <w:lang w:val="en-US" w:bidi="en-US"/>
        </w:rPr>
        <w:t xml:space="preserve">”, </w:t>
      </w:r>
      <w:r w:rsidRPr="0087501A">
        <w:rPr>
          <w:szCs w:val="18"/>
        </w:rPr>
        <w:t>Ad-Hoc Chair (Ericsson),</w:t>
      </w:r>
      <w:r>
        <w:rPr>
          <w:szCs w:val="18"/>
        </w:rPr>
        <w:t xml:space="preserve"> 3GPP RAN1#106-e,</w:t>
      </w:r>
      <w:r w:rsidRPr="0087501A">
        <w:rPr>
          <w:szCs w:val="18"/>
        </w:rPr>
        <w:t xml:space="preserve"> </w:t>
      </w:r>
      <w:r>
        <w:rPr>
          <w:szCs w:val="18"/>
        </w:rPr>
        <w:t>Aug.</w:t>
      </w:r>
      <w:r w:rsidRPr="0087501A">
        <w:rPr>
          <w:szCs w:val="18"/>
        </w:rPr>
        <w:t xml:space="preserve"> 2021.</w:t>
      </w:r>
    </w:p>
    <w:p w14:paraId="7958D2F6" w14:textId="0391363A" w:rsidR="005B3D21" w:rsidRDefault="00654D88" w:rsidP="00CC5A52">
      <w:pPr>
        <w:numPr>
          <w:ilvl w:val="0"/>
          <w:numId w:val="2"/>
        </w:numPr>
        <w:rPr>
          <w:lang w:val="en-US" w:bidi="en-US"/>
        </w:rPr>
      </w:pPr>
      <w:r w:rsidRPr="00654D88">
        <w:rPr>
          <w:lang w:val="en-US" w:bidi="en-US"/>
        </w:rPr>
        <w:t>R1-2108583</w:t>
      </w:r>
      <w:r w:rsidR="005B3D21">
        <w:rPr>
          <w:lang w:val="en-US" w:bidi="en-US"/>
        </w:rPr>
        <w:t>, “</w:t>
      </w:r>
      <w:r w:rsidR="000C462C" w:rsidRPr="000C462C">
        <w:rPr>
          <w:lang w:val="en-US" w:bidi="en-US"/>
        </w:rPr>
        <w:t>FL summary #4 of 8.5.4 latency improvements for DL and DL+UL methods</w:t>
      </w:r>
      <w:r w:rsidR="005B3D21">
        <w:rPr>
          <w:lang w:val="en-US" w:bidi="en-US"/>
        </w:rPr>
        <w:t xml:space="preserve">”, </w:t>
      </w:r>
      <w:r w:rsidR="000C462C">
        <w:rPr>
          <w:lang w:val="en-US" w:bidi="en-US"/>
        </w:rPr>
        <w:t>Moderator</w:t>
      </w:r>
      <w:r w:rsidR="005B3D21">
        <w:rPr>
          <w:lang w:val="en-US" w:bidi="en-US"/>
        </w:rPr>
        <w:t xml:space="preserve"> (</w:t>
      </w:r>
      <w:r w:rsidR="000C462C">
        <w:rPr>
          <w:lang w:val="en-US" w:bidi="en-US"/>
        </w:rPr>
        <w:t>Huawei</w:t>
      </w:r>
      <w:r w:rsidR="005B3D21">
        <w:rPr>
          <w:lang w:val="en-US" w:bidi="en-US"/>
        </w:rPr>
        <w:t>), RAN1#10</w:t>
      </w:r>
      <w:r w:rsidR="00297C68">
        <w:rPr>
          <w:lang w:val="en-US" w:bidi="en-US"/>
        </w:rPr>
        <w:t>6</w:t>
      </w:r>
      <w:r w:rsidR="005B3D21">
        <w:rPr>
          <w:lang w:val="en-US" w:bidi="en-US"/>
        </w:rPr>
        <w:t xml:space="preserve">-e, </w:t>
      </w:r>
      <w:r w:rsidR="00297C68">
        <w:rPr>
          <w:lang w:val="en-US" w:bidi="en-US"/>
        </w:rPr>
        <w:t>Aug</w:t>
      </w:r>
      <w:r w:rsidR="005B3D21">
        <w:rPr>
          <w:lang w:val="en-US" w:bidi="en-US"/>
        </w:rPr>
        <w:t>. 2021</w:t>
      </w:r>
      <w:r w:rsidR="00E1370D">
        <w:rPr>
          <w:lang w:val="en-US" w:bidi="en-US"/>
        </w:rPr>
        <w:t>.</w:t>
      </w:r>
    </w:p>
    <w:p w14:paraId="104D1C40" w14:textId="762F7913" w:rsidR="00736F52" w:rsidRPr="00736F52" w:rsidRDefault="00BC1183" w:rsidP="00CC5A52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TS 37.355, “</w:t>
      </w:r>
      <w:r w:rsidRPr="00AA7429">
        <w:rPr>
          <w:rFonts w:eastAsia="SimSun"/>
        </w:rPr>
        <w:t>LTE Positioning Protocol (LPP)</w:t>
      </w:r>
      <w:r>
        <w:rPr>
          <w:rFonts w:eastAsia="SimSun"/>
        </w:rPr>
        <w:t>”, V16.</w:t>
      </w:r>
      <w:r w:rsidR="007F1926">
        <w:rPr>
          <w:rFonts w:eastAsia="SimSun"/>
        </w:rPr>
        <w:t>6</w:t>
      </w:r>
      <w:r>
        <w:rPr>
          <w:rFonts w:eastAsia="SimSun"/>
        </w:rPr>
        <w:t xml:space="preserve">.0, </w:t>
      </w:r>
      <w:r w:rsidR="007F1926">
        <w:rPr>
          <w:rFonts w:eastAsia="SimSun"/>
        </w:rPr>
        <w:t>Sept.</w:t>
      </w:r>
      <w:r>
        <w:rPr>
          <w:rFonts w:eastAsia="SimSun"/>
        </w:rPr>
        <w:t xml:space="preserve"> 202</w:t>
      </w:r>
      <w:r w:rsidR="007F1926">
        <w:rPr>
          <w:rFonts w:eastAsia="SimSun"/>
        </w:rPr>
        <w:t>1</w:t>
      </w:r>
      <w:r w:rsidR="00736F52">
        <w:rPr>
          <w:rFonts w:eastAsia="SimSun"/>
        </w:rPr>
        <w:t>.</w:t>
      </w:r>
    </w:p>
    <w:bookmarkEnd w:id="5"/>
    <w:bookmarkEnd w:id="6"/>
    <w:p w14:paraId="7941706E" w14:textId="77777777" w:rsidR="00B61E41" w:rsidRDefault="00B61E41" w:rsidP="00B61E41">
      <w:pPr>
        <w:rPr>
          <w:lang w:bidi="en-US"/>
        </w:rPr>
      </w:pPr>
    </w:p>
    <w:p w14:paraId="3B99741E" w14:textId="77777777" w:rsidR="00AB5153" w:rsidRDefault="00AB5153">
      <w:pPr>
        <w:rPr>
          <w:lang w:bidi="en-US"/>
        </w:rPr>
      </w:pPr>
    </w:p>
    <w:sectPr w:rsidR="00AB5153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ACD39" w14:textId="77777777" w:rsidR="00F528CA" w:rsidRDefault="00F528CA" w:rsidP="00AC001C">
      <w:pPr>
        <w:spacing w:after="0"/>
      </w:pPr>
      <w:r>
        <w:separator/>
      </w:r>
    </w:p>
  </w:endnote>
  <w:endnote w:type="continuationSeparator" w:id="0">
    <w:p w14:paraId="64F71DFE" w14:textId="77777777" w:rsidR="00F528CA" w:rsidRDefault="00F528CA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8FEC1" w14:textId="77777777" w:rsidR="00F528CA" w:rsidRDefault="00F528CA" w:rsidP="00AC001C">
      <w:pPr>
        <w:spacing w:after="0"/>
      </w:pPr>
      <w:r>
        <w:separator/>
      </w:r>
    </w:p>
  </w:footnote>
  <w:footnote w:type="continuationSeparator" w:id="0">
    <w:p w14:paraId="220EB942" w14:textId="77777777" w:rsidR="00F528CA" w:rsidRDefault="00F528CA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C0161"/>
    <w:multiLevelType w:val="hybridMultilevel"/>
    <w:tmpl w:val="09543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5F5354"/>
    <w:multiLevelType w:val="hybridMultilevel"/>
    <w:tmpl w:val="FB00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E672530"/>
    <w:multiLevelType w:val="hybridMultilevel"/>
    <w:tmpl w:val="97587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D50B5"/>
    <w:multiLevelType w:val="hybridMultilevel"/>
    <w:tmpl w:val="CE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2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33"/>
  </w:num>
  <w:num w:numId="5">
    <w:abstractNumId w:val="17"/>
  </w:num>
  <w:num w:numId="6">
    <w:abstractNumId w:val="12"/>
  </w:num>
  <w:num w:numId="7">
    <w:abstractNumId w:val="29"/>
  </w:num>
  <w:num w:numId="8">
    <w:abstractNumId w:val="32"/>
  </w:num>
  <w:num w:numId="9">
    <w:abstractNumId w:val="25"/>
  </w:num>
  <w:num w:numId="10">
    <w:abstractNumId w:val="19"/>
  </w:num>
  <w:num w:numId="11">
    <w:abstractNumId w:val="14"/>
  </w:num>
  <w:num w:numId="12">
    <w:abstractNumId w:val="4"/>
  </w:num>
  <w:num w:numId="13">
    <w:abstractNumId w:val="1"/>
  </w:num>
  <w:num w:numId="14">
    <w:abstractNumId w:val="9"/>
  </w:num>
  <w:num w:numId="15">
    <w:abstractNumId w:val="18"/>
  </w:num>
  <w:num w:numId="16">
    <w:abstractNumId w:val="27"/>
  </w:num>
  <w:num w:numId="17">
    <w:abstractNumId w:val="3"/>
  </w:num>
  <w:num w:numId="18">
    <w:abstractNumId w:val="10"/>
  </w:num>
  <w:num w:numId="19">
    <w:abstractNumId w:val="21"/>
  </w:num>
  <w:num w:numId="20">
    <w:abstractNumId w:val="0"/>
  </w:num>
  <w:num w:numId="21">
    <w:abstractNumId w:val="5"/>
  </w:num>
  <w:num w:numId="22">
    <w:abstractNumId w:val="20"/>
  </w:num>
  <w:num w:numId="23">
    <w:abstractNumId w:val="22"/>
  </w:num>
  <w:num w:numId="24">
    <w:abstractNumId w:val="11"/>
  </w:num>
  <w:num w:numId="25">
    <w:abstractNumId w:val="8"/>
  </w:num>
  <w:num w:numId="26">
    <w:abstractNumId w:val="2"/>
  </w:num>
  <w:num w:numId="27">
    <w:abstractNumId w:val="30"/>
  </w:num>
  <w:num w:numId="28">
    <w:abstractNumId w:val="23"/>
  </w:num>
  <w:num w:numId="29">
    <w:abstractNumId w:val="13"/>
  </w:num>
  <w:num w:numId="30">
    <w:abstractNumId w:val="31"/>
  </w:num>
  <w:num w:numId="31">
    <w:abstractNumId w:val="16"/>
  </w:num>
  <w:num w:numId="32">
    <w:abstractNumId w:val="7"/>
  </w:num>
  <w:num w:numId="33">
    <w:abstractNumId w:val="28"/>
  </w:num>
  <w:num w:numId="3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oNotTrackMoves/>
  <w:defaultTabStop w:val="720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408F2"/>
    <w:rsid w:val="00140910"/>
    <w:rsid w:val="00140C89"/>
    <w:rsid w:val="00141B8B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2EBA"/>
    <w:rsid w:val="00213135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F8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2D5"/>
    <w:rsid w:val="00303441"/>
    <w:rsid w:val="003039E6"/>
    <w:rsid w:val="00303CE4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F4A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DCB"/>
    <w:rsid w:val="003C5186"/>
    <w:rsid w:val="003C527C"/>
    <w:rsid w:val="003C53BD"/>
    <w:rsid w:val="003C577A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62C7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95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754"/>
    <w:rsid w:val="00586ABF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97C"/>
    <w:rsid w:val="005F4D22"/>
    <w:rsid w:val="005F5862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4AD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6051"/>
    <w:rsid w:val="006360F6"/>
    <w:rsid w:val="00636620"/>
    <w:rsid w:val="00636645"/>
    <w:rsid w:val="00636A77"/>
    <w:rsid w:val="00636B12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5E"/>
    <w:rsid w:val="007F01F3"/>
    <w:rsid w:val="007F09F1"/>
    <w:rsid w:val="007F17B0"/>
    <w:rsid w:val="007F1926"/>
    <w:rsid w:val="007F1A65"/>
    <w:rsid w:val="007F1F0B"/>
    <w:rsid w:val="007F255E"/>
    <w:rsid w:val="007F2E0F"/>
    <w:rsid w:val="007F33C6"/>
    <w:rsid w:val="007F38C5"/>
    <w:rsid w:val="007F3BCD"/>
    <w:rsid w:val="007F3E23"/>
    <w:rsid w:val="007F419E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B7"/>
    <w:rsid w:val="00816F50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AC7"/>
    <w:rsid w:val="0088377B"/>
    <w:rsid w:val="008837D3"/>
    <w:rsid w:val="00883A9F"/>
    <w:rsid w:val="00884FB4"/>
    <w:rsid w:val="0088549A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326D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C69"/>
    <w:rsid w:val="00A84DAF"/>
    <w:rsid w:val="00A84F9F"/>
    <w:rsid w:val="00A85288"/>
    <w:rsid w:val="00A8545B"/>
    <w:rsid w:val="00A85683"/>
    <w:rsid w:val="00A85FE8"/>
    <w:rsid w:val="00A86483"/>
    <w:rsid w:val="00A865E0"/>
    <w:rsid w:val="00A866EA"/>
    <w:rsid w:val="00A8722B"/>
    <w:rsid w:val="00A8736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DC5"/>
    <w:rsid w:val="00AD70F4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F1D"/>
    <w:rsid w:val="00B832CC"/>
    <w:rsid w:val="00B834C4"/>
    <w:rsid w:val="00B83E5B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F07"/>
    <w:rsid w:val="00BA00AB"/>
    <w:rsid w:val="00BA0173"/>
    <w:rsid w:val="00BA0610"/>
    <w:rsid w:val="00BA09D1"/>
    <w:rsid w:val="00BA0CC6"/>
    <w:rsid w:val="00BA1086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DA4"/>
    <w:rsid w:val="00D55EDE"/>
    <w:rsid w:val="00D560EE"/>
    <w:rsid w:val="00D56613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5F67"/>
    <w:rsid w:val="00D760E2"/>
    <w:rsid w:val="00D76178"/>
    <w:rsid w:val="00D76555"/>
    <w:rsid w:val="00D76627"/>
    <w:rsid w:val="00D768F3"/>
    <w:rsid w:val="00D76C4E"/>
    <w:rsid w:val="00D77034"/>
    <w:rsid w:val="00D778A2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A6A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E9B"/>
    <w:rsid w:val="00EF44E5"/>
    <w:rsid w:val="00EF4630"/>
    <w:rsid w:val="00EF4E38"/>
    <w:rsid w:val="00EF5442"/>
    <w:rsid w:val="00EF56F1"/>
    <w:rsid w:val="00EF5B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AF9"/>
    <w:rsid w:val="00F14E96"/>
    <w:rsid w:val="00F14F84"/>
    <w:rsid w:val="00F155A5"/>
    <w:rsid w:val="00F159CC"/>
    <w:rsid w:val="00F15B8E"/>
    <w:rsid w:val="00F15D0F"/>
    <w:rsid w:val="00F15D76"/>
    <w:rsid w:val="00F161FD"/>
    <w:rsid w:val="00F16341"/>
    <w:rsid w:val="00F164DD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467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15D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29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2021-10-01T13:33:00Z</dcterms:created>
  <dcterms:modified xsi:type="dcterms:W3CDTF">2021-10-01T20:55:00Z</dcterms:modified>
</cp:coreProperties>
</file>