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F4D8639"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65FE7"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547D02">
        <w:rPr>
          <w:rFonts w:ascii="Arial" w:hAnsi="Arial" w:cs="Arial"/>
          <w:b/>
          <w:noProof/>
          <w:kern w:val="2"/>
          <w:lang w:eastAsia="zh-CN"/>
        </w:rPr>
        <w:t>6</w:t>
      </w:r>
      <w:r w:rsidR="00970D8B">
        <w:rPr>
          <w:rFonts w:ascii="Arial" w:hAnsi="Arial" w:cs="Arial"/>
          <w:b/>
          <w:noProof/>
          <w:kern w:val="2"/>
          <w:lang w:eastAsia="zh-CN"/>
        </w:rPr>
        <w:t>b</w:t>
      </w:r>
      <w:r w:rsidR="00EA073C">
        <w:rPr>
          <w:rFonts w:ascii="Arial" w:hAnsi="Arial" w:cs="Arial"/>
          <w:b/>
          <w:noProof/>
          <w:kern w:val="2"/>
          <w:lang w:eastAsia="zh-CN"/>
        </w:rPr>
        <w:t>is</w:t>
      </w:r>
      <w:r w:rsidR="00A259AC">
        <w:rPr>
          <w:rFonts w:ascii="Arial" w:hAnsi="Arial" w:cs="Arial"/>
          <w:b/>
          <w:noProof/>
          <w:kern w:val="2"/>
          <w:lang w:eastAsia="zh-CN"/>
        </w:rPr>
        <w:t>-e</w:t>
      </w:r>
      <w:r w:rsidR="00972929" w:rsidRPr="00D74B92">
        <w:rPr>
          <w:rFonts w:ascii="Arial" w:hAnsi="Arial" w:cs="Arial"/>
          <w:b/>
          <w:kern w:val="2"/>
          <w:lang w:eastAsia="zh-CN"/>
        </w:rPr>
        <w:tab/>
      </w:r>
      <w:r w:rsidR="00970D8B" w:rsidRPr="00970D8B">
        <w:rPr>
          <w:rFonts w:ascii="Arial" w:hAnsi="Arial" w:cs="Arial"/>
          <w:b/>
          <w:kern w:val="2"/>
          <w:lang w:eastAsia="zh-CN"/>
        </w:rPr>
        <w:t>R1-2108803</w:t>
      </w:r>
    </w:p>
    <w:p w14:paraId="2A9D85E6" w14:textId="2286E88E"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970D8B" w:rsidRPr="00970D8B">
        <w:rPr>
          <w:rFonts w:ascii="Arial" w:hAnsi="Arial" w:cs="Arial"/>
          <w:b/>
          <w:kern w:val="2"/>
          <w:lang w:eastAsia="zh-CN"/>
        </w:rPr>
        <w:t>October 11 – 19</w:t>
      </w:r>
      <w:r w:rsidRPr="000F75A1">
        <w:rPr>
          <w:rFonts w:ascii="Arial" w:hAnsi="Arial" w:cs="Arial"/>
          <w:b/>
          <w:kern w:val="2"/>
          <w:lang w:eastAsia="zh-CN"/>
        </w:rPr>
        <w:t>, 202</w:t>
      </w:r>
      <w:r w:rsidR="00C90627">
        <w:rPr>
          <w:rFonts w:ascii="Arial" w:hAnsi="Arial" w:cs="Arial"/>
          <w:b/>
          <w:kern w:val="2"/>
          <w:lang w:eastAsia="zh-CN"/>
        </w:rPr>
        <w:t>1</w:t>
      </w:r>
    </w:p>
    <w:p w14:paraId="7826937B" w14:textId="627FE55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w:t>
      </w:r>
      <w:r w:rsidR="00D74F6E">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1443C06" w14:textId="6C88FC51" w:rsidR="004458A9"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70D8B" w:rsidRPr="00970D8B">
        <w:rPr>
          <w:rFonts w:ascii="Arial" w:hAnsi="Arial" w:cs="Arial"/>
          <w:b/>
          <w:lang w:eastAsia="zh-CN"/>
        </w:rPr>
        <w:t>Discussion on the Capabilities of RedCap UEs</w:t>
      </w:r>
    </w:p>
    <w:p w14:paraId="62BCD72B" w14:textId="5BCA0C3C"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97D2B2E" w14:textId="5D3C90D9" w:rsidR="004458A9" w:rsidRDefault="00E834AF" w:rsidP="002F718C">
      <w:pPr>
        <w:rPr>
          <w:rFonts w:eastAsia="Yu Mincho"/>
          <w:bCs/>
          <w:iCs/>
          <w:lang w:eastAsia="ja-JP"/>
        </w:rPr>
      </w:pPr>
      <w:r>
        <w:t>In t</w:t>
      </w:r>
      <w:r w:rsidR="00653927">
        <w:t xml:space="preserve">he 3GPP Rel-17 work item for reduced capability (RedCap) devices </w:t>
      </w:r>
      <w:r w:rsidR="00653927">
        <w:fldChar w:fldCharType="begin"/>
      </w:r>
      <w:r w:rsidR="00653927">
        <w:instrText xml:space="preserve"> REF _Ref60902124 \r \h </w:instrText>
      </w:r>
      <w:r w:rsidR="00653927">
        <w:fldChar w:fldCharType="separate"/>
      </w:r>
      <w:r w:rsidR="00FE69F4">
        <w:t>[1]</w:t>
      </w:r>
      <w:r w:rsidR="00653927">
        <w:fldChar w:fldCharType="end"/>
      </w:r>
      <w:r>
        <w:rPr>
          <w:rFonts w:eastAsia="Yu Mincho"/>
          <w:bCs/>
          <w:iCs/>
          <w:lang w:eastAsia="ja-JP"/>
        </w:rPr>
        <w:t>,</w:t>
      </w:r>
      <w:r w:rsidR="004D6BA8">
        <w:rPr>
          <w:rFonts w:eastAsia="Yu Mincho"/>
          <w:bCs/>
          <w:iCs/>
          <w:lang w:eastAsia="ja-JP"/>
        </w:rPr>
        <w:t xml:space="preserve"> </w:t>
      </w:r>
      <w:r>
        <w:rPr>
          <w:rFonts w:eastAsia="Yu Mincho"/>
          <w:bCs/>
          <w:iCs/>
          <w:lang w:eastAsia="ja-JP"/>
        </w:rPr>
        <w:t>the objectives</w:t>
      </w:r>
      <w:r w:rsidR="004D6BA8">
        <w:rPr>
          <w:rFonts w:eastAsia="Yu Mincho"/>
          <w:bCs/>
          <w:iCs/>
          <w:lang w:eastAsia="ja-JP"/>
        </w:rPr>
        <w:t xml:space="preserve"> </w:t>
      </w:r>
      <w:r w:rsidR="00122B25">
        <w:rPr>
          <w:rFonts w:eastAsia="Yu Mincho"/>
          <w:bCs/>
          <w:iCs/>
          <w:lang w:eastAsia="ja-JP"/>
        </w:rPr>
        <w:t>include</w:t>
      </w:r>
      <w:r w:rsidR="004D6BA8">
        <w:rPr>
          <w:rFonts w:eastAsia="Yu Mincho"/>
          <w:bCs/>
          <w:iCs/>
          <w:lang w:eastAsia="ja-JP"/>
        </w:rPr>
        <w:t xml:space="preserve"> </w:t>
      </w:r>
      <w:r w:rsidR="0048094D">
        <w:rPr>
          <w:rFonts w:eastAsia="Yu Mincho"/>
          <w:bCs/>
          <w:iCs/>
          <w:lang w:eastAsia="ja-JP"/>
        </w:rPr>
        <w:t>specifying</w:t>
      </w:r>
      <w:r w:rsidR="00276D8B" w:rsidRPr="00276D8B">
        <w:t xml:space="preserve"> </w:t>
      </w:r>
      <w:r w:rsidR="00672EE4">
        <w:rPr>
          <w:rFonts w:eastAsia="Yu Mincho"/>
          <w:bCs/>
          <w:iCs/>
          <w:lang w:eastAsia="ja-JP"/>
        </w:rPr>
        <w:t>higher layer support</w:t>
      </w:r>
      <w:r w:rsidR="00672EE4" w:rsidRPr="00276D8B">
        <w:rPr>
          <w:rFonts w:eastAsia="Yu Mincho"/>
          <w:bCs/>
          <w:iCs/>
          <w:lang w:eastAsia="ja-JP"/>
        </w:rPr>
        <w:t xml:space="preserve"> </w:t>
      </w:r>
      <w:r w:rsidR="00276D8B" w:rsidRPr="00276D8B">
        <w:rPr>
          <w:rFonts w:eastAsia="Yu Mincho"/>
          <w:bCs/>
          <w:iCs/>
          <w:lang w:eastAsia="ja-JP"/>
        </w:rPr>
        <w:t xml:space="preserve">for </w:t>
      </w:r>
      <w:r w:rsidR="00672EE4">
        <w:rPr>
          <w:rFonts w:eastAsia="Yu Mincho"/>
          <w:bCs/>
          <w:iCs/>
          <w:lang w:eastAsia="ja-JP"/>
        </w:rPr>
        <w:t>several</w:t>
      </w:r>
      <w:r w:rsidR="00276D8B" w:rsidRPr="00276D8B">
        <w:rPr>
          <w:rFonts w:eastAsia="Yu Mincho"/>
          <w:bCs/>
          <w:iCs/>
          <w:lang w:eastAsia="ja-JP"/>
        </w:rPr>
        <w:t xml:space="preserve"> UE complexity reduction features</w:t>
      </w:r>
      <w:r w:rsidR="00672EE4">
        <w:rPr>
          <w:rFonts w:eastAsia="Yu Mincho"/>
          <w:bCs/>
          <w:iCs/>
          <w:lang w:eastAsia="ja-JP"/>
        </w:rPr>
        <w:t>.</w:t>
      </w:r>
    </w:p>
    <w:p w14:paraId="06833142" w14:textId="747B0850" w:rsidR="00741672" w:rsidRPr="004458A9" w:rsidRDefault="00E834AF" w:rsidP="002F718C">
      <w:pPr>
        <w:rPr>
          <w:rFonts w:eastAsia="Yu Mincho"/>
          <w:bCs/>
          <w:iCs/>
          <w:lang w:eastAsia="ja-JP"/>
        </w:rPr>
      </w:pPr>
      <w:r>
        <w:rPr>
          <w:rFonts w:eastAsia="Yu Mincho"/>
          <w:bCs/>
          <w:iCs/>
          <w:lang w:eastAsia="ja-JP"/>
        </w:rPr>
        <w:t>In RAN1#10</w:t>
      </w:r>
      <w:r w:rsidR="00672EE4">
        <w:rPr>
          <w:rFonts w:eastAsia="Yu Mincho"/>
          <w:bCs/>
          <w:iCs/>
          <w:lang w:eastAsia="ja-JP"/>
        </w:rPr>
        <w:t>6</w:t>
      </w:r>
      <w:r>
        <w:rPr>
          <w:rFonts w:eastAsia="Yu Mincho"/>
          <w:bCs/>
          <w:iCs/>
          <w:lang w:eastAsia="ja-JP"/>
        </w:rPr>
        <w:t xml:space="preserve">, </w:t>
      </w:r>
      <w:r w:rsidR="00AA74AA">
        <w:rPr>
          <w:rFonts w:eastAsia="Yu Mincho"/>
          <w:bCs/>
          <w:iCs/>
          <w:lang w:eastAsia="ja-JP"/>
        </w:rPr>
        <w:t>agreements</w:t>
      </w:r>
      <w:r>
        <w:rPr>
          <w:rFonts w:eastAsia="Yu Mincho"/>
          <w:bCs/>
          <w:iCs/>
          <w:lang w:eastAsia="ja-JP"/>
        </w:rPr>
        <w:t xml:space="preserve"> were made regarding early indication, UE type</w:t>
      </w:r>
      <w:r w:rsidR="00A17D00">
        <w:rPr>
          <w:rFonts w:eastAsia="Yu Mincho"/>
          <w:bCs/>
          <w:iCs/>
          <w:lang w:eastAsia="ja-JP"/>
        </w:rPr>
        <w:t>,</w:t>
      </w:r>
      <w:r>
        <w:rPr>
          <w:rFonts w:eastAsia="Yu Mincho"/>
          <w:bCs/>
          <w:iCs/>
          <w:lang w:eastAsia="ja-JP"/>
        </w:rPr>
        <w:t xml:space="preserve"> and capabilities</w:t>
      </w:r>
      <w:r w:rsidR="000373F0">
        <w:rPr>
          <w:rFonts w:eastAsia="Yu Mincho"/>
          <w:bCs/>
          <w:iCs/>
          <w:lang w:eastAsia="ja-JP"/>
        </w:rPr>
        <w:t xml:space="preserve"> </w:t>
      </w:r>
      <w:r w:rsidR="000373F0">
        <w:rPr>
          <w:rFonts w:eastAsia="Yu Mincho"/>
          <w:bCs/>
          <w:iCs/>
          <w:lang w:eastAsia="ja-JP"/>
        </w:rPr>
        <w:fldChar w:fldCharType="begin"/>
      </w:r>
      <w:r w:rsidR="000373F0">
        <w:rPr>
          <w:rFonts w:eastAsia="Yu Mincho"/>
          <w:bCs/>
          <w:iCs/>
          <w:lang w:eastAsia="ja-JP"/>
        </w:rPr>
        <w:instrText xml:space="preserve"> REF _Ref71475691 \r \h </w:instrText>
      </w:r>
      <w:r w:rsidR="000373F0">
        <w:rPr>
          <w:rFonts w:eastAsia="Yu Mincho"/>
          <w:bCs/>
          <w:iCs/>
          <w:lang w:eastAsia="ja-JP"/>
        </w:rPr>
      </w:r>
      <w:r w:rsidR="000373F0">
        <w:rPr>
          <w:rFonts w:eastAsia="Yu Mincho"/>
          <w:bCs/>
          <w:iCs/>
          <w:lang w:eastAsia="ja-JP"/>
        </w:rPr>
        <w:fldChar w:fldCharType="separate"/>
      </w:r>
      <w:r w:rsidR="00FE69F4">
        <w:rPr>
          <w:rFonts w:eastAsia="Yu Mincho"/>
          <w:bCs/>
          <w:iCs/>
          <w:lang w:eastAsia="ja-JP"/>
        </w:rPr>
        <w:t>[3]</w:t>
      </w:r>
      <w:r w:rsidR="000373F0">
        <w:rPr>
          <w:rFonts w:eastAsia="Yu Mincho"/>
          <w:bCs/>
          <w:iCs/>
          <w:lang w:eastAsia="ja-JP"/>
        </w:rPr>
        <w:fldChar w:fldCharType="end"/>
      </w:r>
      <w:r>
        <w:rPr>
          <w:rFonts w:eastAsia="Yu Mincho"/>
          <w:bCs/>
          <w:iCs/>
          <w:lang w:eastAsia="ja-JP"/>
        </w:rPr>
        <w:t xml:space="preserve">. </w:t>
      </w:r>
      <w:r w:rsidR="00AA74AA">
        <w:rPr>
          <w:rFonts w:eastAsia="Yu Mincho"/>
          <w:bCs/>
          <w:iCs/>
          <w:lang w:eastAsia="ja-JP"/>
        </w:rPr>
        <w:t xml:space="preserve">In this contribution, we examine the UE capabilities based on the agreements from the last meeting as well as the RAN2 LS </w:t>
      </w:r>
      <w:r w:rsidR="00AA74AA">
        <w:rPr>
          <w:rFonts w:eastAsia="Yu Mincho"/>
          <w:bCs/>
          <w:iCs/>
          <w:lang w:eastAsia="ja-JP"/>
        </w:rPr>
        <w:fldChar w:fldCharType="begin"/>
      </w:r>
      <w:r w:rsidR="00AA74AA">
        <w:rPr>
          <w:rFonts w:eastAsia="Yu Mincho"/>
          <w:bCs/>
          <w:iCs/>
          <w:lang w:eastAsia="ja-JP"/>
        </w:rPr>
        <w:instrText xml:space="preserve"> REF _Ref83193989 \r \h </w:instrText>
      </w:r>
      <w:r w:rsidR="00AA74AA">
        <w:rPr>
          <w:rFonts w:eastAsia="Yu Mincho"/>
          <w:bCs/>
          <w:iCs/>
          <w:lang w:eastAsia="ja-JP"/>
        </w:rPr>
      </w:r>
      <w:r w:rsidR="00AA74AA">
        <w:rPr>
          <w:rFonts w:eastAsia="Yu Mincho"/>
          <w:bCs/>
          <w:iCs/>
          <w:lang w:eastAsia="ja-JP"/>
        </w:rPr>
        <w:fldChar w:fldCharType="separate"/>
      </w:r>
      <w:r w:rsidR="00FE69F4">
        <w:rPr>
          <w:rFonts w:eastAsia="Yu Mincho"/>
          <w:bCs/>
          <w:iCs/>
          <w:lang w:eastAsia="ja-JP"/>
        </w:rPr>
        <w:t>[5]</w:t>
      </w:r>
      <w:r w:rsidR="00AA74AA">
        <w:rPr>
          <w:rFonts w:eastAsia="Yu Mincho"/>
          <w:bCs/>
          <w:iCs/>
          <w:lang w:eastAsia="ja-JP"/>
        </w:rPr>
        <w:fldChar w:fldCharType="end"/>
      </w:r>
      <w:r w:rsidR="00AA74AA">
        <w:rPr>
          <w:rFonts w:eastAsia="Yu Mincho"/>
          <w:bCs/>
          <w:iCs/>
          <w:lang w:eastAsia="ja-JP"/>
        </w:rPr>
        <w:t xml:space="preserve">. </w:t>
      </w:r>
      <w:r w:rsidR="000A0992" w:rsidRPr="003079C4">
        <w:rPr>
          <w:rFonts w:eastAsia="Yu Mincho"/>
          <w:bCs/>
          <w:iCs/>
          <w:lang w:eastAsia="ja-JP"/>
        </w:rPr>
        <w:t>Th</w:t>
      </w:r>
      <w:r w:rsidR="000A0992">
        <w:rPr>
          <w:rFonts w:eastAsia="Yu Mincho"/>
          <w:bCs/>
          <w:iCs/>
          <w:lang w:eastAsia="ja-JP"/>
        </w:rPr>
        <w:t>is</w:t>
      </w:r>
      <w:r w:rsidR="000A0992" w:rsidRPr="003079C4">
        <w:rPr>
          <w:rFonts w:eastAsia="Yu Mincho"/>
          <w:bCs/>
          <w:iCs/>
          <w:lang w:eastAsia="ja-JP"/>
        </w:rPr>
        <w:t xml:space="preserve"> </w:t>
      </w:r>
      <w:r w:rsidR="003079C4" w:rsidRPr="003079C4">
        <w:rPr>
          <w:rFonts w:eastAsia="Yu Mincho"/>
          <w:bCs/>
          <w:iCs/>
          <w:lang w:eastAsia="ja-JP"/>
        </w:rPr>
        <w:t xml:space="preserve">contribution </w:t>
      </w:r>
      <w:r w:rsidR="00BE35D0">
        <w:rPr>
          <w:rFonts w:eastAsia="Yu Mincho"/>
          <w:bCs/>
          <w:iCs/>
          <w:lang w:eastAsia="ja-JP"/>
        </w:rPr>
        <w:t xml:space="preserve">discusses the </w:t>
      </w:r>
      <w:r w:rsidR="000373F0">
        <w:rPr>
          <w:rFonts w:eastAsia="Yu Mincho"/>
          <w:bCs/>
          <w:iCs/>
          <w:lang w:eastAsia="ja-JP"/>
        </w:rPr>
        <w:t xml:space="preserve">LS response as well as </w:t>
      </w:r>
      <w:r w:rsidR="00BE35D0">
        <w:rPr>
          <w:rFonts w:eastAsia="Yu Mincho"/>
          <w:bCs/>
          <w:iCs/>
          <w:lang w:eastAsia="ja-JP"/>
        </w:rPr>
        <w:t>working assumptions and provides proposals</w:t>
      </w:r>
      <w:r w:rsidR="004E5E19">
        <w:rPr>
          <w:rFonts w:eastAsia="Yu Mincho"/>
          <w:bCs/>
          <w:iCs/>
          <w:lang w:eastAsia="ja-JP"/>
        </w:rPr>
        <w:t>.</w:t>
      </w:r>
    </w:p>
    <w:p w14:paraId="38A7F13E" w14:textId="7C039E68" w:rsidR="00D05F0A" w:rsidRDefault="00087F03" w:rsidP="00260236">
      <w:pPr>
        <w:pStyle w:val="Heading1"/>
      </w:pPr>
      <w:r>
        <w:t>Discussion</w:t>
      </w:r>
    </w:p>
    <w:p w14:paraId="77D17E21" w14:textId="37D5DB49" w:rsidR="009A267E" w:rsidRPr="009A267E" w:rsidRDefault="009A267E" w:rsidP="009A267E">
      <w:pPr>
        <w:pStyle w:val="Heading2"/>
      </w:pPr>
      <w:r>
        <w:t>UE type</w:t>
      </w:r>
    </w:p>
    <w:p w14:paraId="69FFDED8" w14:textId="65D36625" w:rsidR="009A267E" w:rsidRDefault="001A08B7" w:rsidP="00547D02">
      <w:r>
        <w:t>An agreement</w:t>
      </w:r>
      <w:r w:rsidR="002515AE">
        <w:t xml:space="preserve"> </w:t>
      </w:r>
      <w:r w:rsidR="004032BA">
        <w:t xml:space="preserve">with additional discussion points </w:t>
      </w:r>
      <w:r>
        <w:t>was reached</w:t>
      </w:r>
      <w:r w:rsidR="002515AE">
        <w:t xml:space="preserve"> in RAN1#10</w:t>
      </w:r>
      <w:r>
        <w:t>6</w:t>
      </w:r>
      <w:r w:rsidR="0052358A">
        <w:t xml:space="preserve"> </w:t>
      </w:r>
      <w:r w:rsidR="0052358A">
        <w:fldChar w:fldCharType="begin"/>
      </w:r>
      <w:r w:rsidR="0052358A">
        <w:instrText xml:space="preserve"> REF _Ref71475691 \r \h  \* MERGEFORMAT </w:instrText>
      </w:r>
      <w:r w:rsidR="0052358A">
        <w:fldChar w:fldCharType="separate"/>
      </w:r>
      <w:r w:rsidR="00FE69F4">
        <w:t>[3]</w:t>
      </w:r>
      <w:r w:rsidR="0052358A">
        <w:fldChar w:fldCharType="end"/>
      </w:r>
      <w:r w:rsidR="004032BA">
        <w:t>.</w:t>
      </w:r>
    </w:p>
    <w:tbl>
      <w:tblPr>
        <w:tblStyle w:val="TableGrid"/>
        <w:tblW w:w="0" w:type="auto"/>
        <w:tblLook w:val="04A0" w:firstRow="1" w:lastRow="0" w:firstColumn="1" w:lastColumn="0" w:noHBand="0" w:noVBand="1"/>
      </w:tblPr>
      <w:tblGrid>
        <w:gridCol w:w="9307"/>
      </w:tblGrid>
      <w:tr w:rsidR="001A08B7" w14:paraId="4D0402D2" w14:textId="77777777" w:rsidTr="00D62B5B">
        <w:tc>
          <w:tcPr>
            <w:tcW w:w="9307" w:type="dxa"/>
          </w:tcPr>
          <w:p w14:paraId="38783DE3" w14:textId="77777777" w:rsidR="001A08B7" w:rsidRPr="00672EE4" w:rsidRDefault="001A08B7" w:rsidP="006B484A">
            <w:pPr>
              <w:pStyle w:val="ListParagraph"/>
              <w:numPr>
                <w:ilvl w:val="0"/>
                <w:numId w:val="7"/>
              </w:numPr>
              <w:rPr>
                <w:szCs w:val="20"/>
              </w:rPr>
            </w:pPr>
            <w:r w:rsidRPr="00672EE4">
              <w:rPr>
                <w:szCs w:val="20"/>
              </w:rPr>
              <w:t>A RedCap UE type from RAN1 point of view supports a maximum bandwidth of 20MHz for FR1 and 100MHz for FR2</w:t>
            </w:r>
          </w:p>
          <w:p w14:paraId="77EAEC8D" w14:textId="77777777" w:rsidR="001A08B7" w:rsidRPr="00672EE4" w:rsidRDefault="001A08B7" w:rsidP="006B484A">
            <w:pPr>
              <w:pStyle w:val="ListParagraph"/>
              <w:numPr>
                <w:ilvl w:val="0"/>
                <w:numId w:val="7"/>
              </w:numPr>
              <w:rPr>
                <w:szCs w:val="20"/>
              </w:rPr>
            </w:pPr>
            <w:r w:rsidRPr="00672EE4">
              <w:rPr>
                <w:szCs w:val="20"/>
              </w:rPr>
              <w:t>Further discuss whether to capture also one or more of the following capabilities to RedCap UE type description</w:t>
            </w:r>
          </w:p>
          <w:p w14:paraId="0A81DB2E" w14:textId="77777777" w:rsidR="001A08B7" w:rsidRPr="00672EE4" w:rsidRDefault="001A08B7" w:rsidP="006B484A">
            <w:pPr>
              <w:pStyle w:val="ListParagraph"/>
              <w:numPr>
                <w:ilvl w:val="1"/>
                <w:numId w:val="7"/>
              </w:numPr>
              <w:rPr>
                <w:szCs w:val="20"/>
              </w:rPr>
            </w:pPr>
            <w:r w:rsidRPr="00672EE4">
              <w:rPr>
                <w:szCs w:val="20"/>
              </w:rPr>
              <w:t>Supports either 1 or 2 Rx branches and corresponding maximum DL MIMO layers</w:t>
            </w:r>
          </w:p>
          <w:p w14:paraId="32C2343A" w14:textId="77777777" w:rsidR="001A08B7" w:rsidRPr="00672EE4" w:rsidRDefault="001A08B7" w:rsidP="006B484A">
            <w:pPr>
              <w:pStyle w:val="ListParagraph"/>
              <w:numPr>
                <w:ilvl w:val="1"/>
                <w:numId w:val="7"/>
              </w:numPr>
              <w:rPr>
                <w:szCs w:val="20"/>
              </w:rPr>
            </w:pPr>
            <w:r w:rsidRPr="00672EE4">
              <w:rPr>
                <w:szCs w:val="20"/>
              </w:rPr>
              <w:t>Supports either FD-FDD or Type A HD-FDD operation for FR1 FDD bands</w:t>
            </w:r>
          </w:p>
          <w:p w14:paraId="5F5A579B" w14:textId="77777777" w:rsidR="001A08B7" w:rsidRPr="00672EE4" w:rsidRDefault="001A08B7" w:rsidP="006B484A">
            <w:pPr>
              <w:pStyle w:val="ListParagraph"/>
              <w:numPr>
                <w:ilvl w:val="1"/>
                <w:numId w:val="7"/>
              </w:numPr>
              <w:rPr>
                <w:szCs w:val="20"/>
              </w:rPr>
            </w:pPr>
            <w:r w:rsidRPr="00672EE4">
              <w:rPr>
                <w:szCs w:val="20"/>
              </w:rPr>
              <w:t>Supports either DL up to 64 QAM or up to 256 QAM for FR1</w:t>
            </w:r>
          </w:p>
          <w:p w14:paraId="27DFBA8A" w14:textId="77777777" w:rsidR="001A08B7" w:rsidRPr="00672EE4" w:rsidRDefault="001A08B7" w:rsidP="006B484A">
            <w:pPr>
              <w:pStyle w:val="ListParagraph"/>
              <w:numPr>
                <w:ilvl w:val="1"/>
                <w:numId w:val="7"/>
              </w:numPr>
              <w:rPr>
                <w:sz w:val="22"/>
                <w:lang w:eastAsia="zh-CN"/>
              </w:rPr>
            </w:pPr>
            <w:r w:rsidRPr="00672EE4">
              <w:rPr>
                <w:szCs w:val="20"/>
              </w:rPr>
              <w:t>Does not support CA/DC</w:t>
            </w:r>
          </w:p>
        </w:tc>
      </w:tr>
    </w:tbl>
    <w:p w14:paraId="2DECFF18" w14:textId="60996F4E" w:rsidR="001A08B7" w:rsidRDefault="001A08B7" w:rsidP="001A08B7"/>
    <w:p w14:paraId="2DD4EFE9" w14:textId="739C6844" w:rsidR="009C1CED" w:rsidRDefault="004032BA" w:rsidP="00583971">
      <w:r>
        <w:t>Since the UE type is related to the basic feature group</w:t>
      </w:r>
      <w:r w:rsidR="009C1CED">
        <w:t xml:space="preserve"> (FG)</w:t>
      </w:r>
      <w:r>
        <w:t xml:space="preserve"> for a RedCap UE type (one for FR1 and one for FR2)</w:t>
      </w:r>
      <w:r w:rsidR="009C1CED">
        <w:t>,</w:t>
      </w:r>
      <w:r>
        <w:t xml:space="preserve"> </w:t>
      </w:r>
      <w:r w:rsidR="009C1CED">
        <w:t>t</w:t>
      </w:r>
      <w:r>
        <w:t>here</w:t>
      </w:r>
      <w:r w:rsidRPr="00124B5A">
        <w:t xml:space="preserve"> may </w:t>
      </w:r>
      <w:r>
        <w:t>be</w:t>
      </w:r>
      <w:r w:rsidRPr="00124B5A">
        <w:t xml:space="preserve"> just one basic FG for </w:t>
      </w:r>
      <w:r>
        <w:t xml:space="preserve">a </w:t>
      </w:r>
      <w:r w:rsidRPr="00124B5A">
        <w:t xml:space="preserve">RedCap </w:t>
      </w:r>
      <w:r>
        <w:t xml:space="preserve">device </w:t>
      </w:r>
      <w:r w:rsidRPr="00124B5A">
        <w:t>(or one per FR)</w:t>
      </w:r>
      <w:r w:rsidR="009C1CED">
        <w:t>.</w:t>
      </w:r>
      <w:r w:rsidRPr="00124B5A">
        <w:t xml:space="preserve"> </w:t>
      </w:r>
      <w:r w:rsidR="009C1CED">
        <w:t>Another</w:t>
      </w:r>
      <w:r w:rsidRPr="00124B5A">
        <w:t xml:space="preserve"> set of dependent FGs </w:t>
      </w:r>
      <w:r>
        <w:t xml:space="preserve">can </w:t>
      </w:r>
      <w:r w:rsidRPr="00124B5A">
        <w:t xml:space="preserve">handle any necessary differences with non-RedCap </w:t>
      </w:r>
      <w:r>
        <w:t xml:space="preserve">UEs </w:t>
      </w:r>
      <w:r w:rsidRPr="00124B5A">
        <w:t>(e.g., since 256QAM is optional</w:t>
      </w:r>
      <w:r w:rsidR="009C1CED">
        <w:t>,</w:t>
      </w:r>
      <w:r w:rsidRPr="00124B5A">
        <w:t xml:space="preserve"> we may need capability signaling for it)</w:t>
      </w:r>
      <w:r w:rsidR="009C1CED">
        <w:t>. In addition, FGs can handle differences</w:t>
      </w:r>
      <w:r w:rsidRPr="00124B5A">
        <w:t xml:space="preserve"> between RedCap devices (e.g., number of R</w:t>
      </w:r>
      <w:r>
        <w:t>x branches</w:t>
      </w:r>
      <w:r w:rsidRPr="00124B5A">
        <w:t xml:space="preserve"> or MIMO layers).</w:t>
      </w:r>
    </w:p>
    <w:p w14:paraId="5258F396" w14:textId="10932DCF" w:rsidR="00E47622" w:rsidRDefault="00E47622" w:rsidP="00583971">
      <w:r w:rsidRPr="00E47622">
        <w:t>It is not so clear what we need to decide for type other than what will be captured in the UE features at the highest level (a</w:t>
      </w:r>
      <w:r w:rsidR="00A34F1B">
        <w:t>.</w:t>
      </w:r>
      <w:r w:rsidRPr="00E47622">
        <w:t>k</w:t>
      </w:r>
      <w:r w:rsidR="00A34F1B">
        <w:t>.</w:t>
      </w:r>
      <w:r w:rsidRPr="00E47622">
        <w:t>a</w:t>
      </w:r>
      <w:r w:rsidR="00A34F1B">
        <w:t>.</w:t>
      </w:r>
      <w:r w:rsidRPr="00E47622">
        <w:t xml:space="preserve"> basic functionality). There is a dedicated agenda for RedCap UE features (</w:t>
      </w:r>
      <w:r>
        <w:t>8.17.6</w:t>
      </w:r>
      <w:r w:rsidRPr="00E47622">
        <w:t xml:space="preserve">) where we provide our views in </w:t>
      </w:r>
      <w:r>
        <w:fldChar w:fldCharType="begin"/>
      </w:r>
      <w:r>
        <w:instrText xml:space="preserve"> REF _Ref83879686 \r \h </w:instrText>
      </w:r>
      <w:r>
        <w:fldChar w:fldCharType="separate"/>
      </w:r>
      <w:r w:rsidR="00FE69F4">
        <w:t>[8]</w:t>
      </w:r>
      <w:r>
        <w:fldChar w:fldCharType="end"/>
      </w:r>
      <w:r w:rsidRPr="00E47622">
        <w:t>. It is suggested that RAN1 defers the discussion on type / basic features to that agenda.</w:t>
      </w:r>
    </w:p>
    <w:p w14:paraId="058B283F" w14:textId="35A53E7C" w:rsidR="00E47622" w:rsidRPr="00EA073C" w:rsidRDefault="009C1CED" w:rsidP="00E47622">
      <w:pPr>
        <w:pStyle w:val="ListParagraph"/>
        <w:numPr>
          <w:ilvl w:val="0"/>
          <w:numId w:val="7"/>
        </w:numPr>
        <w:rPr>
          <w:sz w:val="22"/>
          <w:szCs w:val="24"/>
        </w:rPr>
      </w:pPr>
      <w:r w:rsidRPr="00EA073C">
        <w:rPr>
          <w:sz w:val="22"/>
          <w:szCs w:val="24"/>
        </w:rPr>
        <w:t xml:space="preserve">Based on the agreement, </w:t>
      </w:r>
      <w:r w:rsidR="00E47622" w:rsidRPr="00EA073C">
        <w:rPr>
          <w:sz w:val="22"/>
          <w:szCs w:val="24"/>
        </w:rPr>
        <w:t>several</w:t>
      </w:r>
      <w:r w:rsidR="00EE4C75" w:rsidRPr="00EA073C">
        <w:rPr>
          <w:sz w:val="22"/>
          <w:szCs w:val="24"/>
        </w:rPr>
        <w:t xml:space="preserve"> items are examined further. The results of the discussion should be reflected in the Rel-17 feature group discussion for RedCap UEs</w:t>
      </w:r>
      <w:r w:rsidR="00E47622" w:rsidRPr="00EA073C">
        <w:rPr>
          <w:sz w:val="22"/>
          <w:szCs w:val="24"/>
        </w:rPr>
        <w:t xml:space="preserve"> (agenda 8.17.6)</w:t>
      </w:r>
      <w:r w:rsidR="00EE4C75" w:rsidRPr="00EA073C">
        <w:rPr>
          <w:sz w:val="22"/>
          <w:szCs w:val="24"/>
        </w:rPr>
        <w:t>.</w:t>
      </w:r>
      <w:r w:rsidRPr="00EA073C">
        <w:rPr>
          <w:sz w:val="22"/>
          <w:szCs w:val="24"/>
        </w:rPr>
        <w:t xml:space="preserve"> </w:t>
      </w:r>
      <w:r w:rsidR="00E47622" w:rsidRPr="00EA073C">
        <w:rPr>
          <w:sz w:val="22"/>
          <w:szCs w:val="24"/>
        </w:rPr>
        <w:t xml:space="preserve">The WID </w:t>
      </w:r>
      <w:r w:rsidR="00E47622" w:rsidRPr="00EA073C">
        <w:rPr>
          <w:sz w:val="22"/>
          <w:szCs w:val="24"/>
        </w:rPr>
        <w:fldChar w:fldCharType="begin"/>
      </w:r>
      <w:r w:rsidR="00E47622" w:rsidRPr="00EA073C">
        <w:rPr>
          <w:sz w:val="22"/>
          <w:szCs w:val="24"/>
        </w:rPr>
        <w:instrText xml:space="preserve"> REF _Ref60902124 \r \h </w:instrText>
      </w:r>
      <w:r w:rsidR="00EA073C">
        <w:rPr>
          <w:sz w:val="22"/>
          <w:szCs w:val="24"/>
        </w:rPr>
        <w:instrText xml:space="preserve"> \* MERGEFORMAT </w:instrText>
      </w:r>
      <w:r w:rsidR="00E47622" w:rsidRPr="00EA073C">
        <w:rPr>
          <w:sz w:val="22"/>
          <w:szCs w:val="24"/>
        </w:rPr>
      </w:r>
      <w:r w:rsidR="00E47622" w:rsidRPr="00EA073C">
        <w:rPr>
          <w:sz w:val="22"/>
          <w:szCs w:val="24"/>
        </w:rPr>
        <w:fldChar w:fldCharType="separate"/>
      </w:r>
      <w:r w:rsidR="00FE69F4">
        <w:rPr>
          <w:sz w:val="22"/>
          <w:szCs w:val="24"/>
        </w:rPr>
        <w:t>[1]</w:t>
      </w:r>
      <w:r w:rsidR="00E47622" w:rsidRPr="00EA073C">
        <w:rPr>
          <w:sz w:val="22"/>
          <w:szCs w:val="24"/>
        </w:rPr>
        <w:fldChar w:fldCharType="end"/>
      </w:r>
      <w:r w:rsidR="00E47622" w:rsidRPr="00EA073C">
        <w:rPr>
          <w:sz w:val="22"/>
          <w:szCs w:val="24"/>
        </w:rPr>
        <w:t xml:space="preserve"> ties RedCap specification support to 1 or 2 Rx branches. The RedCap UE type or basic feature should capture that RedCap UEs have 1 or 2 Rx branches and not 4 Rx branches. Note that the exact number of Rx branches is NOT captured in the highest level feature; per agreement in RAN1#105</w:t>
      </w:r>
      <w:r w:rsidR="00E7610B" w:rsidRPr="00EA073C">
        <w:rPr>
          <w:sz w:val="22"/>
          <w:szCs w:val="24"/>
        </w:rPr>
        <w:t xml:space="preserve"> and RAN2 LS </w:t>
      </w:r>
      <w:r w:rsidR="00E7610B" w:rsidRPr="00EA073C">
        <w:rPr>
          <w:sz w:val="22"/>
          <w:szCs w:val="24"/>
        </w:rPr>
        <w:fldChar w:fldCharType="begin"/>
      </w:r>
      <w:r w:rsidR="00E7610B" w:rsidRPr="00EA073C">
        <w:rPr>
          <w:sz w:val="22"/>
          <w:szCs w:val="24"/>
        </w:rPr>
        <w:instrText xml:space="preserve"> REF _Ref83193989 \r \h </w:instrText>
      </w:r>
      <w:r w:rsidR="00EA073C">
        <w:rPr>
          <w:sz w:val="22"/>
          <w:szCs w:val="24"/>
        </w:rPr>
        <w:instrText xml:space="preserve"> \* MERGEFORMAT </w:instrText>
      </w:r>
      <w:r w:rsidR="00E7610B" w:rsidRPr="00EA073C">
        <w:rPr>
          <w:sz w:val="22"/>
          <w:szCs w:val="24"/>
        </w:rPr>
      </w:r>
      <w:r w:rsidR="00E7610B" w:rsidRPr="00EA073C">
        <w:rPr>
          <w:sz w:val="22"/>
          <w:szCs w:val="24"/>
        </w:rPr>
        <w:fldChar w:fldCharType="separate"/>
      </w:r>
      <w:r w:rsidR="00FE69F4">
        <w:rPr>
          <w:sz w:val="22"/>
          <w:szCs w:val="24"/>
        </w:rPr>
        <w:t>[5]</w:t>
      </w:r>
      <w:r w:rsidR="00E7610B" w:rsidRPr="00EA073C">
        <w:rPr>
          <w:sz w:val="22"/>
          <w:szCs w:val="24"/>
        </w:rPr>
        <w:fldChar w:fldCharType="end"/>
      </w:r>
      <w:r w:rsidR="00E47622" w:rsidRPr="00EA073C">
        <w:rPr>
          <w:sz w:val="22"/>
          <w:szCs w:val="24"/>
        </w:rPr>
        <w:t>, this number of Rx branches is handled in the reported number of MIMO layers.</w:t>
      </w:r>
    </w:p>
    <w:p w14:paraId="4693AE29" w14:textId="34FB6C1D" w:rsidR="00E47622" w:rsidRPr="00EA073C" w:rsidRDefault="00E47622" w:rsidP="00E47622">
      <w:pPr>
        <w:pStyle w:val="ListParagraph"/>
        <w:numPr>
          <w:ilvl w:val="0"/>
          <w:numId w:val="7"/>
        </w:numPr>
        <w:rPr>
          <w:sz w:val="22"/>
          <w:szCs w:val="24"/>
        </w:rPr>
      </w:pPr>
      <w:r w:rsidRPr="00EA073C">
        <w:rPr>
          <w:sz w:val="22"/>
          <w:szCs w:val="24"/>
        </w:rPr>
        <w:t>How to capture “Does not support CA/DC” can be left to RAN2. In the next section</w:t>
      </w:r>
      <w:r w:rsidR="00EA073C">
        <w:rPr>
          <w:sz w:val="22"/>
          <w:szCs w:val="24"/>
        </w:rPr>
        <w:t>,</w:t>
      </w:r>
      <w:r w:rsidRPr="00EA073C">
        <w:rPr>
          <w:sz w:val="22"/>
          <w:szCs w:val="24"/>
        </w:rPr>
        <w:t xml:space="preserve"> we discuss which RAN1 FGs can be indicated as not supported if RAN2 wants to capture that way. </w:t>
      </w:r>
    </w:p>
    <w:p w14:paraId="608D1298" w14:textId="52538492" w:rsidR="00751D98" w:rsidRDefault="00830C44" w:rsidP="009C1CED">
      <w:r>
        <w:lastRenderedPageBreak/>
        <w:t>T</w:t>
      </w:r>
      <w:r w:rsidR="00EE4C75">
        <w:t xml:space="preserve">he number of Rx branches is </w:t>
      </w:r>
      <w:r w:rsidR="00751D98">
        <w:t>another defining feature for RedCap UEs. It ensures that the data rate is lowered as well as reducing capabilities. It is then proposed:</w:t>
      </w:r>
    </w:p>
    <w:p w14:paraId="252E39E8" w14:textId="48B8FDFD" w:rsidR="009C1CED" w:rsidRPr="00751D98" w:rsidRDefault="009C1CED" w:rsidP="009C1CED">
      <w:pPr>
        <w:rPr>
          <w:b/>
          <w:bCs/>
          <w:i/>
          <w:iCs/>
        </w:rPr>
      </w:pPr>
      <w:r w:rsidRPr="00751D98">
        <w:rPr>
          <w:b/>
          <w:bCs/>
          <w:i/>
          <w:iCs/>
        </w:rPr>
        <w:t>Proposal</w:t>
      </w:r>
      <w:r w:rsidR="00751D98">
        <w:rPr>
          <w:b/>
          <w:bCs/>
          <w:i/>
          <w:iCs/>
        </w:rPr>
        <w:t xml:space="preserve"> 1</w:t>
      </w:r>
      <w:r w:rsidRPr="00751D98">
        <w:rPr>
          <w:b/>
          <w:bCs/>
          <w:i/>
          <w:iCs/>
        </w:rPr>
        <w:t xml:space="preserve">: </w:t>
      </w:r>
      <w:r w:rsidR="00A34F1B">
        <w:rPr>
          <w:b/>
          <w:bCs/>
          <w:i/>
          <w:iCs/>
        </w:rPr>
        <w:t>The</w:t>
      </w:r>
      <w:r w:rsidR="00751D98">
        <w:rPr>
          <w:b/>
          <w:bCs/>
          <w:i/>
          <w:iCs/>
        </w:rPr>
        <w:t xml:space="preserve"> </w:t>
      </w:r>
      <w:r w:rsidRPr="00751D98">
        <w:rPr>
          <w:b/>
          <w:bCs/>
          <w:i/>
          <w:iCs/>
        </w:rPr>
        <w:t>RedCap UE type supports either 1 or 2 Rx branches</w:t>
      </w:r>
      <w:r w:rsidR="00E47622">
        <w:rPr>
          <w:b/>
          <w:bCs/>
          <w:i/>
          <w:iCs/>
        </w:rPr>
        <w:t>, and not 4 Rx branches</w:t>
      </w:r>
    </w:p>
    <w:p w14:paraId="269019D0" w14:textId="77777777" w:rsidR="009C1CED" w:rsidRDefault="009C1CED" w:rsidP="00583971"/>
    <w:p w14:paraId="5EC75D80" w14:textId="0FD19E8A" w:rsidR="004032BA" w:rsidRPr="009A267E" w:rsidRDefault="004032BA" w:rsidP="004032BA">
      <w:pPr>
        <w:pStyle w:val="Heading2"/>
      </w:pPr>
      <w:r>
        <w:t>UE Capabilities</w:t>
      </w:r>
    </w:p>
    <w:p w14:paraId="71EEF6C6" w14:textId="7FDEB538" w:rsidR="0052358A" w:rsidRDefault="0052358A" w:rsidP="00373C7B">
      <w:r>
        <w:t xml:space="preserve">RAN2 sent an LS </w:t>
      </w:r>
      <w:r>
        <w:fldChar w:fldCharType="begin"/>
      </w:r>
      <w:r>
        <w:instrText xml:space="preserve"> REF _Ref83193989 \r \h </w:instrText>
      </w:r>
      <w:r>
        <w:fldChar w:fldCharType="separate"/>
      </w:r>
      <w:r w:rsidR="00FE69F4">
        <w:t>[5]</w:t>
      </w:r>
      <w:r>
        <w:fldChar w:fldCharType="end"/>
      </w:r>
      <w:r>
        <w:t xml:space="preserve"> with the key points for default capabilities </w:t>
      </w:r>
      <w:r w:rsidR="00EA073C">
        <w:t xml:space="preserve">highlighted </w:t>
      </w:r>
      <w:r>
        <w:t>in blue and supported / not supported capabilities in yellow:</w:t>
      </w:r>
    </w:p>
    <w:tbl>
      <w:tblPr>
        <w:tblStyle w:val="TableGrid"/>
        <w:tblW w:w="0" w:type="auto"/>
        <w:tblLook w:val="04A0" w:firstRow="1" w:lastRow="0" w:firstColumn="1" w:lastColumn="0" w:noHBand="0" w:noVBand="1"/>
      </w:tblPr>
      <w:tblGrid>
        <w:gridCol w:w="9307"/>
      </w:tblGrid>
      <w:tr w:rsidR="0052358A" w:rsidRPr="00A436E7" w14:paraId="765FDA9F" w14:textId="77777777" w:rsidTr="00D62B5B">
        <w:tc>
          <w:tcPr>
            <w:tcW w:w="9307" w:type="dxa"/>
          </w:tcPr>
          <w:p w14:paraId="704BD95B" w14:textId="77777777" w:rsidR="0052358A" w:rsidRPr="00830C44" w:rsidRDefault="0052358A" w:rsidP="00D62B5B">
            <w:pPr>
              <w:rPr>
                <w:sz w:val="20"/>
                <w:szCs w:val="20"/>
                <w:lang w:val="en-GB" w:eastAsia="zh-CN"/>
              </w:rPr>
            </w:pPr>
            <w:r w:rsidRPr="00830C44">
              <w:rPr>
                <w:sz w:val="20"/>
                <w:szCs w:val="20"/>
                <w:lang w:val="en-GB" w:eastAsia="zh-CN"/>
              </w:rPr>
              <w:t>Agreements online:</w:t>
            </w:r>
          </w:p>
          <w:p w14:paraId="28DE61EF" w14:textId="77777777" w:rsidR="0052358A" w:rsidRPr="00A436E7" w:rsidRDefault="0052358A" w:rsidP="00D62B5B">
            <w:pPr>
              <w:ind w:left="432" w:hanging="432"/>
              <w:rPr>
                <w:lang w:val="en-GB" w:eastAsia="zh-CN"/>
              </w:rPr>
            </w:pPr>
            <w:r w:rsidRPr="00830C44">
              <w:rPr>
                <w:sz w:val="20"/>
                <w:szCs w:val="20"/>
                <w:lang w:val="en-GB" w:eastAsia="zh-CN"/>
              </w:rPr>
              <w:t>1.</w:t>
            </w:r>
            <w:r w:rsidRPr="00830C44">
              <w:rPr>
                <w:sz w:val="20"/>
                <w:szCs w:val="20"/>
                <w:lang w:val="en-GB" w:eastAsia="zh-CN"/>
              </w:rPr>
              <w:tab/>
              <w:t xml:space="preserve">RAN2 Working Assumption: </w:t>
            </w:r>
            <w:r w:rsidRPr="00830C44">
              <w:rPr>
                <w:sz w:val="20"/>
                <w:szCs w:val="20"/>
                <w:highlight w:val="cyan"/>
                <w:lang w:val="en-GB" w:eastAsia="zh-CN"/>
              </w:rPr>
              <w:t>by default, all non-RedCap UE capabilities are applicable for RedCap UE, and therefore only for non-RedCap capabilities that are not appliable for RedCap UE, we clarify in the definitions for parameters in TS38.306, the value or feature is not applicable for RedCap UE</w:t>
            </w:r>
          </w:p>
        </w:tc>
      </w:tr>
    </w:tbl>
    <w:p w14:paraId="56530CEE" w14:textId="77777777" w:rsidR="0052358A" w:rsidRDefault="0052358A" w:rsidP="0052358A">
      <w:pPr>
        <w:rPr>
          <w:lang w:val="en-GB" w:eastAsia="zh-CN"/>
        </w:rPr>
      </w:pPr>
    </w:p>
    <w:tbl>
      <w:tblPr>
        <w:tblStyle w:val="TableGrid"/>
        <w:tblW w:w="0" w:type="auto"/>
        <w:tblLook w:val="04A0" w:firstRow="1" w:lastRow="0" w:firstColumn="1" w:lastColumn="0" w:noHBand="0" w:noVBand="1"/>
      </w:tblPr>
      <w:tblGrid>
        <w:gridCol w:w="9307"/>
      </w:tblGrid>
      <w:tr w:rsidR="0052358A" w:rsidRPr="00A436E7" w14:paraId="72C9F582" w14:textId="77777777" w:rsidTr="00D62B5B">
        <w:tc>
          <w:tcPr>
            <w:tcW w:w="9307" w:type="dxa"/>
          </w:tcPr>
          <w:p w14:paraId="4B23FA60" w14:textId="77777777" w:rsidR="0052358A" w:rsidRPr="00830C44" w:rsidRDefault="0052358A" w:rsidP="00D62B5B">
            <w:pPr>
              <w:contextualSpacing/>
              <w:rPr>
                <w:sz w:val="20"/>
                <w:szCs w:val="20"/>
                <w:lang w:val="en-GB" w:eastAsia="zh-CN"/>
              </w:rPr>
            </w:pPr>
            <w:r w:rsidRPr="00830C44">
              <w:rPr>
                <w:sz w:val="20"/>
                <w:szCs w:val="20"/>
                <w:lang w:val="en-GB" w:eastAsia="zh-CN"/>
              </w:rPr>
              <w:t>Agreements online:</w:t>
            </w:r>
          </w:p>
          <w:p w14:paraId="3E490EA4" w14:textId="77777777" w:rsidR="0052358A" w:rsidRPr="00830C44" w:rsidRDefault="0052358A" w:rsidP="00D62B5B">
            <w:pPr>
              <w:contextualSpacing/>
              <w:rPr>
                <w:sz w:val="20"/>
                <w:szCs w:val="20"/>
                <w:lang w:val="en-GB" w:eastAsia="zh-CN"/>
              </w:rPr>
            </w:pPr>
            <w:r w:rsidRPr="00830C44">
              <w:rPr>
                <w:sz w:val="20"/>
                <w:szCs w:val="20"/>
                <w:lang w:val="en-GB" w:eastAsia="zh-CN"/>
              </w:rPr>
              <w:t>Agreements:</w:t>
            </w:r>
          </w:p>
          <w:p w14:paraId="13C37449" w14:textId="77777777" w:rsidR="0052358A" w:rsidRPr="00830C44" w:rsidRDefault="0052358A" w:rsidP="00D62B5B">
            <w:pPr>
              <w:ind w:left="432" w:hanging="432"/>
              <w:contextualSpacing/>
              <w:rPr>
                <w:sz w:val="20"/>
                <w:szCs w:val="20"/>
                <w:lang w:val="en-GB" w:eastAsia="zh-CN"/>
              </w:rPr>
            </w:pPr>
            <w:r w:rsidRPr="00830C44">
              <w:rPr>
                <w:sz w:val="20"/>
                <w:szCs w:val="20"/>
                <w:lang w:val="en-GB" w:eastAsia="zh-CN"/>
              </w:rPr>
              <w:t>1.</w:t>
            </w:r>
            <w:r w:rsidRPr="00830C44">
              <w:rPr>
                <w:sz w:val="20"/>
                <w:szCs w:val="20"/>
                <w:lang w:val="en-GB" w:eastAsia="zh-CN"/>
              </w:rPr>
              <w:tab/>
              <w:t>The number of DRBs supported by RedCap UEs is less than legacy value (which is 16). There will be a single mandatory value (FFS if 4 or 8). FFS if it will be possible to have an optional capability</w:t>
            </w:r>
          </w:p>
          <w:p w14:paraId="4C50CBAB" w14:textId="77777777" w:rsidR="0052358A" w:rsidRPr="00830C44" w:rsidRDefault="0052358A" w:rsidP="00D62B5B">
            <w:pPr>
              <w:ind w:left="432" w:hanging="432"/>
              <w:contextualSpacing/>
              <w:rPr>
                <w:sz w:val="20"/>
                <w:szCs w:val="20"/>
                <w:lang w:val="en-GB" w:eastAsia="zh-CN"/>
              </w:rPr>
            </w:pPr>
            <w:r w:rsidRPr="00830C44">
              <w:rPr>
                <w:sz w:val="20"/>
                <w:szCs w:val="20"/>
                <w:lang w:val="en-GB" w:eastAsia="zh-CN"/>
              </w:rPr>
              <w:t>2.</w:t>
            </w:r>
            <w:r w:rsidRPr="00830C44">
              <w:rPr>
                <w:sz w:val="20"/>
                <w:szCs w:val="20"/>
                <w:lang w:val="en-GB" w:eastAsia="zh-CN"/>
              </w:rPr>
              <w:tab/>
              <w:t>“RRC processing delay” is not relaxed for RedCap UE</w:t>
            </w:r>
          </w:p>
          <w:p w14:paraId="52A22CF9" w14:textId="77777777" w:rsidR="0052358A" w:rsidRPr="00830C44" w:rsidRDefault="0052358A" w:rsidP="00D62B5B">
            <w:pPr>
              <w:ind w:left="432" w:hanging="432"/>
              <w:contextualSpacing/>
              <w:rPr>
                <w:sz w:val="20"/>
                <w:szCs w:val="20"/>
                <w:lang w:val="en-GB" w:eastAsia="zh-CN"/>
              </w:rPr>
            </w:pPr>
            <w:r w:rsidRPr="00830C44">
              <w:rPr>
                <w:sz w:val="20"/>
                <w:szCs w:val="20"/>
                <w:lang w:val="en-GB" w:eastAsia="zh-CN"/>
              </w:rPr>
              <w:t>3.</w:t>
            </w:r>
            <w:r w:rsidRPr="00830C44">
              <w:rPr>
                <w:sz w:val="20"/>
                <w:szCs w:val="20"/>
                <w:lang w:val="en-GB" w:eastAsia="zh-CN"/>
              </w:rPr>
              <w:tab/>
              <w:t>PDCP/RLC AM 12 bits SN is mandatory for RedCap UE, and PDCP/RLC AM 18bits SN is optional supported by RedCap UE; FFS on how to capture this in specification</w:t>
            </w:r>
          </w:p>
          <w:p w14:paraId="32A41BBB" w14:textId="11F30E63" w:rsidR="0052358A" w:rsidRPr="00830C44" w:rsidRDefault="0052358A" w:rsidP="00D62B5B">
            <w:pPr>
              <w:ind w:left="432" w:hanging="432"/>
              <w:contextualSpacing/>
              <w:rPr>
                <w:sz w:val="20"/>
                <w:szCs w:val="20"/>
                <w:lang w:val="en-GB" w:eastAsia="zh-CN"/>
              </w:rPr>
            </w:pPr>
            <w:r w:rsidRPr="00830C44">
              <w:rPr>
                <w:sz w:val="20"/>
                <w:szCs w:val="20"/>
                <w:lang w:val="en-GB" w:eastAsia="zh-CN"/>
              </w:rPr>
              <w:t>4.</w:t>
            </w:r>
            <w:r w:rsidRPr="00830C44">
              <w:rPr>
                <w:sz w:val="20"/>
                <w:szCs w:val="20"/>
                <w:lang w:val="en-GB" w:eastAsia="zh-CN"/>
              </w:rPr>
              <w:tab/>
            </w:r>
            <w:r w:rsidRPr="00830C44">
              <w:rPr>
                <w:sz w:val="20"/>
                <w:szCs w:val="20"/>
                <w:highlight w:val="yellow"/>
                <w:lang w:val="en-GB" w:eastAsia="zh-CN"/>
              </w:rPr>
              <w:t>NE-DC, and (NG)EN-DC are not supported by RedCap UE; FFS on how to capture it in the specification</w:t>
            </w:r>
            <w:r w:rsidRPr="00830C44">
              <w:rPr>
                <w:sz w:val="20"/>
                <w:szCs w:val="20"/>
                <w:lang w:val="en-GB" w:eastAsia="zh-CN"/>
              </w:rPr>
              <w:t>;</w:t>
            </w:r>
          </w:p>
          <w:p w14:paraId="5CC8B584" w14:textId="77777777" w:rsidR="0052358A" w:rsidRPr="00830C44" w:rsidRDefault="0052358A" w:rsidP="00D62B5B">
            <w:pPr>
              <w:ind w:left="432" w:hanging="432"/>
              <w:contextualSpacing/>
              <w:rPr>
                <w:sz w:val="20"/>
                <w:szCs w:val="20"/>
                <w:lang w:val="en-GB" w:eastAsia="zh-CN"/>
              </w:rPr>
            </w:pPr>
            <w:r w:rsidRPr="00830C44">
              <w:rPr>
                <w:sz w:val="20"/>
                <w:szCs w:val="20"/>
                <w:lang w:val="en-GB" w:eastAsia="zh-CN"/>
              </w:rPr>
              <w:t>5.</w:t>
            </w:r>
            <w:r w:rsidRPr="00830C44">
              <w:rPr>
                <w:sz w:val="20"/>
                <w:szCs w:val="20"/>
                <w:lang w:val="en-GB" w:eastAsia="zh-CN"/>
              </w:rPr>
              <w:tab/>
            </w:r>
            <w:r w:rsidRPr="00830C44">
              <w:rPr>
                <w:sz w:val="20"/>
                <w:szCs w:val="20"/>
                <w:highlight w:val="yellow"/>
                <w:lang w:val="en-GB" w:eastAsia="zh-CN"/>
              </w:rPr>
              <w:t>DAPS and CAPC related capabilities are not applicable for RedCap UE; [8/20] FFS on CHO. FFS on how to capture this in the specification;</w:t>
            </w:r>
          </w:p>
          <w:p w14:paraId="1AE867F7" w14:textId="77777777" w:rsidR="0052358A" w:rsidRPr="00830C44" w:rsidRDefault="0052358A" w:rsidP="00D62B5B">
            <w:pPr>
              <w:contextualSpacing/>
              <w:rPr>
                <w:sz w:val="20"/>
                <w:szCs w:val="20"/>
                <w:lang w:val="en-GB" w:eastAsia="zh-CN"/>
              </w:rPr>
            </w:pPr>
          </w:p>
          <w:p w14:paraId="60E92E7E" w14:textId="77777777" w:rsidR="0052358A" w:rsidRPr="00830C44" w:rsidRDefault="0052358A" w:rsidP="00D62B5B">
            <w:pPr>
              <w:contextualSpacing/>
              <w:rPr>
                <w:sz w:val="20"/>
                <w:szCs w:val="20"/>
                <w:lang w:val="en-GB" w:eastAsia="zh-CN"/>
              </w:rPr>
            </w:pPr>
            <w:r w:rsidRPr="00830C44">
              <w:rPr>
                <w:sz w:val="20"/>
                <w:szCs w:val="20"/>
                <w:lang w:val="en-GB" w:eastAsia="zh-CN"/>
              </w:rPr>
              <w:t>Agreements via email - from offline 109:</w:t>
            </w:r>
          </w:p>
          <w:p w14:paraId="6CA987B7" w14:textId="77777777" w:rsidR="0052358A" w:rsidRPr="00830C44" w:rsidRDefault="0052358A" w:rsidP="00D62B5B">
            <w:pPr>
              <w:ind w:left="432" w:hanging="432"/>
              <w:contextualSpacing/>
              <w:rPr>
                <w:sz w:val="20"/>
                <w:szCs w:val="20"/>
                <w:lang w:val="en-GB" w:eastAsia="zh-CN"/>
              </w:rPr>
            </w:pPr>
            <w:r w:rsidRPr="00830C44">
              <w:rPr>
                <w:sz w:val="20"/>
                <w:szCs w:val="20"/>
                <w:lang w:val="en-GB" w:eastAsia="zh-CN"/>
              </w:rPr>
              <w:t>1.</w:t>
            </w:r>
            <w:r w:rsidRPr="00830C44">
              <w:rPr>
                <w:sz w:val="20"/>
                <w:szCs w:val="20"/>
                <w:lang w:val="en-GB" w:eastAsia="zh-CN"/>
              </w:rPr>
              <w:tab/>
              <w:t>Maximum 8 DRBs is mandatory supported by RedCap UEs.</w:t>
            </w:r>
          </w:p>
          <w:p w14:paraId="3EC85F8E" w14:textId="77777777" w:rsidR="0052358A" w:rsidRPr="00830C44" w:rsidRDefault="0052358A" w:rsidP="00D62B5B">
            <w:pPr>
              <w:ind w:left="432" w:hanging="432"/>
              <w:contextualSpacing/>
              <w:rPr>
                <w:sz w:val="20"/>
                <w:szCs w:val="20"/>
                <w:highlight w:val="yellow"/>
                <w:lang w:val="en-GB" w:eastAsia="zh-CN"/>
              </w:rPr>
            </w:pPr>
            <w:r w:rsidRPr="00830C44">
              <w:rPr>
                <w:sz w:val="20"/>
                <w:szCs w:val="20"/>
                <w:highlight w:val="yellow"/>
                <w:lang w:val="en-GB" w:eastAsia="zh-CN"/>
              </w:rPr>
              <w:t>2.</w:t>
            </w:r>
            <w:r w:rsidRPr="00830C44">
              <w:rPr>
                <w:sz w:val="20"/>
                <w:szCs w:val="20"/>
                <w:highlight w:val="yellow"/>
                <w:lang w:val="en-GB" w:eastAsia="zh-CN"/>
              </w:rPr>
              <w:tab/>
            </w:r>
            <w:bookmarkStart w:id="2" w:name="_Hlk83201629"/>
            <w:r w:rsidRPr="00830C44">
              <w:rPr>
                <w:sz w:val="20"/>
                <w:szCs w:val="20"/>
                <w:highlight w:val="yellow"/>
                <w:lang w:val="en-GB" w:eastAsia="zh-CN"/>
              </w:rPr>
              <w:t>From RAN2 perspective, inter RAT mobility related capabilities are applicable for RedCap UE;</w:t>
            </w:r>
            <w:bookmarkEnd w:id="2"/>
          </w:p>
          <w:p w14:paraId="2806AFF7" w14:textId="77777777" w:rsidR="0052358A" w:rsidRPr="00830C44" w:rsidRDefault="0052358A" w:rsidP="00D62B5B">
            <w:pPr>
              <w:ind w:left="432" w:hanging="432"/>
              <w:contextualSpacing/>
              <w:rPr>
                <w:sz w:val="20"/>
                <w:szCs w:val="20"/>
                <w:highlight w:val="yellow"/>
                <w:lang w:val="en-GB" w:eastAsia="zh-CN"/>
              </w:rPr>
            </w:pPr>
            <w:r w:rsidRPr="00830C44">
              <w:rPr>
                <w:sz w:val="20"/>
                <w:szCs w:val="20"/>
                <w:highlight w:val="yellow"/>
                <w:lang w:val="en-GB" w:eastAsia="zh-CN"/>
              </w:rPr>
              <w:t>3.</w:t>
            </w:r>
            <w:r w:rsidRPr="00830C44">
              <w:rPr>
                <w:sz w:val="20"/>
                <w:szCs w:val="20"/>
                <w:highlight w:val="yellow"/>
                <w:lang w:val="en-GB" w:eastAsia="zh-CN"/>
              </w:rPr>
              <w:tab/>
            </w:r>
            <w:bookmarkStart w:id="3" w:name="_Hlk83201471"/>
            <w:r w:rsidRPr="00830C44">
              <w:rPr>
                <w:sz w:val="20"/>
                <w:szCs w:val="20"/>
                <w:highlight w:val="yellow"/>
                <w:lang w:val="en-GB" w:eastAsia="zh-CN"/>
              </w:rPr>
              <w:t>From RAN2 perspective, measurement related capabilities are applicable for RedCap UE;</w:t>
            </w:r>
            <w:bookmarkEnd w:id="3"/>
          </w:p>
          <w:p w14:paraId="2399675B" w14:textId="77777777" w:rsidR="0052358A" w:rsidRPr="00830C44" w:rsidRDefault="0052358A" w:rsidP="00D62B5B">
            <w:pPr>
              <w:ind w:left="432" w:hanging="432"/>
              <w:contextualSpacing/>
              <w:rPr>
                <w:sz w:val="20"/>
                <w:szCs w:val="20"/>
                <w:highlight w:val="yellow"/>
                <w:lang w:val="en-GB" w:eastAsia="zh-CN"/>
              </w:rPr>
            </w:pPr>
            <w:r w:rsidRPr="00830C44">
              <w:rPr>
                <w:sz w:val="20"/>
                <w:szCs w:val="20"/>
                <w:highlight w:val="yellow"/>
                <w:lang w:val="en-GB" w:eastAsia="zh-CN"/>
              </w:rPr>
              <w:t>4.</w:t>
            </w:r>
            <w:r w:rsidRPr="00830C44">
              <w:rPr>
                <w:sz w:val="20"/>
                <w:szCs w:val="20"/>
                <w:highlight w:val="yellow"/>
                <w:lang w:val="en-GB" w:eastAsia="zh-CN"/>
              </w:rPr>
              <w:tab/>
              <w:t>From RAN2 perspective, URLLC related capabilities are applicable for RedCap UE except those affected by CA/DC;</w:t>
            </w:r>
          </w:p>
          <w:p w14:paraId="4F1ED29E" w14:textId="77777777" w:rsidR="0052358A" w:rsidRPr="00830C44" w:rsidRDefault="0052358A" w:rsidP="00D62B5B">
            <w:pPr>
              <w:ind w:left="432" w:hanging="432"/>
              <w:contextualSpacing/>
              <w:rPr>
                <w:sz w:val="20"/>
                <w:szCs w:val="20"/>
                <w:lang w:val="en-GB" w:eastAsia="zh-CN"/>
              </w:rPr>
            </w:pPr>
            <w:r w:rsidRPr="00830C44">
              <w:rPr>
                <w:sz w:val="20"/>
                <w:szCs w:val="20"/>
                <w:highlight w:val="yellow"/>
                <w:lang w:val="en-GB" w:eastAsia="zh-CN"/>
              </w:rPr>
              <w:t>5.</w:t>
            </w:r>
            <w:r w:rsidRPr="00830C44">
              <w:rPr>
                <w:sz w:val="20"/>
                <w:szCs w:val="20"/>
                <w:highlight w:val="yellow"/>
                <w:lang w:val="en-GB" w:eastAsia="zh-CN"/>
              </w:rPr>
              <w:tab/>
              <w:t>From RAN2 perspective, IAB related capabilities are not applicable for RedCap UE, i.e. the RedCap UE is not expected to act as IAB node;</w:t>
            </w:r>
          </w:p>
          <w:p w14:paraId="6C82D8F4" w14:textId="77777777" w:rsidR="0052358A" w:rsidRPr="00A436E7" w:rsidRDefault="0052358A" w:rsidP="00D62B5B">
            <w:pPr>
              <w:ind w:left="432" w:hanging="432"/>
              <w:contextualSpacing/>
              <w:rPr>
                <w:lang w:val="en-GB" w:eastAsia="zh-CN"/>
              </w:rPr>
            </w:pPr>
            <w:r w:rsidRPr="00830C44">
              <w:rPr>
                <w:sz w:val="20"/>
                <w:szCs w:val="20"/>
                <w:lang w:val="en-GB" w:eastAsia="zh-CN"/>
              </w:rPr>
              <w:t>6.</w:t>
            </w:r>
            <w:r w:rsidRPr="00830C44">
              <w:rPr>
                <w:sz w:val="20"/>
                <w:szCs w:val="20"/>
                <w:lang w:val="en-GB" w:eastAsia="zh-CN"/>
              </w:rPr>
              <w:tab/>
            </w:r>
            <w:bookmarkStart w:id="4" w:name="_Hlk83201753"/>
            <w:r w:rsidRPr="00830C44">
              <w:rPr>
                <w:sz w:val="20"/>
                <w:szCs w:val="20"/>
                <w:lang w:val="en-GB" w:eastAsia="zh-CN"/>
              </w:rPr>
              <w:t xml:space="preserve">Do not introduce capability signalling on the supported Rx number for RedCap UE since the number of Rx branches for RedCap is implicitly indicated by the corresponding capability parameter </w:t>
            </w:r>
            <w:r w:rsidRPr="00830C44">
              <w:rPr>
                <w:i/>
                <w:iCs/>
                <w:sz w:val="20"/>
                <w:szCs w:val="20"/>
                <w:lang w:val="en-GB" w:eastAsia="zh-CN"/>
              </w:rPr>
              <w:t>maxNumberMIMO-LayersPDSCH</w:t>
            </w:r>
            <w:r w:rsidRPr="00830C44">
              <w:rPr>
                <w:sz w:val="20"/>
                <w:szCs w:val="20"/>
                <w:lang w:val="en-GB" w:eastAsia="zh-CN"/>
              </w:rPr>
              <w:t xml:space="preserve"> in the existing UE capability framework;</w:t>
            </w:r>
            <w:bookmarkEnd w:id="4"/>
          </w:p>
        </w:tc>
      </w:tr>
    </w:tbl>
    <w:p w14:paraId="48DC7995" w14:textId="77777777" w:rsidR="0052358A" w:rsidRDefault="0052358A" w:rsidP="0052358A">
      <w:pPr>
        <w:rPr>
          <w:lang w:val="en-GB" w:eastAsia="zh-CN"/>
        </w:rPr>
      </w:pPr>
    </w:p>
    <w:p w14:paraId="2F7612F0" w14:textId="154A6940" w:rsidR="0052358A" w:rsidRDefault="00EA073C" w:rsidP="0052358A">
      <w:r>
        <w:t xml:space="preserve">This </w:t>
      </w:r>
      <w:r w:rsidR="004D374E">
        <w:t xml:space="preserve">blue highlighting </w:t>
      </w:r>
      <w:r>
        <w:t xml:space="preserve">is same spirit </w:t>
      </w:r>
      <w:r w:rsidR="0052358A">
        <w:t xml:space="preserve">of the agreement in RAN1#106 </w:t>
      </w:r>
      <w:r w:rsidR="0052358A">
        <w:fldChar w:fldCharType="begin"/>
      </w:r>
      <w:r w:rsidR="0052358A">
        <w:instrText xml:space="preserve"> REF _Ref71475691 \r \h  \* MERGEFORMAT </w:instrText>
      </w:r>
      <w:r w:rsidR="0052358A">
        <w:fldChar w:fldCharType="separate"/>
      </w:r>
      <w:r w:rsidR="00FE69F4">
        <w:t>[3]</w:t>
      </w:r>
      <w:r w:rsidR="0052358A">
        <w:fldChar w:fldCharType="end"/>
      </w:r>
      <w:r w:rsidR="003C6A1A">
        <w:t>,</w:t>
      </w:r>
    </w:p>
    <w:tbl>
      <w:tblPr>
        <w:tblStyle w:val="TableGrid"/>
        <w:tblW w:w="0" w:type="auto"/>
        <w:tblLook w:val="04A0" w:firstRow="1" w:lastRow="0" w:firstColumn="1" w:lastColumn="0" w:noHBand="0" w:noVBand="1"/>
      </w:tblPr>
      <w:tblGrid>
        <w:gridCol w:w="9307"/>
      </w:tblGrid>
      <w:tr w:rsidR="0052358A" w:rsidRPr="00672EE4" w14:paraId="78D99971" w14:textId="77777777" w:rsidTr="00D62B5B">
        <w:tc>
          <w:tcPr>
            <w:tcW w:w="9307" w:type="dxa"/>
          </w:tcPr>
          <w:p w14:paraId="5FC142E6" w14:textId="77777777" w:rsidR="0052358A" w:rsidRPr="00672EE4" w:rsidRDefault="0052358A" w:rsidP="006B484A">
            <w:pPr>
              <w:pStyle w:val="ListParagraph"/>
              <w:numPr>
                <w:ilvl w:val="0"/>
                <w:numId w:val="8"/>
              </w:numPr>
            </w:pPr>
            <w:r w:rsidRPr="00672EE4">
              <w:t>For the RedCap UE capabilities, current definition of Rel-15/16 L1 UE capabilities mandatory without capability signalling in TR38.822 is reused by default,</w:t>
            </w:r>
            <w:r>
              <w:t xml:space="preserve"> </w:t>
            </w:r>
            <w:r w:rsidRPr="00672EE4">
              <w:t>unless any update is agreed</w:t>
            </w:r>
          </w:p>
          <w:p w14:paraId="143056DC" w14:textId="77777777" w:rsidR="0052358A" w:rsidRPr="00672EE4" w:rsidRDefault="0052358A" w:rsidP="006B484A">
            <w:pPr>
              <w:pStyle w:val="ListParagraph"/>
              <w:numPr>
                <w:ilvl w:val="1"/>
                <w:numId w:val="8"/>
              </w:numPr>
            </w:pPr>
            <w:r w:rsidRPr="00672EE4">
              <w:t>Note: UE capabilities related to CA, DC and wider max UE bandwidth are not applicable to RedCap UEs</w:t>
            </w:r>
          </w:p>
          <w:p w14:paraId="1D80FF94" w14:textId="77777777" w:rsidR="0052358A" w:rsidRPr="00672EE4" w:rsidRDefault="0052358A" w:rsidP="006B484A">
            <w:pPr>
              <w:pStyle w:val="ListParagraph"/>
              <w:numPr>
                <w:ilvl w:val="1"/>
                <w:numId w:val="8"/>
              </w:numPr>
            </w:pPr>
            <w:r w:rsidRPr="00672EE4">
              <w:t>FFS: whether any L1 UE capabilities mandatory/optional with capability signalling are not applicable to RedCap UEs</w:t>
            </w:r>
          </w:p>
        </w:tc>
      </w:tr>
    </w:tbl>
    <w:p w14:paraId="4EE08B98" w14:textId="0F0D352A" w:rsidR="0052358A" w:rsidRDefault="0052358A" w:rsidP="0052358A">
      <w:pPr>
        <w:rPr>
          <w:lang w:val="en-GB" w:eastAsia="zh-CN"/>
        </w:rPr>
      </w:pPr>
    </w:p>
    <w:p w14:paraId="26EED1C6" w14:textId="77777777" w:rsidR="00EA073C" w:rsidRDefault="00EA073C" w:rsidP="0052358A">
      <w:pPr>
        <w:rPr>
          <w:lang w:val="en-GB" w:eastAsia="zh-CN"/>
        </w:rPr>
      </w:pPr>
      <w:r>
        <w:rPr>
          <w:lang w:val="en-GB" w:eastAsia="zh-CN"/>
        </w:rPr>
        <w:t>In a later section, we provide a text proposal for part of an LS response.</w:t>
      </w:r>
    </w:p>
    <w:p w14:paraId="08BD370C" w14:textId="63BEB9E7" w:rsidR="00EA073C" w:rsidRDefault="00EA073C" w:rsidP="0052358A">
      <w:pPr>
        <w:rPr>
          <w:lang w:val="en-GB" w:eastAsia="zh-CN"/>
        </w:rPr>
      </w:pPr>
      <w:r>
        <w:rPr>
          <w:lang w:val="en-GB" w:eastAsia="zh-CN"/>
        </w:rPr>
        <w:t xml:space="preserve">Our analysis of the feature groups will take this LS into account. </w:t>
      </w:r>
    </w:p>
    <w:p w14:paraId="6DC2CA04" w14:textId="0A47D336" w:rsidR="00751D98" w:rsidRPr="009A267E" w:rsidRDefault="00751D98" w:rsidP="00751D98">
      <w:pPr>
        <w:pStyle w:val="Heading2"/>
      </w:pPr>
      <w:r>
        <w:t>UE feature support</w:t>
      </w:r>
    </w:p>
    <w:p w14:paraId="4BFCA490" w14:textId="71734C41" w:rsidR="00830C44" w:rsidRDefault="003C6A1A" w:rsidP="00373C7B">
      <w:r>
        <w:t xml:space="preserve">It is noted that the list in </w:t>
      </w:r>
      <w:r>
        <w:fldChar w:fldCharType="begin"/>
      </w:r>
      <w:r>
        <w:instrText xml:space="preserve"> REF _Ref83200521 \r \h </w:instrText>
      </w:r>
      <w:r>
        <w:fldChar w:fldCharType="separate"/>
      </w:r>
      <w:r w:rsidR="00FE69F4">
        <w:t>[7]</w:t>
      </w:r>
      <w:r>
        <w:fldChar w:fldCharType="end"/>
      </w:r>
      <w:r>
        <w:t xml:space="preserve"> provides a baseline description of the features</w:t>
      </w:r>
      <w:r w:rsidR="001016EF">
        <w:t>. With</w:t>
      </w:r>
      <w:r>
        <w:t xml:space="preserve"> </w:t>
      </w:r>
      <w:r w:rsidR="001016EF">
        <w:t xml:space="preserve">CRs and possible modifications by RAN2, the actual descriptions may differ from </w:t>
      </w:r>
      <w:r w:rsidR="001016EF">
        <w:fldChar w:fldCharType="begin"/>
      </w:r>
      <w:r w:rsidR="001016EF">
        <w:instrText xml:space="preserve"> REF _Ref83200521 \r \h </w:instrText>
      </w:r>
      <w:r w:rsidR="001016EF">
        <w:fldChar w:fldCharType="separate"/>
      </w:r>
      <w:r w:rsidR="00FE69F4">
        <w:t>[7]</w:t>
      </w:r>
      <w:r w:rsidR="001016EF">
        <w:fldChar w:fldCharType="end"/>
      </w:r>
      <w:r w:rsidR="001016EF">
        <w:t xml:space="preserve">. Regardless, the list can be used as a </w:t>
      </w:r>
      <w:r w:rsidR="001016EF">
        <w:lastRenderedPageBreak/>
        <w:t xml:space="preserve">starting point for discussions. </w:t>
      </w:r>
      <w:r w:rsidR="00BC46F0">
        <w:t xml:space="preserve">In addition, RAN#93 discussed features for RedCap UEs. </w:t>
      </w:r>
      <w:r w:rsidR="00830C44">
        <w:t xml:space="preserve">In </w:t>
      </w:r>
      <w:r w:rsidR="00BC46F0">
        <w:fldChar w:fldCharType="begin"/>
      </w:r>
      <w:r w:rsidR="00BC46F0">
        <w:instrText xml:space="preserve"> REF _Ref83881442 \r \h </w:instrText>
      </w:r>
      <w:r w:rsidR="00BC46F0">
        <w:fldChar w:fldCharType="separate"/>
      </w:r>
      <w:r w:rsidR="00FE69F4">
        <w:t>[9]</w:t>
      </w:r>
      <w:r w:rsidR="00BC46F0">
        <w:fldChar w:fldCharType="end"/>
      </w:r>
      <w:r w:rsidR="00BC46F0">
        <w:t xml:space="preserve">, the following endorsed proposal states: </w:t>
      </w:r>
    </w:p>
    <w:tbl>
      <w:tblPr>
        <w:tblStyle w:val="TableGrid"/>
        <w:tblW w:w="0" w:type="auto"/>
        <w:tblLook w:val="04A0" w:firstRow="1" w:lastRow="0" w:firstColumn="1" w:lastColumn="0" w:noHBand="0" w:noVBand="1"/>
      </w:tblPr>
      <w:tblGrid>
        <w:gridCol w:w="9307"/>
      </w:tblGrid>
      <w:tr w:rsidR="00BC46F0" w14:paraId="25106B0E" w14:textId="77777777" w:rsidTr="00BC46F0">
        <w:tc>
          <w:tcPr>
            <w:tcW w:w="9307" w:type="dxa"/>
          </w:tcPr>
          <w:p w14:paraId="50E2B719" w14:textId="77777777" w:rsidR="00BC46F0" w:rsidRPr="00BC46F0" w:rsidRDefault="00BC46F0" w:rsidP="00BC46F0">
            <w:pPr>
              <w:pStyle w:val="tablecell"/>
              <w:numPr>
                <w:ilvl w:val="0"/>
                <w:numId w:val="8"/>
              </w:numPr>
            </w:pPr>
            <w:r w:rsidRPr="00BC46F0">
              <w:t>In Rel-17, there will be no work on any RedCap specific specification update for any of the following:</w:t>
            </w:r>
          </w:p>
          <w:p w14:paraId="2497151F" w14:textId="77777777" w:rsidR="00BC46F0" w:rsidRPr="00BC46F0" w:rsidRDefault="00BC46F0" w:rsidP="00BC46F0">
            <w:pPr>
              <w:pStyle w:val="tablecell"/>
              <w:numPr>
                <w:ilvl w:val="0"/>
                <w:numId w:val="17"/>
              </w:numPr>
            </w:pPr>
            <w:r w:rsidRPr="00BC46F0">
              <w:t>RedCap UEs also supporting V2X/PC5 on n47</w:t>
            </w:r>
          </w:p>
          <w:p w14:paraId="53121456" w14:textId="77777777" w:rsidR="00BC46F0" w:rsidRPr="00BC46F0" w:rsidRDefault="00BC46F0" w:rsidP="00BC46F0">
            <w:pPr>
              <w:pStyle w:val="tablecell"/>
              <w:numPr>
                <w:ilvl w:val="0"/>
                <w:numId w:val="17"/>
              </w:numPr>
            </w:pPr>
            <w:r w:rsidRPr="00BC46F0">
              <w:t>RedCap UEs operating in unlicensed bands</w:t>
            </w:r>
          </w:p>
          <w:p w14:paraId="77A30B6B" w14:textId="77777777" w:rsidR="00BC46F0" w:rsidRPr="00BC46F0" w:rsidRDefault="00BC46F0" w:rsidP="00BC46F0">
            <w:pPr>
              <w:pStyle w:val="tablecell"/>
              <w:numPr>
                <w:ilvl w:val="0"/>
                <w:numId w:val="17"/>
              </w:numPr>
            </w:pPr>
            <w:r w:rsidRPr="00BC46F0">
              <w:t xml:space="preserve">RedCap UEs supporting SUL </w:t>
            </w:r>
          </w:p>
          <w:p w14:paraId="463CFC46" w14:textId="0C144694" w:rsidR="00BC46F0" w:rsidRPr="00BC46F0" w:rsidRDefault="00BC46F0" w:rsidP="00BC46F0">
            <w:pPr>
              <w:pStyle w:val="tablecell"/>
              <w:numPr>
                <w:ilvl w:val="0"/>
                <w:numId w:val="8"/>
              </w:numPr>
            </w:pPr>
            <w:r w:rsidRPr="00BC46F0">
              <w:t>The specification will not contain any explicit restriction to prevent implementation of RedCap UEs with these features.</w:t>
            </w:r>
          </w:p>
          <w:p w14:paraId="2CA6E4FE" w14:textId="77777777" w:rsidR="00BC46F0" w:rsidRPr="00BC46F0" w:rsidRDefault="00BC46F0" w:rsidP="00BC46F0">
            <w:pPr>
              <w:pStyle w:val="tablecell"/>
              <w:numPr>
                <w:ilvl w:val="0"/>
                <w:numId w:val="8"/>
              </w:numPr>
            </w:pPr>
            <w:r w:rsidRPr="00BC46F0">
              <w:t>Note: The consequence of this agreement would be:</w:t>
            </w:r>
          </w:p>
          <w:p w14:paraId="2445CE84" w14:textId="19ABBCC4" w:rsidR="00BC46F0" w:rsidRDefault="00BC46F0" w:rsidP="00BC46F0">
            <w:pPr>
              <w:pStyle w:val="tablecell"/>
              <w:numPr>
                <w:ilvl w:val="0"/>
                <w:numId w:val="18"/>
              </w:numPr>
            </w:pPr>
            <w:r w:rsidRPr="00BC46F0">
              <w:t>If any spec change/addition is found necessary in order to enable one of the options above then it will not happen in Rel-17.</w:t>
            </w:r>
          </w:p>
        </w:tc>
      </w:tr>
    </w:tbl>
    <w:p w14:paraId="7F6B94B0" w14:textId="0BD05EA6" w:rsidR="00BC46F0" w:rsidRDefault="00BC46F0" w:rsidP="00373C7B"/>
    <w:p w14:paraId="2200EDB6" w14:textId="799B9392" w:rsidR="00BC46F0" w:rsidRDefault="001153BF" w:rsidP="00373C7B">
      <w:r>
        <w:t xml:space="preserve">We examined the feature list in </w:t>
      </w:r>
      <w:r>
        <w:fldChar w:fldCharType="begin"/>
      </w:r>
      <w:r>
        <w:instrText xml:space="preserve"> REF _Ref83200521 \r \h </w:instrText>
      </w:r>
      <w:r>
        <w:fldChar w:fldCharType="separate"/>
      </w:r>
      <w:r w:rsidR="00FE69F4">
        <w:t>[7]</w:t>
      </w:r>
      <w:r>
        <w:fldChar w:fldCharType="end"/>
      </w:r>
      <w:r>
        <w:t xml:space="preserve"> in light of the WID </w:t>
      </w:r>
      <w:r>
        <w:fldChar w:fldCharType="begin"/>
      </w:r>
      <w:r>
        <w:instrText xml:space="preserve"> REF _Ref60902124 \r \h </w:instrText>
      </w:r>
      <w:r>
        <w:fldChar w:fldCharType="separate"/>
      </w:r>
      <w:r w:rsidR="00FE69F4">
        <w:t>[1]</w:t>
      </w:r>
      <w:r>
        <w:fldChar w:fldCharType="end"/>
      </w:r>
      <w:r>
        <w:t xml:space="preserve">, RedCap discussions in RAN1, </w:t>
      </w:r>
      <w:r w:rsidR="00BC46F0" w:rsidRPr="0028683B">
        <w:t>RAN#93 decision</w:t>
      </w:r>
      <w:r>
        <w:t xml:space="preserve"> </w:t>
      </w:r>
      <w:r>
        <w:fldChar w:fldCharType="begin"/>
      </w:r>
      <w:r>
        <w:instrText xml:space="preserve"> REF _Ref83881442 \r \h </w:instrText>
      </w:r>
      <w:r>
        <w:fldChar w:fldCharType="separate"/>
      </w:r>
      <w:r w:rsidR="00FE69F4">
        <w:t>[9]</w:t>
      </w:r>
      <w:r>
        <w:fldChar w:fldCharType="end"/>
      </w:r>
      <w:r w:rsidR="00BC46F0" w:rsidRPr="0028683B">
        <w:t xml:space="preserve">, </w:t>
      </w:r>
      <w:r>
        <w:t xml:space="preserve">and the RAN2 LS </w:t>
      </w:r>
      <w:r>
        <w:fldChar w:fldCharType="begin"/>
      </w:r>
      <w:r>
        <w:instrText xml:space="preserve"> REF _Ref83193989 \r \h </w:instrText>
      </w:r>
      <w:r>
        <w:fldChar w:fldCharType="separate"/>
      </w:r>
      <w:r w:rsidR="00FE69F4">
        <w:t>[5]</w:t>
      </w:r>
      <w:r>
        <w:fldChar w:fldCharType="end"/>
      </w:r>
      <w:r>
        <w:t xml:space="preserve"> and will discuss several areas.</w:t>
      </w:r>
    </w:p>
    <w:p w14:paraId="4FF7BBB0" w14:textId="310FED2D" w:rsidR="00FB1C68" w:rsidRPr="00FE69F4" w:rsidRDefault="001153BF" w:rsidP="00FB1C68">
      <w:pPr>
        <w:pStyle w:val="Heading4"/>
        <w:numPr>
          <w:ilvl w:val="0"/>
          <w:numId w:val="0"/>
        </w:numPr>
        <w:ind w:left="720" w:hanging="720"/>
        <w:rPr>
          <w:u w:val="single"/>
        </w:rPr>
      </w:pPr>
      <w:r w:rsidRPr="00FE69F4">
        <w:rPr>
          <w:u w:val="single"/>
        </w:rPr>
        <w:t xml:space="preserve">RAN1 FGs for features that are considered not applicable by RAN2 </w:t>
      </w:r>
    </w:p>
    <w:p w14:paraId="74E4EA48" w14:textId="61217366" w:rsidR="00FB1C68" w:rsidRDefault="00FB1C68" w:rsidP="0028683B">
      <w:r>
        <w:t>It u</w:t>
      </w:r>
      <w:r w:rsidRPr="00FB1C68">
        <w:t xml:space="preserve">p to RAN2 how to capture the restriction </w:t>
      </w:r>
      <w:r>
        <w:t>for these features</w:t>
      </w:r>
      <w:r w:rsidR="002F15C4">
        <w:t xml:space="preserve"> </w:t>
      </w:r>
      <w:r w:rsidR="002F15C4" w:rsidRPr="002F15C4">
        <w:t>(CA/DC, DAPS/CAPC, IAB, ...)</w:t>
      </w:r>
      <w:r>
        <w:t>. I</w:t>
      </w:r>
      <w:r w:rsidRPr="00FB1C68">
        <w:t xml:space="preserve">n case </w:t>
      </w:r>
      <w:r>
        <w:t>RAN2</w:t>
      </w:r>
      <w:r w:rsidRPr="00FB1C68">
        <w:t xml:space="preserve"> want</w:t>
      </w:r>
      <w:r>
        <w:t>s</w:t>
      </w:r>
      <w:r w:rsidRPr="00FB1C68">
        <w:t xml:space="preserve"> to make a note for each FG</w:t>
      </w:r>
      <w:r>
        <w:t>, we provided a list in the appendix</w:t>
      </w:r>
      <w:r w:rsidR="0028683B">
        <w:t xml:space="preserve"> </w:t>
      </w:r>
      <w:r w:rsidR="000847E5">
        <w:t>(</w:t>
      </w:r>
      <w:r w:rsidR="000847E5">
        <w:fldChar w:fldCharType="begin"/>
      </w:r>
      <w:r w:rsidR="000847E5">
        <w:instrText xml:space="preserve"> REF _Ref83887589 \h </w:instrText>
      </w:r>
      <w:r w:rsidR="000847E5">
        <w:fldChar w:fldCharType="separate"/>
      </w:r>
      <w:r w:rsidR="00FE69F4">
        <w:t xml:space="preserve">Table </w:t>
      </w:r>
      <w:r w:rsidR="00FE69F4">
        <w:rPr>
          <w:noProof/>
        </w:rPr>
        <w:t>3</w:t>
      </w:r>
      <w:r w:rsidR="000847E5">
        <w:fldChar w:fldCharType="end"/>
      </w:r>
      <w:r w:rsidR="000847E5">
        <w:t>)</w:t>
      </w:r>
      <w:r>
        <w:t>.</w:t>
      </w:r>
      <w:r w:rsidRPr="00FB1C68">
        <w:t xml:space="preserve"> We also exclude ones specifically related to band combinations</w:t>
      </w:r>
      <w:r>
        <w:t>.</w:t>
      </w:r>
      <w:r w:rsidR="00090ED4">
        <w:t xml:space="preserve"> Based on this list, we propose</w:t>
      </w:r>
    </w:p>
    <w:p w14:paraId="6311B041" w14:textId="26D4F3A7" w:rsidR="00090ED4" w:rsidRDefault="00090ED4" w:rsidP="0028683B">
      <w:pPr>
        <w:rPr>
          <w:b/>
          <w:bCs/>
          <w:i/>
          <w:iCs/>
        </w:rPr>
      </w:pPr>
      <w:r w:rsidRPr="00964684">
        <w:rPr>
          <w:b/>
          <w:bCs/>
          <w:i/>
          <w:iCs/>
        </w:rPr>
        <w:t xml:space="preserve">Proposal </w:t>
      </w:r>
      <w:r w:rsidR="00DD0F72">
        <w:rPr>
          <w:b/>
          <w:bCs/>
          <w:i/>
          <w:iCs/>
        </w:rPr>
        <w:t>2</w:t>
      </w:r>
      <w:r w:rsidRPr="00964684">
        <w:rPr>
          <w:b/>
          <w:bCs/>
          <w:i/>
          <w:iCs/>
        </w:rPr>
        <w:t xml:space="preserve">: </w:t>
      </w:r>
      <w:r>
        <w:rPr>
          <w:b/>
          <w:bCs/>
          <w:i/>
          <w:iCs/>
        </w:rPr>
        <w:t xml:space="preserve">It is up to </w:t>
      </w:r>
      <w:r w:rsidRPr="00964684">
        <w:rPr>
          <w:b/>
          <w:bCs/>
          <w:i/>
          <w:iCs/>
        </w:rPr>
        <w:t>RAN2 how to capture</w:t>
      </w:r>
      <w:r>
        <w:rPr>
          <w:b/>
          <w:bCs/>
          <w:i/>
          <w:iCs/>
        </w:rPr>
        <w:t xml:space="preserve"> RAN1 FGs that are considered not applicable according to </w:t>
      </w:r>
      <w:r w:rsidR="00C84EC8">
        <w:rPr>
          <w:b/>
          <w:bCs/>
          <w:i/>
          <w:iCs/>
        </w:rPr>
        <w:t xml:space="preserve">the </w:t>
      </w:r>
      <w:r>
        <w:rPr>
          <w:b/>
          <w:bCs/>
          <w:i/>
          <w:iCs/>
        </w:rPr>
        <w:t>RAN2 LS.</w:t>
      </w:r>
    </w:p>
    <w:p w14:paraId="69E9BDF4" w14:textId="6F567FAF" w:rsidR="00090ED4" w:rsidRDefault="00960BCF" w:rsidP="00964684">
      <w:pPr>
        <w:pStyle w:val="ListParagraph"/>
        <w:numPr>
          <w:ilvl w:val="0"/>
          <w:numId w:val="8"/>
        </w:numPr>
        <w:rPr>
          <w:b/>
          <w:bCs/>
          <w:i/>
          <w:iCs/>
          <w:sz w:val="22"/>
          <w:szCs w:val="24"/>
        </w:rPr>
      </w:pPr>
      <w:r>
        <w:rPr>
          <w:b/>
          <w:bCs/>
          <w:i/>
          <w:iCs/>
          <w:sz w:val="22"/>
          <w:szCs w:val="24"/>
        </w:rPr>
        <w:t>I</w:t>
      </w:r>
      <w:r w:rsidRPr="00964684">
        <w:rPr>
          <w:b/>
          <w:bCs/>
          <w:i/>
          <w:iCs/>
          <w:sz w:val="22"/>
          <w:szCs w:val="24"/>
        </w:rPr>
        <w:t xml:space="preserve">n case </w:t>
      </w:r>
      <w:r>
        <w:rPr>
          <w:b/>
          <w:bCs/>
          <w:i/>
          <w:iCs/>
          <w:sz w:val="22"/>
          <w:szCs w:val="24"/>
        </w:rPr>
        <w:t xml:space="preserve">it is </w:t>
      </w:r>
      <w:r w:rsidRPr="00964684">
        <w:rPr>
          <w:b/>
          <w:bCs/>
          <w:i/>
          <w:iCs/>
          <w:sz w:val="22"/>
          <w:szCs w:val="24"/>
        </w:rPr>
        <w:t>useful to RAN2</w:t>
      </w:r>
      <w:r>
        <w:rPr>
          <w:b/>
          <w:bCs/>
          <w:i/>
          <w:iCs/>
          <w:sz w:val="22"/>
          <w:szCs w:val="24"/>
        </w:rPr>
        <w:t xml:space="preserve">, provide </w:t>
      </w:r>
      <w:r w:rsidR="00090ED4" w:rsidRPr="00964684">
        <w:rPr>
          <w:b/>
          <w:bCs/>
          <w:i/>
          <w:iCs/>
          <w:sz w:val="22"/>
          <w:szCs w:val="24"/>
        </w:rPr>
        <w:t>reference</w:t>
      </w:r>
      <w:r w:rsidR="00090ED4">
        <w:rPr>
          <w:b/>
          <w:bCs/>
          <w:i/>
          <w:iCs/>
          <w:sz w:val="22"/>
          <w:szCs w:val="24"/>
        </w:rPr>
        <w:t>s of</w:t>
      </w:r>
      <w:r w:rsidR="00090ED4" w:rsidRPr="00964684">
        <w:rPr>
          <w:b/>
          <w:bCs/>
          <w:i/>
          <w:iCs/>
          <w:sz w:val="22"/>
          <w:szCs w:val="24"/>
        </w:rPr>
        <w:t xml:space="preserve"> the </w:t>
      </w:r>
      <w:r>
        <w:rPr>
          <w:b/>
          <w:bCs/>
          <w:i/>
          <w:iCs/>
          <w:sz w:val="22"/>
          <w:szCs w:val="24"/>
        </w:rPr>
        <w:t xml:space="preserve">identified </w:t>
      </w:r>
      <w:r w:rsidR="00090ED4" w:rsidRPr="00964684">
        <w:rPr>
          <w:b/>
          <w:bCs/>
          <w:i/>
          <w:iCs/>
          <w:sz w:val="22"/>
          <w:szCs w:val="24"/>
        </w:rPr>
        <w:t>RAN1 FGs.</w:t>
      </w:r>
      <w:r w:rsidR="00EA073C">
        <w:rPr>
          <w:b/>
          <w:bCs/>
          <w:i/>
          <w:iCs/>
          <w:sz w:val="22"/>
          <w:szCs w:val="24"/>
        </w:rPr>
        <w:t xml:space="preserve"> </w:t>
      </w:r>
    </w:p>
    <w:p w14:paraId="3A5A6E06" w14:textId="686370E6" w:rsidR="00EA073C" w:rsidRPr="00964684" w:rsidRDefault="00EA073C" w:rsidP="00EA073C">
      <w:r>
        <w:t xml:space="preserve">This </w:t>
      </w:r>
      <w:r w:rsidR="00960BCF">
        <w:t>list</w:t>
      </w:r>
      <w:r>
        <w:t xml:space="preserve"> can also be part of a reply LS to </w:t>
      </w:r>
      <w:r>
        <w:fldChar w:fldCharType="begin"/>
      </w:r>
      <w:r>
        <w:instrText xml:space="preserve"> REF _Ref83193989 \r \h </w:instrText>
      </w:r>
      <w:r>
        <w:fldChar w:fldCharType="separate"/>
      </w:r>
      <w:r w:rsidR="00FE69F4">
        <w:t>[5]</w:t>
      </w:r>
      <w:r>
        <w:fldChar w:fldCharType="end"/>
      </w:r>
      <w:r>
        <w:t>.</w:t>
      </w:r>
    </w:p>
    <w:p w14:paraId="2CD7FD89" w14:textId="4105F906" w:rsidR="001153BF" w:rsidRPr="00FE69F4" w:rsidRDefault="001153BF" w:rsidP="00090ED4">
      <w:pPr>
        <w:pStyle w:val="Heading4"/>
        <w:numPr>
          <w:ilvl w:val="0"/>
          <w:numId w:val="0"/>
        </w:numPr>
        <w:ind w:left="720" w:hanging="720"/>
        <w:rPr>
          <w:u w:val="single"/>
        </w:rPr>
      </w:pPr>
      <w:r w:rsidRPr="00FE69F4">
        <w:rPr>
          <w:u w:val="single"/>
        </w:rPr>
        <w:t>RAN1 FGs that have some description related to bandwidth</w:t>
      </w:r>
    </w:p>
    <w:p w14:paraId="7F889E7B" w14:textId="42F8A9F5" w:rsidR="002B46D5" w:rsidRDefault="002B46D5" w:rsidP="002B46D5">
      <w:r>
        <w:t xml:space="preserve">In looking at certain features, </w:t>
      </w:r>
      <w:r w:rsidR="00FD3EC2">
        <w:t xml:space="preserve">some clarifications about the bandwidth descriptions seem necessary for the features in listed in </w:t>
      </w:r>
      <w:r w:rsidR="00E80B7F">
        <w:fldChar w:fldCharType="begin"/>
      </w:r>
      <w:r w:rsidR="00E80B7F">
        <w:instrText xml:space="preserve"> REF _Ref83891879 \h </w:instrText>
      </w:r>
      <w:r w:rsidR="00E80B7F">
        <w:fldChar w:fldCharType="separate"/>
      </w:r>
      <w:r w:rsidR="00FE69F4" w:rsidRPr="00CF14AC">
        <w:t xml:space="preserve">Table </w:t>
      </w:r>
      <w:r w:rsidR="00FE69F4">
        <w:rPr>
          <w:noProof/>
        </w:rPr>
        <w:t>1</w:t>
      </w:r>
      <w:r w:rsidR="00E80B7F">
        <w:fldChar w:fldCharType="end"/>
      </w:r>
      <w:r w:rsidR="00FD3EC2">
        <w:t xml:space="preserve">. </w:t>
      </w:r>
    </w:p>
    <w:p w14:paraId="1298B887" w14:textId="1727BD40" w:rsidR="00FD3EC2" w:rsidRPr="00CF14AC" w:rsidRDefault="00FD3EC2" w:rsidP="00FD3EC2">
      <w:pPr>
        <w:pStyle w:val="Caption"/>
      </w:pPr>
      <w:bookmarkStart w:id="5" w:name="_Ref83891879"/>
      <w:r w:rsidRPr="00CF14AC">
        <w:t xml:space="preserve">Table </w:t>
      </w:r>
      <w:fldSimple w:instr=" SEQ Table \* ARABIC ">
        <w:r w:rsidR="00FE69F4">
          <w:rPr>
            <w:noProof/>
          </w:rPr>
          <w:t>1</w:t>
        </w:r>
      </w:fldSimple>
      <w:bookmarkEnd w:id="5"/>
      <w:r w:rsidRPr="00CF14AC">
        <w:t xml:space="preserve">. </w:t>
      </w:r>
      <w:r w:rsidR="00E80B7F">
        <w:t xml:space="preserve">Observations of some </w:t>
      </w:r>
      <w:r w:rsidRPr="00CF14AC">
        <w:t>RAN1 FGs</w:t>
      </w:r>
      <w:r w:rsidR="00E80B7F">
        <w:t xml:space="preserve"> with BW descriptions</w:t>
      </w:r>
    </w:p>
    <w:tbl>
      <w:tblPr>
        <w:tblStyle w:val="GridTable1Light"/>
        <w:tblW w:w="0" w:type="auto"/>
        <w:tblLook w:val="0420" w:firstRow="1" w:lastRow="0" w:firstColumn="0" w:lastColumn="0" w:noHBand="0" w:noVBand="1"/>
      </w:tblPr>
      <w:tblGrid>
        <w:gridCol w:w="715"/>
        <w:gridCol w:w="2970"/>
        <w:gridCol w:w="3060"/>
        <w:gridCol w:w="2562"/>
      </w:tblGrid>
      <w:tr w:rsidR="00FD3EC2" w14:paraId="6D2A0FB3" w14:textId="77777777" w:rsidTr="00964684">
        <w:trPr>
          <w:cnfStyle w:val="100000000000" w:firstRow="1" w:lastRow="0" w:firstColumn="0" w:lastColumn="0" w:oddVBand="0" w:evenVBand="0" w:oddHBand="0" w:evenHBand="0" w:firstRowFirstColumn="0" w:firstRowLastColumn="0" w:lastRowFirstColumn="0" w:lastRowLastColumn="0"/>
          <w:tblHeader/>
        </w:trPr>
        <w:tc>
          <w:tcPr>
            <w:tcW w:w="715" w:type="dxa"/>
          </w:tcPr>
          <w:p w14:paraId="36A1A854" w14:textId="77777777" w:rsidR="00FD3EC2" w:rsidRDefault="00FD3EC2" w:rsidP="001A5910">
            <w:pPr>
              <w:pStyle w:val="tablecell"/>
            </w:pPr>
            <w:r>
              <w:t>Index</w:t>
            </w:r>
          </w:p>
        </w:tc>
        <w:tc>
          <w:tcPr>
            <w:tcW w:w="2970" w:type="dxa"/>
          </w:tcPr>
          <w:p w14:paraId="72C37F2C" w14:textId="77777777" w:rsidR="00FD3EC2" w:rsidRDefault="00FD3EC2" w:rsidP="001A5910">
            <w:pPr>
              <w:pStyle w:val="tablecell"/>
            </w:pPr>
            <w:r>
              <w:t>Feature group</w:t>
            </w:r>
          </w:p>
        </w:tc>
        <w:tc>
          <w:tcPr>
            <w:tcW w:w="3060" w:type="dxa"/>
          </w:tcPr>
          <w:p w14:paraId="50F2A0F6" w14:textId="589CE129" w:rsidR="00FD3EC2" w:rsidRDefault="00DD0F72" w:rsidP="001A5910">
            <w:pPr>
              <w:pStyle w:val="tablecell"/>
            </w:pPr>
            <w:r>
              <w:t>Description</w:t>
            </w:r>
          </w:p>
        </w:tc>
        <w:tc>
          <w:tcPr>
            <w:tcW w:w="2562" w:type="dxa"/>
          </w:tcPr>
          <w:p w14:paraId="0715DF74" w14:textId="54FF2D4B" w:rsidR="00FD3EC2" w:rsidRDefault="00FD3EC2" w:rsidP="001A5910">
            <w:pPr>
              <w:pStyle w:val="tablecell"/>
            </w:pPr>
            <w:r>
              <w:t>Comment</w:t>
            </w:r>
          </w:p>
        </w:tc>
      </w:tr>
      <w:tr w:rsidR="00FD3EC2" w14:paraId="3D60B1B8" w14:textId="77777777" w:rsidTr="00964684">
        <w:tc>
          <w:tcPr>
            <w:tcW w:w="715" w:type="dxa"/>
            <w:shd w:val="clear" w:color="auto" w:fill="EAF1DD" w:themeFill="accent3" w:themeFillTint="33"/>
          </w:tcPr>
          <w:p w14:paraId="2F3E2559" w14:textId="77777777" w:rsidR="00FD3EC2" w:rsidRPr="00964684" w:rsidRDefault="00FD3EC2" w:rsidP="001A5910">
            <w:pPr>
              <w:pStyle w:val="tablecell"/>
              <w:rPr>
                <w:sz w:val="18"/>
                <w:szCs w:val="20"/>
              </w:rPr>
            </w:pPr>
            <w:r w:rsidRPr="00964684">
              <w:rPr>
                <w:sz w:val="18"/>
                <w:szCs w:val="20"/>
              </w:rPr>
              <w:t>5-5b</w:t>
            </w:r>
          </w:p>
        </w:tc>
        <w:tc>
          <w:tcPr>
            <w:tcW w:w="2970" w:type="dxa"/>
            <w:shd w:val="clear" w:color="auto" w:fill="EAF1DD" w:themeFill="accent3" w:themeFillTint="33"/>
          </w:tcPr>
          <w:p w14:paraId="7E2B83CC" w14:textId="77777777" w:rsidR="00FD3EC2" w:rsidRPr="00964684" w:rsidRDefault="00FD3EC2" w:rsidP="001A5910">
            <w:pPr>
              <w:pStyle w:val="tablecell"/>
              <w:rPr>
                <w:sz w:val="18"/>
                <w:szCs w:val="20"/>
              </w:rPr>
            </w:pPr>
            <w:r w:rsidRPr="00964684">
              <w:rPr>
                <w:sz w:val="18"/>
                <w:szCs w:val="20"/>
              </w:rPr>
              <w:t>UE PDSCH processing capability #2 with scheduling limitation for 30kHz-SCS</w:t>
            </w:r>
          </w:p>
        </w:tc>
        <w:tc>
          <w:tcPr>
            <w:tcW w:w="3060" w:type="dxa"/>
            <w:shd w:val="clear" w:color="auto" w:fill="EAF1DD" w:themeFill="accent3" w:themeFillTint="33"/>
          </w:tcPr>
          <w:p w14:paraId="666C195A" w14:textId="77777777" w:rsidR="00FD3EC2" w:rsidRPr="00964684" w:rsidRDefault="00FD3EC2" w:rsidP="001A5910">
            <w:pPr>
              <w:pStyle w:val="tablecell"/>
              <w:rPr>
                <w:sz w:val="18"/>
                <w:szCs w:val="20"/>
              </w:rPr>
            </w:pPr>
            <w:r w:rsidRPr="00964684">
              <w:rPr>
                <w:sz w:val="18"/>
                <w:szCs w:val="20"/>
              </w:rPr>
              <w:t>Capability #2 supported only if 1 carrier configured in the band (independent of #carriers configured in other bands)</w:t>
            </w:r>
          </w:p>
        </w:tc>
        <w:tc>
          <w:tcPr>
            <w:tcW w:w="2562" w:type="dxa"/>
            <w:shd w:val="clear" w:color="auto" w:fill="EAF1DD" w:themeFill="accent3" w:themeFillTint="33"/>
          </w:tcPr>
          <w:p w14:paraId="73C6C050" w14:textId="77777777" w:rsidR="00FD3EC2" w:rsidRDefault="00FD3EC2" w:rsidP="001A5910">
            <w:pPr>
              <w:pStyle w:val="tablecell"/>
              <w:rPr>
                <w:sz w:val="18"/>
                <w:szCs w:val="20"/>
              </w:rPr>
            </w:pPr>
            <w:r>
              <w:rPr>
                <w:sz w:val="18"/>
                <w:szCs w:val="20"/>
              </w:rPr>
              <w:t xml:space="preserve">There is a bandwidth restriction of 136 RBs (~50 MHz). </w:t>
            </w:r>
          </w:p>
          <w:p w14:paraId="5C156F6E" w14:textId="7E3555F9" w:rsidR="00FD3EC2" w:rsidRPr="00964684" w:rsidRDefault="00FD3EC2" w:rsidP="001A5910">
            <w:pPr>
              <w:pStyle w:val="tablecell"/>
              <w:rPr>
                <w:sz w:val="18"/>
                <w:szCs w:val="20"/>
              </w:rPr>
            </w:pPr>
            <w:r>
              <w:rPr>
                <w:sz w:val="18"/>
                <w:szCs w:val="20"/>
              </w:rPr>
              <w:t xml:space="preserve">Should the number be modified for </w:t>
            </w:r>
            <w:r w:rsidRPr="00964684">
              <w:rPr>
                <w:sz w:val="18"/>
                <w:szCs w:val="20"/>
              </w:rPr>
              <w:t xml:space="preserve">RedCap (51 vs 136) or </w:t>
            </w:r>
            <w:r>
              <w:rPr>
                <w:sz w:val="18"/>
                <w:szCs w:val="20"/>
              </w:rPr>
              <w:t>is this feature supported</w:t>
            </w:r>
          </w:p>
        </w:tc>
      </w:tr>
      <w:tr w:rsidR="00E80B7F" w14:paraId="3DFA45C8" w14:textId="77777777" w:rsidTr="00E80B7F">
        <w:tc>
          <w:tcPr>
            <w:tcW w:w="715" w:type="dxa"/>
            <w:shd w:val="clear" w:color="auto" w:fill="FDE9D9" w:themeFill="accent6" w:themeFillTint="33"/>
          </w:tcPr>
          <w:p w14:paraId="005C6FA5" w14:textId="574CECEF" w:rsidR="00E80B7F" w:rsidRPr="00964684" w:rsidRDefault="00E80B7F" w:rsidP="00E80B7F">
            <w:pPr>
              <w:pStyle w:val="tablecell"/>
              <w:rPr>
                <w:sz w:val="18"/>
                <w:szCs w:val="20"/>
              </w:rPr>
            </w:pPr>
            <w:r w:rsidRPr="0049703F">
              <w:t>10-27</w:t>
            </w:r>
          </w:p>
        </w:tc>
        <w:tc>
          <w:tcPr>
            <w:tcW w:w="2970" w:type="dxa"/>
            <w:shd w:val="clear" w:color="auto" w:fill="FDE9D9" w:themeFill="accent6" w:themeFillTint="33"/>
          </w:tcPr>
          <w:p w14:paraId="7533C3B6" w14:textId="3D2A810A" w:rsidR="00E80B7F" w:rsidRPr="00964684" w:rsidRDefault="00E80B7F" w:rsidP="00E80B7F">
            <w:pPr>
              <w:pStyle w:val="tablecell"/>
              <w:rPr>
                <w:sz w:val="18"/>
                <w:szCs w:val="20"/>
              </w:rPr>
            </w:pPr>
            <w:r w:rsidRPr="0049703F">
              <w:t>Wideband PRACH</w:t>
            </w:r>
          </w:p>
        </w:tc>
        <w:tc>
          <w:tcPr>
            <w:tcW w:w="3060" w:type="dxa"/>
            <w:shd w:val="clear" w:color="auto" w:fill="FDE9D9" w:themeFill="accent6" w:themeFillTint="33"/>
          </w:tcPr>
          <w:p w14:paraId="5DE814DA" w14:textId="140526E1" w:rsidR="00E80B7F" w:rsidRPr="00964684" w:rsidRDefault="00E80B7F" w:rsidP="00E80B7F">
            <w:pPr>
              <w:pStyle w:val="tablecell"/>
              <w:rPr>
                <w:sz w:val="18"/>
                <w:szCs w:val="20"/>
              </w:rPr>
            </w:pPr>
            <w:r w:rsidRPr="00E80B7F">
              <w:rPr>
                <w:sz w:val="18"/>
                <w:szCs w:val="20"/>
              </w:rPr>
              <w:t>Enhanced PRACH design for operation with shared spectrum channel access by adopting a single long ZC sequence, with ZC sequence = 1151 for 15kHz and ZC sequence = 571 for 30kHz</w:t>
            </w:r>
          </w:p>
        </w:tc>
        <w:tc>
          <w:tcPr>
            <w:tcW w:w="2562" w:type="dxa"/>
            <w:shd w:val="clear" w:color="auto" w:fill="FDE9D9" w:themeFill="accent6" w:themeFillTint="33"/>
          </w:tcPr>
          <w:p w14:paraId="2B74E176" w14:textId="6C68D1DE" w:rsidR="00E80B7F" w:rsidRPr="00964684" w:rsidRDefault="00E80B7F" w:rsidP="00E80B7F">
            <w:pPr>
              <w:pStyle w:val="tablecell"/>
              <w:rPr>
                <w:sz w:val="18"/>
                <w:szCs w:val="20"/>
              </w:rPr>
            </w:pPr>
            <w:r>
              <w:rPr>
                <w:sz w:val="18"/>
                <w:szCs w:val="20"/>
              </w:rPr>
              <w:t xml:space="preserve">The long ZC sequence may impact UL BW. Further discussion to determine </w:t>
            </w:r>
            <w:r w:rsidR="00964684">
              <w:rPr>
                <w:sz w:val="18"/>
                <w:szCs w:val="20"/>
              </w:rPr>
              <w:t>if feature is needed</w:t>
            </w:r>
            <w:r>
              <w:rPr>
                <w:sz w:val="18"/>
                <w:szCs w:val="20"/>
              </w:rPr>
              <w:t>.</w:t>
            </w:r>
          </w:p>
        </w:tc>
      </w:tr>
    </w:tbl>
    <w:p w14:paraId="0E2DA33D" w14:textId="77777777" w:rsidR="00FD3EC2" w:rsidRDefault="00FD3EC2" w:rsidP="00FD3EC2"/>
    <w:p w14:paraId="00A6A7CD" w14:textId="00461174" w:rsidR="00964684" w:rsidRDefault="00964684" w:rsidP="00964684"/>
    <w:p w14:paraId="0A78F354" w14:textId="7620EE57" w:rsidR="00964684" w:rsidRPr="00FE69F4" w:rsidRDefault="00964684" w:rsidP="00964684">
      <w:pPr>
        <w:pStyle w:val="Heading4"/>
        <w:numPr>
          <w:ilvl w:val="0"/>
          <w:numId w:val="0"/>
        </w:numPr>
        <w:ind w:left="720" w:hanging="720"/>
        <w:rPr>
          <w:u w:val="single"/>
        </w:rPr>
      </w:pPr>
      <w:r w:rsidRPr="00FE69F4">
        <w:rPr>
          <w:u w:val="single"/>
        </w:rPr>
        <w:t xml:space="preserve">RAN1 </w:t>
      </w:r>
      <w:r w:rsidR="00DD0F72" w:rsidRPr="00FE69F4">
        <w:rPr>
          <w:u w:val="single"/>
        </w:rPr>
        <w:t xml:space="preserve">optional </w:t>
      </w:r>
      <w:r w:rsidRPr="00FE69F4">
        <w:rPr>
          <w:u w:val="single"/>
        </w:rPr>
        <w:t xml:space="preserve">FGs </w:t>
      </w:r>
      <w:r w:rsidR="00E7610B" w:rsidRPr="00FE69F4">
        <w:rPr>
          <w:u w:val="single"/>
        </w:rPr>
        <w:t>to</w:t>
      </w:r>
      <w:r w:rsidRPr="00FE69F4">
        <w:rPr>
          <w:u w:val="single"/>
        </w:rPr>
        <w:t xml:space="preserve"> consider </w:t>
      </w:r>
      <w:r w:rsidR="00E7610B" w:rsidRPr="00FE69F4">
        <w:rPr>
          <w:u w:val="single"/>
        </w:rPr>
        <w:t>as</w:t>
      </w:r>
      <w:r w:rsidRPr="00FE69F4">
        <w:rPr>
          <w:u w:val="single"/>
        </w:rPr>
        <w:t xml:space="preserve"> mandatory for RedCap UEs</w:t>
      </w:r>
    </w:p>
    <w:p w14:paraId="27991B8A" w14:textId="6DEB0EEE" w:rsidR="00E7610B" w:rsidRPr="00E7610B" w:rsidRDefault="00E7610B" w:rsidP="00BA323A">
      <w:r>
        <w:t xml:space="preserve">Among the optional </w:t>
      </w:r>
      <w:r w:rsidR="00DD0F72">
        <w:t xml:space="preserve">with capability signaling </w:t>
      </w:r>
      <w:r>
        <w:t xml:space="preserve">features, we think two should be considered as mandatory, as indicated in </w:t>
      </w:r>
      <w:r>
        <w:fldChar w:fldCharType="begin"/>
      </w:r>
      <w:r>
        <w:instrText xml:space="preserve"> REF _Ref83893300 \h </w:instrText>
      </w:r>
      <w:r>
        <w:fldChar w:fldCharType="separate"/>
      </w:r>
      <w:r w:rsidR="00FE69F4">
        <w:t xml:space="preserve">Table </w:t>
      </w:r>
      <w:r w:rsidR="00FE69F4">
        <w:rPr>
          <w:noProof/>
        </w:rPr>
        <w:t>2</w:t>
      </w:r>
      <w:r>
        <w:fldChar w:fldCharType="end"/>
      </w:r>
      <w:r>
        <w:t>.</w:t>
      </w:r>
    </w:p>
    <w:p w14:paraId="176962CD" w14:textId="6F850CAA" w:rsidR="00E7610B" w:rsidRDefault="00E7610B" w:rsidP="00E7610B">
      <w:pPr>
        <w:pStyle w:val="Caption"/>
        <w:keepNext/>
      </w:pPr>
      <w:bookmarkStart w:id="6" w:name="_Ref83893300"/>
      <w:r>
        <w:t xml:space="preserve">Table </w:t>
      </w:r>
      <w:fldSimple w:instr=" SEQ Table \* ARABIC ">
        <w:r w:rsidR="00FE69F4">
          <w:rPr>
            <w:noProof/>
          </w:rPr>
          <w:t>2</w:t>
        </w:r>
      </w:fldSimple>
      <w:bookmarkEnd w:id="6"/>
      <w:r>
        <w:t>. Optional features to be considered as mandatory</w:t>
      </w:r>
    </w:p>
    <w:tbl>
      <w:tblPr>
        <w:tblStyle w:val="GridTable1Light"/>
        <w:tblW w:w="0" w:type="auto"/>
        <w:tblLook w:val="0420" w:firstRow="1" w:lastRow="0" w:firstColumn="0" w:lastColumn="0" w:noHBand="0" w:noVBand="1"/>
      </w:tblPr>
      <w:tblGrid>
        <w:gridCol w:w="715"/>
        <w:gridCol w:w="2430"/>
        <w:gridCol w:w="3330"/>
        <w:gridCol w:w="2832"/>
      </w:tblGrid>
      <w:tr w:rsidR="00E7610B" w14:paraId="02DB3122" w14:textId="77777777" w:rsidTr="00BA323A">
        <w:trPr>
          <w:cnfStyle w:val="100000000000" w:firstRow="1" w:lastRow="0" w:firstColumn="0" w:lastColumn="0" w:oddVBand="0" w:evenVBand="0" w:oddHBand="0" w:evenHBand="0" w:firstRowFirstColumn="0" w:firstRowLastColumn="0" w:lastRowFirstColumn="0" w:lastRowLastColumn="0"/>
          <w:tblHeader/>
        </w:trPr>
        <w:tc>
          <w:tcPr>
            <w:tcW w:w="715" w:type="dxa"/>
          </w:tcPr>
          <w:p w14:paraId="410019A8" w14:textId="77777777" w:rsidR="00E7610B" w:rsidRDefault="00E7610B" w:rsidP="001A5910">
            <w:pPr>
              <w:pStyle w:val="tablecell"/>
            </w:pPr>
            <w:r>
              <w:t>Index</w:t>
            </w:r>
          </w:p>
        </w:tc>
        <w:tc>
          <w:tcPr>
            <w:tcW w:w="2430" w:type="dxa"/>
          </w:tcPr>
          <w:p w14:paraId="3BE50AF0" w14:textId="77777777" w:rsidR="00E7610B" w:rsidRDefault="00E7610B" w:rsidP="001A5910">
            <w:pPr>
              <w:pStyle w:val="tablecell"/>
            </w:pPr>
            <w:r>
              <w:t>Feature group</w:t>
            </w:r>
          </w:p>
        </w:tc>
        <w:tc>
          <w:tcPr>
            <w:tcW w:w="3330" w:type="dxa"/>
          </w:tcPr>
          <w:p w14:paraId="5CE168E9" w14:textId="1576D4D6" w:rsidR="00E7610B" w:rsidRDefault="00DD0F72" w:rsidP="001A5910">
            <w:pPr>
              <w:pStyle w:val="tablecell"/>
            </w:pPr>
            <w:r>
              <w:t>Description</w:t>
            </w:r>
          </w:p>
        </w:tc>
        <w:tc>
          <w:tcPr>
            <w:tcW w:w="2832" w:type="dxa"/>
          </w:tcPr>
          <w:p w14:paraId="4E8296AC" w14:textId="38D36803" w:rsidR="00E7610B" w:rsidRDefault="00E7610B" w:rsidP="001A5910">
            <w:pPr>
              <w:pStyle w:val="tablecell"/>
            </w:pPr>
            <w:r>
              <w:t>Comment</w:t>
            </w:r>
          </w:p>
        </w:tc>
      </w:tr>
      <w:tr w:rsidR="00E7610B" w14:paraId="76526CF3" w14:textId="77777777" w:rsidTr="00BA323A">
        <w:tc>
          <w:tcPr>
            <w:tcW w:w="715" w:type="dxa"/>
            <w:shd w:val="clear" w:color="auto" w:fill="FDE9D9" w:themeFill="accent6" w:themeFillTint="33"/>
          </w:tcPr>
          <w:p w14:paraId="569A91CB" w14:textId="7EC95F5D" w:rsidR="00E7610B" w:rsidRPr="00BA323A" w:rsidRDefault="00E7610B" w:rsidP="00E7610B">
            <w:pPr>
              <w:pStyle w:val="tablecell"/>
              <w:rPr>
                <w:sz w:val="18"/>
                <w:szCs w:val="20"/>
              </w:rPr>
            </w:pPr>
            <w:r w:rsidRPr="00BA323A">
              <w:rPr>
                <w:sz w:val="18"/>
                <w:szCs w:val="20"/>
              </w:rPr>
              <w:t>5-17a</w:t>
            </w:r>
          </w:p>
        </w:tc>
        <w:tc>
          <w:tcPr>
            <w:tcW w:w="2430" w:type="dxa"/>
            <w:shd w:val="clear" w:color="auto" w:fill="FDE9D9" w:themeFill="accent6" w:themeFillTint="33"/>
          </w:tcPr>
          <w:p w14:paraId="02D80360" w14:textId="0E5C72C4" w:rsidR="00E7610B" w:rsidRPr="00BA323A" w:rsidRDefault="00E7610B" w:rsidP="00E7610B">
            <w:pPr>
              <w:pStyle w:val="tablecell"/>
              <w:rPr>
                <w:sz w:val="18"/>
                <w:szCs w:val="20"/>
              </w:rPr>
            </w:pPr>
            <w:r w:rsidRPr="00BA323A">
              <w:rPr>
                <w:sz w:val="18"/>
                <w:szCs w:val="20"/>
              </w:rPr>
              <w:t>PDSCH repetitions over multiple slots</w:t>
            </w:r>
          </w:p>
        </w:tc>
        <w:tc>
          <w:tcPr>
            <w:tcW w:w="3330" w:type="dxa"/>
            <w:shd w:val="clear" w:color="auto" w:fill="FDE9D9" w:themeFill="accent6" w:themeFillTint="33"/>
          </w:tcPr>
          <w:p w14:paraId="34061932" w14:textId="0BAB85F9" w:rsidR="00E7610B" w:rsidRPr="00BA323A" w:rsidRDefault="00E7610B" w:rsidP="00E7610B">
            <w:pPr>
              <w:pStyle w:val="tablecell"/>
              <w:rPr>
                <w:sz w:val="18"/>
                <w:szCs w:val="20"/>
              </w:rPr>
            </w:pPr>
            <w:r w:rsidRPr="00BA323A">
              <w:rPr>
                <w:sz w:val="18"/>
                <w:szCs w:val="20"/>
              </w:rPr>
              <w:t>K = 2, 4, 8 times repetitions</w:t>
            </w:r>
          </w:p>
        </w:tc>
        <w:tc>
          <w:tcPr>
            <w:tcW w:w="2832" w:type="dxa"/>
            <w:shd w:val="clear" w:color="auto" w:fill="FDE9D9" w:themeFill="accent6" w:themeFillTint="33"/>
          </w:tcPr>
          <w:p w14:paraId="69016A28" w14:textId="0ACFE1A6" w:rsidR="00E7610B" w:rsidRPr="00BA323A" w:rsidRDefault="00E7610B" w:rsidP="00E7610B">
            <w:pPr>
              <w:pStyle w:val="tablecell"/>
              <w:rPr>
                <w:sz w:val="18"/>
                <w:szCs w:val="20"/>
              </w:rPr>
            </w:pPr>
            <w:r>
              <w:rPr>
                <w:sz w:val="18"/>
                <w:szCs w:val="20"/>
              </w:rPr>
              <w:t xml:space="preserve">Due to the reduced number of branches, additional </w:t>
            </w:r>
            <w:r w:rsidR="00DD0F72">
              <w:rPr>
                <w:sz w:val="18"/>
                <w:szCs w:val="20"/>
              </w:rPr>
              <w:t xml:space="preserve">scheduling </w:t>
            </w:r>
            <w:r>
              <w:rPr>
                <w:sz w:val="18"/>
                <w:szCs w:val="20"/>
              </w:rPr>
              <w:lastRenderedPageBreak/>
              <w:t>flexibility to improve the performance of the DL</w:t>
            </w:r>
          </w:p>
        </w:tc>
      </w:tr>
      <w:tr w:rsidR="00E7610B" w14:paraId="45405840" w14:textId="77777777" w:rsidTr="00BA323A">
        <w:tc>
          <w:tcPr>
            <w:tcW w:w="715" w:type="dxa"/>
            <w:shd w:val="clear" w:color="auto" w:fill="EAF1DD" w:themeFill="accent3" w:themeFillTint="33"/>
          </w:tcPr>
          <w:p w14:paraId="132C7DAE" w14:textId="77777777" w:rsidR="00E7610B" w:rsidRPr="00BA323A" w:rsidRDefault="00E7610B" w:rsidP="00E7610B">
            <w:pPr>
              <w:pStyle w:val="tablecell"/>
              <w:rPr>
                <w:sz w:val="18"/>
                <w:szCs w:val="20"/>
              </w:rPr>
            </w:pPr>
            <w:r w:rsidRPr="00BA323A">
              <w:rPr>
                <w:sz w:val="18"/>
                <w:szCs w:val="20"/>
              </w:rPr>
              <w:lastRenderedPageBreak/>
              <w:t>6-1a</w:t>
            </w:r>
          </w:p>
        </w:tc>
        <w:tc>
          <w:tcPr>
            <w:tcW w:w="2430" w:type="dxa"/>
            <w:shd w:val="clear" w:color="auto" w:fill="EAF1DD" w:themeFill="accent3" w:themeFillTint="33"/>
          </w:tcPr>
          <w:p w14:paraId="2CDE3ADA" w14:textId="77777777" w:rsidR="00E7610B" w:rsidRPr="00BA323A" w:rsidRDefault="00E7610B" w:rsidP="00E7610B">
            <w:pPr>
              <w:pStyle w:val="tablecell"/>
              <w:rPr>
                <w:sz w:val="18"/>
                <w:szCs w:val="20"/>
              </w:rPr>
            </w:pPr>
            <w:r w:rsidRPr="00BA323A">
              <w:rPr>
                <w:sz w:val="18"/>
                <w:szCs w:val="20"/>
              </w:rPr>
              <w:t>BWP operation without restriction on BW of BWP(s)</w:t>
            </w:r>
          </w:p>
        </w:tc>
        <w:tc>
          <w:tcPr>
            <w:tcW w:w="3330" w:type="dxa"/>
            <w:shd w:val="clear" w:color="auto" w:fill="EAF1DD" w:themeFill="accent3" w:themeFillTint="33"/>
          </w:tcPr>
          <w:p w14:paraId="64849156" w14:textId="77777777" w:rsidR="00E7610B" w:rsidRPr="00BA323A" w:rsidRDefault="00E7610B" w:rsidP="00E7610B">
            <w:pPr>
              <w:pStyle w:val="tablecell"/>
              <w:rPr>
                <w:sz w:val="18"/>
                <w:szCs w:val="20"/>
              </w:rPr>
            </w:pPr>
            <w:r w:rsidRPr="00BA323A">
              <w:rPr>
                <w:sz w:val="18"/>
                <w:szCs w:val="20"/>
              </w:rPr>
              <w:t>BW of UE-specific RRC configured BWP may not include BW of the CORESET#0 (if CORESET#0 is present) and SSB for PCell/PSCell (if configured) and BW of the UE-specific RRC configured BWP may not include SSB for SCell</w:t>
            </w:r>
          </w:p>
        </w:tc>
        <w:tc>
          <w:tcPr>
            <w:tcW w:w="2832" w:type="dxa"/>
            <w:shd w:val="clear" w:color="auto" w:fill="EAF1DD" w:themeFill="accent3" w:themeFillTint="33"/>
          </w:tcPr>
          <w:p w14:paraId="4CC88FC5" w14:textId="28AC6EA8" w:rsidR="00E7610B" w:rsidRPr="00BA323A" w:rsidRDefault="00E7610B" w:rsidP="00E7610B">
            <w:pPr>
              <w:pStyle w:val="tablecell"/>
              <w:rPr>
                <w:sz w:val="18"/>
                <w:szCs w:val="20"/>
              </w:rPr>
            </w:pPr>
            <w:r w:rsidRPr="00BA323A">
              <w:rPr>
                <w:sz w:val="18"/>
                <w:szCs w:val="20"/>
              </w:rPr>
              <w:t>This is being discussing in agenda 8.6.1.1</w:t>
            </w:r>
          </w:p>
        </w:tc>
      </w:tr>
    </w:tbl>
    <w:p w14:paraId="434111C5" w14:textId="77777777" w:rsidR="00BA323A" w:rsidRPr="00BA323A" w:rsidRDefault="00BA323A" w:rsidP="00BE3A35"/>
    <w:p w14:paraId="7039F943" w14:textId="006C98E2" w:rsidR="000847E5" w:rsidRPr="00FE69F4" w:rsidRDefault="000847E5" w:rsidP="000847E5">
      <w:pPr>
        <w:rPr>
          <w:b/>
          <w:bCs/>
          <w:u w:val="single"/>
        </w:rPr>
      </w:pPr>
      <w:r w:rsidRPr="00FE69F4">
        <w:rPr>
          <w:b/>
          <w:bCs/>
          <w:u w:val="single"/>
        </w:rPr>
        <w:t>NR-U Scenarios</w:t>
      </w:r>
    </w:p>
    <w:p w14:paraId="7B1C8562" w14:textId="7A2E36F4" w:rsidR="000847E5" w:rsidRPr="00964684" w:rsidRDefault="000847E5" w:rsidP="000847E5">
      <w:r>
        <w:t xml:space="preserve">For several NR-U features (10-x) in </w:t>
      </w:r>
      <w:r>
        <w:fldChar w:fldCharType="begin"/>
      </w:r>
      <w:r>
        <w:instrText xml:space="preserve"> REF _Ref83200521 \r \h </w:instrText>
      </w:r>
      <w:r>
        <w:fldChar w:fldCharType="separate"/>
      </w:r>
      <w:r w:rsidR="00FE69F4">
        <w:t>[7]</w:t>
      </w:r>
      <w:r>
        <w:fldChar w:fldCharType="end"/>
      </w:r>
      <w:r>
        <w:t xml:space="preserve">, the </w:t>
      </w:r>
      <w:r w:rsidR="00C80D03">
        <w:t xml:space="preserve">FGs </w:t>
      </w:r>
      <w:r w:rsidR="002B46D5" w:rsidRPr="002B46D5">
        <w:t xml:space="preserve">have text related to the scenarios as listed in </w:t>
      </w:r>
      <w:r w:rsidR="002B46D5">
        <w:t xml:space="preserve">Appendix B.3 of </w:t>
      </w:r>
      <w:r w:rsidR="002B46D5" w:rsidRPr="002B46D5">
        <w:t>38.300</w:t>
      </w:r>
      <w:r w:rsidR="002B46D5">
        <w:t>.</w:t>
      </w:r>
      <w:r w:rsidR="002B46D5" w:rsidRPr="002B46D5">
        <w:t xml:space="preserve"> </w:t>
      </w:r>
      <w:r w:rsidR="002B46D5">
        <w:t xml:space="preserve">Based on the RAN2 LS, it appears that Scenario A (NR licensed / NR shared), Scenario B (LTE licensed / NR shared), and Scenario E (NR licensed / NR shared)] can be excluded. We should </w:t>
      </w:r>
      <w:r>
        <w:t xml:space="preserve">let RAN2 decide </w:t>
      </w:r>
      <w:r>
        <w:rPr>
          <w:rFonts w:eastAsia="Times New Roman"/>
          <w:color w:val="000000"/>
          <w:sz w:val="24"/>
          <w:szCs w:val="24"/>
        </w:rPr>
        <w:t>whether to update 38.300</w:t>
      </w:r>
      <w:r w:rsidR="002B46D5">
        <w:rPr>
          <w:rFonts w:eastAsia="Times New Roman"/>
          <w:color w:val="000000"/>
          <w:sz w:val="24"/>
          <w:szCs w:val="24"/>
        </w:rPr>
        <w:t xml:space="preserve"> </w:t>
      </w:r>
      <w:r w:rsidR="002B46D5" w:rsidRPr="00574A50">
        <w:rPr>
          <w:rFonts w:eastAsia="Times New Roman"/>
          <w:color w:val="000000"/>
          <w:sz w:val="24"/>
          <w:szCs w:val="24"/>
        </w:rPr>
        <w:t xml:space="preserve">or capture </w:t>
      </w:r>
      <w:r w:rsidR="002B46D5">
        <w:rPr>
          <w:rFonts w:eastAsia="Times New Roman"/>
          <w:color w:val="000000"/>
          <w:sz w:val="24"/>
          <w:szCs w:val="24"/>
        </w:rPr>
        <w:t xml:space="preserve">the scenarios </w:t>
      </w:r>
      <w:r w:rsidR="002B46D5" w:rsidRPr="00574A50">
        <w:rPr>
          <w:rFonts w:eastAsia="Times New Roman"/>
          <w:color w:val="000000"/>
          <w:sz w:val="24"/>
          <w:szCs w:val="24"/>
        </w:rPr>
        <w:t>in some other way</w:t>
      </w:r>
      <w:r>
        <w:rPr>
          <w:rFonts w:eastAsia="Times New Roman"/>
          <w:color w:val="000000"/>
          <w:sz w:val="24"/>
          <w:szCs w:val="24"/>
        </w:rPr>
        <w:t>.</w:t>
      </w:r>
    </w:p>
    <w:p w14:paraId="46747C1C" w14:textId="52B6AB1B" w:rsidR="002B46D5" w:rsidRDefault="002B46D5" w:rsidP="002B46D5">
      <w:pPr>
        <w:rPr>
          <w:b/>
          <w:bCs/>
          <w:i/>
          <w:iCs/>
        </w:rPr>
      </w:pPr>
      <w:r w:rsidRPr="001A5910">
        <w:rPr>
          <w:b/>
          <w:bCs/>
          <w:i/>
          <w:iCs/>
        </w:rPr>
        <w:t xml:space="preserve">Proposal </w:t>
      </w:r>
      <w:r w:rsidR="00DD0F72">
        <w:rPr>
          <w:b/>
          <w:bCs/>
          <w:i/>
          <w:iCs/>
        </w:rPr>
        <w:t>3</w:t>
      </w:r>
      <w:r w:rsidRPr="001A5910">
        <w:rPr>
          <w:b/>
          <w:bCs/>
          <w:i/>
          <w:iCs/>
        </w:rPr>
        <w:t xml:space="preserve">: </w:t>
      </w:r>
      <w:r>
        <w:rPr>
          <w:b/>
          <w:bCs/>
          <w:i/>
          <w:iCs/>
        </w:rPr>
        <w:t xml:space="preserve">It is up to </w:t>
      </w:r>
      <w:r w:rsidRPr="001A5910">
        <w:rPr>
          <w:b/>
          <w:bCs/>
          <w:i/>
          <w:iCs/>
        </w:rPr>
        <w:t xml:space="preserve">RAN2 how to </w:t>
      </w:r>
      <w:r>
        <w:rPr>
          <w:b/>
          <w:bCs/>
          <w:i/>
          <w:iCs/>
        </w:rPr>
        <w:t>address the scenarios for unlicensed bands in 38.300</w:t>
      </w:r>
    </w:p>
    <w:p w14:paraId="1A16B518" w14:textId="574AEAF2" w:rsidR="00CF14AC" w:rsidRDefault="00DD0F72" w:rsidP="00BE3A35">
      <w:r>
        <w:t>We can also inform RAN2 about NR-U as part of reply LS.</w:t>
      </w:r>
    </w:p>
    <w:p w14:paraId="02B05AF9" w14:textId="6EEBAF29" w:rsidR="00DD0F72" w:rsidRPr="00FE69F4" w:rsidRDefault="00960BCF" w:rsidP="00FE69F4">
      <w:pPr>
        <w:pStyle w:val="Heading4"/>
        <w:numPr>
          <w:ilvl w:val="0"/>
          <w:numId w:val="0"/>
        </w:numPr>
        <w:ind w:left="720" w:hanging="720"/>
        <w:rPr>
          <w:u w:val="single"/>
        </w:rPr>
      </w:pPr>
      <w:r w:rsidRPr="00FE69F4">
        <w:rPr>
          <w:u w:val="single"/>
        </w:rPr>
        <w:t>Overall observations</w:t>
      </w:r>
    </w:p>
    <w:p w14:paraId="5BFB59B0" w14:textId="69E2D44B" w:rsidR="00BE3A35" w:rsidRPr="00BE3A35" w:rsidRDefault="00BE3A35" w:rsidP="00BE3A35">
      <w:r>
        <w:t xml:space="preserve">Based on our analysis the remaining features </w:t>
      </w:r>
      <w:r w:rsidR="002F15C4">
        <w:t xml:space="preserve">(the ones that RAN2 did not exclude already) </w:t>
      </w:r>
      <w:r>
        <w:t xml:space="preserve">remain applicable to RedCap UEs. </w:t>
      </w:r>
      <w:r w:rsidR="002F15C4" w:rsidRPr="0052358A">
        <w:t>One vendor or another may have differing views on whether it is cost effective to include certain optional features in a RedCap device, but 3GPP need not get involved in restricting those marketing decisions.</w:t>
      </w:r>
    </w:p>
    <w:p w14:paraId="12FD9413" w14:textId="1236CCAF" w:rsidR="006A06ED" w:rsidRPr="00D90604" w:rsidRDefault="00D90604" w:rsidP="00BE3A35">
      <w:pPr>
        <w:rPr>
          <w:b/>
          <w:bCs/>
          <w:i/>
          <w:iCs/>
        </w:rPr>
      </w:pPr>
      <w:r w:rsidRPr="00D90604">
        <w:rPr>
          <w:b/>
          <w:bCs/>
          <w:i/>
          <w:iCs/>
        </w:rPr>
        <w:t xml:space="preserve">Proposal </w:t>
      </w:r>
      <w:r w:rsidR="00960BCF">
        <w:rPr>
          <w:b/>
          <w:bCs/>
          <w:i/>
          <w:iCs/>
        </w:rPr>
        <w:t>4</w:t>
      </w:r>
      <w:r w:rsidRPr="00D90604">
        <w:rPr>
          <w:b/>
          <w:bCs/>
          <w:i/>
          <w:iCs/>
        </w:rPr>
        <w:t>: After exclud</w:t>
      </w:r>
      <w:r w:rsidR="00D811E8">
        <w:rPr>
          <w:b/>
          <w:bCs/>
          <w:i/>
          <w:iCs/>
        </w:rPr>
        <w:t>ing</w:t>
      </w:r>
      <w:r w:rsidRPr="00D90604">
        <w:rPr>
          <w:b/>
          <w:bCs/>
          <w:i/>
          <w:iCs/>
        </w:rPr>
        <w:t xml:space="preserve"> RAN1 features based on RAN2 LS, </w:t>
      </w:r>
      <w:r w:rsidR="00960BCF">
        <w:rPr>
          <w:b/>
          <w:bCs/>
          <w:i/>
          <w:iCs/>
        </w:rPr>
        <w:t>the remaining features</w:t>
      </w:r>
      <w:r w:rsidR="00960BCF" w:rsidRPr="00960BCF">
        <w:rPr>
          <w:b/>
          <w:bCs/>
          <w:i/>
          <w:iCs/>
        </w:rPr>
        <w:t xml:space="preserve"> </w:t>
      </w:r>
      <w:r w:rsidR="00960BCF">
        <w:rPr>
          <w:b/>
          <w:bCs/>
          <w:i/>
          <w:iCs/>
        </w:rPr>
        <w:t xml:space="preserve">should all </w:t>
      </w:r>
      <w:r w:rsidR="00D811E8">
        <w:rPr>
          <w:b/>
          <w:bCs/>
          <w:i/>
          <w:iCs/>
        </w:rPr>
        <w:t>be</w:t>
      </w:r>
      <w:r w:rsidR="00960BCF" w:rsidRPr="00960BCF">
        <w:rPr>
          <w:b/>
          <w:bCs/>
          <w:i/>
          <w:iCs/>
        </w:rPr>
        <w:t xml:space="preserve"> applicable to RedCap UEs</w:t>
      </w:r>
      <w:r w:rsidRPr="00D90604">
        <w:rPr>
          <w:b/>
          <w:bCs/>
          <w:i/>
          <w:iCs/>
        </w:rPr>
        <w:t>.</w:t>
      </w:r>
    </w:p>
    <w:p w14:paraId="24360B06" w14:textId="72924E48" w:rsidR="006A06ED" w:rsidRDefault="006A06ED" w:rsidP="00BE3A35"/>
    <w:p w14:paraId="060FFE22" w14:textId="5BB9FF02" w:rsidR="00D811E8" w:rsidRPr="00FE69F4" w:rsidRDefault="00D811E8" w:rsidP="00D811E8">
      <w:pPr>
        <w:pStyle w:val="Heading4"/>
        <w:numPr>
          <w:ilvl w:val="0"/>
          <w:numId w:val="0"/>
        </w:numPr>
        <w:ind w:left="720" w:hanging="720"/>
        <w:rPr>
          <w:u w:val="single"/>
        </w:rPr>
      </w:pPr>
      <w:r w:rsidRPr="00FE69F4">
        <w:rPr>
          <w:u w:val="single"/>
        </w:rPr>
        <w:t>LS response</w:t>
      </w:r>
    </w:p>
    <w:p w14:paraId="71D21B1C" w14:textId="6577AC7A" w:rsidR="006A06ED" w:rsidRDefault="00D811E8" w:rsidP="00373C7B">
      <w:r>
        <w:t xml:space="preserve">The following text proposal </w:t>
      </w:r>
      <w:r w:rsidR="002F15C4">
        <w:t xml:space="preserve">based on the above discussion </w:t>
      </w:r>
      <w:r>
        <w:t xml:space="preserve">should be considered </w:t>
      </w:r>
      <w:r w:rsidR="002F15C4">
        <w:t>in</w:t>
      </w:r>
      <w:r>
        <w:t xml:space="preserve"> a reply</w:t>
      </w:r>
      <w:r w:rsidR="002F15C4">
        <w:t xml:space="preserve"> to the LS </w:t>
      </w:r>
      <w:r w:rsidR="00C84EC8">
        <w:fldChar w:fldCharType="begin"/>
      </w:r>
      <w:r w:rsidR="00C84EC8">
        <w:instrText xml:space="preserve"> REF _Ref83193989 \r \h </w:instrText>
      </w:r>
      <w:r w:rsidR="00C84EC8">
        <w:fldChar w:fldCharType="separate"/>
      </w:r>
      <w:r w:rsidR="00C84EC8">
        <w:t>[5]</w:t>
      </w:r>
      <w:r w:rsidR="00C84EC8">
        <w:fldChar w:fldCharType="end"/>
      </w:r>
      <w:r>
        <w:t>.</w:t>
      </w:r>
    </w:p>
    <w:p w14:paraId="232B90BB" w14:textId="77777777" w:rsidR="00EA073C" w:rsidRDefault="00EA073C" w:rsidP="00EA073C"/>
    <w:p w14:paraId="595C28CE" w14:textId="77777777" w:rsidR="00EA073C" w:rsidRPr="0052358A" w:rsidRDefault="00EA073C" w:rsidP="00EA073C">
      <w:pPr>
        <w:rPr>
          <w:u w:val="single"/>
        </w:rPr>
      </w:pPr>
      <w:r w:rsidRPr="0052358A">
        <w:rPr>
          <w:u w:val="single"/>
        </w:rPr>
        <w:t>Text proposal:</w:t>
      </w:r>
    </w:p>
    <w:p w14:paraId="1A62ECF2" w14:textId="52D2F35A" w:rsidR="002F15C4" w:rsidRDefault="00EA073C" w:rsidP="002F15C4">
      <w:r w:rsidRPr="0052358A">
        <w:t xml:space="preserve">RAN1 thanks RAN2 for the agreements related to RedCap capabilities, which appear reasonable from a RAN1 perspective. </w:t>
      </w:r>
      <w:r w:rsidR="002F15C4">
        <w:t xml:space="preserve">RAN1 identified </w:t>
      </w:r>
      <w:r w:rsidR="002F15C4" w:rsidRPr="00D811E8">
        <w:t xml:space="preserve">RAN1 FGs that are considered not applicable according to RAN2 </w:t>
      </w:r>
      <w:r w:rsidR="002F15C4">
        <w:t>agreements and provide a list for reference.</w:t>
      </w:r>
    </w:p>
    <w:p w14:paraId="3F963CA1" w14:textId="3706C0D4" w:rsidR="00EA073C" w:rsidRDefault="00EA073C" w:rsidP="00EA073C">
      <w:r w:rsidRPr="0052358A">
        <w:t xml:space="preserve">RAN1 discussed </w:t>
      </w:r>
      <w:r w:rsidR="002F15C4">
        <w:t xml:space="preserve">the other </w:t>
      </w:r>
      <w:r w:rsidRPr="0052358A">
        <w:t xml:space="preserve">Rel-15/16 </w:t>
      </w:r>
      <w:r w:rsidR="004D374E" w:rsidRPr="0052358A">
        <w:t>capabilities and</w:t>
      </w:r>
      <w:r w:rsidRPr="0052358A">
        <w:t xml:space="preserve"> concluded that they should all remain applicable to RedCap UEs. </w:t>
      </w:r>
    </w:p>
    <w:p w14:paraId="22283DAF" w14:textId="41359DA4" w:rsidR="00D811E8" w:rsidRDefault="00D72616" w:rsidP="00EA073C">
      <w:r>
        <w:t xml:space="preserve">RAN1 also noticed that descriptions of several NR-U FG (10-x) are based on scenarios defined in Appendix B-3 of 38.300; some of these scenarios may not be considered applicable according to the RAN2 agreements. </w:t>
      </w:r>
    </w:p>
    <w:p w14:paraId="40ED61BD" w14:textId="77777777" w:rsidR="00974A5A" w:rsidRDefault="00974A5A" w:rsidP="00EA073C"/>
    <w:p w14:paraId="18B80283" w14:textId="192067A0" w:rsidR="00974A5A" w:rsidRPr="00974A5A" w:rsidRDefault="00974A5A" w:rsidP="00974A5A">
      <w:pPr>
        <w:pStyle w:val="Heading2"/>
      </w:pPr>
      <w:r w:rsidRPr="00974A5A">
        <w:t xml:space="preserve">Early indication and Coverage </w:t>
      </w:r>
      <w:r w:rsidR="004D374E" w:rsidRPr="00974A5A">
        <w:t>Enhancement</w:t>
      </w:r>
    </w:p>
    <w:p w14:paraId="6645294A" w14:textId="77777777" w:rsidR="00974A5A" w:rsidRDefault="00974A5A" w:rsidP="00974A5A">
      <w:r>
        <w:t xml:space="preserve">One issue facing RAN1 and RAN2 is how to assign / allocate PRACH resources (ROs and preambles) for RedCap UEs given that PRACH resources can be used for other features, such as coverage enhancement </w:t>
      </w:r>
      <w:r>
        <w:fldChar w:fldCharType="begin"/>
      </w:r>
      <w:r>
        <w:instrText xml:space="preserve"> REF _Ref83195582 \r \h </w:instrText>
      </w:r>
      <w:r>
        <w:fldChar w:fldCharType="separate"/>
      </w:r>
      <w:r>
        <w:t>[6]</w:t>
      </w:r>
      <w:r>
        <w:fldChar w:fldCharType="end"/>
      </w:r>
      <w:r>
        <w:t xml:space="preserve">. Coverage enhancements (CE) solutions are available to RedCap UEs based on the note in the WID </w:t>
      </w:r>
      <w:r>
        <w:fldChar w:fldCharType="begin"/>
      </w:r>
      <w:r>
        <w:instrText xml:space="preserve"> REF _Ref60902124 \r \h </w:instrText>
      </w:r>
      <w:r>
        <w:fldChar w:fldCharType="separate"/>
      </w:r>
      <w:r>
        <w:t>[1]</w:t>
      </w:r>
      <w:r>
        <w:fldChar w:fldCharType="end"/>
      </w:r>
      <w:r>
        <w:t>.</w:t>
      </w:r>
    </w:p>
    <w:p w14:paraId="064DE396" w14:textId="77777777" w:rsidR="00974A5A" w:rsidRPr="002675BE" w:rsidRDefault="00974A5A" w:rsidP="00974A5A">
      <w:pPr>
        <w:pStyle w:val="ListParagraph"/>
        <w:numPr>
          <w:ilvl w:val="0"/>
          <w:numId w:val="9"/>
        </w:numPr>
        <w:rPr>
          <w:i/>
          <w:iCs/>
        </w:rPr>
      </w:pPr>
      <w:r w:rsidRPr="002675BE">
        <w:rPr>
          <w:i/>
          <w:iCs/>
        </w:rPr>
        <w:t>Uplink coverage enhancement solutions specified in the NR Coverage Enhancement WI (NR_cov_enh) shall be assumed to be available also to RedCap UEs by default (with small modifications for RedCap UEs if found necessary).</w:t>
      </w:r>
    </w:p>
    <w:p w14:paraId="7520B3F3" w14:textId="77777777" w:rsidR="00974A5A" w:rsidRPr="00597666" w:rsidRDefault="00974A5A" w:rsidP="00974A5A">
      <w:r>
        <w:t xml:space="preserve">In the LS </w:t>
      </w:r>
      <w:r>
        <w:fldChar w:fldCharType="begin"/>
      </w:r>
      <w:r>
        <w:instrText xml:space="preserve"> REF _Ref83195582 \r \h </w:instrText>
      </w:r>
      <w:r>
        <w:fldChar w:fldCharType="separate"/>
      </w:r>
      <w:r>
        <w:t>[6]</w:t>
      </w:r>
      <w:r>
        <w:fldChar w:fldCharType="end"/>
      </w:r>
      <w:r>
        <w:t>, the listed agreements include (yellow highlighting provided)</w:t>
      </w:r>
    </w:p>
    <w:tbl>
      <w:tblPr>
        <w:tblStyle w:val="TableGrid"/>
        <w:tblW w:w="0" w:type="auto"/>
        <w:tblLook w:val="04A0" w:firstRow="1" w:lastRow="0" w:firstColumn="1" w:lastColumn="0" w:noHBand="0" w:noVBand="1"/>
      </w:tblPr>
      <w:tblGrid>
        <w:gridCol w:w="9307"/>
      </w:tblGrid>
      <w:tr w:rsidR="00974A5A" w14:paraId="69625AB5" w14:textId="77777777" w:rsidTr="001A5910">
        <w:tc>
          <w:tcPr>
            <w:tcW w:w="9307" w:type="dxa"/>
          </w:tcPr>
          <w:p w14:paraId="02A475E8" w14:textId="77777777" w:rsidR="00974A5A" w:rsidRPr="00597666" w:rsidRDefault="00974A5A" w:rsidP="001A5910">
            <w:r w:rsidRPr="00597666">
              <w:lastRenderedPageBreak/>
              <w:t>Agreements</w:t>
            </w:r>
          </w:p>
          <w:p w14:paraId="7A4BE5DF" w14:textId="77777777" w:rsidR="00974A5A" w:rsidRPr="00597666" w:rsidRDefault="00974A5A" w:rsidP="001A5910">
            <w:pPr>
              <w:pStyle w:val="ListParagraph"/>
              <w:numPr>
                <w:ilvl w:val="0"/>
                <w:numId w:val="10"/>
              </w:numPr>
              <w:ind w:left="360"/>
            </w:pPr>
            <w:r w:rsidRPr="00FE69F4">
              <w:rPr>
                <w:highlight w:val="yellow"/>
              </w:rPr>
              <w:t>Msg3 repetition is applicable to all cases that trigger 4-step CBRA procedure (can come back if we identify that some specific case should not be covered)</w:t>
            </w:r>
          </w:p>
          <w:p w14:paraId="4CBE9CBE" w14:textId="77777777" w:rsidR="00974A5A" w:rsidRPr="00597666" w:rsidRDefault="00974A5A" w:rsidP="001A5910">
            <w:pPr>
              <w:pStyle w:val="ListParagraph"/>
              <w:numPr>
                <w:ilvl w:val="0"/>
                <w:numId w:val="10"/>
              </w:numPr>
              <w:ind w:left="360"/>
              <w:rPr>
                <w:highlight w:val="yellow"/>
              </w:rPr>
            </w:pPr>
            <w:r w:rsidRPr="00597666">
              <w:rPr>
                <w:highlight w:val="yellow"/>
              </w:rPr>
              <w:t>A separate RSRP threshold is introduced for requesting Msg3 repetition</w:t>
            </w:r>
          </w:p>
          <w:p w14:paraId="478FF1D3" w14:textId="77777777" w:rsidR="00974A5A" w:rsidRPr="00597666" w:rsidRDefault="00974A5A" w:rsidP="001A5910">
            <w:pPr>
              <w:pStyle w:val="ListParagraph"/>
              <w:numPr>
                <w:ilvl w:val="0"/>
                <w:numId w:val="10"/>
              </w:numPr>
              <w:ind w:left="360"/>
            </w:pPr>
            <w:r w:rsidRPr="00597666">
              <w:t>Extension of ra-ResponseWindow and ra-ContentionResolutionTimer are not needed for Msg3 repetition.</w:t>
            </w:r>
          </w:p>
          <w:p w14:paraId="783D0C75" w14:textId="77777777" w:rsidR="00974A5A" w:rsidRPr="00597666" w:rsidRDefault="00974A5A" w:rsidP="001A5910">
            <w:pPr>
              <w:pStyle w:val="ListParagraph"/>
              <w:numPr>
                <w:ilvl w:val="0"/>
                <w:numId w:val="10"/>
              </w:numPr>
              <w:ind w:left="360"/>
            </w:pPr>
            <w:r w:rsidRPr="00597666">
              <w:t>RAN2 confirms enhancing MAC RAR for indicating MSG3 repetition is not supported.</w:t>
            </w:r>
          </w:p>
          <w:p w14:paraId="5913D86B" w14:textId="77777777" w:rsidR="00974A5A" w:rsidRDefault="00974A5A" w:rsidP="001A5910">
            <w:pPr>
              <w:pStyle w:val="ListParagraph"/>
              <w:numPr>
                <w:ilvl w:val="0"/>
                <w:numId w:val="10"/>
              </w:numPr>
              <w:ind w:left="360"/>
            </w:pPr>
            <w:r w:rsidRPr="00597666">
              <w:t>Postpone the discussion on UE capability (i.e. whether explicit UE capability is needed for indicating the support of Msg3 repetition).</w:t>
            </w:r>
          </w:p>
        </w:tc>
      </w:tr>
    </w:tbl>
    <w:p w14:paraId="7D3EC9C9" w14:textId="77777777" w:rsidR="00974A5A" w:rsidRDefault="00974A5A" w:rsidP="00974A5A"/>
    <w:p w14:paraId="6CD023C5" w14:textId="77777777" w:rsidR="00974A5A" w:rsidRDefault="00974A5A" w:rsidP="00974A5A">
      <w:bookmarkStart w:id="7" w:name="_Hlk83198498"/>
      <w:r>
        <w:t xml:space="preserve">Since CE solutions are assumed to be available for RedCap UEs, it is necessary to determine if there are any small modifications needed to support the CE solutions. To support Msg3 repetition, the CE solution uses Msg1 resources (including preambles and ROs) according to signaled thresholds. The early indication for Msg1 uses RACH resources and possibly thresholds. While it appears to be simple to integrate the CE solution for Msg3 repetition with early indication, it can lead to an explosion of combinations ({no repetition, no early indication}, {no repetition, early indication}, {repetition, no early indication}, {repetition, early indication}). Having to support that many combinations can complicate both UE and base station design for determining how to partition the RACH resources. </w:t>
      </w:r>
    </w:p>
    <w:p w14:paraId="07F9313C" w14:textId="0B341A1A" w:rsidR="00974A5A" w:rsidRDefault="004D374E" w:rsidP="00974A5A">
      <w:r>
        <w:t>To</w:t>
      </w:r>
      <w:r w:rsidR="00974A5A">
        <w:t xml:space="preserve"> reduce the number of combinations while retaining the support for Msg3 repetition and early indication, different approaches can be considered that lower the burden for both UEs and base stations.</w:t>
      </w:r>
    </w:p>
    <w:p w14:paraId="7A0367FA" w14:textId="3B20A641" w:rsidR="00974A5A" w:rsidRDefault="00974A5A" w:rsidP="00974A5A">
      <w:pPr>
        <w:rPr>
          <w:color w:val="000000"/>
        </w:rPr>
      </w:pPr>
      <w:r>
        <w:rPr>
          <w:color w:val="000000"/>
        </w:rPr>
        <w:t xml:space="preserve">For example, when Msg3 repetition is needed, both RedCap and non-RedCap UEs use the same resources. From the gNB perspective for the UEs needing coverage enhancement, a RedCap UE and non-RedCap UE are treated the same (by the gNB at least) until they are distinguished during capability exchange. Early </w:t>
      </w:r>
      <w:r w:rsidR="00C84EC8">
        <w:rPr>
          <w:color w:val="000000"/>
        </w:rPr>
        <w:t>indication</w:t>
      </w:r>
      <w:r w:rsidR="00C84EC8">
        <w:rPr>
          <w:color w:val="000000"/>
        </w:rPr>
        <w:t xml:space="preserve"> </w:t>
      </w:r>
      <w:r>
        <w:rPr>
          <w:color w:val="000000"/>
        </w:rPr>
        <w:t>(if configured) would tell the gNB if the UE is RedCap (non-coverage enhancement) or “challenged” (RedCap and non-</w:t>
      </w:r>
      <w:r w:rsidR="004D374E">
        <w:rPr>
          <w:color w:val="000000"/>
        </w:rPr>
        <w:t>RedCap</w:t>
      </w:r>
      <w:r>
        <w:rPr>
          <w:color w:val="000000"/>
        </w:rPr>
        <w:t xml:space="preserve"> needing coverage enhancement).</w:t>
      </w:r>
    </w:p>
    <w:p w14:paraId="7404E141" w14:textId="4A9F6E07" w:rsidR="00974A5A" w:rsidRPr="00F16977" w:rsidRDefault="00974A5A" w:rsidP="00974A5A">
      <w:pPr>
        <w:rPr>
          <w:lang w:val="en-GB" w:eastAsia="zh-CN"/>
        </w:rPr>
      </w:pPr>
      <w:r w:rsidRPr="006A000F">
        <w:rPr>
          <w:b/>
          <w:bCs/>
          <w:i/>
          <w:iCs/>
        </w:rPr>
        <w:t xml:space="preserve">Proposal </w:t>
      </w:r>
      <w:r>
        <w:rPr>
          <w:b/>
          <w:bCs/>
          <w:i/>
          <w:iCs/>
        </w:rPr>
        <w:t xml:space="preserve">5: To support coverage enhancement and early indication, </w:t>
      </w:r>
      <w:r w:rsidRPr="00974A5A">
        <w:rPr>
          <w:b/>
          <w:bCs/>
          <w:i/>
          <w:iCs/>
        </w:rPr>
        <w:t>determine approaches that allow the number of RACH resource combinations to be reduced</w:t>
      </w:r>
      <w:r>
        <w:rPr>
          <w:b/>
          <w:bCs/>
          <w:i/>
          <w:iCs/>
        </w:rPr>
        <w:t>.</w:t>
      </w:r>
      <w:bookmarkEnd w:id="7"/>
    </w:p>
    <w:p w14:paraId="1596A372" w14:textId="001FE723" w:rsidR="00EA073C" w:rsidRDefault="00EA073C" w:rsidP="00373C7B"/>
    <w:p w14:paraId="62F2D3E6" w14:textId="77777777" w:rsidR="00974A5A" w:rsidRDefault="00974A5A" w:rsidP="00373C7B"/>
    <w:p w14:paraId="1A801C54" w14:textId="3A3BA4E7" w:rsidR="004B3422" w:rsidRDefault="004B3422" w:rsidP="004B3422">
      <w:pPr>
        <w:pStyle w:val="Heading1"/>
        <w:tabs>
          <w:tab w:val="clear" w:pos="432"/>
        </w:tabs>
      </w:pPr>
      <w:bookmarkStart w:id="8" w:name="_Ref129681832"/>
      <w:r>
        <w:t>Conclusion</w:t>
      </w:r>
    </w:p>
    <w:p w14:paraId="1D320DC8" w14:textId="24E8A7FD" w:rsidR="00D90604" w:rsidRPr="00D90604" w:rsidRDefault="00D90604" w:rsidP="00D90604">
      <w:r>
        <w:t xml:space="preserve">In this contribution, we propose to </w:t>
      </w:r>
    </w:p>
    <w:p w14:paraId="0509B76C" w14:textId="73318EF0" w:rsidR="00D90604" w:rsidRDefault="00D90604" w:rsidP="00D90604">
      <w:pPr>
        <w:rPr>
          <w:b/>
          <w:bCs/>
          <w:i/>
          <w:iCs/>
        </w:rPr>
      </w:pPr>
      <w:r w:rsidRPr="00751D98">
        <w:rPr>
          <w:b/>
          <w:bCs/>
          <w:i/>
          <w:iCs/>
        </w:rPr>
        <w:t>Proposal</w:t>
      </w:r>
      <w:r>
        <w:rPr>
          <w:b/>
          <w:bCs/>
          <w:i/>
          <w:iCs/>
        </w:rPr>
        <w:t xml:space="preserve"> 1</w:t>
      </w:r>
      <w:r w:rsidRPr="00751D98">
        <w:rPr>
          <w:b/>
          <w:bCs/>
          <w:i/>
          <w:iCs/>
        </w:rPr>
        <w:t xml:space="preserve">: </w:t>
      </w:r>
      <w:r w:rsidR="00A34F1B">
        <w:rPr>
          <w:b/>
          <w:bCs/>
          <w:i/>
          <w:iCs/>
        </w:rPr>
        <w:t>The</w:t>
      </w:r>
      <w:r>
        <w:rPr>
          <w:b/>
          <w:bCs/>
          <w:i/>
          <w:iCs/>
        </w:rPr>
        <w:t xml:space="preserve"> </w:t>
      </w:r>
      <w:r w:rsidRPr="00751D98">
        <w:rPr>
          <w:b/>
          <w:bCs/>
          <w:i/>
          <w:iCs/>
        </w:rPr>
        <w:t>RedCap UE type supports either 1 or 2 Rx branches</w:t>
      </w:r>
      <w:r>
        <w:rPr>
          <w:b/>
          <w:bCs/>
          <w:i/>
          <w:iCs/>
        </w:rPr>
        <w:t>, and not 4 Rx branches</w:t>
      </w:r>
    </w:p>
    <w:p w14:paraId="4E895C7B" w14:textId="394F6934" w:rsidR="00D90604" w:rsidRDefault="00D90604" w:rsidP="00DB5432">
      <w:r>
        <w:t>We performed a detailed study of the Rel-15 / Rel 16 features.</w:t>
      </w:r>
    </w:p>
    <w:p w14:paraId="098ADF31" w14:textId="2BE92E4D" w:rsidR="00D90604" w:rsidRDefault="00D90604" w:rsidP="00D90604">
      <w:pPr>
        <w:rPr>
          <w:b/>
          <w:bCs/>
          <w:i/>
          <w:iCs/>
        </w:rPr>
      </w:pPr>
      <w:r w:rsidRPr="00964684">
        <w:rPr>
          <w:b/>
          <w:bCs/>
          <w:i/>
          <w:iCs/>
        </w:rPr>
        <w:t xml:space="preserve">Proposal </w:t>
      </w:r>
      <w:r w:rsidR="00D72616">
        <w:rPr>
          <w:b/>
          <w:bCs/>
          <w:i/>
          <w:iCs/>
        </w:rPr>
        <w:t>2</w:t>
      </w:r>
      <w:r w:rsidRPr="00964684">
        <w:rPr>
          <w:b/>
          <w:bCs/>
          <w:i/>
          <w:iCs/>
        </w:rPr>
        <w:t xml:space="preserve">: </w:t>
      </w:r>
      <w:r>
        <w:rPr>
          <w:b/>
          <w:bCs/>
          <w:i/>
          <w:iCs/>
        </w:rPr>
        <w:t xml:space="preserve">It is up to </w:t>
      </w:r>
      <w:r w:rsidRPr="00964684">
        <w:rPr>
          <w:b/>
          <w:bCs/>
          <w:i/>
          <w:iCs/>
        </w:rPr>
        <w:t>RAN2 how to capture</w:t>
      </w:r>
      <w:r>
        <w:rPr>
          <w:b/>
          <w:bCs/>
          <w:i/>
          <w:iCs/>
        </w:rPr>
        <w:t xml:space="preserve"> RAN1 FGs that are considered not applicable according to </w:t>
      </w:r>
      <w:r w:rsidR="00C84EC8">
        <w:rPr>
          <w:b/>
          <w:bCs/>
          <w:i/>
          <w:iCs/>
        </w:rPr>
        <w:t xml:space="preserve">the </w:t>
      </w:r>
      <w:r>
        <w:rPr>
          <w:b/>
          <w:bCs/>
          <w:i/>
          <w:iCs/>
        </w:rPr>
        <w:t>RAN2 LS.</w:t>
      </w:r>
    </w:p>
    <w:p w14:paraId="22CAC5DF" w14:textId="77777777" w:rsidR="00D72616" w:rsidRDefault="00D72616" w:rsidP="00D72616">
      <w:pPr>
        <w:pStyle w:val="ListParagraph"/>
        <w:numPr>
          <w:ilvl w:val="0"/>
          <w:numId w:val="8"/>
        </w:numPr>
        <w:rPr>
          <w:b/>
          <w:bCs/>
          <w:i/>
          <w:iCs/>
          <w:sz w:val="22"/>
          <w:szCs w:val="24"/>
        </w:rPr>
      </w:pPr>
      <w:r>
        <w:rPr>
          <w:b/>
          <w:bCs/>
          <w:i/>
          <w:iCs/>
          <w:sz w:val="22"/>
          <w:szCs w:val="24"/>
        </w:rPr>
        <w:t>I</w:t>
      </w:r>
      <w:r w:rsidRPr="00964684">
        <w:rPr>
          <w:b/>
          <w:bCs/>
          <w:i/>
          <w:iCs/>
          <w:sz w:val="22"/>
          <w:szCs w:val="24"/>
        </w:rPr>
        <w:t xml:space="preserve">n case </w:t>
      </w:r>
      <w:r>
        <w:rPr>
          <w:b/>
          <w:bCs/>
          <w:i/>
          <w:iCs/>
          <w:sz w:val="22"/>
          <w:szCs w:val="24"/>
        </w:rPr>
        <w:t xml:space="preserve">it is </w:t>
      </w:r>
      <w:r w:rsidRPr="00964684">
        <w:rPr>
          <w:b/>
          <w:bCs/>
          <w:i/>
          <w:iCs/>
          <w:sz w:val="22"/>
          <w:szCs w:val="24"/>
        </w:rPr>
        <w:t>useful to RAN2</w:t>
      </w:r>
      <w:r>
        <w:rPr>
          <w:b/>
          <w:bCs/>
          <w:i/>
          <w:iCs/>
          <w:sz w:val="22"/>
          <w:szCs w:val="24"/>
        </w:rPr>
        <w:t xml:space="preserve">, provide </w:t>
      </w:r>
      <w:r w:rsidRPr="00964684">
        <w:rPr>
          <w:b/>
          <w:bCs/>
          <w:i/>
          <w:iCs/>
          <w:sz w:val="22"/>
          <w:szCs w:val="24"/>
        </w:rPr>
        <w:t>reference</w:t>
      </w:r>
      <w:r>
        <w:rPr>
          <w:b/>
          <w:bCs/>
          <w:i/>
          <w:iCs/>
          <w:sz w:val="22"/>
          <w:szCs w:val="24"/>
        </w:rPr>
        <w:t>s of</w:t>
      </w:r>
      <w:r w:rsidRPr="00964684">
        <w:rPr>
          <w:b/>
          <w:bCs/>
          <w:i/>
          <w:iCs/>
          <w:sz w:val="22"/>
          <w:szCs w:val="24"/>
        </w:rPr>
        <w:t xml:space="preserve"> the </w:t>
      </w:r>
      <w:r>
        <w:rPr>
          <w:b/>
          <w:bCs/>
          <w:i/>
          <w:iCs/>
          <w:sz w:val="22"/>
          <w:szCs w:val="24"/>
        </w:rPr>
        <w:t xml:space="preserve">identified </w:t>
      </w:r>
      <w:r w:rsidRPr="00964684">
        <w:rPr>
          <w:b/>
          <w:bCs/>
          <w:i/>
          <w:iCs/>
          <w:sz w:val="22"/>
          <w:szCs w:val="24"/>
        </w:rPr>
        <w:t>RAN1 FGs.</w:t>
      </w:r>
      <w:r>
        <w:rPr>
          <w:b/>
          <w:bCs/>
          <w:i/>
          <w:iCs/>
          <w:sz w:val="22"/>
          <w:szCs w:val="24"/>
        </w:rPr>
        <w:t xml:space="preserve"> </w:t>
      </w:r>
    </w:p>
    <w:p w14:paraId="30D82FF6" w14:textId="2DA610BC" w:rsidR="00D90604" w:rsidRPr="00D90604" w:rsidRDefault="00D90604" w:rsidP="00D90604">
      <w:pPr>
        <w:rPr>
          <w:b/>
          <w:bCs/>
          <w:i/>
          <w:iCs/>
        </w:rPr>
      </w:pPr>
      <w:r w:rsidRPr="00D90604">
        <w:rPr>
          <w:b/>
          <w:bCs/>
          <w:i/>
          <w:iCs/>
        </w:rPr>
        <w:t xml:space="preserve">Proposal </w:t>
      </w:r>
      <w:r w:rsidR="00D72616">
        <w:rPr>
          <w:b/>
          <w:bCs/>
          <w:i/>
          <w:iCs/>
        </w:rPr>
        <w:t>3</w:t>
      </w:r>
      <w:r w:rsidRPr="00D90604">
        <w:rPr>
          <w:b/>
          <w:bCs/>
          <w:i/>
          <w:iCs/>
        </w:rPr>
        <w:t>: It is up to RAN2 how to address the scenarios for unlicensed bands in 38.300</w:t>
      </w:r>
    </w:p>
    <w:p w14:paraId="17AF6EFF" w14:textId="717749BA" w:rsidR="00D90604" w:rsidRPr="00D90604" w:rsidRDefault="00D90604" w:rsidP="00D90604">
      <w:pPr>
        <w:rPr>
          <w:b/>
          <w:bCs/>
          <w:i/>
          <w:iCs/>
        </w:rPr>
      </w:pPr>
      <w:r w:rsidRPr="00D90604">
        <w:rPr>
          <w:b/>
          <w:bCs/>
          <w:i/>
          <w:iCs/>
        </w:rPr>
        <w:t xml:space="preserve">Proposal </w:t>
      </w:r>
      <w:r w:rsidR="00D72616">
        <w:rPr>
          <w:b/>
          <w:bCs/>
          <w:i/>
          <w:iCs/>
        </w:rPr>
        <w:t>4</w:t>
      </w:r>
      <w:r w:rsidRPr="00D90604">
        <w:rPr>
          <w:b/>
          <w:bCs/>
          <w:i/>
          <w:iCs/>
        </w:rPr>
        <w:t xml:space="preserve">: </w:t>
      </w:r>
      <w:r w:rsidR="00D72616" w:rsidRPr="00D90604">
        <w:rPr>
          <w:b/>
          <w:bCs/>
          <w:i/>
          <w:iCs/>
        </w:rPr>
        <w:t>After exclud</w:t>
      </w:r>
      <w:r w:rsidR="00D72616">
        <w:rPr>
          <w:b/>
          <w:bCs/>
          <w:i/>
          <w:iCs/>
        </w:rPr>
        <w:t>ing</w:t>
      </w:r>
      <w:r w:rsidR="00D72616" w:rsidRPr="00D90604">
        <w:rPr>
          <w:b/>
          <w:bCs/>
          <w:i/>
          <w:iCs/>
        </w:rPr>
        <w:t xml:space="preserve"> RAN1 features based on RAN2 LS, </w:t>
      </w:r>
      <w:r w:rsidR="00D72616">
        <w:rPr>
          <w:b/>
          <w:bCs/>
          <w:i/>
          <w:iCs/>
        </w:rPr>
        <w:t>the remaining features</w:t>
      </w:r>
      <w:r w:rsidR="00D72616" w:rsidRPr="00960BCF">
        <w:rPr>
          <w:b/>
          <w:bCs/>
          <w:i/>
          <w:iCs/>
        </w:rPr>
        <w:t xml:space="preserve"> </w:t>
      </w:r>
      <w:r w:rsidR="00D72616">
        <w:rPr>
          <w:b/>
          <w:bCs/>
          <w:i/>
          <w:iCs/>
        </w:rPr>
        <w:t>should all be</w:t>
      </w:r>
      <w:r w:rsidR="00D72616" w:rsidRPr="00960BCF">
        <w:rPr>
          <w:b/>
          <w:bCs/>
          <w:i/>
          <w:iCs/>
        </w:rPr>
        <w:t xml:space="preserve"> applicable to RedCap UEs</w:t>
      </w:r>
      <w:r w:rsidR="00D72616" w:rsidRPr="00D90604">
        <w:rPr>
          <w:b/>
          <w:bCs/>
          <w:i/>
          <w:iCs/>
        </w:rPr>
        <w:t>.</w:t>
      </w:r>
    </w:p>
    <w:p w14:paraId="35A0D3C4" w14:textId="1196EE3E" w:rsidR="00D90604" w:rsidRDefault="00D72616" w:rsidP="00DB5432">
      <w:r>
        <w:t>We also provided a text proposal for a LS reply.</w:t>
      </w:r>
    </w:p>
    <w:p w14:paraId="09A1AA6C" w14:textId="77777777" w:rsidR="00D72616" w:rsidRPr="0052358A" w:rsidRDefault="00D72616" w:rsidP="00D72616">
      <w:pPr>
        <w:rPr>
          <w:u w:val="single"/>
        </w:rPr>
      </w:pPr>
      <w:r w:rsidRPr="0052358A">
        <w:rPr>
          <w:u w:val="single"/>
        </w:rPr>
        <w:t>Text proposal:</w:t>
      </w:r>
    </w:p>
    <w:p w14:paraId="382CC1B4" w14:textId="77777777" w:rsidR="00FE69F4" w:rsidRDefault="00FE69F4" w:rsidP="00FE69F4">
      <w:r w:rsidRPr="0052358A">
        <w:t xml:space="preserve">RAN1 thanks RAN2 for the agreements related to RedCap capabilities, which appear reasonable from a RAN1 perspective. </w:t>
      </w:r>
      <w:r>
        <w:t xml:space="preserve">RAN1 identified </w:t>
      </w:r>
      <w:r w:rsidRPr="00D811E8">
        <w:t xml:space="preserve">RAN1 FGs that are considered not applicable according to RAN2 </w:t>
      </w:r>
      <w:r>
        <w:t>agreements and provide a list for reference.</w:t>
      </w:r>
    </w:p>
    <w:p w14:paraId="280FE90A" w14:textId="124BD59B" w:rsidR="00FE69F4" w:rsidRDefault="00FE69F4" w:rsidP="00FE69F4">
      <w:r w:rsidRPr="0052358A">
        <w:lastRenderedPageBreak/>
        <w:t xml:space="preserve">RAN1 discussed </w:t>
      </w:r>
      <w:r>
        <w:t xml:space="preserve">the other </w:t>
      </w:r>
      <w:r w:rsidRPr="0052358A">
        <w:t xml:space="preserve">Rel-15/16 </w:t>
      </w:r>
      <w:r w:rsidR="004D374E" w:rsidRPr="0052358A">
        <w:t>capabilities and</w:t>
      </w:r>
      <w:r w:rsidRPr="0052358A">
        <w:t xml:space="preserve"> concluded that they should all remain applicable to RedCap UEs. </w:t>
      </w:r>
    </w:p>
    <w:p w14:paraId="056BE586" w14:textId="77777777" w:rsidR="00FE69F4" w:rsidRDefault="00FE69F4" w:rsidP="00FE69F4">
      <w:r>
        <w:t xml:space="preserve">RAN1 also noticed that descriptions of several NR-U FG (10-x) are based on scenarios defined in Appendix B-3 of 38.300; some of these scenarios may not be considered applicable according to the RAN2 agreements. </w:t>
      </w:r>
    </w:p>
    <w:p w14:paraId="4CC1997B" w14:textId="7F156E37" w:rsidR="00D72616" w:rsidRDefault="00D72616" w:rsidP="00DB5432"/>
    <w:p w14:paraId="74323BE6" w14:textId="10F81FF5" w:rsidR="00974A5A" w:rsidRDefault="00974A5A" w:rsidP="00DB5432">
      <w:r>
        <w:t>We also consider the LS regarding Msg3 repetition.</w:t>
      </w:r>
    </w:p>
    <w:p w14:paraId="4A31AF31" w14:textId="77777777" w:rsidR="00974A5A" w:rsidRPr="00F16977" w:rsidRDefault="00974A5A" w:rsidP="00974A5A">
      <w:pPr>
        <w:rPr>
          <w:lang w:val="en-GB" w:eastAsia="zh-CN"/>
        </w:rPr>
      </w:pPr>
      <w:r w:rsidRPr="006A000F">
        <w:rPr>
          <w:b/>
          <w:bCs/>
          <w:i/>
          <w:iCs/>
        </w:rPr>
        <w:t xml:space="preserve">Proposal </w:t>
      </w:r>
      <w:r>
        <w:rPr>
          <w:b/>
          <w:bCs/>
          <w:i/>
          <w:iCs/>
        </w:rPr>
        <w:t xml:space="preserve">5: To support coverage enhancement and early indication, </w:t>
      </w:r>
      <w:r w:rsidRPr="00974A5A">
        <w:rPr>
          <w:b/>
          <w:bCs/>
          <w:i/>
          <w:iCs/>
        </w:rPr>
        <w:t>determine approaches that allow the number of RACH resource combinations to be reduced</w:t>
      </w:r>
      <w:r>
        <w:rPr>
          <w:b/>
          <w:bCs/>
          <w:i/>
          <w:iCs/>
        </w:rPr>
        <w:t>.</w:t>
      </w:r>
    </w:p>
    <w:p w14:paraId="19EEBA85" w14:textId="77777777" w:rsidR="00974A5A" w:rsidRDefault="00974A5A" w:rsidP="00DB5432"/>
    <w:p w14:paraId="410E44E3" w14:textId="77777777" w:rsidR="001D780E" w:rsidRPr="00D74B92" w:rsidRDefault="001D780E" w:rsidP="007F5EC6">
      <w:pPr>
        <w:pStyle w:val="Heading1"/>
        <w:numPr>
          <w:ilvl w:val="0"/>
          <w:numId w:val="0"/>
        </w:numPr>
        <w:ind w:left="432" w:hanging="432"/>
      </w:pPr>
      <w:bookmarkStart w:id="9" w:name="_Ref124589665"/>
      <w:bookmarkStart w:id="10" w:name="_Ref71620620"/>
      <w:bookmarkStart w:id="11" w:name="_Ref124671424"/>
      <w:r w:rsidRPr="00D74B92">
        <w:t>References</w:t>
      </w:r>
    </w:p>
    <w:p w14:paraId="0C91BF73" w14:textId="47771399" w:rsidR="002A16D5" w:rsidRPr="007C4F6F" w:rsidRDefault="003079C4" w:rsidP="002A16D5">
      <w:pPr>
        <w:pStyle w:val="References"/>
        <w:rPr>
          <w:lang w:val="en-GB" w:eastAsia="zh-CN"/>
        </w:rPr>
      </w:pPr>
      <w:bookmarkStart w:id="12" w:name="_Ref60902124"/>
      <w:bookmarkEnd w:id="8"/>
      <w:bookmarkEnd w:id="9"/>
      <w:bookmarkEnd w:id="10"/>
      <w:bookmarkEnd w:id="11"/>
      <w:r>
        <w:rPr>
          <w:lang w:val="en-GB"/>
        </w:rPr>
        <w:t>RP-210918</w:t>
      </w:r>
      <w:r>
        <w:rPr>
          <w:lang w:eastAsia="zh-CN"/>
        </w:rPr>
        <w:t>, “New WID on support of reduced capability NR devices”, Ericsson, Nokia, RAN#91e, Mar. 22-26, 2021.</w:t>
      </w:r>
      <w:bookmarkEnd w:id="12"/>
    </w:p>
    <w:p w14:paraId="1E3A13B5" w14:textId="26E90296" w:rsidR="00131C65" w:rsidRPr="00F16977" w:rsidRDefault="000373F0" w:rsidP="00131C65">
      <w:pPr>
        <w:pStyle w:val="References"/>
        <w:rPr>
          <w:lang w:val="en-GB" w:eastAsia="zh-CN"/>
        </w:rPr>
      </w:pPr>
      <w:bookmarkStart w:id="13" w:name="_Ref71472695"/>
      <w:bookmarkStart w:id="14" w:name="_Ref83196196"/>
      <w:r w:rsidRPr="000373F0">
        <w:rPr>
          <w:lang w:val="en-GB" w:eastAsia="zh-CN"/>
        </w:rPr>
        <w:t>R1-2107090</w:t>
      </w:r>
      <w:r w:rsidR="00131C65">
        <w:rPr>
          <w:lang w:val="en-GB" w:eastAsia="zh-CN"/>
        </w:rPr>
        <w:t>,</w:t>
      </w:r>
      <w:r w:rsidR="00131C65" w:rsidRPr="00131C65">
        <w:rPr>
          <w:lang w:val="en-GB" w:eastAsia="zh-CN"/>
        </w:rPr>
        <w:t xml:space="preserve"> </w:t>
      </w:r>
      <w:r w:rsidR="00131C65">
        <w:rPr>
          <w:lang w:val="en-GB" w:eastAsia="zh-CN"/>
        </w:rPr>
        <w:t>“</w:t>
      </w:r>
      <w:r w:rsidR="002F5618">
        <w:t>Discussion on the Identification of RedCap UEs</w:t>
      </w:r>
      <w:r w:rsidR="00131C65">
        <w:rPr>
          <w:lang w:val="en-GB" w:eastAsia="zh-CN"/>
        </w:rPr>
        <w:t>”, FUTUREWEI, RAN1#10</w:t>
      </w:r>
      <w:r>
        <w:rPr>
          <w:lang w:val="en-GB" w:eastAsia="zh-CN"/>
        </w:rPr>
        <w:t>6</w:t>
      </w:r>
      <w:r w:rsidR="00131C65">
        <w:rPr>
          <w:lang w:val="en-GB" w:eastAsia="zh-CN"/>
        </w:rPr>
        <w:t xml:space="preserve">, </w:t>
      </w:r>
      <w:r>
        <w:rPr>
          <w:lang w:val="en-GB" w:eastAsia="zh-CN"/>
        </w:rPr>
        <w:t>Aug.</w:t>
      </w:r>
      <w:r w:rsidR="00131C65">
        <w:rPr>
          <w:lang w:val="en-GB" w:eastAsia="zh-CN"/>
        </w:rPr>
        <w:t xml:space="preserve"> </w:t>
      </w:r>
      <w:r>
        <w:rPr>
          <w:lang w:val="en-GB" w:eastAsia="zh-CN"/>
        </w:rPr>
        <w:t>16-27, 2021</w:t>
      </w:r>
      <w:bookmarkEnd w:id="13"/>
      <w:r>
        <w:rPr>
          <w:lang w:val="en-GB" w:eastAsia="zh-CN"/>
        </w:rPr>
        <w:t>.</w:t>
      </w:r>
      <w:bookmarkEnd w:id="14"/>
    </w:p>
    <w:p w14:paraId="146B5F9B" w14:textId="19B38C0E" w:rsidR="00A84D0A" w:rsidRDefault="00A84D0A" w:rsidP="00A84D0A">
      <w:pPr>
        <w:pStyle w:val="References"/>
        <w:rPr>
          <w:lang w:val="en-GB" w:eastAsia="zh-CN"/>
        </w:rPr>
      </w:pPr>
      <w:bookmarkStart w:id="15" w:name="_Ref71475691"/>
      <w:r>
        <w:rPr>
          <w:lang w:val="en-GB" w:eastAsia="zh-CN"/>
        </w:rPr>
        <w:t>Chair notes,</w:t>
      </w:r>
      <w:r w:rsidRPr="001E59DC">
        <w:rPr>
          <w:lang w:val="en-GB" w:eastAsia="zh-CN"/>
        </w:rPr>
        <w:t xml:space="preserve"> </w:t>
      </w:r>
      <w:r>
        <w:rPr>
          <w:lang w:val="en-GB" w:eastAsia="zh-CN"/>
        </w:rPr>
        <w:t>RAN1#10</w:t>
      </w:r>
      <w:r w:rsidR="000373F0">
        <w:rPr>
          <w:lang w:val="en-GB" w:eastAsia="zh-CN"/>
        </w:rPr>
        <w:t>6</w:t>
      </w:r>
      <w:r>
        <w:rPr>
          <w:lang w:val="en-GB" w:eastAsia="zh-CN"/>
        </w:rPr>
        <w:t xml:space="preserve">, </w:t>
      </w:r>
      <w:r w:rsidR="000373F0">
        <w:rPr>
          <w:lang w:val="en-GB" w:eastAsia="zh-CN"/>
        </w:rPr>
        <w:t>Aug. 16-27, 2021</w:t>
      </w:r>
      <w:r>
        <w:rPr>
          <w:lang w:val="en-GB" w:eastAsia="zh-CN"/>
        </w:rPr>
        <w:t>.</w:t>
      </w:r>
      <w:bookmarkEnd w:id="15"/>
    </w:p>
    <w:p w14:paraId="579D7642" w14:textId="0038F741" w:rsidR="00124B5A" w:rsidRPr="00124B5A" w:rsidRDefault="00AA74AA" w:rsidP="00124B5A">
      <w:pPr>
        <w:pStyle w:val="References"/>
        <w:rPr>
          <w:lang w:val="en-GB" w:eastAsia="zh-CN"/>
        </w:rPr>
      </w:pPr>
      <w:bookmarkStart w:id="16" w:name="_Ref78365234"/>
      <w:r w:rsidRPr="00AA74AA">
        <w:rPr>
          <w:lang w:val="en-GB" w:eastAsia="zh-CN"/>
        </w:rPr>
        <w:t>R1-2108630</w:t>
      </w:r>
      <w:r>
        <w:rPr>
          <w:lang w:val="en-GB" w:eastAsia="zh-CN"/>
        </w:rPr>
        <w:t>, “</w:t>
      </w:r>
      <w:r w:rsidRPr="00AA74AA">
        <w:rPr>
          <w:lang w:val="en-GB" w:eastAsia="zh-CN"/>
        </w:rPr>
        <w:t>FL summary #7 on RAN1 aspects for RAN2-led features for RedCap</w:t>
      </w:r>
      <w:r>
        <w:rPr>
          <w:lang w:val="en-GB" w:eastAsia="zh-CN"/>
        </w:rPr>
        <w:t>”,</w:t>
      </w:r>
      <w:r w:rsidR="00124B5A" w:rsidRPr="00124B5A">
        <w:rPr>
          <w:lang w:val="en-GB" w:eastAsia="zh-CN"/>
        </w:rPr>
        <w:t xml:space="preserve"> NTT DOCOMO</w:t>
      </w:r>
      <w:r w:rsidR="00124B5A">
        <w:rPr>
          <w:lang w:val="en-GB" w:eastAsia="zh-CN"/>
        </w:rPr>
        <w:t>,</w:t>
      </w:r>
      <w:r w:rsidR="00124B5A" w:rsidRPr="00124B5A">
        <w:rPr>
          <w:lang w:val="en-GB" w:eastAsia="zh-CN"/>
        </w:rPr>
        <w:t xml:space="preserve"> </w:t>
      </w:r>
      <w:r w:rsidR="00124B5A">
        <w:rPr>
          <w:lang w:val="en-GB" w:eastAsia="zh-CN"/>
        </w:rPr>
        <w:t>RAN1#10</w:t>
      </w:r>
      <w:r w:rsidR="000373F0">
        <w:rPr>
          <w:lang w:val="en-GB" w:eastAsia="zh-CN"/>
        </w:rPr>
        <w:t>6</w:t>
      </w:r>
      <w:r w:rsidR="00124B5A">
        <w:rPr>
          <w:lang w:val="en-GB" w:eastAsia="zh-CN"/>
        </w:rPr>
        <w:t xml:space="preserve">, </w:t>
      </w:r>
      <w:r w:rsidR="000373F0">
        <w:rPr>
          <w:lang w:val="en-GB" w:eastAsia="zh-CN"/>
        </w:rPr>
        <w:t>Aug.</w:t>
      </w:r>
      <w:r w:rsidR="00124B5A">
        <w:rPr>
          <w:lang w:val="en-GB" w:eastAsia="zh-CN"/>
        </w:rPr>
        <w:t xml:space="preserve"> 1</w:t>
      </w:r>
      <w:r w:rsidR="000373F0">
        <w:rPr>
          <w:lang w:val="en-GB" w:eastAsia="zh-CN"/>
        </w:rPr>
        <w:t>6</w:t>
      </w:r>
      <w:r w:rsidR="00124B5A">
        <w:rPr>
          <w:lang w:val="en-GB" w:eastAsia="zh-CN"/>
        </w:rPr>
        <w:t>-27, 2021.</w:t>
      </w:r>
      <w:bookmarkEnd w:id="16"/>
    </w:p>
    <w:p w14:paraId="5BEC45E5" w14:textId="77777777" w:rsidR="000373F0" w:rsidRDefault="000373F0" w:rsidP="000373F0">
      <w:pPr>
        <w:pStyle w:val="References"/>
        <w:rPr>
          <w:lang w:val="en-GB" w:eastAsia="zh-CN"/>
        </w:rPr>
      </w:pPr>
      <w:bookmarkStart w:id="17" w:name="_Hlk83201502"/>
      <w:bookmarkStart w:id="18" w:name="_Ref83193989"/>
      <w:r w:rsidRPr="00A436E7">
        <w:rPr>
          <w:lang w:val="en-GB" w:eastAsia="zh-CN"/>
        </w:rPr>
        <w:t>R1-2108714</w:t>
      </w:r>
      <w:r>
        <w:rPr>
          <w:lang w:val="en-GB" w:eastAsia="zh-CN"/>
        </w:rPr>
        <w:t xml:space="preserve"> (</w:t>
      </w:r>
      <w:r w:rsidRPr="00A436E7">
        <w:rPr>
          <w:lang w:val="en-GB" w:eastAsia="zh-CN"/>
        </w:rPr>
        <w:t>R2-2109218</w:t>
      </w:r>
      <w:r>
        <w:rPr>
          <w:lang w:val="en-GB" w:eastAsia="zh-CN"/>
        </w:rPr>
        <w:t>)</w:t>
      </w:r>
      <w:bookmarkEnd w:id="17"/>
      <w:r>
        <w:rPr>
          <w:lang w:val="en-GB" w:eastAsia="zh-CN"/>
        </w:rPr>
        <w:t>,</w:t>
      </w:r>
      <w:r w:rsidRPr="00A436E7">
        <w:rPr>
          <w:lang w:val="en-GB" w:eastAsia="zh-CN"/>
        </w:rPr>
        <w:t xml:space="preserve"> </w:t>
      </w:r>
      <w:r>
        <w:rPr>
          <w:lang w:val="en-GB" w:eastAsia="zh-CN"/>
        </w:rPr>
        <w:t>“</w:t>
      </w:r>
      <w:r w:rsidRPr="00A436E7">
        <w:rPr>
          <w:lang w:val="en-GB" w:eastAsia="zh-CN"/>
        </w:rPr>
        <w:t>LS on capability related RAN2 agreements for RedCap</w:t>
      </w:r>
      <w:r>
        <w:rPr>
          <w:lang w:val="en-GB" w:eastAsia="zh-CN"/>
        </w:rPr>
        <w:t>”, Ericsson,</w:t>
      </w:r>
      <w:r w:rsidRPr="00124B5A">
        <w:rPr>
          <w:lang w:val="en-GB" w:eastAsia="zh-CN"/>
        </w:rPr>
        <w:t xml:space="preserve"> </w:t>
      </w:r>
      <w:r>
        <w:rPr>
          <w:lang w:val="en-GB" w:eastAsia="zh-CN"/>
        </w:rPr>
        <w:t>RAN1#106b, Oct. 11-19, 2021.</w:t>
      </w:r>
      <w:bookmarkEnd w:id="18"/>
    </w:p>
    <w:p w14:paraId="12425A9B" w14:textId="1FBBCB34" w:rsidR="000373F0" w:rsidRDefault="000373F0" w:rsidP="000373F0">
      <w:pPr>
        <w:pStyle w:val="References"/>
        <w:rPr>
          <w:lang w:val="en-GB" w:eastAsia="zh-CN"/>
        </w:rPr>
      </w:pPr>
      <w:bookmarkStart w:id="19" w:name="_Hlk83198400"/>
      <w:bookmarkStart w:id="20" w:name="_Ref83195582"/>
      <w:r w:rsidRPr="000373F0">
        <w:rPr>
          <w:lang w:val="en-GB" w:eastAsia="zh-CN"/>
        </w:rPr>
        <w:t xml:space="preserve">R1-2108712 </w:t>
      </w:r>
      <w:r>
        <w:rPr>
          <w:lang w:val="en-GB" w:eastAsia="zh-CN"/>
        </w:rPr>
        <w:t>(</w:t>
      </w:r>
      <w:r w:rsidRPr="000373F0">
        <w:rPr>
          <w:lang w:val="en-GB" w:eastAsia="zh-CN"/>
        </w:rPr>
        <w:t>R2-2109195</w:t>
      </w:r>
      <w:r>
        <w:rPr>
          <w:lang w:val="en-GB" w:eastAsia="zh-CN"/>
        </w:rPr>
        <w:t>), “</w:t>
      </w:r>
      <w:r w:rsidRPr="000373F0">
        <w:rPr>
          <w:lang w:val="en-GB" w:eastAsia="zh-CN"/>
        </w:rPr>
        <w:t>LS on Msg3 repetition in coverage enhancement</w:t>
      </w:r>
      <w:r>
        <w:rPr>
          <w:lang w:val="en-GB" w:eastAsia="zh-CN"/>
        </w:rPr>
        <w:t>”</w:t>
      </w:r>
      <w:r w:rsidRPr="000373F0">
        <w:rPr>
          <w:lang w:val="en-GB" w:eastAsia="zh-CN"/>
        </w:rPr>
        <w:t>, ZTE</w:t>
      </w:r>
      <w:r>
        <w:rPr>
          <w:lang w:val="en-GB" w:eastAsia="zh-CN"/>
        </w:rPr>
        <w:t>,</w:t>
      </w:r>
      <w:r w:rsidRPr="000373F0">
        <w:rPr>
          <w:lang w:val="en-GB" w:eastAsia="zh-CN"/>
        </w:rPr>
        <w:t xml:space="preserve"> </w:t>
      </w:r>
      <w:r>
        <w:rPr>
          <w:lang w:val="en-GB" w:eastAsia="zh-CN"/>
        </w:rPr>
        <w:t>RAN1#106b, Oct. 11-19, 2021</w:t>
      </w:r>
      <w:bookmarkEnd w:id="19"/>
      <w:r>
        <w:rPr>
          <w:lang w:val="en-GB" w:eastAsia="zh-CN"/>
        </w:rPr>
        <w:t>.</w:t>
      </w:r>
      <w:bookmarkEnd w:id="20"/>
    </w:p>
    <w:p w14:paraId="026F3D85" w14:textId="264ACE4D" w:rsidR="003C6A1A" w:rsidRDefault="003C6A1A" w:rsidP="00262649">
      <w:pPr>
        <w:pStyle w:val="References"/>
        <w:rPr>
          <w:lang w:val="en-GB" w:eastAsia="zh-CN"/>
        </w:rPr>
      </w:pPr>
      <w:bookmarkStart w:id="21" w:name="_Ref83200521"/>
      <w:r w:rsidRPr="003C6A1A">
        <w:rPr>
          <w:lang w:val="en-GB" w:eastAsia="zh-CN"/>
        </w:rPr>
        <w:t>TR 38.822, “NR User Equipment (UE) feature list</w:t>
      </w:r>
      <w:r>
        <w:rPr>
          <w:lang w:val="en-GB" w:eastAsia="zh-CN"/>
        </w:rPr>
        <w:t xml:space="preserve"> </w:t>
      </w:r>
      <w:r w:rsidRPr="003C6A1A">
        <w:rPr>
          <w:lang w:val="en-GB" w:eastAsia="zh-CN"/>
        </w:rPr>
        <w:t>(Release 16)</w:t>
      </w:r>
      <w:r>
        <w:rPr>
          <w:lang w:val="en-GB" w:eastAsia="zh-CN"/>
        </w:rPr>
        <w:t>”</w:t>
      </w:r>
      <w:bookmarkEnd w:id="21"/>
    </w:p>
    <w:p w14:paraId="1ED919BF" w14:textId="17A05776" w:rsidR="00E47622" w:rsidRDefault="00E47622" w:rsidP="00262649">
      <w:pPr>
        <w:pStyle w:val="References"/>
        <w:rPr>
          <w:lang w:val="en-GB" w:eastAsia="zh-CN"/>
        </w:rPr>
      </w:pPr>
      <w:bookmarkStart w:id="22" w:name="_Ref83879686"/>
      <w:r w:rsidRPr="00E47622">
        <w:rPr>
          <w:lang w:val="en-GB" w:eastAsia="zh-CN"/>
        </w:rPr>
        <w:t>R1-2108789</w:t>
      </w:r>
      <w:r>
        <w:rPr>
          <w:lang w:val="en-GB" w:eastAsia="zh-CN"/>
        </w:rPr>
        <w:t>, “</w:t>
      </w:r>
      <w:r w:rsidRPr="00E47622">
        <w:rPr>
          <w:lang w:val="en-GB" w:eastAsia="zh-CN"/>
        </w:rPr>
        <w:t>UE features for REDCAP</w:t>
      </w:r>
      <w:r>
        <w:rPr>
          <w:lang w:val="en-GB" w:eastAsia="zh-CN"/>
        </w:rPr>
        <w:t xml:space="preserve">”, </w:t>
      </w:r>
      <w:r w:rsidRPr="00E47622">
        <w:rPr>
          <w:lang w:val="en-GB" w:eastAsia="zh-CN"/>
        </w:rPr>
        <w:t>F</w:t>
      </w:r>
      <w:r>
        <w:rPr>
          <w:lang w:val="en-GB" w:eastAsia="zh-CN"/>
        </w:rPr>
        <w:t>UTUREWEI, RAN1#106b, Oct. 11-19, 2021.</w:t>
      </w:r>
      <w:bookmarkEnd w:id="22"/>
    </w:p>
    <w:p w14:paraId="7D47F64C" w14:textId="1B6E12E0" w:rsidR="00BC46F0" w:rsidRPr="003C6A1A" w:rsidRDefault="00BC46F0" w:rsidP="00262649">
      <w:pPr>
        <w:pStyle w:val="References"/>
        <w:rPr>
          <w:lang w:val="en-GB" w:eastAsia="zh-CN"/>
        </w:rPr>
      </w:pPr>
      <w:bookmarkStart w:id="23" w:name="_Ref83881442"/>
      <w:r w:rsidRPr="00BC46F0">
        <w:rPr>
          <w:lang w:val="en-GB" w:eastAsia="zh-CN"/>
        </w:rPr>
        <w:t>RP-212634</w:t>
      </w:r>
      <w:r>
        <w:rPr>
          <w:lang w:val="en-GB" w:eastAsia="zh-CN"/>
        </w:rPr>
        <w:t>, “</w:t>
      </w:r>
      <w:r w:rsidRPr="00BC46F0">
        <w:rPr>
          <w:lang w:val="en-GB" w:eastAsia="zh-CN"/>
        </w:rPr>
        <w:t>Moderator's summary for discussion [93e-16-RedCap-WI]</w:t>
      </w:r>
      <w:r>
        <w:rPr>
          <w:lang w:val="en-GB" w:eastAsia="zh-CN"/>
        </w:rPr>
        <w:t>”,</w:t>
      </w:r>
      <w:r w:rsidRPr="00BC46F0">
        <w:rPr>
          <w:lang w:val="en-GB" w:eastAsia="zh-CN"/>
        </w:rPr>
        <w:t xml:space="preserve"> Intel</w:t>
      </w:r>
      <w:r>
        <w:rPr>
          <w:lang w:val="en-GB" w:eastAsia="zh-CN"/>
        </w:rPr>
        <w:t>, RAN#93, Sep. 13-17, 2021</w:t>
      </w:r>
      <w:bookmarkEnd w:id="23"/>
    </w:p>
    <w:p w14:paraId="1F2885D6" w14:textId="14B6C18B" w:rsidR="00276D8B" w:rsidRDefault="00276D8B" w:rsidP="002F718C">
      <w:pPr>
        <w:rPr>
          <w:lang w:val="en-GB" w:eastAsia="zh-CN"/>
        </w:rPr>
      </w:pPr>
    </w:p>
    <w:p w14:paraId="1DA7187D" w14:textId="2E63393F" w:rsidR="00672EE4" w:rsidRDefault="00672EE4" w:rsidP="002F718C">
      <w:pPr>
        <w:rPr>
          <w:lang w:val="en-GB" w:eastAsia="zh-CN"/>
        </w:rPr>
      </w:pPr>
    </w:p>
    <w:p w14:paraId="2F97E474" w14:textId="0248D94A" w:rsidR="00672EE4" w:rsidRDefault="009C1CED" w:rsidP="009C1CED">
      <w:pPr>
        <w:pStyle w:val="Heading1"/>
        <w:rPr>
          <w:lang w:val="en-GB" w:eastAsia="zh-CN"/>
        </w:rPr>
      </w:pPr>
      <w:r>
        <w:rPr>
          <w:lang w:val="en-GB" w:eastAsia="zh-CN"/>
        </w:rPr>
        <w:t>Appendix</w:t>
      </w:r>
    </w:p>
    <w:p w14:paraId="3FC49CA9" w14:textId="730B8F0C" w:rsidR="009C1CED" w:rsidRDefault="009C1CED" w:rsidP="002F718C">
      <w:pPr>
        <w:rPr>
          <w:lang w:val="en-GB" w:eastAsia="zh-CN"/>
        </w:rPr>
      </w:pPr>
    </w:p>
    <w:p w14:paraId="254A5B32" w14:textId="309E8DFF" w:rsidR="00CF14AC" w:rsidRDefault="00CF14AC" w:rsidP="00CF14AC">
      <w:pPr>
        <w:pStyle w:val="Caption"/>
        <w:keepNext/>
      </w:pPr>
      <w:bookmarkStart w:id="24" w:name="_Ref83887589"/>
      <w:r>
        <w:t xml:space="preserve">Table </w:t>
      </w:r>
      <w:fldSimple w:instr=" SEQ Table \* ARABIC ">
        <w:r w:rsidR="00FE69F4">
          <w:rPr>
            <w:noProof/>
          </w:rPr>
          <w:t>3</w:t>
        </w:r>
      </w:fldSimple>
      <w:bookmarkEnd w:id="24"/>
      <w:r>
        <w:t xml:space="preserve">. </w:t>
      </w:r>
      <w:r w:rsidR="002D3335" w:rsidRPr="002D3335">
        <w:t>RAN1 FGs for features that are considered not applicable by RAN2</w:t>
      </w:r>
    </w:p>
    <w:tbl>
      <w:tblPr>
        <w:tblStyle w:val="GridTable1Light"/>
        <w:tblW w:w="5000" w:type="pct"/>
        <w:tblLook w:val="0420" w:firstRow="1" w:lastRow="0" w:firstColumn="0" w:lastColumn="0" w:noHBand="0" w:noVBand="1"/>
      </w:tblPr>
      <w:tblGrid>
        <w:gridCol w:w="953"/>
        <w:gridCol w:w="4320"/>
        <w:gridCol w:w="4034"/>
      </w:tblGrid>
      <w:tr w:rsidR="002D3335" w14:paraId="681B8312" w14:textId="77777777" w:rsidTr="0028683B">
        <w:trPr>
          <w:cnfStyle w:val="100000000000" w:firstRow="1" w:lastRow="0" w:firstColumn="0" w:lastColumn="0" w:oddVBand="0" w:evenVBand="0" w:oddHBand="0" w:evenHBand="0" w:firstRowFirstColumn="0" w:firstRowLastColumn="0" w:lastRowFirstColumn="0" w:lastRowLastColumn="0"/>
          <w:tblHeader/>
        </w:trPr>
        <w:tc>
          <w:tcPr>
            <w:tcW w:w="512" w:type="pct"/>
          </w:tcPr>
          <w:p w14:paraId="30994CB4" w14:textId="77777777" w:rsidR="002D3335" w:rsidRDefault="002D3335" w:rsidP="001A5910">
            <w:pPr>
              <w:pStyle w:val="tablecell"/>
            </w:pPr>
            <w:r>
              <w:t>Index</w:t>
            </w:r>
          </w:p>
        </w:tc>
        <w:tc>
          <w:tcPr>
            <w:tcW w:w="2321" w:type="pct"/>
          </w:tcPr>
          <w:p w14:paraId="0420706F" w14:textId="77777777" w:rsidR="002D3335" w:rsidRDefault="002D3335" w:rsidP="001A5910">
            <w:pPr>
              <w:pStyle w:val="tablecell"/>
            </w:pPr>
            <w:r>
              <w:t>Feature group</w:t>
            </w:r>
          </w:p>
        </w:tc>
        <w:tc>
          <w:tcPr>
            <w:tcW w:w="2167" w:type="pct"/>
          </w:tcPr>
          <w:p w14:paraId="6B85FA09" w14:textId="4DBA3997" w:rsidR="002D3335" w:rsidRDefault="00DD0F72" w:rsidP="001A5910">
            <w:pPr>
              <w:pStyle w:val="tablecell"/>
            </w:pPr>
            <w:r>
              <w:t>Description</w:t>
            </w:r>
          </w:p>
        </w:tc>
      </w:tr>
      <w:tr w:rsidR="002D3335" w14:paraId="06743CA4" w14:textId="77777777" w:rsidTr="0028683B">
        <w:tc>
          <w:tcPr>
            <w:tcW w:w="512" w:type="pct"/>
            <w:shd w:val="clear" w:color="auto" w:fill="FDE9D9" w:themeFill="accent6" w:themeFillTint="33"/>
          </w:tcPr>
          <w:p w14:paraId="028030A5" w14:textId="77777777" w:rsidR="002D3335" w:rsidRPr="0028683B" w:rsidRDefault="002D3335" w:rsidP="001A5910">
            <w:pPr>
              <w:pStyle w:val="tablecell"/>
              <w:rPr>
                <w:sz w:val="18"/>
                <w:szCs w:val="18"/>
              </w:rPr>
            </w:pPr>
            <w:r w:rsidRPr="0028683B">
              <w:rPr>
                <w:sz w:val="18"/>
                <w:szCs w:val="18"/>
              </w:rPr>
              <w:t>1-10</w:t>
            </w:r>
          </w:p>
        </w:tc>
        <w:tc>
          <w:tcPr>
            <w:tcW w:w="2321" w:type="pct"/>
            <w:shd w:val="clear" w:color="auto" w:fill="FDE9D9" w:themeFill="accent6" w:themeFillTint="33"/>
          </w:tcPr>
          <w:p w14:paraId="0AD6DB06" w14:textId="77777777" w:rsidR="002D3335" w:rsidRPr="0028683B" w:rsidRDefault="002D3335" w:rsidP="001A5910">
            <w:pPr>
              <w:pStyle w:val="tablecell"/>
              <w:rPr>
                <w:sz w:val="18"/>
                <w:szCs w:val="18"/>
              </w:rPr>
            </w:pPr>
            <w:r w:rsidRPr="0028683B">
              <w:rPr>
                <w:sz w:val="18"/>
                <w:szCs w:val="18"/>
              </w:rPr>
              <w:t>Support of SCell without SS/PBCH block</w:t>
            </w:r>
          </w:p>
        </w:tc>
        <w:tc>
          <w:tcPr>
            <w:tcW w:w="2167" w:type="pct"/>
            <w:shd w:val="clear" w:color="auto" w:fill="FDE9D9" w:themeFill="accent6" w:themeFillTint="33"/>
          </w:tcPr>
          <w:p w14:paraId="6F9D27AE" w14:textId="77777777" w:rsidR="002D3335" w:rsidRPr="0028683B" w:rsidRDefault="002D3335" w:rsidP="001A5910">
            <w:pPr>
              <w:pStyle w:val="tablecell"/>
              <w:rPr>
                <w:sz w:val="18"/>
                <w:szCs w:val="18"/>
              </w:rPr>
            </w:pPr>
            <w:r w:rsidRPr="0028683B">
              <w:rPr>
                <w:sz w:val="18"/>
                <w:szCs w:val="18"/>
              </w:rPr>
              <w:t>Support SCell without SS/PBCH block</w:t>
            </w:r>
          </w:p>
        </w:tc>
      </w:tr>
      <w:tr w:rsidR="002D3335" w14:paraId="545B6EAD" w14:textId="77777777" w:rsidTr="0028683B">
        <w:tc>
          <w:tcPr>
            <w:tcW w:w="512" w:type="pct"/>
            <w:shd w:val="clear" w:color="auto" w:fill="FDE9D9" w:themeFill="accent6" w:themeFillTint="33"/>
          </w:tcPr>
          <w:p w14:paraId="34470F4F" w14:textId="77777777" w:rsidR="002D3335" w:rsidRPr="0028683B" w:rsidRDefault="002D3335" w:rsidP="001A5910">
            <w:pPr>
              <w:pStyle w:val="tablecell"/>
              <w:rPr>
                <w:sz w:val="18"/>
                <w:szCs w:val="18"/>
              </w:rPr>
            </w:pPr>
            <w:r w:rsidRPr="0028683B">
              <w:rPr>
                <w:sz w:val="18"/>
                <w:szCs w:val="18"/>
              </w:rPr>
              <w:t>1-11</w:t>
            </w:r>
          </w:p>
        </w:tc>
        <w:tc>
          <w:tcPr>
            <w:tcW w:w="2321" w:type="pct"/>
            <w:shd w:val="clear" w:color="auto" w:fill="FDE9D9" w:themeFill="accent6" w:themeFillTint="33"/>
          </w:tcPr>
          <w:p w14:paraId="2523183A" w14:textId="77777777" w:rsidR="002D3335" w:rsidRPr="0028683B" w:rsidRDefault="002D3335" w:rsidP="001A5910">
            <w:pPr>
              <w:pStyle w:val="tablecell"/>
              <w:rPr>
                <w:sz w:val="18"/>
                <w:szCs w:val="18"/>
              </w:rPr>
            </w:pPr>
            <w:r w:rsidRPr="0028683B">
              <w:rPr>
                <w:sz w:val="18"/>
                <w:szCs w:val="18"/>
              </w:rPr>
              <w:t>Support of CSI-RS RRM measurement for SCell without SS/PBCH block</w:t>
            </w:r>
          </w:p>
        </w:tc>
        <w:tc>
          <w:tcPr>
            <w:tcW w:w="2167" w:type="pct"/>
            <w:shd w:val="clear" w:color="auto" w:fill="FDE9D9" w:themeFill="accent6" w:themeFillTint="33"/>
          </w:tcPr>
          <w:p w14:paraId="4E652A55" w14:textId="77777777" w:rsidR="002D3335" w:rsidRPr="0028683B" w:rsidRDefault="002D3335" w:rsidP="001A5910">
            <w:pPr>
              <w:pStyle w:val="tablecell"/>
              <w:rPr>
                <w:sz w:val="18"/>
                <w:szCs w:val="18"/>
              </w:rPr>
            </w:pPr>
            <w:r w:rsidRPr="0028683B">
              <w:rPr>
                <w:sz w:val="18"/>
                <w:szCs w:val="18"/>
              </w:rPr>
              <w:t>Support SCell without SS/PBCH block</w:t>
            </w:r>
          </w:p>
        </w:tc>
      </w:tr>
      <w:tr w:rsidR="002D3335" w14:paraId="6544F1A7" w14:textId="77777777" w:rsidTr="0028683B">
        <w:tc>
          <w:tcPr>
            <w:tcW w:w="512" w:type="pct"/>
            <w:shd w:val="clear" w:color="auto" w:fill="EAF1DD" w:themeFill="accent3" w:themeFillTint="33"/>
          </w:tcPr>
          <w:p w14:paraId="1A7C55FC" w14:textId="77777777" w:rsidR="002D3335" w:rsidRPr="0028683B" w:rsidRDefault="002D3335" w:rsidP="001A5910">
            <w:pPr>
              <w:pStyle w:val="tablecell"/>
              <w:rPr>
                <w:sz w:val="18"/>
                <w:szCs w:val="18"/>
              </w:rPr>
            </w:pPr>
            <w:r w:rsidRPr="0028683B">
              <w:rPr>
                <w:sz w:val="18"/>
                <w:szCs w:val="18"/>
              </w:rPr>
              <w:t>4-25</w:t>
            </w:r>
          </w:p>
        </w:tc>
        <w:tc>
          <w:tcPr>
            <w:tcW w:w="2321" w:type="pct"/>
            <w:shd w:val="clear" w:color="auto" w:fill="EAF1DD" w:themeFill="accent3" w:themeFillTint="33"/>
          </w:tcPr>
          <w:p w14:paraId="2EFB74CC" w14:textId="77777777" w:rsidR="002D3335" w:rsidRPr="0028683B" w:rsidRDefault="002D3335" w:rsidP="001A5910">
            <w:pPr>
              <w:pStyle w:val="tablecell"/>
              <w:rPr>
                <w:sz w:val="18"/>
                <w:szCs w:val="18"/>
              </w:rPr>
            </w:pPr>
            <w:r w:rsidRPr="0028683B">
              <w:rPr>
                <w:sz w:val="18"/>
                <w:szCs w:val="18"/>
              </w:rPr>
              <w:t>Parallel SRS and PUCCH/PUSCH transmission across CCs in inter-band CA</w:t>
            </w:r>
          </w:p>
        </w:tc>
        <w:tc>
          <w:tcPr>
            <w:tcW w:w="2167" w:type="pct"/>
            <w:shd w:val="clear" w:color="auto" w:fill="EAF1DD" w:themeFill="accent3" w:themeFillTint="33"/>
          </w:tcPr>
          <w:p w14:paraId="7FBC7E30" w14:textId="77777777" w:rsidR="002D3335" w:rsidRPr="0028683B" w:rsidRDefault="002D3335" w:rsidP="001A5910">
            <w:pPr>
              <w:pStyle w:val="tablecell"/>
              <w:rPr>
                <w:sz w:val="18"/>
                <w:szCs w:val="18"/>
              </w:rPr>
            </w:pPr>
            <w:r w:rsidRPr="0028683B">
              <w:rPr>
                <w:sz w:val="18"/>
                <w:szCs w:val="18"/>
              </w:rPr>
              <w:t>Parallel SRS and PUCCH/PUSCH transmission across CCs in inter-band CA</w:t>
            </w:r>
          </w:p>
        </w:tc>
      </w:tr>
      <w:tr w:rsidR="002D3335" w14:paraId="3AD7FCD7" w14:textId="77777777" w:rsidTr="0028683B">
        <w:tc>
          <w:tcPr>
            <w:tcW w:w="512" w:type="pct"/>
            <w:shd w:val="clear" w:color="auto" w:fill="EAF1DD" w:themeFill="accent3" w:themeFillTint="33"/>
          </w:tcPr>
          <w:p w14:paraId="20F7833D" w14:textId="77777777" w:rsidR="002D3335" w:rsidRPr="0028683B" w:rsidRDefault="002D3335" w:rsidP="001A5910">
            <w:pPr>
              <w:pStyle w:val="tablecell"/>
              <w:rPr>
                <w:sz w:val="18"/>
                <w:szCs w:val="18"/>
              </w:rPr>
            </w:pPr>
            <w:r w:rsidRPr="0028683B">
              <w:rPr>
                <w:sz w:val="18"/>
                <w:szCs w:val="18"/>
              </w:rPr>
              <w:t>4-26</w:t>
            </w:r>
          </w:p>
        </w:tc>
        <w:tc>
          <w:tcPr>
            <w:tcW w:w="2321" w:type="pct"/>
            <w:shd w:val="clear" w:color="auto" w:fill="EAF1DD" w:themeFill="accent3" w:themeFillTint="33"/>
          </w:tcPr>
          <w:p w14:paraId="52728065" w14:textId="77777777" w:rsidR="002D3335" w:rsidRPr="0028683B" w:rsidRDefault="002D3335" w:rsidP="001A5910">
            <w:pPr>
              <w:pStyle w:val="tablecell"/>
              <w:rPr>
                <w:sz w:val="18"/>
                <w:szCs w:val="18"/>
              </w:rPr>
            </w:pPr>
            <w:r w:rsidRPr="0028683B">
              <w:rPr>
                <w:sz w:val="18"/>
                <w:szCs w:val="18"/>
              </w:rPr>
              <w:t>Parallel PRACH and SRS/PUCCH/PUSCH transmissions across CCs in inter-band CA</w:t>
            </w:r>
          </w:p>
        </w:tc>
        <w:tc>
          <w:tcPr>
            <w:tcW w:w="2167" w:type="pct"/>
            <w:shd w:val="clear" w:color="auto" w:fill="EAF1DD" w:themeFill="accent3" w:themeFillTint="33"/>
          </w:tcPr>
          <w:p w14:paraId="0DB4763D" w14:textId="77777777" w:rsidR="002D3335" w:rsidRPr="0028683B" w:rsidRDefault="002D3335" w:rsidP="001A5910">
            <w:pPr>
              <w:pStyle w:val="tablecell"/>
              <w:rPr>
                <w:sz w:val="18"/>
                <w:szCs w:val="18"/>
              </w:rPr>
            </w:pPr>
            <w:r w:rsidRPr="0028683B">
              <w:rPr>
                <w:sz w:val="18"/>
                <w:szCs w:val="18"/>
              </w:rPr>
              <w:t>Parallel PRACH and SRS/PUCCH/PUSCH transmissions across CCs in inter-band CA</w:t>
            </w:r>
          </w:p>
        </w:tc>
      </w:tr>
      <w:tr w:rsidR="002D3335" w14:paraId="2EF60C30" w14:textId="77777777" w:rsidTr="0028683B">
        <w:tc>
          <w:tcPr>
            <w:tcW w:w="512" w:type="pct"/>
            <w:shd w:val="clear" w:color="auto" w:fill="FDE9D9" w:themeFill="accent6" w:themeFillTint="33"/>
          </w:tcPr>
          <w:p w14:paraId="07B9993F" w14:textId="77777777" w:rsidR="002D3335" w:rsidRPr="0028683B" w:rsidRDefault="002D3335" w:rsidP="001A5910">
            <w:pPr>
              <w:pStyle w:val="tablecell"/>
              <w:rPr>
                <w:sz w:val="18"/>
                <w:szCs w:val="18"/>
              </w:rPr>
            </w:pPr>
            <w:r w:rsidRPr="0028683B">
              <w:rPr>
                <w:sz w:val="18"/>
                <w:szCs w:val="18"/>
              </w:rPr>
              <w:t>6-5</w:t>
            </w:r>
          </w:p>
        </w:tc>
        <w:tc>
          <w:tcPr>
            <w:tcW w:w="2321" w:type="pct"/>
            <w:shd w:val="clear" w:color="auto" w:fill="FDE9D9" w:themeFill="accent6" w:themeFillTint="33"/>
          </w:tcPr>
          <w:p w14:paraId="7638B11E" w14:textId="77777777" w:rsidR="002D3335" w:rsidRPr="0028683B" w:rsidRDefault="002D3335" w:rsidP="001A5910">
            <w:pPr>
              <w:pStyle w:val="tablecell"/>
              <w:rPr>
                <w:sz w:val="18"/>
                <w:szCs w:val="18"/>
              </w:rPr>
            </w:pPr>
            <w:r w:rsidRPr="0028683B">
              <w:rPr>
                <w:sz w:val="18"/>
                <w:szCs w:val="18"/>
              </w:rPr>
              <w:t>Basic DL NR-NR CA operation</w:t>
            </w:r>
          </w:p>
        </w:tc>
        <w:tc>
          <w:tcPr>
            <w:tcW w:w="2167" w:type="pct"/>
            <w:shd w:val="clear" w:color="auto" w:fill="FDE9D9" w:themeFill="accent6" w:themeFillTint="33"/>
          </w:tcPr>
          <w:p w14:paraId="77EFC4AE" w14:textId="77777777" w:rsidR="002D3335" w:rsidRPr="0028683B" w:rsidRDefault="002D3335" w:rsidP="001A5910">
            <w:pPr>
              <w:pStyle w:val="tablecell"/>
              <w:rPr>
                <w:sz w:val="18"/>
                <w:szCs w:val="18"/>
              </w:rPr>
            </w:pPr>
            <w:r w:rsidRPr="0028683B">
              <w:rPr>
                <w:sz w:val="18"/>
                <w:szCs w:val="18"/>
              </w:rPr>
              <w:t>1) Up to16 DL carriers</w:t>
            </w:r>
          </w:p>
        </w:tc>
      </w:tr>
      <w:tr w:rsidR="002D3335" w14:paraId="28EE550F" w14:textId="77777777" w:rsidTr="0028683B">
        <w:tc>
          <w:tcPr>
            <w:tcW w:w="512" w:type="pct"/>
            <w:shd w:val="clear" w:color="auto" w:fill="FDE9D9" w:themeFill="accent6" w:themeFillTint="33"/>
          </w:tcPr>
          <w:p w14:paraId="303E63E8" w14:textId="77777777" w:rsidR="002D3335" w:rsidRPr="0028683B" w:rsidRDefault="002D3335" w:rsidP="001A5910">
            <w:pPr>
              <w:pStyle w:val="tablecell"/>
              <w:rPr>
                <w:sz w:val="18"/>
                <w:szCs w:val="18"/>
              </w:rPr>
            </w:pPr>
            <w:r w:rsidRPr="0028683B">
              <w:rPr>
                <w:sz w:val="18"/>
                <w:szCs w:val="18"/>
              </w:rPr>
              <w:t>6-5a</w:t>
            </w:r>
          </w:p>
        </w:tc>
        <w:tc>
          <w:tcPr>
            <w:tcW w:w="2321" w:type="pct"/>
            <w:shd w:val="clear" w:color="auto" w:fill="FDE9D9" w:themeFill="accent6" w:themeFillTint="33"/>
          </w:tcPr>
          <w:p w14:paraId="648B8648" w14:textId="77777777" w:rsidR="002D3335" w:rsidRPr="0028683B" w:rsidRDefault="002D3335" w:rsidP="001A5910">
            <w:pPr>
              <w:pStyle w:val="tablecell"/>
              <w:rPr>
                <w:sz w:val="18"/>
                <w:szCs w:val="18"/>
              </w:rPr>
            </w:pPr>
            <w:r w:rsidRPr="0028683B">
              <w:rPr>
                <w:sz w:val="18"/>
                <w:szCs w:val="18"/>
              </w:rPr>
              <w:t>PDCCH blind detection capability for CA</w:t>
            </w:r>
          </w:p>
        </w:tc>
        <w:tc>
          <w:tcPr>
            <w:tcW w:w="2167" w:type="pct"/>
            <w:shd w:val="clear" w:color="auto" w:fill="FDE9D9" w:themeFill="accent6" w:themeFillTint="33"/>
          </w:tcPr>
          <w:p w14:paraId="57AB718A" w14:textId="77777777" w:rsidR="002D3335" w:rsidRPr="0028683B" w:rsidRDefault="002D3335" w:rsidP="001A5910">
            <w:pPr>
              <w:pStyle w:val="tablecell"/>
              <w:rPr>
                <w:sz w:val="18"/>
                <w:szCs w:val="18"/>
              </w:rPr>
            </w:pPr>
            <w:r w:rsidRPr="0028683B">
              <w:rPr>
                <w:sz w:val="18"/>
                <w:szCs w:val="18"/>
              </w:rPr>
              <w:t>1) More than 4 DL CCs</w:t>
            </w:r>
          </w:p>
        </w:tc>
      </w:tr>
      <w:tr w:rsidR="002D3335" w14:paraId="3092F8F4" w14:textId="77777777" w:rsidTr="0028683B">
        <w:tc>
          <w:tcPr>
            <w:tcW w:w="512" w:type="pct"/>
            <w:shd w:val="clear" w:color="auto" w:fill="FDE9D9" w:themeFill="accent6" w:themeFillTint="33"/>
          </w:tcPr>
          <w:p w14:paraId="5A41F2F2" w14:textId="77777777" w:rsidR="002D3335" w:rsidRPr="0028683B" w:rsidRDefault="002D3335" w:rsidP="001A5910">
            <w:pPr>
              <w:pStyle w:val="tablecell"/>
              <w:rPr>
                <w:sz w:val="18"/>
                <w:szCs w:val="18"/>
              </w:rPr>
            </w:pPr>
            <w:r w:rsidRPr="0028683B">
              <w:rPr>
                <w:sz w:val="18"/>
                <w:szCs w:val="18"/>
              </w:rPr>
              <w:t>6-6</w:t>
            </w:r>
          </w:p>
        </w:tc>
        <w:tc>
          <w:tcPr>
            <w:tcW w:w="2321" w:type="pct"/>
            <w:shd w:val="clear" w:color="auto" w:fill="FDE9D9" w:themeFill="accent6" w:themeFillTint="33"/>
          </w:tcPr>
          <w:p w14:paraId="2F12073B" w14:textId="77777777" w:rsidR="002D3335" w:rsidRPr="0028683B" w:rsidRDefault="002D3335" w:rsidP="001A5910">
            <w:pPr>
              <w:pStyle w:val="tablecell"/>
              <w:rPr>
                <w:sz w:val="18"/>
                <w:szCs w:val="18"/>
              </w:rPr>
            </w:pPr>
            <w:r w:rsidRPr="0028683B">
              <w:rPr>
                <w:sz w:val="18"/>
                <w:szCs w:val="18"/>
              </w:rPr>
              <w:t>Basic UL NR-NR CA operation</w:t>
            </w:r>
          </w:p>
        </w:tc>
        <w:tc>
          <w:tcPr>
            <w:tcW w:w="2167" w:type="pct"/>
            <w:shd w:val="clear" w:color="auto" w:fill="FDE9D9" w:themeFill="accent6" w:themeFillTint="33"/>
          </w:tcPr>
          <w:p w14:paraId="61AC29B0" w14:textId="77777777" w:rsidR="002D3335" w:rsidRPr="0028683B" w:rsidRDefault="002D3335" w:rsidP="001A5910">
            <w:pPr>
              <w:pStyle w:val="tablecell"/>
              <w:rPr>
                <w:sz w:val="18"/>
                <w:szCs w:val="18"/>
              </w:rPr>
            </w:pPr>
            <w:r w:rsidRPr="0028683B">
              <w:rPr>
                <w:sz w:val="18"/>
                <w:szCs w:val="18"/>
              </w:rPr>
              <w:t>1) Up to16 UL carriers</w:t>
            </w:r>
          </w:p>
        </w:tc>
      </w:tr>
      <w:tr w:rsidR="002D3335" w14:paraId="2580F3F6" w14:textId="77777777" w:rsidTr="0028683B">
        <w:tc>
          <w:tcPr>
            <w:tcW w:w="512" w:type="pct"/>
            <w:shd w:val="clear" w:color="auto" w:fill="FDE9D9" w:themeFill="accent6" w:themeFillTint="33"/>
          </w:tcPr>
          <w:p w14:paraId="116566AF" w14:textId="77777777" w:rsidR="002D3335" w:rsidRPr="0028683B" w:rsidRDefault="002D3335" w:rsidP="001A5910">
            <w:pPr>
              <w:pStyle w:val="tablecell"/>
              <w:rPr>
                <w:sz w:val="18"/>
                <w:szCs w:val="18"/>
              </w:rPr>
            </w:pPr>
            <w:r w:rsidRPr="0028683B">
              <w:rPr>
                <w:sz w:val="18"/>
                <w:szCs w:val="18"/>
              </w:rPr>
              <w:t>6-7</w:t>
            </w:r>
          </w:p>
        </w:tc>
        <w:tc>
          <w:tcPr>
            <w:tcW w:w="2321" w:type="pct"/>
            <w:shd w:val="clear" w:color="auto" w:fill="FDE9D9" w:themeFill="accent6" w:themeFillTint="33"/>
          </w:tcPr>
          <w:p w14:paraId="7A210A55" w14:textId="77777777" w:rsidR="002D3335" w:rsidRPr="0028683B" w:rsidRDefault="002D3335" w:rsidP="001A5910">
            <w:pPr>
              <w:pStyle w:val="tablecell"/>
              <w:rPr>
                <w:sz w:val="18"/>
                <w:szCs w:val="18"/>
              </w:rPr>
            </w:pPr>
            <w:r w:rsidRPr="0028683B">
              <w:rPr>
                <w:sz w:val="18"/>
                <w:szCs w:val="18"/>
              </w:rPr>
              <w:t>Two NR PUCCH group with same numerology</w:t>
            </w:r>
          </w:p>
        </w:tc>
        <w:tc>
          <w:tcPr>
            <w:tcW w:w="2167" w:type="pct"/>
            <w:shd w:val="clear" w:color="auto" w:fill="FDE9D9" w:themeFill="accent6" w:themeFillTint="33"/>
          </w:tcPr>
          <w:p w14:paraId="60965903" w14:textId="77777777" w:rsidR="002D3335" w:rsidRPr="0028683B" w:rsidRDefault="002D3335" w:rsidP="001A5910">
            <w:pPr>
              <w:pStyle w:val="tablecell"/>
              <w:rPr>
                <w:sz w:val="18"/>
                <w:szCs w:val="18"/>
              </w:rPr>
            </w:pPr>
            <w:r w:rsidRPr="0028683B">
              <w:rPr>
                <w:sz w:val="18"/>
                <w:szCs w:val="18"/>
              </w:rPr>
              <w:t>1) For NR CA UE, same numerology across NR carriers for data/control channel at a given time</w:t>
            </w:r>
          </w:p>
        </w:tc>
      </w:tr>
      <w:tr w:rsidR="002D3335" w14:paraId="3FD56CEA" w14:textId="77777777" w:rsidTr="0028683B">
        <w:tc>
          <w:tcPr>
            <w:tcW w:w="512" w:type="pct"/>
            <w:shd w:val="clear" w:color="auto" w:fill="FDE9D9" w:themeFill="accent6" w:themeFillTint="33"/>
          </w:tcPr>
          <w:p w14:paraId="5F1BF25E" w14:textId="77777777" w:rsidR="002D3335" w:rsidRPr="0028683B" w:rsidRDefault="002D3335" w:rsidP="001A5910">
            <w:pPr>
              <w:pStyle w:val="tablecell"/>
              <w:rPr>
                <w:sz w:val="18"/>
                <w:szCs w:val="18"/>
              </w:rPr>
            </w:pPr>
            <w:r w:rsidRPr="0028683B">
              <w:rPr>
                <w:sz w:val="18"/>
                <w:szCs w:val="18"/>
              </w:rPr>
              <w:t>6-8</w:t>
            </w:r>
          </w:p>
        </w:tc>
        <w:tc>
          <w:tcPr>
            <w:tcW w:w="2321" w:type="pct"/>
            <w:shd w:val="clear" w:color="auto" w:fill="FDE9D9" w:themeFill="accent6" w:themeFillTint="33"/>
          </w:tcPr>
          <w:p w14:paraId="4E2DF45D" w14:textId="77777777" w:rsidR="002D3335" w:rsidRPr="0028683B" w:rsidRDefault="002D3335" w:rsidP="001A5910">
            <w:pPr>
              <w:pStyle w:val="tablecell"/>
              <w:rPr>
                <w:sz w:val="18"/>
                <w:szCs w:val="18"/>
              </w:rPr>
            </w:pPr>
            <w:r w:rsidRPr="0028683B">
              <w:rPr>
                <w:sz w:val="18"/>
                <w:szCs w:val="18"/>
              </w:rPr>
              <w:t>Different numerology across NR PUCCH groups</w:t>
            </w:r>
          </w:p>
        </w:tc>
        <w:tc>
          <w:tcPr>
            <w:tcW w:w="2167" w:type="pct"/>
            <w:shd w:val="clear" w:color="auto" w:fill="FDE9D9" w:themeFill="accent6" w:themeFillTint="33"/>
          </w:tcPr>
          <w:p w14:paraId="5404630F" w14:textId="77777777" w:rsidR="002D3335" w:rsidRPr="0028683B" w:rsidRDefault="002D3335" w:rsidP="001A5910">
            <w:pPr>
              <w:pStyle w:val="tablecell"/>
              <w:rPr>
                <w:sz w:val="18"/>
                <w:szCs w:val="18"/>
              </w:rPr>
            </w:pPr>
            <w:r w:rsidRPr="0028683B">
              <w:rPr>
                <w:sz w:val="18"/>
                <w:szCs w:val="18"/>
              </w:rPr>
              <w:t>For both NR CA UE and EN-DC UE, different numerology between two NR PUCCH groups for data/control channel at a given time</w:t>
            </w:r>
          </w:p>
        </w:tc>
      </w:tr>
      <w:tr w:rsidR="002D3335" w14:paraId="110C2128" w14:textId="77777777" w:rsidTr="0028683B">
        <w:tc>
          <w:tcPr>
            <w:tcW w:w="512" w:type="pct"/>
            <w:shd w:val="clear" w:color="auto" w:fill="FDE9D9" w:themeFill="accent6" w:themeFillTint="33"/>
          </w:tcPr>
          <w:p w14:paraId="79C03322" w14:textId="77777777" w:rsidR="002D3335" w:rsidRPr="0028683B" w:rsidRDefault="002D3335" w:rsidP="001A5910">
            <w:pPr>
              <w:pStyle w:val="tablecell"/>
              <w:rPr>
                <w:sz w:val="18"/>
                <w:szCs w:val="18"/>
              </w:rPr>
            </w:pPr>
            <w:r w:rsidRPr="0028683B">
              <w:rPr>
                <w:sz w:val="18"/>
                <w:szCs w:val="18"/>
              </w:rPr>
              <w:t>6-9</w:t>
            </w:r>
          </w:p>
        </w:tc>
        <w:tc>
          <w:tcPr>
            <w:tcW w:w="2321" w:type="pct"/>
            <w:shd w:val="clear" w:color="auto" w:fill="FDE9D9" w:themeFill="accent6" w:themeFillTint="33"/>
          </w:tcPr>
          <w:p w14:paraId="5D768F4B" w14:textId="77777777" w:rsidR="002D3335" w:rsidRPr="0028683B" w:rsidRDefault="002D3335" w:rsidP="001A5910">
            <w:pPr>
              <w:pStyle w:val="tablecell"/>
              <w:rPr>
                <w:sz w:val="18"/>
                <w:szCs w:val="18"/>
              </w:rPr>
            </w:pPr>
            <w:r w:rsidRPr="0028683B">
              <w:rPr>
                <w:sz w:val="18"/>
                <w:szCs w:val="18"/>
              </w:rPr>
              <w:t>Different numerologies across NR carriers within the same NR PUCCH group, with PUCCH on a carrier of smaller SCS</w:t>
            </w:r>
          </w:p>
        </w:tc>
        <w:tc>
          <w:tcPr>
            <w:tcW w:w="2167" w:type="pct"/>
            <w:shd w:val="clear" w:color="auto" w:fill="FDE9D9" w:themeFill="accent6" w:themeFillTint="33"/>
          </w:tcPr>
          <w:p w14:paraId="28641879" w14:textId="77777777" w:rsidR="002D3335" w:rsidRPr="0028683B" w:rsidRDefault="002D3335" w:rsidP="001A5910">
            <w:pPr>
              <w:pStyle w:val="tablecell"/>
              <w:rPr>
                <w:sz w:val="18"/>
                <w:szCs w:val="18"/>
              </w:rPr>
            </w:pPr>
            <w:r w:rsidRPr="0028683B">
              <w:rPr>
                <w:sz w:val="18"/>
                <w:szCs w:val="18"/>
              </w:rPr>
              <w:t>1) For both NR CA UE, EN-DC/NE-DC UE and NR-DC UEs, same numerology between DL and UL per carrier for data/control channel at a given time</w:t>
            </w:r>
          </w:p>
        </w:tc>
      </w:tr>
      <w:tr w:rsidR="002D3335" w14:paraId="66037C85" w14:textId="77777777" w:rsidTr="0028683B">
        <w:tc>
          <w:tcPr>
            <w:tcW w:w="512" w:type="pct"/>
            <w:shd w:val="clear" w:color="auto" w:fill="FDE9D9" w:themeFill="accent6" w:themeFillTint="33"/>
          </w:tcPr>
          <w:p w14:paraId="1960C4F7" w14:textId="77777777" w:rsidR="002D3335" w:rsidRPr="0028683B" w:rsidRDefault="002D3335" w:rsidP="001A5910">
            <w:pPr>
              <w:pStyle w:val="tablecell"/>
              <w:rPr>
                <w:sz w:val="18"/>
                <w:szCs w:val="18"/>
              </w:rPr>
            </w:pPr>
            <w:r w:rsidRPr="0028683B">
              <w:rPr>
                <w:sz w:val="18"/>
                <w:szCs w:val="18"/>
              </w:rPr>
              <w:lastRenderedPageBreak/>
              <w:t>6-9a</w:t>
            </w:r>
          </w:p>
        </w:tc>
        <w:tc>
          <w:tcPr>
            <w:tcW w:w="2321" w:type="pct"/>
            <w:shd w:val="clear" w:color="auto" w:fill="FDE9D9" w:themeFill="accent6" w:themeFillTint="33"/>
          </w:tcPr>
          <w:p w14:paraId="3070EB82" w14:textId="77777777" w:rsidR="002D3335" w:rsidRPr="0028683B" w:rsidRDefault="002D3335" w:rsidP="001A5910">
            <w:pPr>
              <w:pStyle w:val="tablecell"/>
              <w:rPr>
                <w:sz w:val="18"/>
                <w:szCs w:val="18"/>
              </w:rPr>
            </w:pPr>
            <w:r w:rsidRPr="0028683B">
              <w:rPr>
                <w:sz w:val="18"/>
                <w:szCs w:val="18"/>
              </w:rPr>
              <w:t>Different numerologies across NR carriers within the same NR PUCCH group, with PUCCH on a carrier of larger SCS</w:t>
            </w:r>
          </w:p>
        </w:tc>
        <w:tc>
          <w:tcPr>
            <w:tcW w:w="2167" w:type="pct"/>
            <w:shd w:val="clear" w:color="auto" w:fill="FDE9D9" w:themeFill="accent6" w:themeFillTint="33"/>
          </w:tcPr>
          <w:p w14:paraId="7707A168" w14:textId="77777777" w:rsidR="002D3335" w:rsidRPr="0028683B" w:rsidRDefault="002D3335" w:rsidP="001A5910">
            <w:pPr>
              <w:pStyle w:val="tablecell"/>
              <w:rPr>
                <w:sz w:val="18"/>
                <w:szCs w:val="18"/>
              </w:rPr>
            </w:pPr>
            <w:r w:rsidRPr="0028683B">
              <w:rPr>
                <w:sz w:val="18"/>
                <w:szCs w:val="18"/>
              </w:rPr>
              <w:t>1) For both NR CA UE, EN-DC/NE-DC UE and NR DC UEs, same numerology between DL and UL per carrier for data/control channel at a given time</w:t>
            </w:r>
          </w:p>
        </w:tc>
      </w:tr>
      <w:tr w:rsidR="002D3335" w14:paraId="0C6B1A60" w14:textId="77777777" w:rsidTr="0028683B">
        <w:tc>
          <w:tcPr>
            <w:tcW w:w="512" w:type="pct"/>
            <w:shd w:val="clear" w:color="auto" w:fill="FDE9D9" w:themeFill="accent6" w:themeFillTint="33"/>
          </w:tcPr>
          <w:p w14:paraId="2ECCE564" w14:textId="77777777" w:rsidR="002D3335" w:rsidRPr="0028683B" w:rsidRDefault="002D3335" w:rsidP="001A5910">
            <w:pPr>
              <w:pStyle w:val="tablecell"/>
              <w:rPr>
                <w:sz w:val="18"/>
                <w:szCs w:val="18"/>
              </w:rPr>
            </w:pPr>
            <w:r w:rsidRPr="0028683B">
              <w:rPr>
                <w:sz w:val="18"/>
                <w:szCs w:val="18"/>
              </w:rPr>
              <w:t>6-10</w:t>
            </w:r>
          </w:p>
        </w:tc>
        <w:tc>
          <w:tcPr>
            <w:tcW w:w="2321" w:type="pct"/>
            <w:shd w:val="clear" w:color="auto" w:fill="FDE9D9" w:themeFill="accent6" w:themeFillTint="33"/>
          </w:tcPr>
          <w:p w14:paraId="0588F676" w14:textId="77777777" w:rsidR="002D3335" w:rsidRPr="0028683B" w:rsidRDefault="002D3335" w:rsidP="001A5910">
            <w:pPr>
              <w:pStyle w:val="tablecell"/>
              <w:rPr>
                <w:sz w:val="18"/>
                <w:szCs w:val="18"/>
              </w:rPr>
            </w:pPr>
            <w:r w:rsidRPr="0028683B">
              <w:rPr>
                <w:sz w:val="18"/>
                <w:szCs w:val="18"/>
              </w:rPr>
              <w:t>Cross carrier scheduling for the same numerology</w:t>
            </w:r>
          </w:p>
        </w:tc>
        <w:tc>
          <w:tcPr>
            <w:tcW w:w="2167" w:type="pct"/>
            <w:shd w:val="clear" w:color="auto" w:fill="FDE9D9" w:themeFill="accent6" w:themeFillTint="33"/>
          </w:tcPr>
          <w:p w14:paraId="7263CB21" w14:textId="77777777" w:rsidR="002D3335" w:rsidRPr="0028683B" w:rsidRDefault="002D3335" w:rsidP="001A5910">
            <w:pPr>
              <w:pStyle w:val="tablecell"/>
              <w:rPr>
                <w:sz w:val="18"/>
                <w:szCs w:val="18"/>
              </w:rPr>
            </w:pPr>
            <w:r w:rsidRPr="0028683B">
              <w:rPr>
                <w:sz w:val="18"/>
                <w:szCs w:val="18"/>
              </w:rPr>
              <w:t>Cross carrier scheduling for the same numerology with CIF where numerologies for scheduling cell and scheduled cell are same</w:t>
            </w:r>
          </w:p>
        </w:tc>
      </w:tr>
      <w:tr w:rsidR="002D3335" w14:paraId="18B8BEBC" w14:textId="77777777" w:rsidTr="0028683B">
        <w:tc>
          <w:tcPr>
            <w:tcW w:w="512" w:type="pct"/>
            <w:shd w:val="clear" w:color="auto" w:fill="FDE9D9" w:themeFill="accent6" w:themeFillTint="33"/>
          </w:tcPr>
          <w:p w14:paraId="03DF9A56" w14:textId="77777777" w:rsidR="002D3335" w:rsidRPr="0028683B" w:rsidRDefault="002D3335" w:rsidP="001A5910">
            <w:pPr>
              <w:pStyle w:val="tablecell"/>
              <w:rPr>
                <w:sz w:val="18"/>
                <w:szCs w:val="18"/>
              </w:rPr>
            </w:pPr>
            <w:r w:rsidRPr="0028683B">
              <w:rPr>
                <w:sz w:val="18"/>
                <w:szCs w:val="18"/>
              </w:rPr>
              <w:t>6-10a</w:t>
            </w:r>
          </w:p>
        </w:tc>
        <w:tc>
          <w:tcPr>
            <w:tcW w:w="2321" w:type="pct"/>
            <w:shd w:val="clear" w:color="auto" w:fill="FDE9D9" w:themeFill="accent6" w:themeFillTint="33"/>
          </w:tcPr>
          <w:p w14:paraId="34309754" w14:textId="77777777" w:rsidR="002D3335" w:rsidRPr="0028683B" w:rsidRDefault="002D3335" w:rsidP="001A5910">
            <w:pPr>
              <w:pStyle w:val="tablecell"/>
              <w:rPr>
                <w:sz w:val="18"/>
                <w:szCs w:val="18"/>
              </w:rPr>
            </w:pPr>
            <w:r w:rsidRPr="0028683B">
              <w:rPr>
                <w:sz w:val="18"/>
                <w:szCs w:val="18"/>
              </w:rPr>
              <w:t>Cross carrier scheduling for different numerologies</w:t>
            </w:r>
          </w:p>
        </w:tc>
        <w:tc>
          <w:tcPr>
            <w:tcW w:w="2167" w:type="pct"/>
            <w:shd w:val="clear" w:color="auto" w:fill="FDE9D9" w:themeFill="accent6" w:themeFillTint="33"/>
          </w:tcPr>
          <w:p w14:paraId="472A534C" w14:textId="77777777" w:rsidR="002D3335" w:rsidRPr="0028683B" w:rsidRDefault="002D3335" w:rsidP="001A5910">
            <w:pPr>
              <w:pStyle w:val="tablecell"/>
              <w:rPr>
                <w:sz w:val="18"/>
                <w:szCs w:val="18"/>
              </w:rPr>
            </w:pPr>
            <w:r w:rsidRPr="0028683B">
              <w:rPr>
                <w:sz w:val="18"/>
                <w:szCs w:val="18"/>
              </w:rPr>
              <w:t>Cross carrier scheduling for the different numerologies with CIF where numerologies for scheduling cell and scheduled cell are different</w:t>
            </w:r>
          </w:p>
        </w:tc>
      </w:tr>
      <w:tr w:rsidR="002D3335" w14:paraId="16198305" w14:textId="77777777" w:rsidTr="0028683B">
        <w:tc>
          <w:tcPr>
            <w:tcW w:w="512" w:type="pct"/>
            <w:shd w:val="clear" w:color="auto" w:fill="FDE9D9" w:themeFill="accent6" w:themeFillTint="33"/>
          </w:tcPr>
          <w:p w14:paraId="027A01E0" w14:textId="77777777" w:rsidR="002D3335" w:rsidRPr="0028683B" w:rsidRDefault="002D3335" w:rsidP="001A5910">
            <w:pPr>
              <w:pStyle w:val="tablecell"/>
              <w:rPr>
                <w:sz w:val="18"/>
                <w:szCs w:val="18"/>
              </w:rPr>
            </w:pPr>
            <w:r w:rsidRPr="0028683B">
              <w:rPr>
                <w:sz w:val="18"/>
                <w:szCs w:val="18"/>
              </w:rPr>
              <w:t>6-11</w:t>
            </w:r>
          </w:p>
        </w:tc>
        <w:tc>
          <w:tcPr>
            <w:tcW w:w="2321" w:type="pct"/>
            <w:shd w:val="clear" w:color="auto" w:fill="FDE9D9" w:themeFill="accent6" w:themeFillTint="33"/>
          </w:tcPr>
          <w:p w14:paraId="1DA69E1B" w14:textId="77777777" w:rsidR="002D3335" w:rsidRPr="0028683B" w:rsidRDefault="002D3335" w:rsidP="001A5910">
            <w:pPr>
              <w:pStyle w:val="tablecell"/>
              <w:rPr>
                <w:sz w:val="18"/>
                <w:szCs w:val="18"/>
              </w:rPr>
            </w:pPr>
            <w:r w:rsidRPr="0028683B">
              <w:rPr>
                <w:sz w:val="18"/>
                <w:szCs w:val="18"/>
              </w:rPr>
              <w:t>Number of supported TAGs</w:t>
            </w:r>
          </w:p>
        </w:tc>
        <w:tc>
          <w:tcPr>
            <w:tcW w:w="2167" w:type="pct"/>
            <w:shd w:val="clear" w:color="auto" w:fill="FDE9D9" w:themeFill="accent6" w:themeFillTint="33"/>
          </w:tcPr>
          <w:p w14:paraId="1C0C4057" w14:textId="77777777" w:rsidR="002D3335" w:rsidRPr="0028683B" w:rsidRDefault="002D3335" w:rsidP="001A5910">
            <w:pPr>
              <w:pStyle w:val="tablecell"/>
              <w:rPr>
                <w:sz w:val="18"/>
                <w:szCs w:val="18"/>
              </w:rPr>
            </w:pPr>
            <w:r w:rsidRPr="0028683B">
              <w:rPr>
                <w:sz w:val="18"/>
                <w:szCs w:val="18"/>
              </w:rPr>
              <w:t>Need of multiple capability question about the resolution here</w:t>
            </w:r>
          </w:p>
        </w:tc>
      </w:tr>
      <w:tr w:rsidR="002D3335" w14:paraId="1D3475F2" w14:textId="77777777" w:rsidTr="0028683B">
        <w:tc>
          <w:tcPr>
            <w:tcW w:w="512" w:type="pct"/>
            <w:shd w:val="clear" w:color="auto" w:fill="FDE9D9" w:themeFill="accent6" w:themeFillTint="33"/>
          </w:tcPr>
          <w:p w14:paraId="6BC413A8" w14:textId="77777777" w:rsidR="002D3335" w:rsidRPr="0028683B" w:rsidRDefault="002D3335" w:rsidP="001A5910">
            <w:pPr>
              <w:pStyle w:val="tablecell"/>
              <w:rPr>
                <w:sz w:val="18"/>
                <w:szCs w:val="18"/>
              </w:rPr>
            </w:pPr>
            <w:r w:rsidRPr="0028683B">
              <w:rPr>
                <w:sz w:val="18"/>
                <w:szCs w:val="18"/>
              </w:rPr>
              <w:t>6-12</w:t>
            </w:r>
          </w:p>
        </w:tc>
        <w:tc>
          <w:tcPr>
            <w:tcW w:w="2321" w:type="pct"/>
            <w:shd w:val="clear" w:color="auto" w:fill="FDE9D9" w:themeFill="accent6" w:themeFillTint="33"/>
          </w:tcPr>
          <w:p w14:paraId="5C3300C0" w14:textId="77777777" w:rsidR="002D3335" w:rsidRPr="0028683B" w:rsidRDefault="002D3335" w:rsidP="001A5910">
            <w:pPr>
              <w:pStyle w:val="tablecell"/>
              <w:rPr>
                <w:sz w:val="18"/>
                <w:szCs w:val="18"/>
              </w:rPr>
            </w:pPr>
            <w:r w:rsidRPr="0028683B">
              <w:rPr>
                <w:sz w:val="18"/>
                <w:szCs w:val="18"/>
              </w:rPr>
              <w:t>Support 2 simultaneous UL transmissions for problematic cases</w:t>
            </w:r>
          </w:p>
        </w:tc>
        <w:tc>
          <w:tcPr>
            <w:tcW w:w="2167" w:type="pct"/>
            <w:shd w:val="clear" w:color="auto" w:fill="FDE9D9" w:themeFill="accent6" w:themeFillTint="33"/>
          </w:tcPr>
          <w:p w14:paraId="2BB0B52C" w14:textId="77777777" w:rsidR="002D3335" w:rsidRPr="0028683B" w:rsidRDefault="002D3335" w:rsidP="001A5910">
            <w:pPr>
              <w:pStyle w:val="tablecell"/>
              <w:rPr>
                <w:sz w:val="18"/>
                <w:szCs w:val="18"/>
              </w:rPr>
            </w:pPr>
            <w:r w:rsidRPr="0028683B">
              <w:rPr>
                <w:sz w:val="18"/>
                <w:szCs w:val="18"/>
              </w:rPr>
              <w:t>Support 2 simultaneous UL transmissions for problematic cases</w:t>
            </w:r>
          </w:p>
        </w:tc>
      </w:tr>
      <w:tr w:rsidR="002D3335" w14:paraId="5E8733DC" w14:textId="77777777" w:rsidTr="0028683B">
        <w:tc>
          <w:tcPr>
            <w:tcW w:w="512" w:type="pct"/>
            <w:shd w:val="clear" w:color="auto" w:fill="FDE9D9" w:themeFill="accent6" w:themeFillTint="33"/>
          </w:tcPr>
          <w:p w14:paraId="009D8BF3" w14:textId="77777777" w:rsidR="002D3335" w:rsidRPr="0028683B" w:rsidRDefault="002D3335" w:rsidP="001A5910">
            <w:pPr>
              <w:pStyle w:val="tablecell"/>
              <w:rPr>
                <w:sz w:val="18"/>
                <w:szCs w:val="18"/>
              </w:rPr>
            </w:pPr>
            <w:r w:rsidRPr="0028683B">
              <w:rPr>
                <w:sz w:val="18"/>
                <w:szCs w:val="18"/>
              </w:rPr>
              <w:t>6-13</w:t>
            </w:r>
          </w:p>
        </w:tc>
        <w:tc>
          <w:tcPr>
            <w:tcW w:w="2321" w:type="pct"/>
            <w:shd w:val="clear" w:color="auto" w:fill="FDE9D9" w:themeFill="accent6" w:themeFillTint="33"/>
          </w:tcPr>
          <w:p w14:paraId="370EA43F" w14:textId="77777777" w:rsidR="002D3335" w:rsidRPr="0028683B" w:rsidRDefault="002D3335" w:rsidP="001A5910">
            <w:pPr>
              <w:pStyle w:val="tablecell"/>
              <w:rPr>
                <w:sz w:val="18"/>
                <w:szCs w:val="18"/>
              </w:rPr>
            </w:pPr>
            <w:r w:rsidRPr="0028683B">
              <w:rPr>
                <w:sz w:val="18"/>
                <w:szCs w:val="18"/>
              </w:rPr>
              <w:t>Case 1 Single Tx UL LTE-NR DC</w:t>
            </w:r>
          </w:p>
        </w:tc>
        <w:tc>
          <w:tcPr>
            <w:tcW w:w="2167" w:type="pct"/>
            <w:shd w:val="clear" w:color="auto" w:fill="FDE9D9" w:themeFill="accent6" w:themeFillTint="33"/>
          </w:tcPr>
          <w:p w14:paraId="47BFDCDB" w14:textId="77777777" w:rsidR="002D3335" w:rsidRPr="0028683B" w:rsidRDefault="002D3335" w:rsidP="001A5910">
            <w:pPr>
              <w:pStyle w:val="tablecell"/>
              <w:rPr>
                <w:sz w:val="18"/>
                <w:szCs w:val="18"/>
              </w:rPr>
            </w:pPr>
            <w:r w:rsidRPr="0028683B">
              <w:rPr>
                <w:sz w:val="18"/>
                <w:szCs w:val="18"/>
              </w:rPr>
              <w:t>1) Case 1: DL-reference UL/DL configuration defined for LTE-FDD-SCell in LTE-TDD-FDD CA with LTE-TDD-PCell</w:t>
            </w:r>
          </w:p>
        </w:tc>
      </w:tr>
      <w:tr w:rsidR="002D3335" w14:paraId="5447CD38" w14:textId="77777777" w:rsidTr="0028683B">
        <w:tc>
          <w:tcPr>
            <w:tcW w:w="512" w:type="pct"/>
            <w:shd w:val="clear" w:color="auto" w:fill="FDE9D9" w:themeFill="accent6" w:themeFillTint="33"/>
          </w:tcPr>
          <w:p w14:paraId="03DD5970" w14:textId="77777777" w:rsidR="002D3335" w:rsidRPr="0028683B" w:rsidRDefault="002D3335" w:rsidP="001A5910">
            <w:pPr>
              <w:pStyle w:val="tablecell"/>
              <w:rPr>
                <w:sz w:val="18"/>
                <w:szCs w:val="18"/>
              </w:rPr>
            </w:pPr>
            <w:r w:rsidRPr="0028683B">
              <w:rPr>
                <w:sz w:val="18"/>
                <w:szCs w:val="18"/>
              </w:rPr>
              <w:t>6-21</w:t>
            </w:r>
          </w:p>
        </w:tc>
        <w:tc>
          <w:tcPr>
            <w:tcW w:w="2321" w:type="pct"/>
            <w:shd w:val="clear" w:color="auto" w:fill="FDE9D9" w:themeFill="accent6" w:themeFillTint="33"/>
          </w:tcPr>
          <w:p w14:paraId="5DBCE159" w14:textId="77777777" w:rsidR="002D3335" w:rsidRPr="0028683B" w:rsidRDefault="002D3335" w:rsidP="001A5910">
            <w:pPr>
              <w:pStyle w:val="tablecell"/>
              <w:rPr>
                <w:sz w:val="18"/>
                <w:szCs w:val="18"/>
              </w:rPr>
            </w:pPr>
            <w:r w:rsidRPr="0028683B">
              <w:rPr>
                <w:sz w:val="18"/>
                <w:szCs w:val="18"/>
              </w:rPr>
              <w:t>DL search space sharing for CA</w:t>
            </w:r>
          </w:p>
        </w:tc>
        <w:tc>
          <w:tcPr>
            <w:tcW w:w="2167" w:type="pct"/>
            <w:shd w:val="clear" w:color="auto" w:fill="FDE9D9" w:themeFill="accent6" w:themeFillTint="33"/>
          </w:tcPr>
          <w:p w14:paraId="321DEDFF" w14:textId="77777777" w:rsidR="002D3335" w:rsidRPr="0028683B" w:rsidRDefault="002D3335" w:rsidP="001A5910">
            <w:pPr>
              <w:pStyle w:val="tablecell"/>
              <w:rPr>
                <w:sz w:val="18"/>
                <w:szCs w:val="18"/>
              </w:rPr>
            </w:pPr>
            <w:r w:rsidRPr="0028683B">
              <w:rPr>
                <w:sz w:val="18"/>
                <w:szCs w:val="18"/>
              </w:rPr>
              <w:t>DL search space sharing for CA</w:t>
            </w:r>
          </w:p>
        </w:tc>
      </w:tr>
      <w:tr w:rsidR="002D3335" w14:paraId="0E41A42C" w14:textId="77777777" w:rsidTr="0028683B">
        <w:tc>
          <w:tcPr>
            <w:tcW w:w="512" w:type="pct"/>
            <w:shd w:val="clear" w:color="auto" w:fill="FDE9D9" w:themeFill="accent6" w:themeFillTint="33"/>
          </w:tcPr>
          <w:p w14:paraId="6198AFB0" w14:textId="77777777" w:rsidR="002D3335" w:rsidRPr="0028683B" w:rsidRDefault="002D3335" w:rsidP="001A5910">
            <w:pPr>
              <w:pStyle w:val="tablecell"/>
              <w:rPr>
                <w:sz w:val="18"/>
                <w:szCs w:val="18"/>
              </w:rPr>
            </w:pPr>
            <w:r w:rsidRPr="0028683B">
              <w:rPr>
                <w:sz w:val="18"/>
                <w:szCs w:val="18"/>
              </w:rPr>
              <w:t>6-22</w:t>
            </w:r>
          </w:p>
        </w:tc>
        <w:tc>
          <w:tcPr>
            <w:tcW w:w="2321" w:type="pct"/>
            <w:shd w:val="clear" w:color="auto" w:fill="FDE9D9" w:themeFill="accent6" w:themeFillTint="33"/>
          </w:tcPr>
          <w:p w14:paraId="3998E4AE" w14:textId="77777777" w:rsidR="002D3335" w:rsidRPr="0028683B" w:rsidRDefault="002D3335" w:rsidP="001A5910">
            <w:pPr>
              <w:pStyle w:val="tablecell"/>
              <w:rPr>
                <w:sz w:val="18"/>
                <w:szCs w:val="18"/>
              </w:rPr>
            </w:pPr>
            <w:r w:rsidRPr="0028683B">
              <w:rPr>
                <w:sz w:val="18"/>
                <w:szCs w:val="18"/>
              </w:rPr>
              <w:t>UL search space sharing for CA</w:t>
            </w:r>
          </w:p>
        </w:tc>
        <w:tc>
          <w:tcPr>
            <w:tcW w:w="2167" w:type="pct"/>
            <w:shd w:val="clear" w:color="auto" w:fill="FDE9D9" w:themeFill="accent6" w:themeFillTint="33"/>
          </w:tcPr>
          <w:p w14:paraId="3989B6B6" w14:textId="77777777" w:rsidR="002D3335" w:rsidRPr="0028683B" w:rsidRDefault="002D3335" w:rsidP="001A5910">
            <w:pPr>
              <w:pStyle w:val="tablecell"/>
              <w:rPr>
                <w:sz w:val="18"/>
                <w:szCs w:val="18"/>
              </w:rPr>
            </w:pPr>
            <w:r w:rsidRPr="0028683B">
              <w:rPr>
                <w:sz w:val="18"/>
                <w:szCs w:val="18"/>
              </w:rPr>
              <w:t>UL search space sharing for CA</w:t>
            </w:r>
          </w:p>
        </w:tc>
      </w:tr>
      <w:tr w:rsidR="002D3335" w14:paraId="407DA674" w14:textId="77777777" w:rsidTr="0028683B">
        <w:tc>
          <w:tcPr>
            <w:tcW w:w="512" w:type="pct"/>
            <w:shd w:val="clear" w:color="auto" w:fill="FDE9D9" w:themeFill="accent6" w:themeFillTint="33"/>
          </w:tcPr>
          <w:p w14:paraId="0743ECF3" w14:textId="77777777" w:rsidR="002D3335" w:rsidRPr="0028683B" w:rsidRDefault="002D3335" w:rsidP="001A5910">
            <w:pPr>
              <w:pStyle w:val="tablecell"/>
              <w:rPr>
                <w:sz w:val="18"/>
                <w:szCs w:val="18"/>
              </w:rPr>
            </w:pPr>
            <w:r w:rsidRPr="0028683B">
              <w:rPr>
                <w:sz w:val="18"/>
                <w:szCs w:val="18"/>
              </w:rPr>
              <w:t>6-23</w:t>
            </w:r>
          </w:p>
        </w:tc>
        <w:tc>
          <w:tcPr>
            <w:tcW w:w="2321" w:type="pct"/>
            <w:shd w:val="clear" w:color="auto" w:fill="FDE9D9" w:themeFill="accent6" w:themeFillTint="33"/>
          </w:tcPr>
          <w:p w14:paraId="53E5EC42" w14:textId="77777777" w:rsidR="002D3335" w:rsidRPr="0028683B" w:rsidRDefault="002D3335" w:rsidP="001A5910">
            <w:pPr>
              <w:pStyle w:val="tablecell"/>
              <w:rPr>
                <w:sz w:val="18"/>
                <w:szCs w:val="18"/>
              </w:rPr>
            </w:pPr>
            <w:r w:rsidRPr="0028683B">
              <w:rPr>
                <w:sz w:val="18"/>
                <w:szCs w:val="18"/>
              </w:rPr>
              <w:t>Incapability motivated by impacts of PA phase discontinuity with overlapping transmissions with non-aligned starting or ending times or hop boundaries across carriers for intra-band EN-DC, intra-band CA, and FDM based ULSUP</w:t>
            </w:r>
          </w:p>
        </w:tc>
        <w:tc>
          <w:tcPr>
            <w:tcW w:w="2167" w:type="pct"/>
            <w:shd w:val="clear" w:color="auto" w:fill="FDE9D9" w:themeFill="accent6" w:themeFillTint="33"/>
          </w:tcPr>
          <w:p w14:paraId="36A592D8" w14:textId="77777777" w:rsidR="002D3335" w:rsidRPr="0028683B" w:rsidRDefault="002D3335" w:rsidP="001A5910">
            <w:pPr>
              <w:pStyle w:val="tablecell"/>
              <w:rPr>
                <w:sz w:val="18"/>
                <w:szCs w:val="18"/>
              </w:rPr>
            </w:pPr>
            <w:r w:rsidRPr="0028683B">
              <w:rPr>
                <w:sz w:val="18"/>
                <w:szCs w:val="18"/>
              </w:rPr>
              <w:t>Incapability motivated by impacts of PA phase discontinuity with overlapping transmissions with non-aligned starting or ending times or hop boundaries across carriers for intra-band EN-DC, intra-band CA, and FDM based ULSUP</w:t>
            </w:r>
          </w:p>
        </w:tc>
      </w:tr>
      <w:tr w:rsidR="002D3335" w14:paraId="360E46DE" w14:textId="77777777" w:rsidTr="0028683B">
        <w:tc>
          <w:tcPr>
            <w:tcW w:w="512" w:type="pct"/>
            <w:shd w:val="clear" w:color="auto" w:fill="FDE9D9" w:themeFill="accent6" w:themeFillTint="33"/>
          </w:tcPr>
          <w:p w14:paraId="2F678868" w14:textId="77777777" w:rsidR="002D3335" w:rsidRPr="0028683B" w:rsidRDefault="002D3335" w:rsidP="001A5910">
            <w:pPr>
              <w:pStyle w:val="tablecell"/>
              <w:rPr>
                <w:sz w:val="18"/>
                <w:szCs w:val="18"/>
              </w:rPr>
            </w:pPr>
            <w:r w:rsidRPr="0028683B">
              <w:rPr>
                <w:sz w:val="18"/>
                <w:szCs w:val="18"/>
              </w:rPr>
              <w:t>6-24</w:t>
            </w:r>
          </w:p>
        </w:tc>
        <w:tc>
          <w:tcPr>
            <w:tcW w:w="2321" w:type="pct"/>
            <w:shd w:val="clear" w:color="auto" w:fill="FDE9D9" w:themeFill="accent6" w:themeFillTint="33"/>
          </w:tcPr>
          <w:p w14:paraId="31E8D693" w14:textId="77777777" w:rsidR="002D3335" w:rsidRPr="0028683B" w:rsidRDefault="002D3335" w:rsidP="001A5910">
            <w:pPr>
              <w:pStyle w:val="tablecell"/>
              <w:rPr>
                <w:sz w:val="18"/>
                <w:szCs w:val="18"/>
              </w:rPr>
            </w:pPr>
            <w:r w:rsidRPr="0028683B">
              <w:rPr>
                <w:sz w:val="18"/>
                <w:szCs w:val="18"/>
              </w:rPr>
              <w:t>Applying the same UL timing between NR and LTE</w:t>
            </w:r>
          </w:p>
        </w:tc>
        <w:tc>
          <w:tcPr>
            <w:tcW w:w="2167" w:type="pct"/>
            <w:shd w:val="clear" w:color="auto" w:fill="FDE9D9" w:themeFill="accent6" w:themeFillTint="33"/>
          </w:tcPr>
          <w:p w14:paraId="4C7C823E" w14:textId="77777777" w:rsidR="002D3335" w:rsidRPr="0028683B" w:rsidRDefault="002D3335" w:rsidP="001A5910">
            <w:pPr>
              <w:pStyle w:val="tablecell"/>
              <w:rPr>
                <w:sz w:val="18"/>
                <w:szCs w:val="18"/>
              </w:rPr>
            </w:pPr>
            <w:r w:rsidRPr="0028683B">
              <w:rPr>
                <w:sz w:val="18"/>
                <w:szCs w:val="18"/>
              </w:rPr>
              <w:t>Applying the same UL timing between NR and LTE for dynamic power sharing capable UE operating in intra-band contiguous synchronous EN-DC</w:t>
            </w:r>
          </w:p>
        </w:tc>
      </w:tr>
      <w:tr w:rsidR="002D3335" w14:paraId="299AF641" w14:textId="77777777" w:rsidTr="0028683B">
        <w:tc>
          <w:tcPr>
            <w:tcW w:w="512" w:type="pct"/>
            <w:shd w:val="clear" w:color="auto" w:fill="FDE9D9" w:themeFill="accent6" w:themeFillTint="33"/>
          </w:tcPr>
          <w:p w14:paraId="5CC18957" w14:textId="77777777" w:rsidR="002D3335" w:rsidRPr="0028683B" w:rsidRDefault="002D3335" w:rsidP="001A5910">
            <w:pPr>
              <w:pStyle w:val="tablecell"/>
              <w:rPr>
                <w:sz w:val="18"/>
                <w:szCs w:val="18"/>
              </w:rPr>
            </w:pPr>
            <w:r w:rsidRPr="0028683B">
              <w:rPr>
                <w:sz w:val="18"/>
                <w:szCs w:val="18"/>
              </w:rPr>
              <w:t>6-25</w:t>
            </w:r>
          </w:p>
        </w:tc>
        <w:tc>
          <w:tcPr>
            <w:tcW w:w="2321" w:type="pct"/>
            <w:shd w:val="clear" w:color="auto" w:fill="FDE9D9" w:themeFill="accent6" w:themeFillTint="33"/>
          </w:tcPr>
          <w:p w14:paraId="07BEAE84" w14:textId="77777777" w:rsidR="002D3335" w:rsidRPr="0028683B" w:rsidRDefault="002D3335" w:rsidP="001A5910">
            <w:pPr>
              <w:pStyle w:val="tablecell"/>
              <w:rPr>
                <w:sz w:val="18"/>
                <w:szCs w:val="18"/>
              </w:rPr>
            </w:pPr>
            <w:r w:rsidRPr="0028683B">
              <w:rPr>
                <w:sz w:val="18"/>
                <w:szCs w:val="18"/>
              </w:rPr>
              <w:t>Support of synchronous NR-NR DC operation only wherein MCG is only in FR1 and SCG is only in FR2</w:t>
            </w:r>
          </w:p>
        </w:tc>
        <w:tc>
          <w:tcPr>
            <w:tcW w:w="2167" w:type="pct"/>
            <w:shd w:val="clear" w:color="auto" w:fill="FDE9D9" w:themeFill="accent6" w:themeFillTint="33"/>
          </w:tcPr>
          <w:p w14:paraId="3939C49C" w14:textId="77777777" w:rsidR="002D3335" w:rsidRPr="0028683B" w:rsidRDefault="002D3335" w:rsidP="001A5910">
            <w:pPr>
              <w:pStyle w:val="tablecell"/>
              <w:rPr>
                <w:sz w:val="18"/>
                <w:szCs w:val="18"/>
              </w:rPr>
            </w:pPr>
            <w:r w:rsidRPr="0028683B">
              <w:rPr>
                <w:sz w:val="18"/>
                <w:szCs w:val="18"/>
              </w:rPr>
              <w:t>Support of synchronous NR-NR DC operation only wherein MCG is only in FR1 and SCG is only in FR2</w:t>
            </w:r>
          </w:p>
        </w:tc>
      </w:tr>
      <w:tr w:rsidR="002D3335" w14:paraId="44BA711D" w14:textId="77777777" w:rsidTr="0028683B">
        <w:tc>
          <w:tcPr>
            <w:tcW w:w="512" w:type="pct"/>
            <w:shd w:val="clear" w:color="auto" w:fill="FDE9D9" w:themeFill="accent6" w:themeFillTint="33"/>
          </w:tcPr>
          <w:p w14:paraId="38E5D6BC" w14:textId="77777777" w:rsidR="002D3335" w:rsidRPr="0028683B" w:rsidRDefault="002D3335" w:rsidP="001A5910">
            <w:pPr>
              <w:pStyle w:val="tablecell"/>
              <w:rPr>
                <w:sz w:val="18"/>
                <w:szCs w:val="18"/>
              </w:rPr>
            </w:pPr>
            <w:r w:rsidRPr="0028683B">
              <w:rPr>
                <w:sz w:val="18"/>
                <w:szCs w:val="18"/>
              </w:rPr>
              <w:t>6-25a</w:t>
            </w:r>
          </w:p>
        </w:tc>
        <w:tc>
          <w:tcPr>
            <w:tcW w:w="2321" w:type="pct"/>
            <w:shd w:val="clear" w:color="auto" w:fill="FDE9D9" w:themeFill="accent6" w:themeFillTint="33"/>
          </w:tcPr>
          <w:p w14:paraId="646BA9D6" w14:textId="77777777" w:rsidR="002D3335" w:rsidRPr="0028683B" w:rsidRDefault="002D3335" w:rsidP="001A5910">
            <w:pPr>
              <w:pStyle w:val="tablecell"/>
              <w:rPr>
                <w:sz w:val="18"/>
                <w:szCs w:val="18"/>
              </w:rPr>
            </w:pPr>
            <w:r w:rsidRPr="0028683B">
              <w:rPr>
                <w:sz w:val="18"/>
                <w:szCs w:val="18"/>
              </w:rPr>
              <w:t>PDCCH blind detection capability for MCG and for SCG in synchronous NR-NR DC</w:t>
            </w:r>
          </w:p>
        </w:tc>
        <w:tc>
          <w:tcPr>
            <w:tcW w:w="2167" w:type="pct"/>
            <w:shd w:val="clear" w:color="auto" w:fill="FDE9D9" w:themeFill="accent6" w:themeFillTint="33"/>
          </w:tcPr>
          <w:p w14:paraId="115F51C9" w14:textId="77777777" w:rsidR="002D3335" w:rsidRPr="0028683B" w:rsidRDefault="002D3335" w:rsidP="001A5910">
            <w:pPr>
              <w:pStyle w:val="tablecell"/>
              <w:rPr>
                <w:sz w:val="18"/>
                <w:szCs w:val="18"/>
              </w:rPr>
            </w:pPr>
            <w:r w:rsidRPr="0028683B">
              <w:rPr>
                <w:sz w:val="18"/>
                <w:szCs w:val="18"/>
              </w:rPr>
              <w:t>RRC parameters pdcch-BlindDetectionMCG-UE and pdcch-BlindDetectionSCG-UE for optional new UE capability signalling that informs the maximum values for pdcch-BlindDetectionMCG and pdcch-BlindDetectionSCG, respectively</w:t>
            </w:r>
          </w:p>
        </w:tc>
      </w:tr>
      <w:tr w:rsidR="002D3335" w14:paraId="091A9367" w14:textId="77777777" w:rsidTr="0028683B">
        <w:tc>
          <w:tcPr>
            <w:tcW w:w="512" w:type="pct"/>
            <w:shd w:val="clear" w:color="auto" w:fill="EAF1DD" w:themeFill="accent3" w:themeFillTint="33"/>
          </w:tcPr>
          <w:p w14:paraId="3F9239C1" w14:textId="77777777" w:rsidR="002D3335" w:rsidRPr="0028683B" w:rsidRDefault="002D3335" w:rsidP="001A5910">
            <w:pPr>
              <w:pStyle w:val="tablecell"/>
              <w:rPr>
                <w:sz w:val="18"/>
                <w:szCs w:val="18"/>
              </w:rPr>
            </w:pPr>
            <w:r w:rsidRPr="0028683B">
              <w:rPr>
                <w:sz w:val="18"/>
                <w:szCs w:val="18"/>
              </w:rPr>
              <w:t>8-1</w:t>
            </w:r>
          </w:p>
        </w:tc>
        <w:tc>
          <w:tcPr>
            <w:tcW w:w="2321" w:type="pct"/>
            <w:shd w:val="clear" w:color="auto" w:fill="EAF1DD" w:themeFill="accent3" w:themeFillTint="33"/>
          </w:tcPr>
          <w:p w14:paraId="67BE813F" w14:textId="77777777" w:rsidR="002D3335" w:rsidRPr="0028683B" w:rsidRDefault="002D3335" w:rsidP="001A5910">
            <w:pPr>
              <w:pStyle w:val="tablecell"/>
              <w:rPr>
                <w:sz w:val="18"/>
                <w:szCs w:val="18"/>
              </w:rPr>
            </w:pPr>
            <w:r w:rsidRPr="0028683B">
              <w:rPr>
                <w:sz w:val="18"/>
                <w:szCs w:val="18"/>
              </w:rPr>
              <w:t>Dynamic power sharing for LTE-NR DC</w:t>
            </w:r>
          </w:p>
        </w:tc>
        <w:tc>
          <w:tcPr>
            <w:tcW w:w="2167" w:type="pct"/>
            <w:shd w:val="clear" w:color="auto" w:fill="EAF1DD" w:themeFill="accent3" w:themeFillTint="33"/>
          </w:tcPr>
          <w:p w14:paraId="12712974" w14:textId="77777777" w:rsidR="002D3335" w:rsidRPr="0028683B" w:rsidRDefault="002D3335" w:rsidP="001A5910">
            <w:pPr>
              <w:pStyle w:val="tablecell"/>
              <w:rPr>
                <w:sz w:val="18"/>
                <w:szCs w:val="18"/>
              </w:rPr>
            </w:pPr>
            <w:r w:rsidRPr="0028683B">
              <w:rPr>
                <w:sz w:val="18"/>
                <w:szCs w:val="18"/>
              </w:rPr>
              <w:t>When total transmission power exceeds Pcmax, UE scales NR transmission power.</w:t>
            </w:r>
          </w:p>
        </w:tc>
      </w:tr>
      <w:tr w:rsidR="002D3335" w14:paraId="2DE35EE5" w14:textId="77777777" w:rsidTr="0028683B">
        <w:tc>
          <w:tcPr>
            <w:tcW w:w="512" w:type="pct"/>
            <w:shd w:val="clear" w:color="auto" w:fill="EAF1DD" w:themeFill="accent3" w:themeFillTint="33"/>
          </w:tcPr>
          <w:p w14:paraId="5B9586E5" w14:textId="77777777" w:rsidR="002D3335" w:rsidRPr="0028683B" w:rsidRDefault="002D3335" w:rsidP="001A5910">
            <w:pPr>
              <w:pStyle w:val="tablecell"/>
              <w:rPr>
                <w:sz w:val="18"/>
                <w:szCs w:val="18"/>
              </w:rPr>
            </w:pPr>
            <w:r w:rsidRPr="0028683B">
              <w:rPr>
                <w:sz w:val="18"/>
                <w:szCs w:val="18"/>
              </w:rPr>
              <w:t>8-2</w:t>
            </w:r>
          </w:p>
        </w:tc>
        <w:tc>
          <w:tcPr>
            <w:tcW w:w="2321" w:type="pct"/>
            <w:shd w:val="clear" w:color="auto" w:fill="EAF1DD" w:themeFill="accent3" w:themeFillTint="33"/>
          </w:tcPr>
          <w:p w14:paraId="1264ED0A" w14:textId="77777777" w:rsidR="002D3335" w:rsidRPr="0028683B" w:rsidRDefault="002D3335" w:rsidP="001A5910">
            <w:pPr>
              <w:pStyle w:val="tablecell"/>
              <w:rPr>
                <w:sz w:val="18"/>
                <w:szCs w:val="18"/>
              </w:rPr>
            </w:pPr>
            <w:r w:rsidRPr="0028683B">
              <w:rPr>
                <w:sz w:val="18"/>
                <w:szCs w:val="18"/>
              </w:rPr>
              <w:t>Operation A with single UL Tx case 1</w:t>
            </w:r>
          </w:p>
        </w:tc>
        <w:tc>
          <w:tcPr>
            <w:tcW w:w="2167" w:type="pct"/>
            <w:shd w:val="clear" w:color="auto" w:fill="EAF1DD" w:themeFill="accent3" w:themeFillTint="33"/>
          </w:tcPr>
          <w:p w14:paraId="44E6570C" w14:textId="77777777" w:rsidR="002D3335" w:rsidRPr="0028683B" w:rsidRDefault="002D3335" w:rsidP="001A5910">
            <w:pPr>
              <w:pStyle w:val="tablecell"/>
              <w:rPr>
                <w:sz w:val="18"/>
                <w:szCs w:val="18"/>
              </w:rPr>
            </w:pPr>
            <w:r w:rsidRPr="0028683B">
              <w:rPr>
                <w:sz w:val="18"/>
                <w:szCs w:val="18"/>
              </w:rPr>
              <w:t>Operation A with single UL Tx case 1</w:t>
            </w:r>
          </w:p>
        </w:tc>
      </w:tr>
      <w:tr w:rsidR="002D3335" w14:paraId="6B41C57A" w14:textId="77777777" w:rsidTr="0028683B">
        <w:tc>
          <w:tcPr>
            <w:tcW w:w="512" w:type="pct"/>
            <w:shd w:val="clear" w:color="auto" w:fill="FDE9D9" w:themeFill="accent6" w:themeFillTint="33"/>
          </w:tcPr>
          <w:p w14:paraId="06BC55C1" w14:textId="77777777" w:rsidR="002D3335" w:rsidRPr="0028683B" w:rsidRDefault="002D3335" w:rsidP="001A5910">
            <w:pPr>
              <w:pStyle w:val="tablecell"/>
              <w:rPr>
                <w:sz w:val="18"/>
                <w:szCs w:val="18"/>
              </w:rPr>
            </w:pPr>
            <w:r w:rsidRPr="0028683B">
              <w:rPr>
                <w:sz w:val="18"/>
                <w:szCs w:val="18"/>
              </w:rPr>
              <w:t>9-3</w:t>
            </w:r>
          </w:p>
        </w:tc>
        <w:tc>
          <w:tcPr>
            <w:tcW w:w="2321" w:type="pct"/>
            <w:shd w:val="clear" w:color="auto" w:fill="FDE9D9" w:themeFill="accent6" w:themeFillTint="33"/>
          </w:tcPr>
          <w:p w14:paraId="0232896F" w14:textId="77777777" w:rsidR="002D3335" w:rsidRPr="0028683B" w:rsidRDefault="002D3335" w:rsidP="001A5910">
            <w:pPr>
              <w:pStyle w:val="tablecell"/>
              <w:rPr>
                <w:sz w:val="18"/>
                <w:szCs w:val="18"/>
              </w:rPr>
            </w:pPr>
            <w:r w:rsidRPr="0028683B">
              <w:rPr>
                <w:sz w:val="18"/>
                <w:szCs w:val="18"/>
              </w:rPr>
              <w:t>Parallel MsgA and SRS/PUCCH/PUSCH transmissions across CCs in inter-band CA</w:t>
            </w:r>
          </w:p>
        </w:tc>
        <w:tc>
          <w:tcPr>
            <w:tcW w:w="2167" w:type="pct"/>
            <w:shd w:val="clear" w:color="auto" w:fill="FDE9D9" w:themeFill="accent6" w:themeFillTint="33"/>
          </w:tcPr>
          <w:p w14:paraId="67CF2344" w14:textId="77777777" w:rsidR="002D3335" w:rsidRPr="0028683B" w:rsidRDefault="002D3335" w:rsidP="001A5910">
            <w:pPr>
              <w:pStyle w:val="tablecell"/>
              <w:rPr>
                <w:sz w:val="18"/>
                <w:szCs w:val="18"/>
              </w:rPr>
            </w:pPr>
            <w:r w:rsidRPr="0028683B">
              <w:rPr>
                <w:sz w:val="18"/>
                <w:szCs w:val="18"/>
              </w:rPr>
              <w:t>Parallel MsgA and SRS/PUCCH/PUSCH transmissions across CCs in inter-band CA with msgA in PCell/PScell</w:t>
            </w:r>
          </w:p>
        </w:tc>
      </w:tr>
      <w:tr w:rsidR="002D3335" w14:paraId="4035A85C" w14:textId="77777777" w:rsidTr="0028683B">
        <w:tc>
          <w:tcPr>
            <w:tcW w:w="512" w:type="pct"/>
            <w:shd w:val="clear" w:color="auto" w:fill="EAF1DD" w:themeFill="accent3" w:themeFillTint="33"/>
          </w:tcPr>
          <w:p w14:paraId="58AF4B85" w14:textId="77777777" w:rsidR="002D3335" w:rsidRPr="0028683B" w:rsidRDefault="002D3335" w:rsidP="001A5910">
            <w:pPr>
              <w:pStyle w:val="tablecell"/>
              <w:rPr>
                <w:sz w:val="18"/>
                <w:szCs w:val="18"/>
              </w:rPr>
            </w:pPr>
            <w:r w:rsidRPr="0028683B">
              <w:rPr>
                <w:sz w:val="18"/>
                <w:szCs w:val="18"/>
              </w:rPr>
              <w:t>11-2a</w:t>
            </w:r>
          </w:p>
        </w:tc>
        <w:tc>
          <w:tcPr>
            <w:tcW w:w="2321" w:type="pct"/>
            <w:shd w:val="clear" w:color="auto" w:fill="EAF1DD" w:themeFill="accent3" w:themeFillTint="33"/>
          </w:tcPr>
          <w:p w14:paraId="57F11C36" w14:textId="77777777" w:rsidR="002D3335" w:rsidRPr="0028683B" w:rsidRDefault="002D3335" w:rsidP="001A5910">
            <w:pPr>
              <w:pStyle w:val="tablecell"/>
              <w:rPr>
                <w:sz w:val="18"/>
                <w:szCs w:val="18"/>
              </w:rPr>
            </w:pPr>
            <w:r w:rsidRPr="0028683B">
              <w:rPr>
                <w:sz w:val="18"/>
                <w:szCs w:val="18"/>
              </w:rPr>
              <w:t>Capability on the number of CCs for monitoring a maximum number of BDs and non-overlapped CCEs per span when configured with DL CA with Rel-16 PDCCH monitoring capability on all the serving cells</w:t>
            </w:r>
          </w:p>
        </w:tc>
        <w:tc>
          <w:tcPr>
            <w:tcW w:w="2167" w:type="pct"/>
            <w:shd w:val="clear" w:color="auto" w:fill="EAF1DD" w:themeFill="accent3" w:themeFillTint="33"/>
          </w:tcPr>
          <w:p w14:paraId="57D416DD" w14:textId="77777777" w:rsidR="002D3335" w:rsidRPr="0028683B" w:rsidRDefault="002D3335" w:rsidP="001A5910">
            <w:pPr>
              <w:pStyle w:val="tablecell"/>
              <w:rPr>
                <w:sz w:val="18"/>
                <w:szCs w:val="18"/>
              </w:rPr>
            </w:pPr>
            <w:r w:rsidRPr="0028683B">
              <w:rPr>
                <w:sz w:val="18"/>
                <w:szCs w:val="18"/>
              </w:rPr>
              <w:t>Capability on the number of CCs for monitoring a maximum number of BDs and non-overlapped CCEs per span when configured with DL CA with Rel-16 PDCCH monitoring capability on all the serving cells</w:t>
            </w:r>
          </w:p>
        </w:tc>
      </w:tr>
      <w:tr w:rsidR="002D3335" w14:paraId="342B1924" w14:textId="77777777" w:rsidTr="0028683B">
        <w:tc>
          <w:tcPr>
            <w:tcW w:w="512" w:type="pct"/>
            <w:shd w:val="clear" w:color="auto" w:fill="EAF1DD" w:themeFill="accent3" w:themeFillTint="33"/>
          </w:tcPr>
          <w:p w14:paraId="6588A51D" w14:textId="77777777" w:rsidR="002D3335" w:rsidRPr="0028683B" w:rsidRDefault="002D3335" w:rsidP="001A5910">
            <w:pPr>
              <w:pStyle w:val="tablecell"/>
              <w:rPr>
                <w:sz w:val="18"/>
                <w:szCs w:val="18"/>
              </w:rPr>
            </w:pPr>
            <w:r w:rsidRPr="0028683B">
              <w:rPr>
                <w:sz w:val="18"/>
                <w:szCs w:val="18"/>
              </w:rPr>
              <w:t>11-2b</w:t>
            </w:r>
          </w:p>
        </w:tc>
        <w:tc>
          <w:tcPr>
            <w:tcW w:w="2321" w:type="pct"/>
            <w:shd w:val="clear" w:color="auto" w:fill="EAF1DD" w:themeFill="accent3" w:themeFillTint="33"/>
          </w:tcPr>
          <w:p w14:paraId="4633459E" w14:textId="77777777" w:rsidR="002D3335" w:rsidRPr="0028683B" w:rsidRDefault="002D3335" w:rsidP="001A5910">
            <w:pPr>
              <w:pStyle w:val="tablecell"/>
              <w:rPr>
                <w:sz w:val="18"/>
                <w:szCs w:val="18"/>
              </w:rPr>
            </w:pPr>
            <w:r w:rsidRPr="0028683B">
              <w:rPr>
                <w:sz w:val="18"/>
                <w:szCs w:val="18"/>
              </w:rPr>
              <w:t>Mix of Rel. 16 PDCCH monitoring capability and Rel. 15 PDCCH monitoring capability on different carriers</w:t>
            </w:r>
          </w:p>
        </w:tc>
        <w:tc>
          <w:tcPr>
            <w:tcW w:w="2167" w:type="pct"/>
            <w:shd w:val="clear" w:color="auto" w:fill="EAF1DD" w:themeFill="accent3" w:themeFillTint="33"/>
          </w:tcPr>
          <w:p w14:paraId="38029072" w14:textId="77777777" w:rsidR="002D3335" w:rsidRPr="0028683B" w:rsidRDefault="002D3335" w:rsidP="001A5910">
            <w:pPr>
              <w:pStyle w:val="tablecell"/>
              <w:rPr>
                <w:sz w:val="18"/>
                <w:szCs w:val="18"/>
              </w:rPr>
            </w:pPr>
            <w:r w:rsidRPr="0028683B">
              <w:rPr>
                <w:sz w:val="18"/>
                <w:szCs w:val="18"/>
              </w:rPr>
              <w:t>Support Rel-15 monitoring capability and Rel-16 monitoring capability on different serving cells</w:t>
            </w:r>
          </w:p>
        </w:tc>
      </w:tr>
      <w:tr w:rsidR="002D3335" w14:paraId="1289A74D" w14:textId="77777777" w:rsidTr="0028683B">
        <w:tc>
          <w:tcPr>
            <w:tcW w:w="512" w:type="pct"/>
            <w:shd w:val="clear" w:color="auto" w:fill="EAF1DD" w:themeFill="accent3" w:themeFillTint="33"/>
          </w:tcPr>
          <w:p w14:paraId="747047B3" w14:textId="77777777" w:rsidR="002D3335" w:rsidRPr="0028683B" w:rsidRDefault="002D3335" w:rsidP="001A5910">
            <w:pPr>
              <w:pStyle w:val="tablecell"/>
              <w:rPr>
                <w:sz w:val="18"/>
                <w:szCs w:val="18"/>
              </w:rPr>
            </w:pPr>
            <w:r w:rsidRPr="0028683B">
              <w:rPr>
                <w:sz w:val="18"/>
                <w:szCs w:val="18"/>
              </w:rPr>
              <w:t>11-2c</w:t>
            </w:r>
          </w:p>
        </w:tc>
        <w:tc>
          <w:tcPr>
            <w:tcW w:w="2321" w:type="pct"/>
            <w:shd w:val="clear" w:color="auto" w:fill="EAF1DD" w:themeFill="accent3" w:themeFillTint="33"/>
          </w:tcPr>
          <w:p w14:paraId="127BA520" w14:textId="77777777" w:rsidR="002D3335" w:rsidRPr="0028683B" w:rsidRDefault="002D3335" w:rsidP="001A5910">
            <w:pPr>
              <w:pStyle w:val="tablecell"/>
              <w:rPr>
                <w:sz w:val="18"/>
                <w:szCs w:val="18"/>
              </w:rPr>
            </w:pPr>
            <w:r w:rsidRPr="0028683B">
              <w:rPr>
                <w:sz w:val="18"/>
                <w:szCs w:val="18"/>
              </w:rPr>
              <w:t>Number of carriers for CCE/BD scaling with DL CA with mix of Rel. 16 and Rel. 15 PDCCH monitoring capabilities on different carriers</w:t>
            </w:r>
          </w:p>
        </w:tc>
        <w:tc>
          <w:tcPr>
            <w:tcW w:w="2167" w:type="pct"/>
            <w:shd w:val="clear" w:color="auto" w:fill="EAF1DD" w:themeFill="accent3" w:themeFillTint="33"/>
          </w:tcPr>
          <w:p w14:paraId="2C7A8349" w14:textId="77777777" w:rsidR="002D3335" w:rsidRPr="0028683B" w:rsidRDefault="002D3335" w:rsidP="001A5910">
            <w:pPr>
              <w:pStyle w:val="tablecell"/>
              <w:rPr>
                <w:sz w:val="18"/>
                <w:szCs w:val="18"/>
              </w:rPr>
            </w:pPr>
            <w:r w:rsidRPr="0028683B">
              <w:rPr>
                <w:sz w:val="18"/>
                <w:szCs w:val="18"/>
              </w:rPr>
              <w:t>Supported combination(s) of (pdcch-BlindDetectionCA-R15, pdcch-BlindDetectionCA-R16)</w:t>
            </w:r>
          </w:p>
        </w:tc>
      </w:tr>
      <w:tr w:rsidR="002D3335" w14:paraId="79F743EC" w14:textId="77777777" w:rsidTr="0028683B">
        <w:tc>
          <w:tcPr>
            <w:tcW w:w="512" w:type="pct"/>
            <w:shd w:val="clear" w:color="auto" w:fill="EAF1DD" w:themeFill="accent3" w:themeFillTint="33"/>
          </w:tcPr>
          <w:p w14:paraId="45E3F017" w14:textId="77777777" w:rsidR="002D3335" w:rsidRPr="0028683B" w:rsidRDefault="002D3335" w:rsidP="001A5910">
            <w:pPr>
              <w:pStyle w:val="tablecell"/>
              <w:rPr>
                <w:sz w:val="18"/>
                <w:szCs w:val="18"/>
              </w:rPr>
            </w:pPr>
            <w:r w:rsidRPr="0028683B">
              <w:rPr>
                <w:sz w:val="18"/>
                <w:szCs w:val="18"/>
              </w:rPr>
              <w:t>11-2d</w:t>
            </w:r>
          </w:p>
        </w:tc>
        <w:tc>
          <w:tcPr>
            <w:tcW w:w="2321" w:type="pct"/>
            <w:shd w:val="clear" w:color="auto" w:fill="EAF1DD" w:themeFill="accent3" w:themeFillTint="33"/>
          </w:tcPr>
          <w:p w14:paraId="547E8842" w14:textId="77777777" w:rsidR="002D3335" w:rsidRPr="0028683B" w:rsidRDefault="002D3335" w:rsidP="001A5910">
            <w:pPr>
              <w:pStyle w:val="tablecell"/>
              <w:rPr>
                <w:sz w:val="18"/>
                <w:szCs w:val="18"/>
              </w:rPr>
            </w:pPr>
            <w:r w:rsidRPr="0028683B">
              <w:rPr>
                <w:sz w:val="18"/>
                <w:szCs w:val="18"/>
              </w:rPr>
              <w:t>Capability on the number of CCs for monitoring a maximum number of BDs and non-overlapped CCEs per span for MCG and for SCG when configured for NR-DC operation with Rel-16 PDCCH monitoring capability on all the serving cells</w:t>
            </w:r>
          </w:p>
        </w:tc>
        <w:tc>
          <w:tcPr>
            <w:tcW w:w="2167" w:type="pct"/>
            <w:shd w:val="clear" w:color="auto" w:fill="EAF1DD" w:themeFill="accent3" w:themeFillTint="33"/>
          </w:tcPr>
          <w:p w14:paraId="153E2704" w14:textId="77777777" w:rsidR="002D3335" w:rsidRPr="0028683B" w:rsidRDefault="002D3335" w:rsidP="001A5910">
            <w:pPr>
              <w:pStyle w:val="tablecell"/>
              <w:rPr>
                <w:sz w:val="18"/>
                <w:szCs w:val="18"/>
              </w:rPr>
            </w:pPr>
            <w:r w:rsidRPr="0028683B">
              <w:rPr>
                <w:sz w:val="18"/>
                <w:szCs w:val="18"/>
              </w:rPr>
              <w:t>Supported combination of (pdcch-BlindDetectionMCG-UE-r16, pdcch-BlindDetectionSCG-UE-r16)</w:t>
            </w:r>
          </w:p>
          <w:p w14:paraId="0C6B9288" w14:textId="77777777" w:rsidR="002D3335" w:rsidRPr="0028683B" w:rsidRDefault="002D3335" w:rsidP="001A5910">
            <w:pPr>
              <w:pStyle w:val="tablecell"/>
              <w:rPr>
                <w:sz w:val="18"/>
                <w:szCs w:val="18"/>
              </w:rPr>
            </w:pPr>
            <w:r w:rsidRPr="0028683B">
              <w:rPr>
                <w:sz w:val="18"/>
                <w:szCs w:val="18"/>
              </w:rPr>
              <w:t>Supported combination(s) of (pdcch-BlindDetectionMCG-UE-r15, pdcch-BlindDetectionSCG-UE-r15, pdcch-BlindDetectionMCG-UE-r16, pdcch-BlindDetectionSCG-UE-r16)</w:t>
            </w:r>
          </w:p>
        </w:tc>
      </w:tr>
      <w:tr w:rsidR="002D3335" w14:paraId="37D25193" w14:textId="77777777" w:rsidTr="0028683B">
        <w:tc>
          <w:tcPr>
            <w:tcW w:w="512" w:type="pct"/>
            <w:shd w:val="clear" w:color="auto" w:fill="EAF1DD" w:themeFill="accent3" w:themeFillTint="33"/>
          </w:tcPr>
          <w:p w14:paraId="1DF5BB3C" w14:textId="77777777" w:rsidR="002D3335" w:rsidRPr="0028683B" w:rsidRDefault="002D3335" w:rsidP="001A5910">
            <w:pPr>
              <w:pStyle w:val="tablecell"/>
              <w:rPr>
                <w:sz w:val="18"/>
                <w:szCs w:val="18"/>
              </w:rPr>
            </w:pPr>
            <w:r w:rsidRPr="0028683B">
              <w:rPr>
                <w:sz w:val="18"/>
                <w:szCs w:val="18"/>
              </w:rPr>
              <w:t>11-2e</w:t>
            </w:r>
          </w:p>
        </w:tc>
        <w:tc>
          <w:tcPr>
            <w:tcW w:w="2321" w:type="pct"/>
            <w:shd w:val="clear" w:color="auto" w:fill="EAF1DD" w:themeFill="accent3" w:themeFillTint="33"/>
          </w:tcPr>
          <w:p w14:paraId="771CA211" w14:textId="77777777" w:rsidR="002D3335" w:rsidRPr="0028683B" w:rsidRDefault="002D3335" w:rsidP="001A5910">
            <w:pPr>
              <w:pStyle w:val="tablecell"/>
              <w:rPr>
                <w:sz w:val="18"/>
                <w:szCs w:val="18"/>
              </w:rPr>
            </w:pPr>
            <w:r w:rsidRPr="0028683B">
              <w:rPr>
                <w:sz w:val="18"/>
                <w:szCs w:val="18"/>
              </w:rPr>
              <w:t xml:space="preserve">Number of carriers for CCE/BD scaling for MCG and for SCG when configured for NR-DC operation with </w:t>
            </w:r>
            <w:r w:rsidRPr="0028683B">
              <w:rPr>
                <w:sz w:val="18"/>
                <w:szCs w:val="18"/>
              </w:rPr>
              <w:lastRenderedPageBreak/>
              <w:t>mix of Rel. 16 and Rel. 15 PDCCH monitoring capabilities on different carriers</w:t>
            </w:r>
          </w:p>
        </w:tc>
        <w:tc>
          <w:tcPr>
            <w:tcW w:w="2167" w:type="pct"/>
            <w:shd w:val="clear" w:color="auto" w:fill="EAF1DD" w:themeFill="accent3" w:themeFillTint="33"/>
          </w:tcPr>
          <w:p w14:paraId="20826C00" w14:textId="77777777" w:rsidR="002D3335" w:rsidRPr="0028683B" w:rsidRDefault="002D3335" w:rsidP="001A5910">
            <w:pPr>
              <w:pStyle w:val="tablecell"/>
              <w:rPr>
                <w:sz w:val="18"/>
                <w:szCs w:val="18"/>
              </w:rPr>
            </w:pPr>
            <w:r w:rsidRPr="0028683B">
              <w:rPr>
                <w:sz w:val="18"/>
                <w:szCs w:val="18"/>
              </w:rPr>
              <w:lastRenderedPageBreak/>
              <w:t>Support Rel-15 monitoring capability and Rel-16 monitoring capability on different serving cells</w:t>
            </w:r>
          </w:p>
        </w:tc>
      </w:tr>
      <w:tr w:rsidR="002D3335" w14:paraId="6F7BABE7" w14:textId="77777777" w:rsidTr="0028683B">
        <w:tc>
          <w:tcPr>
            <w:tcW w:w="512" w:type="pct"/>
            <w:shd w:val="clear" w:color="auto" w:fill="EAF1DD" w:themeFill="accent3" w:themeFillTint="33"/>
          </w:tcPr>
          <w:p w14:paraId="1A90567C" w14:textId="77777777" w:rsidR="002D3335" w:rsidRPr="0028683B" w:rsidRDefault="002D3335" w:rsidP="001A5910">
            <w:pPr>
              <w:pStyle w:val="tablecell"/>
              <w:rPr>
                <w:sz w:val="18"/>
                <w:szCs w:val="18"/>
              </w:rPr>
            </w:pPr>
            <w:r w:rsidRPr="0028683B">
              <w:rPr>
                <w:sz w:val="18"/>
                <w:szCs w:val="18"/>
              </w:rPr>
              <w:t>11-2f</w:t>
            </w:r>
          </w:p>
        </w:tc>
        <w:tc>
          <w:tcPr>
            <w:tcW w:w="2321" w:type="pct"/>
            <w:shd w:val="clear" w:color="auto" w:fill="EAF1DD" w:themeFill="accent3" w:themeFillTint="33"/>
          </w:tcPr>
          <w:p w14:paraId="2E52A3F9" w14:textId="77777777" w:rsidR="002D3335" w:rsidRPr="0028683B" w:rsidRDefault="002D3335" w:rsidP="001A5910">
            <w:pPr>
              <w:pStyle w:val="tablecell"/>
              <w:rPr>
                <w:sz w:val="18"/>
                <w:szCs w:val="18"/>
              </w:rPr>
            </w:pPr>
            <w:r w:rsidRPr="0028683B">
              <w:rPr>
                <w:sz w:val="18"/>
                <w:szCs w:val="18"/>
              </w:rPr>
              <w:t>Capability on the number of CCs for monitoring a maximum number of BDs and non-overlapped CCEs per span when configured with DL CA with Rel-16 PDCCH monitoring capability on all the serving cells with restriction for non-aligned span case</w:t>
            </w:r>
          </w:p>
        </w:tc>
        <w:tc>
          <w:tcPr>
            <w:tcW w:w="2167" w:type="pct"/>
            <w:shd w:val="clear" w:color="auto" w:fill="EAF1DD" w:themeFill="accent3" w:themeFillTint="33"/>
          </w:tcPr>
          <w:p w14:paraId="33694187" w14:textId="77777777" w:rsidR="002D3335" w:rsidRPr="0028683B" w:rsidRDefault="002D3335" w:rsidP="001A5910">
            <w:pPr>
              <w:pStyle w:val="tablecell"/>
              <w:rPr>
                <w:sz w:val="18"/>
                <w:szCs w:val="18"/>
              </w:rPr>
            </w:pPr>
            <w:r w:rsidRPr="0028683B">
              <w:rPr>
                <w:sz w:val="18"/>
                <w:szCs w:val="18"/>
              </w:rPr>
              <w:t>Capability on the number of CCs for monitoring a maximum number of BDs and non-overlapped CCEs per span when configured with DL CA with Rel-16 PDCCH monitoring capability on all the serving cells</w:t>
            </w:r>
          </w:p>
        </w:tc>
      </w:tr>
      <w:tr w:rsidR="002D3335" w14:paraId="04EE7F02" w14:textId="77777777" w:rsidTr="0028683B">
        <w:tc>
          <w:tcPr>
            <w:tcW w:w="512" w:type="pct"/>
            <w:shd w:val="clear" w:color="auto" w:fill="EAF1DD" w:themeFill="accent3" w:themeFillTint="33"/>
          </w:tcPr>
          <w:p w14:paraId="767EAC1C" w14:textId="77777777" w:rsidR="002D3335" w:rsidRPr="0028683B" w:rsidRDefault="002D3335" w:rsidP="001A5910">
            <w:pPr>
              <w:pStyle w:val="tablecell"/>
              <w:rPr>
                <w:sz w:val="18"/>
                <w:szCs w:val="18"/>
              </w:rPr>
            </w:pPr>
            <w:r w:rsidRPr="0028683B">
              <w:rPr>
                <w:sz w:val="18"/>
                <w:szCs w:val="18"/>
              </w:rPr>
              <w:t>11-2g</w:t>
            </w:r>
          </w:p>
        </w:tc>
        <w:tc>
          <w:tcPr>
            <w:tcW w:w="2321" w:type="pct"/>
            <w:shd w:val="clear" w:color="auto" w:fill="EAF1DD" w:themeFill="accent3" w:themeFillTint="33"/>
          </w:tcPr>
          <w:p w14:paraId="749D9D4A" w14:textId="77777777" w:rsidR="002D3335" w:rsidRPr="0028683B" w:rsidRDefault="002D3335" w:rsidP="001A5910">
            <w:pPr>
              <w:pStyle w:val="tablecell"/>
              <w:rPr>
                <w:sz w:val="18"/>
                <w:szCs w:val="18"/>
              </w:rPr>
            </w:pPr>
            <w:r w:rsidRPr="0028683B">
              <w:rPr>
                <w:sz w:val="18"/>
                <w:szCs w:val="18"/>
              </w:rPr>
              <w:t>Number of carriers for CCE/BD scaling with DL CA with mix of Rel. 16 and Rel. 15 PDCCH monitoring capabilities on different carriers with restriction for non-aligned span case</w:t>
            </w:r>
          </w:p>
        </w:tc>
        <w:tc>
          <w:tcPr>
            <w:tcW w:w="2167" w:type="pct"/>
            <w:shd w:val="clear" w:color="auto" w:fill="EAF1DD" w:themeFill="accent3" w:themeFillTint="33"/>
          </w:tcPr>
          <w:p w14:paraId="5DA8081B" w14:textId="77777777" w:rsidR="002D3335" w:rsidRPr="0028683B" w:rsidRDefault="002D3335" w:rsidP="001A5910">
            <w:pPr>
              <w:pStyle w:val="tablecell"/>
              <w:rPr>
                <w:sz w:val="18"/>
                <w:szCs w:val="18"/>
              </w:rPr>
            </w:pPr>
            <w:r w:rsidRPr="0028683B">
              <w:rPr>
                <w:sz w:val="18"/>
                <w:szCs w:val="18"/>
              </w:rPr>
              <w:t>Supported combination(s) of (pdcch-BlindDetectionCA-R15, pdcch-BlindDetectionCA-R16)</w:t>
            </w:r>
          </w:p>
        </w:tc>
      </w:tr>
      <w:tr w:rsidR="002D3335" w14:paraId="231E3220" w14:textId="77777777" w:rsidTr="0028683B">
        <w:tc>
          <w:tcPr>
            <w:tcW w:w="512" w:type="pct"/>
            <w:shd w:val="clear" w:color="auto" w:fill="EAF1DD" w:themeFill="accent3" w:themeFillTint="33"/>
          </w:tcPr>
          <w:p w14:paraId="4C8B3509" w14:textId="77777777" w:rsidR="002D3335" w:rsidRPr="0028683B" w:rsidRDefault="002D3335" w:rsidP="001A5910">
            <w:pPr>
              <w:pStyle w:val="tablecell"/>
              <w:rPr>
                <w:sz w:val="18"/>
                <w:szCs w:val="18"/>
              </w:rPr>
            </w:pPr>
            <w:r w:rsidRPr="0028683B">
              <w:rPr>
                <w:sz w:val="18"/>
                <w:szCs w:val="18"/>
              </w:rPr>
              <w:t>11-7a</w:t>
            </w:r>
          </w:p>
        </w:tc>
        <w:tc>
          <w:tcPr>
            <w:tcW w:w="2321" w:type="pct"/>
            <w:shd w:val="clear" w:color="auto" w:fill="EAF1DD" w:themeFill="accent3" w:themeFillTint="33"/>
          </w:tcPr>
          <w:p w14:paraId="137E74C9" w14:textId="77777777" w:rsidR="002D3335" w:rsidRPr="0028683B" w:rsidRDefault="002D3335" w:rsidP="001A5910">
            <w:pPr>
              <w:pStyle w:val="tablecell"/>
              <w:rPr>
                <w:sz w:val="18"/>
                <w:szCs w:val="18"/>
              </w:rPr>
            </w:pPr>
            <w:r w:rsidRPr="0028683B">
              <w:rPr>
                <w:sz w:val="18"/>
                <w:szCs w:val="18"/>
              </w:rPr>
              <w:t>UL cancelation scheme for cross-carrier</w:t>
            </w:r>
          </w:p>
        </w:tc>
        <w:tc>
          <w:tcPr>
            <w:tcW w:w="2167" w:type="pct"/>
            <w:shd w:val="clear" w:color="auto" w:fill="EAF1DD" w:themeFill="accent3" w:themeFillTint="33"/>
          </w:tcPr>
          <w:p w14:paraId="755306AD" w14:textId="77777777" w:rsidR="002D3335" w:rsidRPr="0028683B" w:rsidRDefault="002D3335" w:rsidP="001A5910">
            <w:pPr>
              <w:pStyle w:val="tablecell"/>
              <w:rPr>
                <w:sz w:val="18"/>
                <w:szCs w:val="18"/>
              </w:rPr>
            </w:pPr>
            <w:r w:rsidRPr="0028683B">
              <w:rPr>
                <w:sz w:val="18"/>
                <w:szCs w:val="18"/>
              </w:rPr>
              <w:t>Supports group common DCI (i.e. DCI format 2_4) for cancellation indication on a different DL CC than that scheduling PUSCH or SRS</w:t>
            </w:r>
          </w:p>
        </w:tc>
      </w:tr>
      <w:tr w:rsidR="002D3335" w14:paraId="10560408" w14:textId="77777777" w:rsidTr="0028683B">
        <w:tc>
          <w:tcPr>
            <w:tcW w:w="512" w:type="pct"/>
            <w:shd w:val="clear" w:color="auto" w:fill="EAF1DD" w:themeFill="accent3" w:themeFillTint="33"/>
          </w:tcPr>
          <w:p w14:paraId="5875AF9E" w14:textId="77777777" w:rsidR="002D3335" w:rsidRPr="0028683B" w:rsidRDefault="002D3335" w:rsidP="001A5910">
            <w:pPr>
              <w:pStyle w:val="tablecell"/>
              <w:rPr>
                <w:sz w:val="18"/>
                <w:szCs w:val="18"/>
              </w:rPr>
            </w:pPr>
            <w:r w:rsidRPr="0028683B">
              <w:rPr>
                <w:sz w:val="18"/>
                <w:szCs w:val="18"/>
              </w:rPr>
              <w:t>11-7b</w:t>
            </w:r>
          </w:p>
        </w:tc>
        <w:tc>
          <w:tcPr>
            <w:tcW w:w="2321" w:type="pct"/>
            <w:shd w:val="clear" w:color="auto" w:fill="EAF1DD" w:themeFill="accent3" w:themeFillTint="33"/>
          </w:tcPr>
          <w:p w14:paraId="35DF30DE" w14:textId="77777777" w:rsidR="002D3335" w:rsidRPr="0028683B" w:rsidRDefault="002D3335" w:rsidP="001A5910">
            <w:pPr>
              <w:pStyle w:val="tablecell"/>
              <w:rPr>
                <w:sz w:val="18"/>
                <w:szCs w:val="18"/>
              </w:rPr>
            </w:pPr>
            <w:r w:rsidRPr="0028683B">
              <w:rPr>
                <w:sz w:val="18"/>
                <w:szCs w:val="18"/>
              </w:rPr>
              <w:t>Independent cancellation of the overlapping PUSCHs in an intra-band UL CA</w:t>
            </w:r>
          </w:p>
        </w:tc>
        <w:tc>
          <w:tcPr>
            <w:tcW w:w="2167" w:type="pct"/>
            <w:shd w:val="clear" w:color="auto" w:fill="EAF1DD" w:themeFill="accent3" w:themeFillTint="33"/>
          </w:tcPr>
          <w:p w14:paraId="4E6280C6" w14:textId="77777777" w:rsidR="002D3335" w:rsidRPr="0028683B" w:rsidRDefault="002D3335" w:rsidP="001A5910">
            <w:pPr>
              <w:pStyle w:val="tablecell"/>
              <w:rPr>
                <w:sz w:val="18"/>
                <w:szCs w:val="18"/>
              </w:rPr>
            </w:pPr>
            <w:r w:rsidRPr="0028683B">
              <w:rPr>
                <w:sz w:val="18"/>
                <w:szCs w:val="18"/>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r>
      <w:tr w:rsidR="002D3335" w14:paraId="7044A711" w14:textId="77777777" w:rsidTr="0028683B">
        <w:tc>
          <w:tcPr>
            <w:tcW w:w="512" w:type="pct"/>
            <w:shd w:val="clear" w:color="auto" w:fill="FDE9D9" w:themeFill="accent6" w:themeFillTint="33"/>
          </w:tcPr>
          <w:p w14:paraId="32D52B85" w14:textId="77777777" w:rsidR="002D3335" w:rsidRPr="0028683B" w:rsidRDefault="002D3335" w:rsidP="001A5910">
            <w:pPr>
              <w:pStyle w:val="tablecell"/>
              <w:rPr>
                <w:sz w:val="18"/>
                <w:szCs w:val="18"/>
              </w:rPr>
            </w:pPr>
            <w:r w:rsidRPr="0028683B">
              <w:rPr>
                <w:sz w:val="18"/>
                <w:szCs w:val="18"/>
              </w:rPr>
              <w:t>13-2b</w:t>
            </w:r>
          </w:p>
        </w:tc>
        <w:tc>
          <w:tcPr>
            <w:tcW w:w="2321" w:type="pct"/>
            <w:shd w:val="clear" w:color="auto" w:fill="FDE9D9" w:themeFill="accent6" w:themeFillTint="33"/>
          </w:tcPr>
          <w:p w14:paraId="36F36416" w14:textId="77777777" w:rsidR="002D3335" w:rsidRPr="0028683B" w:rsidRDefault="002D3335" w:rsidP="001A5910">
            <w:pPr>
              <w:pStyle w:val="tablecell"/>
              <w:rPr>
                <w:sz w:val="18"/>
                <w:szCs w:val="18"/>
              </w:rPr>
            </w:pPr>
            <w:r w:rsidRPr="0028683B">
              <w:rPr>
                <w:sz w:val="18"/>
                <w:szCs w:val="18"/>
              </w:rPr>
              <w:t>DL PRS Resources for DL AoD on a band combination</w:t>
            </w:r>
          </w:p>
        </w:tc>
        <w:tc>
          <w:tcPr>
            <w:tcW w:w="2167" w:type="pct"/>
            <w:shd w:val="clear" w:color="auto" w:fill="FDE9D9" w:themeFill="accent6" w:themeFillTint="33"/>
          </w:tcPr>
          <w:p w14:paraId="32536082" w14:textId="77777777" w:rsidR="002D3335" w:rsidRPr="0028683B" w:rsidRDefault="002D3335" w:rsidP="001A5910">
            <w:pPr>
              <w:pStyle w:val="tablecell"/>
              <w:rPr>
                <w:sz w:val="18"/>
                <w:szCs w:val="18"/>
              </w:rPr>
            </w:pPr>
          </w:p>
        </w:tc>
      </w:tr>
      <w:tr w:rsidR="002D3335" w14:paraId="4CD3FF0E" w14:textId="77777777" w:rsidTr="0028683B">
        <w:tc>
          <w:tcPr>
            <w:tcW w:w="512" w:type="pct"/>
            <w:shd w:val="clear" w:color="auto" w:fill="FDE9D9" w:themeFill="accent6" w:themeFillTint="33"/>
          </w:tcPr>
          <w:p w14:paraId="057A3EAE" w14:textId="77777777" w:rsidR="002D3335" w:rsidRPr="0028683B" w:rsidRDefault="002D3335" w:rsidP="001A5910">
            <w:pPr>
              <w:pStyle w:val="tablecell"/>
              <w:rPr>
                <w:sz w:val="18"/>
                <w:szCs w:val="18"/>
              </w:rPr>
            </w:pPr>
            <w:r w:rsidRPr="0028683B">
              <w:rPr>
                <w:sz w:val="18"/>
                <w:szCs w:val="18"/>
              </w:rPr>
              <w:t>13-3b</w:t>
            </w:r>
          </w:p>
        </w:tc>
        <w:tc>
          <w:tcPr>
            <w:tcW w:w="2321" w:type="pct"/>
            <w:shd w:val="clear" w:color="auto" w:fill="FDE9D9" w:themeFill="accent6" w:themeFillTint="33"/>
          </w:tcPr>
          <w:p w14:paraId="3DC34259" w14:textId="77777777" w:rsidR="002D3335" w:rsidRPr="0028683B" w:rsidRDefault="002D3335" w:rsidP="001A5910">
            <w:pPr>
              <w:pStyle w:val="tablecell"/>
              <w:rPr>
                <w:sz w:val="18"/>
                <w:szCs w:val="18"/>
              </w:rPr>
            </w:pPr>
            <w:r w:rsidRPr="0028683B">
              <w:rPr>
                <w:sz w:val="18"/>
                <w:szCs w:val="18"/>
              </w:rPr>
              <w:t>DL PRS Resources for DL-TDOA on a band combination</w:t>
            </w:r>
          </w:p>
        </w:tc>
        <w:tc>
          <w:tcPr>
            <w:tcW w:w="2167" w:type="pct"/>
            <w:shd w:val="clear" w:color="auto" w:fill="FDE9D9" w:themeFill="accent6" w:themeFillTint="33"/>
          </w:tcPr>
          <w:p w14:paraId="06D51F76" w14:textId="77777777" w:rsidR="002D3335" w:rsidRPr="0028683B" w:rsidRDefault="002D3335" w:rsidP="001A5910">
            <w:pPr>
              <w:pStyle w:val="tablecell"/>
              <w:rPr>
                <w:sz w:val="18"/>
                <w:szCs w:val="18"/>
              </w:rPr>
            </w:pPr>
          </w:p>
        </w:tc>
      </w:tr>
      <w:tr w:rsidR="002D3335" w14:paraId="00C4C9A4" w14:textId="77777777" w:rsidTr="0028683B">
        <w:tc>
          <w:tcPr>
            <w:tcW w:w="512" w:type="pct"/>
            <w:shd w:val="clear" w:color="auto" w:fill="FDE9D9" w:themeFill="accent6" w:themeFillTint="33"/>
          </w:tcPr>
          <w:p w14:paraId="4AE49B44" w14:textId="77777777" w:rsidR="002D3335" w:rsidRPr="0028683B" w:rsidRDefault="002D3335" w:rsidP="001A5910">
            <w:pPr>
              <w:pStyle w:val="tablecell"/>
              <w:rPr>
                <w:sz w:val="18"/>
                <w:szCs w:val="18"/>
              </w:rPr>
            </w:pPr>
            <w:r w:rsidRPr="0028683B">
              <w:rPr>
                <w:sz w:val="18"/>
                <w:szCs w:val="18"/>
              </w:rPr>
              <w:t>13-4b</w:t>
            </w:r>
          </w:p>
        </w:tc>
        <w:tc>
          <w:tcPr>
            <w:tcW w:w="2321" w:type="pct"/>
            <w:shd w:val="clear" w:color="auto" w:fill="FDE9D9" w:themeFill="accent6" w:themeFillTint="33"/>
          </w:tcPr>
          <w:p w14:paraId="3F2567B4" w14:textId="77777777" w:rsidR="002D3335" w:rsidRPr="0028683B" w:rsidRDefault="002D3335" w:rsidP="001A5910">
            <w:pPr>
              <w:pStyle w:val="tablecell"/>
              <w:rPr>
                <w:sz w:val="18"/>
                <w:szCs w:val="18"/>
              </w:rPr>
            </w:pPr>
            <w:r w:rsidRPr="0028683B">
              <w:rPr>
                <w:sz w:val="18"/>
                <w:szCs w:val="18"/>
              </w:rPr>
              <w:t>DL PRS Resources for Multi-RTT on a band combination</w:t>
            </w:r>
          </w:p>
        </w:tc>
        <w:tc>
          <w:tcPr>
            <w:tcW w:w="2167" w:type="pct"/>
            <w:shd w:val="clear" w:color="auto" w:fill="FDE9D9" w:themeFill="accent6" w:themeFillTint="33"/>
          </w:tcPr>
          <w:p w14:paraId="190842BA" w14:textId="77777777" w:rsidR="002D3335" w:rsidRPr="0028683B" w:rsidRDefault="002D3335" w:rsidP="001A5910">
            <w:pPr>
              <w:pStyle w:val="tablecell"/>
              <w:rPr>
                <w:sz w:val="18"/>
                <w:szCs w:val="18"/>
              </w:rPr>
            </w:pPr>
          </w:p>
        </w:tc>
      </w:tr>
      <w:tr w:rsidR="002D3335" w14:paraId="40D8CA27" w14:textId="77777777" w:rsidTr="0028683B">
        <w:tc>
          <w:tcPr>
            <w:tcW w:w="512" w:type="pct"/>
            <w:shd w:val="clear" w:color="auto" w:fill="FDE9D9" w:themeFill="accent6" w:themeFillTint="33"/>
          </w:tcPr>
          <w:p w14:paraId="187856FF" w14:textId="77777777" w:rsidR="002D3335" w:rsidRPr="0028683B" w:rsidRDefault="002D3335" w:rsidP="001A5910">
            <w:pPr>
              <w:pStyle w:val="tablecell"/>
              <w:rPr>
                <w:sz w:val="18"/>
                <w:szCs w:val="18"/>
              </w:rPr>
            </w:pPr>
            <w:r w:rsidRPr="0028683B">
              <w:rPr>
                <w:sz w:val="18"/>
                <w:szCs w:val="18"/>
              </w:rPr>
              <w:t>13-15</w:t>
            </w:r>
          </w:p>
        </w:tc>
        <w:tc>
          <w:tcPr>
            <w:tcW w:w="2321" w:type="pct"/>
            <w:shd w:val="clear" w:color="auto" w:fill="FDE9D9" w:themeFill="accent6" w:themeFillTint="33"/>
          </w:tcPr>
          <w:p w14:paraId="5BAE33E0" w14:textId="77777777" w:rsidR="002D3335" w:rsidRPr="0028683B" w:rsidRDefault="002D3335" w:rsidP="001A5910">
            <w:pPr>
              <w:pStyle w:val="tablecell"/>
              <w:rPr>
                <w:sz w:val="18"/>
                <w:szCs w:val="18"/>
              </w:rPr>
            </w:pPr>
            <w:r w:rsidRPr="0028683B">
              <w:rPr>
                <w:sz w:val="18"/>
                <w:szCs w:val="18"/>
              </w:rPr>
              <w:t>Simultaneous SRS transmission within a band across multiple CCs</w:t>
            </w:r>
          </w:p>
        </w:tc>
        <w:tc>
          <w:tcPr>
            <w:tcW w:w="2167" w:type="pct"/>
            <w:shd w:val="clear" w:color="auto" w:fill="FDE9D9" w:themeFill="accent6" w:themeFillTint="33"/>
          </w:tcPr>
          <w:p w14:paraId="45090968" w14:textId="77777777" w:rsidR="002D3335" w:rsidRPr="0028683B" w:rsidRDefault="002D3335" w:rsidP="001A5910">
            <w:pPr>
              <w:pStyle w:val="tablecell"/>
              <w:rPr>
                <w:sz w:val="18"/>
                <w:szCs w:val="18"/>
              </w:rPr>
            </w:pPr>
          </w:p>
        </w:tc>
      </w:tr>
      <w:tr w:rsidR="002D3335" w14:paraId="6DE8F4C5" w14:textId="77777777" w:rsidTr="0028683B">
        <w:tc>
          <w:tcPr>
            <w:tcW w:w="512" w:type="pct"/>
            <w:shd w:val="clear" w:color="auto" w:fill="FDE9D9" w:themeFill="accent6" w:themeFillTint="33"/>
          </w:tcPr>
          <w:p w14:paraId="57D01A60" w14:textId="77777777" w:rsidR="002D3335" w:rsidRPr="0028683B" w:rsidRDefault="002D3335" w:rsidP="001A5910">
            <w:pPr>
              <w:pStyle w:val="tablecell"/>
              <w:rPr>
                <w:sz w:val="18"/>
                <w:szCs w:val="18"/>
              </w:rPr>
            </w:pPr>
            <w:r w:rsidRPr="0028683B">
              <w:rPr>
                <w:sz w:val="18"/>
                <w:szCs w:val="18"/>
              </w:rPr>
              <w:t>13-15a</w:t>
            </w:r>
          </w:p>
        </w:tc>
        <w:tc>
          <w:tcPr>
            <w:tcW w:w="2321" w:type="pct"/>
            <w:shd w:val="clear" w:color="auto" w:fill="FDE9D9" w:themeFill="accent6" w:themeFillTint="33"/>
          </w:tcPr>
          <w:p w14:paraId="6590B767" w14:textId="77777777" w:rsidR="002D3335" w:rsidRPr="0028683B" w:rsidRDefault="002D3335" w:rsidP="001A5910">
            <w:pPr>
              <w:pStyle w:val="tablecell"/>
              <w:rPr>
                <w:sz w:val="18"/>
                <w:szCs w:val="18"/>
              </w:rPr>
            </w:pPr>
            <w:r w:rsidRPr="0028683B">
              <w:rPr>
                <w:sz w:val="18"/>
                <w:szCs w:val="18"/>
              </w:rPr>
              <w:t>Simultaneous SRS transmission for a given BC</w:t>
            </w:r>
          </w:p>
        </w:tc>
        <w:tc>
          <w:tcPr>
            <w:tcW w:w="2167" w:type="pct"/>
            <w:shd w:val="clear" w:color="auto" w:fill="FDE9D9" w:themeFill="accent6" w:themeFillTint="33"/>
          </w:tcPr>
          <w:p w14:paraId="7BD8E526" w14:textId="77777777" w:rsidR="002D3335" w:rsidRPr="0028683B" w:rsidRDefault="002D3335" w:rsidP="001A5910">
            <w:pPr>
              <w:pStyle w:val="tablecell"/>
              <w:rPr>
                <w:sz w:val="18"/>
                <w:szCs w:val="18"/>
              </w:rPr>
            </w:pPr>
          </w:p>
        </w:tc>
      </w:tr>
      <w:tr w:rsidR="002D3335" w14:paraId="1A9070F9" w14:textId="77777777" w:rsidTr="0028683B">
        <w:tc>
          <w:tcPr>
            <w:tcW w:w="512" w:type="pct"/>
            <w:shd w:val="clear" w:color="auto" w:fill="FDE9D9" w:themeFill="accent6" w:themeFillTint="33"/>
          </w:tcPr>
          <w:p w14:paraId="1D0309C7" w14:textId="77777777" w:rsidR="002D3335" w:rsidRPr="0028683B" w:rsidRDefault="002D3335" w:rsidP="001A5910">
            <w:pPr>
              <w:pStyle w:val="tablecell"/>
              <w:rPr>
                <w:sz w:val="18"/>
                <w:szCs w:val="18"/>
              </w:rPr>
            </w:pPr>
            <w:r w:rsidRPr="0028683B">
              <w:rPr>
                <w:sz w:val="18"/>
                <w:szCs w:val="18"/>
              </w:rPr>
              <w:t>13-18</w:t>
            </w:r>
          </w:p>
        </w:tc>
        <w:tc>
          <w:tcPr>
            <w:tcW w:w="2321" w:type="pct"/>
            <w:shd w:val="clear" w:color="auto" w:fill="FDE9D9" w:themeFill="accent6" w:themeFillTint="33"/>
          </w:tcPr>
          <w:p w14:paraId="189AD377" w14:textId="77777777" w:rsidR="002D3335" w:rsidRPr="0028683B" w:rsidRDefault="002D3335" w:rsidP="001A5910">
            <w:pPr>
              <w:pStyle w:val="tablecell"/>
              <w:rPr>
                <w:sz w:val="18"/>
                <w:szCs w:val="18"/>
              </w:rPr>
            </w:pPr>
            <w:r w:rsidRPr="0028683B">
              <w:rPr>
                <w:sz w:val="18"/>
                <w:szCs w:val="18"/>
              </w:rPr>
              <w:t>Support of parallel processing of LTE PRS and NR PRS</w:t>
            </w:r>
          </w:p>
        </w:tc>
        <w:tc>
          <w:tcPr>
            <w:tcW w:w="2167" w:type="pct"/>
            <w:shd w:val="clear" w:color="auto" w:fill="FDE9D9" w:themeFill="accent6" w:themeFillTint="33"/>
          </w:tcPr>
          <w:p w14:paraId="06AF2A3E" w14:textId="77777777" w:rsidR="002D3335" w:rsidRPr="0028683B" w:rsidRDefault="002D3335" w:rsidP="001A5910">
            <w:pPr>
              <w:pStyle w:val="tablecell"/>
              <w:rPr>
                <w:sz w:val="18"/>
                <w:szCs w:val="18"/>
              </w:rPr>
            </w:pPr>
          </w:p>
        </w:tc>
      </w:tr>
      <w:tr w:rsidR="002D3335" w14:paraId="661282D0" w14:textId="77777777" w:rsidTr="0028683B">
        <w:tc>
          <w:tcPr>
            <w:tcW w:w="512" w:type="pct"/>
            <w:shd w:val="clear" w:color="auto" w:fill="FDE9D9" w:themeFill="accent6" w:themeFillTint="33"/>
          </w:tcPr>
          <w:p w14:paraId="324AB356" w14:textId="77777777" w:rsidR="002D3335" w:rsidRPr="0028683B" w:rsidRDefault="002D3335" w:rsidP="001A5910">
            <w:pPr>
              <w:pStyle w:val="tablecell"/>
              <w:rPr>
                <w:sz w:val="18"/>
                <w:szCs w:val="18"/>
              </w:rPr>
            </w:pPr>
            <w:r w:rsidRPr="0028683B">
              <w:rPr>
                <w:sz w:val="18"/>
                <w:szCs w:val="18"/>
              </w:rPr>
              <w:t>13-19</w:t>
            </w:r>
          </w:p>
        </w:tc>
        <w:tc>
          <w:tcPr>
            <w:tcW w:w="2321" w:type="pct"/>
            <w:shd w:val="clear" w:color="auto" w:fill="FDE9D9" w:themeFill="accent6" w:themeFillTint="33"/>
          </w:tcPr>
          <w:p w14:paraId="76CEAA87" w14:textId="77777777" w:rsidR="002D3335" w:rsidRPr="0028683B" w:rsidRDefault="002D3335" w:rsidP="001A5910">
            <w:pPr>
              <w:pStyle w:val="tablecell"/>
              <w:rPr>
                <w:sz w:val="18"/>
                <w:szCs w:val="18"/>
              </w:rPr>
            </w:pPr>
            <w:r w:rsidRPr="0028683B">
              <w:rPr>
                <w:sz w:val="18"/>
                <w:szCs w:val="18"/>
              </w:rPr>
              <w:t>Simultaneous positioning SRS and MIMO SRS transmission within a band across multiple CCs</w:t>
            </w:r>
          </w:p>
        </w:tc>
        <w:tc>
          <w:tcPr>
            <w:tcW w:w="2167" w:type="pct"/>
            <w:shd w:val="clear" w:color="auto" w:fill="FDE9D9" w:themeFill="accent6" w:themeFillTint="33"/>
          </w:tcPr>
          <w:p w14:paraId="7170F766" w14:textId="77777777" w:rsidR="002D3335" w:rsidRPr="0028683B" w:rsidRDefault="002D3335" w:rsidP="001A5910">
            <w:pPr>
              <w:pStyle w:val="tablecell"/>
              <w:rPr>
                <w:sz w:val="18"/>
                <w:szCs w:val="18"/>
              </w:rPr>
            </w:pPr>
          </w:p>
        </w:tc>
      </w:tr>
      <w:tr w:rsidR="002D3335" w14:paraId="0FD621AD" w14:textId="77777777" w:rsidTr="0028683B">
        <w:tc>
          <w:tcPr>
            <w:tcW w:w="512" w:type="pct"/>
            <w:shd w:val="clear" w:color="auto" w:fill="FDE9D9" w:themeFill="accent6" w:themeFillTint="33"/>
          </w:tcPr>
          <w:p w14:paraId="6F313FC6" w14:textId="77777777" w:rsidR="002D3335" w:rsidRPr="0028683B" w:rsidRDefault="002D3335" w:rsidP="001A5910">
            <w:pPr>
              <w:pStyle w:val="tablecell"/>
              <w:rPr>
                <w:sz w:val="18"/>
                <w:szCs w:val="18"/>
              </w:rPr>
            </w:pPr>
            <w:r w:rsidRPr="0028683B">
              <w:rPr>
                <w:sz w:val="18"/>
                <w:szCs w:val="18"/>
              </w:rPr>
              <w:t>13-19a</w:t>
            </w:r>
          </w:p>
        </w:tc>
        <w:tc>
          <w:tcPr>
            <w:tcW w:w="2321" w:type="pct"/>
            <w:shd w:val="clear" w:color="auto" w:fill="FDE9D9" w:themeFill="accent6" w:themeFillTint="33"/>
          </w:tcPr>
          <w:p w14:paraId="4F688371" w14:textId="77777777" w:rsidR="002D3335" w:rsidRPr="0028683B" w:rsidRDefault="002D3335" w:rsidP="001A5910">
            <w:pPr>
              <w:pStyle w:val="tablecell"/>
              <w:rPr>
                <w:sz w:val="18"/>
                <w:szCs w:val="18"/>
              </w:rPr>
            </w:pPr>
            <w:r w:rsidRPr="0028683B">
              <w:rPr>
                <w:sz w:val="18"/>
                <w:szCs w:val="18"/>
              </w:rPr>
              <w:t>Simultaneous positioning SRS and MIMO SRS transmission for a given BC</w:t>
            </w:r>
          </w:p>
        </w:tc>
        <w:tc>
          <w:tcPr>
            <w:tcW w:w="2167" w:type="pct"/>
            <w:shd w:val="clear" w:color="auto" w:fill="FDE9D9" w:themeFill="accent6" w:themeFillTint="33"/>
          </w:tcPr>
          <w:p w14:paraId="77877145" w14:textId="77777777" w:rsidR="002D3335" w:rsidRPr="0028683B" w:rsidRDefault="002D3335" w:rsidP="001A5910">
            <w:pPr>
              <w:pStyle w:val="tablecell"/>
              <w:rPr>
                <w:sz w:val="18"/>
                <w:szCs w:val="18"/>
              </w:rPr>
            </w:pPr>
          </w:p>
        </w:tc>
      </w:tr>
      <w:tr w:rsidR="002D3335" w14:paraId="6FB3CC9C" w14:textId="77777777" w:rsidTr="00964684">
        <w:tc>
          <w:tcPr>
            <w:tcW w:w="512" w:type="pct"/>
            <w:shd w:val="clear" w:color="auto" w:fill="EAF1DD" w:themeFill="accent3" w:themeFillTint="33"/>
          </w:tcPr>
          <w:p w14:paraId="01F81DA5" w14:textId="77777777" w:rsidR="002D3335" w:rsidRPr="0028683B" w:rsidRDefault="002D3335" w:rsidP="001A5910">
            <w:pPr>
              <w:pStyle w:val="tablecell"/>
              <w:rPr>
                <w:sz w:val="18"/>
                <w:szCs w:val="18"/>
              </w:rPr>
            </w:pPr>
            <w:r w:rsidRPr="0028683B">
              <w:rPr>
                <w:sz w:val="18"/>
                <w:szCs w:val="18"/>
              </w:rPr>
              <w:t>16-1b-1</w:t>
            </w:r>
          </w:p>
        </w:tc>
        <w:tc>
          <w:tcPr>
            <w:tcW w:w="2321" w:type="pct"/>
            <w:shd w:val="clear" w:color="auto" w:fill="EAF1DD" w:themeFill="accent3" w:themeFillTint="33"/>
          </w:tcPr>
          <w:p w14:paraId="2695FC90" w14:textId="77777777" w:rsidR="002D3335" w:rsidRPr="0028683B" w:rsidRDefault="002D3335" w:rsidP="001A5910">
            <w:pPr>
              <w:pStyle w:val="tablecell"/>
              <w:rPr>
                <w:sz w:val="18"/>
                <w:szCs w:val="18"/>
              </w:rPr>
            </w:pPr>
            <w:r w:rsidRPr="0028683B">
              <w:rPr>
                <w:sz w:val="18"/>
                <w:szCs w:val="18"/>
              </w:rPr>
              <w:t>TCI state activation across multiple CCs</w:t>
            </w:r>
          </w:p>
        </w:tc>
        <w:tc>
          <w:tcPr>
            <w:tcW w:w="2167" w:type="pct"/>
            <w:shd w:val="clear" w:color="auto" w:fill="EAF1DD" w:themeFill="accent3" w:themeFillTint="33"/>
          </w:tcPr>
          <w:p w14:paraId="6306EDF0" w14:textId="77777777" w:rsidR="002D3335" w:rsidRPr="0028683B" w:rsidRDefault="002D3335" w:rsidP="001A5910">
            <w:pPr>
              <w:pStyle w:val="tablecell"/>
              <w:rPr>
                <w:sz w:val="18"/>
                <w:szCs w:val="18"/>
              </w:rPr>
            </w:pPr>
            <w:r w:rsidRPr="0028683B">
              <w:rPr>
                <w:sz w:val="18"/>
                <w:szCs w:val="18"/>
              </w:rPr>
              <w:t>Support of Simultaneous TCI state activation across multiple CCs: PDCCH, PDSCH</w:t>
            </w:r>
          </w:p>
        </w:tc>
      </w:tr>
      <w:tr w:rsidR="002D3335" w14:paraId="421C10A2" w14:textId="77777777" w:rsidTr="00964684">
        <w:tc>
          <w:tcPr>
            <w:tcW w:w="512" w:type="pct"/>
            <w:shd w:val="clear" w:color="auto" w:fill="EAF1DD" w:themeFill="accent3" w:themeFillTint="33"/>
          </w:tcPr>
          <w:p w14:paraId="5FBD81BE" w14:textId="77777777" w:rsidR="002D3335" w:rsidRPr="0028683B" w:rsidRDefault="002D3335" w:rsidP="001A5910">
            <w:pPr>
              <w:pStyle w:val="tablecell"/>
              <w:rPr>
                <w:sz w:val="18"/>
                <w:szCs w:val="18"/>
              </w:rPr>
            </w:pPr>
            <w:r w:rsidRPr="0028683B">
              <w:rPr>
                <w:sz w:val="18"/>
                <w:szCs w:val="18"/>
              </w:rPr>
              <w:t>16-1b-2</w:t>
            </w:r>
          </w:p>
        </w:tc>
        <w:tc>
          <w:tcPr>
            <w:tcW w:w="2321" w:type="pct"/>
            <w:shd w:val="clear" w:color="auto" w:fill="EAF1DD" w:themeFill="accent3" w:themeFillTint="33"/>
          </w:tcPr>
          <w:p w14:paraId="042746A5" w14:textId="77777777" w:rsidR="002D3335" w:rsidRPr="0028683B" w:rsidRDefault="002D3335" w:rsidP="001A5910">
            <w:pPr>
              <w:pStyle w:val="tablecell"/>
              <w:rPr>
                <w:sz w:val="18"/>
                <w:szCs w:val="18"/>
              </w:rPr>
            </w:pPr>
            <w:r w:rsidRPr="0028683B">
              <w:rPr>
                <w:sz w:val="18"/>
                <w:szCs w:val="18"/>
              </w:rPr>
              <w:t>Spatial relation update across multiple CCs</w:t>
            </w:r>
          </w:p>
        </w:tc>
        <w:tc>
          <w:tcPr>
            <w:tcW w:w="2167" w:type="pct"/>
            <w:shd w:val="clear" w:color="auto" w:fill="EAF1DD" w:themeFill="accent3" w:themeFillTint="33"/>
          </w:tcPr>
          <w:p w14:paraId="71CDDBA4" w14:textId="77777777" w:rsidR="002D3335" w:rsidRPr="0028683B" w:rsidRDefault="002D3335" w:rsidP="001A5910">
            <w:pPr>
              <w:pStyle w:val="tablecell"/>
              <w:rPr>
                <w:sz w:val="18"/>
                <w:szCs w:val="18"/>
              </w:rPr>
            </w:pPr>
            <w:r w:rsidRPr="0028683B">
              <w:rPr>
                <w:sz w:val="18"/>
                <w:szCs w:val="18"/>
              </w:rPr>
              <w:t>Support of Simultaneous spatial relation update across multiple CCs: AP-SRS, SP-SRS.</w:t>
            </w:r>
          </w:p>
        </w:tc>
      </w:tr>
      <w:tr w:rsidR="002D3335" w14:paraId="313A6AE2" w14:textId="77777777" w:rsidTr="00964684">
        <w:tc>
          <w:tcPr>
            <w:tcW w:w="512" w:type="pct"/>
            <w:shd w:val="clear" w:color="auto" w:fill="EAF1DD" w:themeFill="accent3" w:themeFillTint="33"/>
          </w:tcPr>
          <w:p w14:paraId="49B6ED2B" w14:textId="77777777" w:rsidR="002D3335" w:rsidRPr="0028683B" w:rsidRDefault="002D3335" w:rsidP="001A5910">
            <w:pPr>
              <w:pStyle w:val="tablecell"/>
              <w:rPr>
                <w:sz w:val="18"/>
                <w:szCs w:val="18"/>
              </w:rPr>
            </w:pPr>
            <w:r w:rsidRPr="0028683B">
              <w:rPr>
                <w:sz w:val="18"/>
                <w:szCs w:val="18"/>
              </w:rPr>
              <w:t>16-1f</w:t>
            </w:r>
          </w:p>
        </w:tc>
        <w:tc>
          <w:tcPr>
            <w:tcW w:w="2321" w:type="pct"/>
            <w:shd w:val="clear" w:color="auto" w:fill="EAF1DD" w:themeFill="accent3" w:themeFillTint="33"/>
          </w:tcPr>
          <w:p w14:paraId="09B57985" w14:textId="77777777" w:rsidR="002D3335" w:rsidRPr="0028683B" w:rsidRDefault="002D3335" w:rsidP="001A5910">
            <w:pPr>
              <w:pStyle w:val="tablecell"/>
              <w:rPr>
                <w:sz w:val="18"/>
                <w:szCs w:val="18"/>
              </w:rPr>
            </w:pPr>
            <w:r w:rsidRPr="0028683B">
              <w:rPr>
                <w:sz w:val="18"/>
                <w:szCs w:val="18"/>
              </w:rPr>
              <w:t>SCell beam failure recovery</w:t>
            </w:r>
          </w:p>
        </w:tc>
        <w:tc>
          <w:tcPr>
            <w:tcW w:w="2167" w:type="pct"/>
            <w:shd w:val="clear" w:color="auto" w:fill="EAF1DD" w:themeFill="accent3" w:themeFillTint="33"/>
          </w:tcPr>
          <w:p w14:paraId="12039034" w14:textId="77777777" w:rsidR="002D3335" w:rsidRPr="0028683B" w:rsidRDefault="002D3335" w:rsidP="001A5910">
            <w:pPr>
              <w:pStyle w:val="tablecell"/>
              <w:rPr>
                <w:sz w:val="18"/>
                <w:szCs w:val="18"/>
              </w:rPr>
            </w:pPr>
            <w:r w:rsidRPr="0028683B">
              <w:rPr>
                <w:sz w:val="18"/>
                <w:szCs w:val="18"/>
              </w:rPr>
              <w:t>The maximum number of SCells configured for SCell beam failure recovery simultaneously</w:t>
            </w:r>
          </w:p>
        </w:tc>
      </w:tr>
      <w:tr w:rsidR="002D3335" w14:paraId="0AE0BFD4" w14:textId="77777777" w:rsidTr="00964684">
        <w:tc>
          <w:tcPr>
            <w:tcW w:w="512" w:type="pct"/>
            <w:shd w:val="clear" w:color="auto" w:fill="FDE9D9" w:themeFill="accent6" w:themeFillTint="33"/>
          </w:tcPr>
          <w:p w14:paraId="292333B9" w14:textId="77777777" w:rsidR="002D3335" w:rsidRPr="0028683B" w:rsidRDefault="002D3335" w:rsidP="001A5910">
            <w:pPr>
              <w:pStyle w:val="tablecell"/>
              <w:rPr>
                <w:sz w:val="18"/>
                <w:szCs w:val="18"/>
              </w:rPr>
            </w:pPr>
            <w:r w:rsidRPr="0028683B">
              <w:rPr>
                <w:sz w:val="18"/>
                <w:szCs w:val="18"/>
              </w:rPr>
              <w:t>18-1</w:t>
            </w:r>
          </w:p>
        </w:tc>
        <w:tc>
          <w:tcPr>
            <w:tcW w:w="2321" w:type="pct"/>
            <w:shd w:val="clear" w:color="auto" w:fill="FDE9D9" w:themeFill="accent6" w:themeFillTint="33"/>
          </w:tcPr>
          <w:p w14:paraId="46840EF5" w14:textId="77777777" w:rsidR="002D3335" w:rsidRPr="0028683B" w:rsidRDefault="002D3335" w:rsidP="001A5910">
            <w:pPr>
              <w:pStyle w:val="tablecell"/>
              <w:rPr>
                <w:sz w:val="18"/>
                <w:szCs w:val="18"/>
              </w:rPr>
            </w:pPr>
            <w:r w:rsidRPr="0028683B">
              <w:rPr>
                <w:sz w:val="18"/>
                <w:szCs w:val="18"/>
              </w:rPr>
              <w:t>Basic UL power sharing for DC</w:t>
            </w:r>
          </w:p>
        </w:tc>
        <w:tc>
          <w:tcPr>
            <w:tcW w:w="2167" w:type="pct"/>
            <w:shd w:val="clear" w:color="auto" w:fill="FDE9D9" w:themeFill="accent6" w:themeFillTint="33"/>
          </w:tcPr>
          <w:p w14:paraId="533EA32C" w14:textId="77777777" w:rsidR="002D3335" w:rsidRPr="0028683B" w:rsidRDefault="002D3335" w:rsidP="001A5910">
            <w:pPr>
              <w:pStyle w:val="tablecell"/>
              <w:rPr>
                <w:sz w:val="18"/>
                <w:szCs w:val="18"/>
              </w:rPr>
            </w:pPr>
          </w:p>
        </w:tc>
      </w:tr>
      <w:tr w:rsidR="002D3335" w14:paraId="061D3FAD" w14:textId="77777777" w:rsidTr="00964684">
        <w:tc>
          <w:tcPr>
            <w:tcW w:w="512" w:type="pct"/>
            <w:shd w:val="clear" w:color="auto" w:fill="FDE9D9" w:themeFill="accent6" w:themeFillTint="33"/>
          </w:tcPr>
          <w:p w14:paraId="6B2BE3E2" w14:textId="77777777" w:rsidR="002D3335" w:rsidRPr="0028683B" w:rsidRDefault="002D3335" w:rsidP="001A5910">
            <w:pPr>
              <w:pStyle w:val="tablecell"/>
              <w:rPr>
                <w:sz w:val="18"/>
                <w:szCs w:val="18"/>
              </w:rPr>
            </w:pPr>
            <w:r w:rsidRPr="0028683B">
              <w:rPr>
                <w:sz w:val="18"/>
                <w:szCs w:val="18"/>
              </w:rPr>
              <w:t>18-1a</w:t>
            </w:r>
          </w:p>
        </w:tc>
        <w:tc>
          <w:tcPr>
            <w:tcW w:w="2321" w:type="pct"/>
            <w:shd w:val="clear" w:color="auto" w:fill="FDE9D9" w:themeFill="accent6" w:themeFillTint="33"/>
          </w:tcPr>
          <w:p w14:paraId="0DD233F7" w14:textId="77777777" w:rsidR="002D3335" w:rsidRPr="0028683B" w:rsidRDefault="002D3335" w:rsidP="001A5910">
            <w:pPr>
              <w:pStyle w:val="tablecell"/>
              <w:rPr>
                <w:sz w:val="18"/>
                <w:szCs w:val="18"/>
              </w:rPr>
            </w:pPr>
            <w:r w:rsidRPr="0028683B">
              <w:rPr>
                <w:sz w:val="18"/>
                <w:szCs w:val="18"/>
              </w:rPr>
              <w:t>Semi-static UL power sharing mode 2 for DC</w:t>
            </w:r>
          </w:p>
        </w:tc>
        <w:tc>
          <w:tcPr>
            <w:tcW w:w="2167" w:type="pct"/>
            <w:shd w:val="clear" w:color="auto" w:fill="FDE9D9" w:themeFill="accent6" w:themeFillTint="33"/>
          </w:tcPr>
          <w:p w14:paraId="54203CB5" w14:textId="77777777" w:rsidR="002D3335" w:rsidRPr="0028683B" w:rsidRDefault="002D3335" w:rsidP="001A5910">
            <w:pPr>
              <w:pStyle w:val="tablecell"/>
              <w:rPr>
                <w:sz w:val="18"/>
                <w:szCs w:val="18"/>
              </w:rPr>
            </w:pPr>
          </w:p>
        </w:tc>
      </w:tr>
      <w:tr w:rsidR="002D3335" w14:paraId="74AEF7CF" w14:textId="77777777" w:rsidTr="00964684">
        <w:tc>
          <w:tcPr>
            <w:tcW w:w="512" w:type="pct"/>
            <w:shd w:val="clear" w:color="auto" w:fill="FDE9D9" w:themeFill="accent6" w:themeFillTint="33"/>
          </w:tcPr>
          <w:p w14:paraId="2B2096A8" w14:textId="77777777" w:rsidR="002D3335" w:rsidRPr="0028683B" w:rsidRDefault="002D3335" w:rsidP="001A5910">
            <w:pPr>
              <w:pStyle w:val="tablecell"/>
              <w:rPr>
                <w:sz w:val="18"/>
                <w:szCs w:val="18"/>
              </w:rPr>
            </w:pPr>
            <w:r w:rsidRPr="0028683B">
              <w:rPr>
                <w:sz w:val="18"/>
                <w:szCs w:val="18"/>
              </w:rPr>
              <w:t>18-1b</w:t>
            </w:r>
          </w:p>
        </w:tc>
        <w:tc>
          <w:tcPr>
            <w:tcW w:w="2321" w:type="pct"/>
            <w:shd w:val="clear" w:color="auto" w:fill="FDE9D9" w:themeFill="accent6" w:themeFillTint="33"/>
          </w:tcPr>
          <w:p w14:paraId="1C407776" w14:textId="77777777" w:rsidR="002D3335" w:rsidRPr="0028683B" w:rsidRDefault="002D3335" w:rsidP="001A5910">
            <w:pPr>
              <w:pStyle w:val="tablecell"/>
              <w:rPr>
                <w:sz w:val="18"/>
                <w:szCs w:val="18"/>
              </w:rPr>
            </w:pPr>
            <w:r w:rsidRPr="0028683B">
              <w:rPr>
                <w:sz w:val="18"/>
                <w:szCs w:val="18"/>
              </w:rPr>
              <w:t>Dynamic UL power sharing for DC</w:t>
            </w:r>
          </w:p>
        </w:tc>
        <w:tc>
          <w:tcPr>
            <w:tcW w:w="2167" w:type="pct"/>
            <w:shd w:val="clear" w:color="auto" w:fill="FDE9D9" w:themeFill="accent6" w:themeFillTint="33"/>
          </w:tcPr>
          <w:p w14:paraId="7033A7D5" w14:textId="77777777" w:rsidR="002D3335" w:rsidRPr="0028683B" w:rsidRDefault="002D3335" w:rsidP="001A5910">
            <w:pPr>
              <w:pStyle w:val="tablecell"/>
              <w:rPr>
                <w:sz w:val="18"/>
                <w:szCs w:val="18"/>
              </w:rPr>
            </w:pPr>
          </w:p>
        </w:tc>
      </w:tr>
      <w:tr w:rsidR="002D3335" w14:paraId="51F85EF8" w14:textId="77777777" w:rsidTr="00964684">
        <w:tc>
          <w:tcPr>
            <w:tcW w:w="512" w:type="pct"/>
            <w:shd w:val="clear" w:color="auto" w:fill="FDE9D9" w:themeFill="accent6" w:themeFillTint="33"/>
          </w:tcPr>
          <w:p w14:paraId="7765AA72" w14:textId="77777777" w:rsidR="002D3335" w:rsidRPr="0028683B" w:rsidRDefault="002D3335" w:rsidP="001A5910">
            <w:pPr>
              <w:pStyle w:val="tablecell"/>
              <w:rPr>
                <w:sz w:val="18"/>
                <w:szCs w:val="18"/>
              </w:rPr>
            </w:pPr>
            <w:r w:rsidRPr="0028683B">
              <w:rPr>
                <w:sz w:val="18"/>
                <w:szCs w:val="18"/>
              </w:rPr>
              <w:t>18-4</w:t>
            </w:r>
          </w:p>
        </w:tc>
        <w:tc>
          <w:tcPr>
            <w:tcW w:w="2321" w:type="pct"/>
            <w:shd w:val="clear" w:color="auto" w:fill="FDE9D9" w:themeFill="accent6" w:themeFillTint="33"/>
          </w:tcPr>
          <w:p w14:paraId="1248C723" w14:textId="77777777" w:rsidR="002D3335" w:rsidRPr="0028683B" w:rsidRDefault="002D3335" w:rsidP="001A5910">
            <w:pPr>
              <w:pStyle w:val="tablecell"/>
              <w:rPr>
                <w:sz w:val="18"/>
                <w:szCs w:val="18"/>
              </w:rPr>
            </w:pPr>
            <w:r w:rsidRPr="0028683B">
              <w:rPr>
                <w:sz w:val="18"/>
                <w:szCs w:val="18"/>
              </w:rPr>
              <w:t>SCell dormancy indication within active time</w:t>
            </w:r>
          </w:p>
        </w:tc>
        <w:tc>
          <w:tcPr>
            <w:tcW w:w="2167" w:type="pct"/>
            <w:shd w:val="clear" w:color="auto" w:fill="FDE9D9" w:themeFill="accent6" w:themeFillTint="33"/>
          </w:tcPr>
          <w:p w14:paraId="0D0C369A" w14:textId="77777777" w:rsidR="002D3335" w:rsidRPr="0028683B" w:rsidRDefault="002D3335" w:rsidP="001A5910">
            <w:pPr>
              <w:pStyle w:val="tablecell"/>
              <w:rPr>
                <w:sz w:val="18"/>
                <w:szCs w:val="18"/>
              </w:rPr>
            </w:pPr>
          </w:p>
        </w:tc>
      </w:tr>
      <w:tr w:rsidR="002D3335" w14:paraId="56EFE031" w14:textId="77777777" w:rsidTr="00964684">
        <w:tc>
          <w:tcPr>
            <w:tcW w:w="512" w:type="pct"/>
            <w:shd w:val="clear" w:color="auto" w:fill="FDE9D9" w:themeFill="accent6" w:themeFillTint="33"/>
          </w:tcPr>
          <w:p w14:paraId="406023B7" w14:textId="77777777" w:rsidR="002D3335" w:rsidRPr="0028683B" w:rsidRDefault="002D3335" w:rsidP="001A5910">
            <w:pPr>
              <w:pStyle w:val="tablecell"/>
              <w:rPr>
                <w:sz w:val="18"/>
                <w:szCs w:val="18"/>
              </w:rPr>
            </w:pPr>
            <w:r w:rsidRPr="0028683B">
              <w:rPr>
                <w:sz w:val="18"/>
                <w:szCs w:val="18"/>
              </w:rPr>
              <w:t>18-4a</w:t>
            </w:r>
          </w:p>
        </w:tc>
        <w:tc>
          <w:tcPr>
            <w:tcW w:w="2321" w:type="pct"/>
            <w:shd w:val="clear" w:color="auto" w:fill="FDE9D9" w:themeFill="accent6" w:themeFillTint="33"/>
          </w:tcPr>
          <w:p w14:paraId="4346F23B" w14:textId="77777777" w:rsidR="002D3335" w:rsidRPr="0028683B" w:rsidRDefault="002D3335" w:rsidP="001A5910">
            <w:pPr>
              <w:pStyle w:val="tablecell"/>
              <w:rPr>
                <w:sz w:val="18"/>
                <w:szCs w:val="18"/>
              </w:rPr>
            </w:pPr>
            <w:r w:rsidRPr="0028683B">
              <w:rPr>
                <w:sz w:val="18"/>
                <w:szCs w:val="18"/>
              </w:rPr>
              <w:t>SCell dormancy indication outside active time</w:t>
            </w:r>
          </w:p>
        </w:tc>
        <w:tc>
          <w:tcPr>
            <w:tcW w:w="2167" w:type="pct"/>
            <w:shd w:val="clear" w:color="auto" w:fill="FDE9D9" w:themeFill="accent6" w:themeFillTint="33"/>
          </w:tcPr>
          <w:p w14:paraId="13C7979B" w14:textId="77777777" w:rsidR="002D3335" w:rsidRPr="0028683B" w:rsidRDefault="002D3335" w:rsidP="001A5910">
            <w:pPr>
              <w:pStyle w:val="tablecell"/>
              <w:rPr>
                <w:sz w:val="18"/>
                <w:szCs w:val="18"/>
              </w:rPr>
            </w:pPr>
          </w:p>
        </w:tc>
      </w:tr>
      <w:tr w:rsidR="002D3335" w14:paraId="0D3D4ACA" w14:textId="77777777" w:rsidTr="00964684">
        <w:tc>
          <w:tcPr>
            <w:tcW w:w="512" w:type="pct"/>
            <w:shd w:val="clear" w:color="auto" w:fill="FDE9D9" w:themeFill="accent6" w:themeFillTint="33"/>
          </w:tcPr>
          <w:p w14:paraId="4B789A08" w14:textId="77777777" w:rsidR="002D3335" w:rsidRPr="0028683B" w:rsidRDefault="002D3335" w:rsidP="001A5910">
            <w:pPr>
              <w:pStyle w:val="tablecell"/>
              <w:rPr>
                <w:sz w:val="18"/>
                <w:szCs w:val="18"/>
              </w:rPr>
            </w:pPr>
            <w:r w:rsidRPr="0028683B">
              <w:rPr>
                <w:sz w:val="18"/>
                <w:szCs w:val="18"/>
              </w:rPr>
              <w:t>18-5</w:t>
            </w:r>
          </w:p>
        </w:tc>
        <w:tc>
          <w:tcPr>
            <w:tcW w:w="2321" w:type="pct"/>
            <w:shd w:val="clear" w:color="auto" w:fill="FDE9D9" w:themeFill="accent6" w:themeFillTint="33"/>
          </w:tcPr>
          <w:p w14:paraId="6CBA03C3" w14:textId="77777777" w:rsidR="002D3335" w:rsidRPr="0028683B" w:rsidRDefault="002D3335" w:rsidP="001A5910">
            <w:pPr>
              <w:pStyle w:val="tablecell"/>
              <w:rPr>
                <w:sz w:val="18"/>
                <w:szCs w:val="18"/>
              </w:rPr>
            </w:pPr>
            <w:r w:rsidRPr="0028683B">
              <w:rPr>
                <w:sz w:val="18"/>
                <w:szCs w:val="18"/>
              </w:rPr>
              <w:t>DL cross-carrier scheduling with different SCS</w:t>
            </w:r>
          </w:p>
        </w:tc>
        <w:tc>
          <w:tcPr>
            <w:tcW w:w="2167" w:type="pct"/>
            <w:shd w:val="clear" w:color="auto" w:fill="FDE9D9" w:themeFill="accent6" w:themeFillTint="33"/>
          </w:tcPr>
          <w:p w14:paraId="372F4E65" w14:textId="77777777" w:rsidR="002D3335" w:rsidRPr="0028683B" w:rsidRDefault="002D3335" w:rsidP="001A5910">
            <w:pPr>
              <w:pStyle w:val="tablecell"/>
              <w:rPr>
                <w:sz w:val="18"/>
                <w:szCs w:val="18"/>
              </w:rPr>
            </w:pPr>
          </w:p>
        </w:tc>
      </w:tr>
      <w:tr w:rsidR="002D3335" w14:paraId="4AC10727" w14:textId="77777777" w:rsidTr="00964684">
        <w:tc>
          <w:tcPr>
            <w:tcW w:w="512" w:type="pct"/>
            <w:shd w:val="clear" w:color="auto" w:fill="FDE9D9" w:themeFill="accent6" w:themeFillTint="33"/>
          </w:tcPr>
          <w:p w14:paraId="036AE940" w14:textId="77777777" w:rsidR="002D3335" w:rsidRPr="0028683B" w:rsidRDefault="002D3335" w:rsidP="001A5910">
            <w:pPr>
              <w:pStyle w:val="tablecell"/>
              <w:rPr>
                <w:sz w:val="18"/>
                <w:szCs w:val="18"/>
              </w:rPr>
            </w:pPr>
            <w:r w:rsidRPr="0028683B">
              <w:rPr>
                <w:sz w:val="18"/>
                <w:szCs w:val="18"/>
              </w:rPr>
              <w:t>18-5a</w:t>
            </w:r>
          </w:p>
        </w:tc>
        <w:tc>
          <w:tcPr>
            <w:tcW w:w="2321" w:type="pct"/>
            <w:shd w:val="clear" w:color="auto" w:fill="FDE9D9" w:themeFill="accent6" w:themeFillTint="33"/>
          </w:tcPr>
          <w:p w14:paraId="3782E2C4" w14:textId="77777777" w:rsidR="002D3335" w:rsidRPr="0028683B" w:rsidRDefault="002D3335" w:rsidP="001A5910">
            <w:pPr>
              <w:pStyle w:val="tablecell"/>
              <w:rPr>
                <w:sz w:val="18"/>
                <w:szCs w:val="18"/>
              </w:rPr>
            </w:pPr>
            <w:r w:rsidRPr="0028683B">
              <w:rPr>
                <w:sz w:val="18"/>
                <w:szCs w:val="18"/>
              </w:rPr>
              <w:t xml:space="preserve">Default QCL assumption for cross-carrier scheduling </w:t>
            </w:r>
          </w:p>
        </w:tc>
        <w:tc>
          <w:tcPr>
            <w:tcW w:w="2167" w:type="pct"/>
            <w:shd w:val="clear" w:color="auto" w:fill="FDE9D9" w:themeFill="accent6" w:themeFillTint="33"/>
          </w:tcPr>
          <w:p w14:paraId="33423A9E" w14:textId="77777777" w:rsidR="002D3335" w:rsidRPr="0028683B" w:rsidRDefault="002D3335" w:rsidP="001A5910">
            <w:pPr>
              <w:pStyle w:val="tablecell"/>
              <w:rPr>
                <w:sz w:val="18"/>
                <w:szCs w:val="18"/>
              </w:rPr>
            </w:pPr>
          </w:p>
        </w:tc>
      </w:tr>
      <w:tr w:rsidR="002D3335" w14:paraId="388B2D61" w14:textId="77777777" w:rsidTr="00964684">
        <w:tc>
          <w:tcPr>
            <w:tcW w:w="512" w:type="pct"/>
            <w:shd w:val="clear" w:color="auto" w:fill="FDE9D9" w:themeFill="accent6" w:themeFillTint="33"/>
          </w:tcPr>
          <w:p w14:paraId="6A3C50B6" w14:textId="77777777" w:rsidR="002D3335" w:rsidRPr="0028683B" w:rsidRDefault="002D3335" w:rsidP="001A5910">
            <w:pPr>
              <w:pStyle w:val="tablecell"/>
              <w:rPr>
                <w:sz w:val="18"/>
                <w:szCs w:val="18"/>
              </w:rPr>
            </w:pPr>
            <w:r w:rsidRPr="0028683B">
              <w:rPr>
                <w:sz w:val="18"/>
                <w:szCs w:val="18"/>
              </w:rPr>
              <w:t>18-5b</w:t>
            </w:r>
          </w:p>
        </w:tc>
        <w:tc>
          <w:tcPr>
            <w:tcW w:w="2321" w:type="pct"/>
            <w:shd w:val="clear" w:color="auto" w:fill="FDE9D9" w:themeFill="accent6" w:themeFillTint="33"/>
          </w:tcPr>
          <w:p w14:paraId="26F14563" w14:textId="77777777" w:rsidR="002D3335" w:rsidRPr="0028683B" w:rsidRDefault="002D3335" w:rsidP="001A5910">
            <w:pPr>
              <w:pStyle w:val="tablecell"/>
              <w:rPr>
                <w:sz w:val="18"/>
                <w:szCs w:val="18"/>
              </w:rPr>
            </w:pPr>
            <w:r w:rsidRPr="0028683B">
              <w:rPr>
                <w:sz w:val="18"/>
                <w:szCs w:val="18"/>
              </w:rPr>
              <w:t>UL cross-carrier scheduling with different SCS</w:t>
            </w:r>
          </w:p>
        </w:tc>
        <w:tc>
          <w:tcPr>
            <w:tcW w:w="2167" w:type="pct"/>
            <w:shd w:val="clear" w:color="auto" w:fill="FDE9D9" w:themeFill="accent6" w:themeFillTint="33"/>
          </w:tcPr>
          <w:p w14:paraId="10FFB6B1" w14:textId="77777777" w:rsidR="002D3335" w:rsidRPr="0028683B" w:rsidRDefault="002D3335" w:rsidP="001A5910">
            <w:pPr>
              <w:pStyle w:val="tablecell"/>
              <w:rPr>
                <w:sz w:val="18"/>
                <w:szCs w:val="18"/>
              </w:rPr>
            </w:pPr>
          </w:p>
        </w:tc>
      </w:tr>
      <w:tr w:rsidR="002D3335" w14:paraId="7B265FAF" w14:textId="77777777" w:rsidTr="00964684">
        <w:tc>
          <w:tcPr>
            <w:tcW w:w="512" w:type="pct"/>
            <w:shd w:val="clear" w:color="auto" w:fill="FDE9D9" w:themeFill="accent6" w:themeFillTint="33"/>
          </w:tcPr>
          <w:p w14:paraId="4E58A440" w14:textId="77777777" w:rsidR="002D3335" w:rsidRPr="0028683B" w:rsidRDefault="002D3335" w:rsidP="001A5910">
            <w:pPr>
              <w:pStyle w:val="tablecell"/>
              <w:rPr>
                <w:sz w:val="18"/>
                <w:szCs w:val="18"/>
              </w:rPr>
            </w:pPr>
            <w:r w:rsidRPr="0028683B">
              <w:rPr>
                <w:sz w:val="18"/>
                <w:szCs w:val="18"/>
              </w:rPr>
              <w:t>18-5c</w:t>
            </w:r>
          </w:p>
        </w:tc>
        <w:tc>
          <w:tcPr>
            <w:tcW w:w="2321" w:type="pct"/>
            <w:shd w:val="clear" w:color="auto" w:fill="FDE9D9" w:themeFill="accent6" w:themeFillTint="33"/>
          </w:tcPr>
          <w:p w14:paraId="39A20610" w14:textId="77777777" w:rsidR="002D3335" w:rsidRPr="0028683B" w:rsidRDefault="002D3335" w:rsidP="001A5910">
            <w:pPr>
              <w:pStyle w:val="tablecell"/>
              <w:rPr>
                <w:sz w:val="18"/>
                <w:szCs w:val="18"/>
              </w:rPr>
            </w:pPr>
            <w:r w:rsidRPr="0028683B">
              <w:rPr>
                <w:sz w:val="18"/>
                <w:szCs w:val="18"/>
              </w:rPr>
              <w:t>Processing up to X unicast DCI scheduling for DL per scheduled CC</w:t>
            </w:r>
          </w:p>
        </w:tc>
        <w:tc>
          <w:tcPr>
            <w:tcW w:w="2167" w:type="pct"/>
            <w:shd w:val="clear" w:color="auto" w:fill="FDE9D9" w:themeFill="accent6" w:themeFillTint="33"/>
          </w:tcPr>
          <w:p w14:paraId="17CF7359" w14:textId="77777777" w:rsidR="002D3335" w:rsidRPr="0028683B" w:rsidRDefault="002D3335" w:rsidP="001A5910">
            <w:pPr>
              <w:pStyle w:val="tablecell"/>
              <w:rPr>
                <w:sz w:val="18"/>
                <w:szCs w:val="18"/>
              </w:rPr>
            </w:pPr>
          </w:p>
        </w:tc>
      </w:tr>
      <w:tr w:rsidR="002D3335" w14:paraId="2BF20B43" w14:textId="77777777" w:rsidTr="00964684">
        <w:tc>
          <w:tcPr>
            <w:tcW w:w="512" w:type="pct"/>
            <w:shd w:val="clear" w:color="auto" w:fill="FDE9D9" w:themeFill="accent6" w:themeFillTint="33"/>
          </w:tcPr>
          <w:p w14:paraId="0A31A747" w14:textId="77777777" w:rsidR="002D3335" w:rsidRPr="0028683B" w:rsidRDefault="002D3335" w:rsidP="001A5910">
            <w:pPr>
              <w:pStyle w:val="tablecell"/>
              <w:rPr>
                <w:sz w:val="18"/>
                <w:szCs w:val="18"/>
              </w:rPr>
            </w:pPr>
            <w:r w:rsidRPr="0028683B">
              <w:rPr>
                <w:sz w:val="18"/>
                <w:szCs w:val="18"/>
              </w:rPr>
              <w:t>18-5d</w:t>
            </w:r>
          </w:p>
        </w:tc>
        <w:tc>
          <w:tcPr>
            <w:tcW w:w="2321" w:type="pct"/>
            <w:shd w:val="clear" w:color="auto" w:fill="FDE9D9" w:themeFill="accent6" w:themeFillTint="33"/>
          </w:tcPr>
          <w:p w14:paraId="2DEAF515" w14:textId="77777777" w:rsidR="002D3335" w:rsidRPr="0028683B" w:rsidRDefault="002D3335" w:rsidP="001A5910">
            <w:pPr>
              <w:pStyle w:val="tablecell"/>
              <w:rPr>
                <w:sz w:val="18"/>
                <w:szCs w:val="18"/>
              </w:rPr>
            </w:pPr>
            <w:r w:rsidRPr="0028683B">
              <w:rPr>
                <w:sz w:val="18"/>
                <w:szCs w:val="18"/>
              </w:rPr>
              <w:t>Processing up to X unicast DCI scheduling for UL per scheduled CC</w:t>
            </w:r>
          </w:p>
        </w:tc>
        <w:tc>
          <w:tcPr>
            <w:tcW w:w="2167" w:type="pct"/>
            <w:shd w:val="clear" w:color="auto" w:fill="FDE9D9" w:themeFill="accent6" w:themeFillTint="33"/>
          </w:tcPr>
          <w:p w14:paraId="29C8F980" w14:textId="77777777" w:rsidR="002D3335" w:rsidRPr="0028683B" w:rsidRDefault="002D3335" w:rsidP="001A5910">
            <w:pPr>
              <w:pStyle w:val="tablecell"/>
              <w:rPr>
                <w:sz w:val="18"/>
                <w:szCs w:val="18"/>
              </w:rPr>
            </w:pPr>
          </w:p>
        </w:tc>
      </w:tr>
      <w:tr w:rsidR="002D3335" w14:paraId="5A6D412E" w14:textId="77777777" w:rsidTr="00964684">
        <w:tc>
          <w:tcPr>
            <w:tcW w:w="512" w:type="pct"/>
            <w:shd w:val="clear" w:color="auto" w:fill="FDE9D9" w:themeFill="accent6" w:themeFillTint="33"/>
          </w:tcPr>
          <w:p w14:paraId="7FA6DB15" w14:textId="77777777" w:rsidR="002D3335" w:rsidRPr="0028683B" w:rsidRDefault="002D3335" w:rsidP="001A5910">
            <w:pPr>
              <w:pStyle w:val="tablecell"/>
              <w:rPr>
                <w:sz w:val="18"/>
                <w:szCs w:val="18"/>
              </w:rPr>
            </w:pPr>
            <w:r w:rsidRPr="0028683B">
              <w:rPr>
                <w:sz w:val="18"/>
                <w:szCs w:val="18"/>
              </w:rPr>
              <w:t>18-6</w:t>
            </w:r>
          </w:p>
        </w:tc>
        <w:tc>
          <w:tcPr>
            <w:tcW w:w="2321" w:type="pct"/>
            <w:shd w:val="clear" w:color="auto" w:fill="FDE9D9" w:themeFill="accent6" w:themeFillTint="33"/>
          </w:tcPr>
          <w:p w14:paraId="3F2FBB5A" w14:textId="77777777" w:rsidR="002D3335" w:rsidRPr="0028683B" w:rsidRDefault="002D3335" w:rsidP="001A5910">
            <w:pPr>
              <w:pStyle w:val="tablecell"/>
              <w:rPr>
                <w:sz w:val="18"/>
                <w:szCs w:val="18"/>
              </w:rPr>
            </w:pPr>
            <w:r w:rsidRPr="0028683B">
              <w:rPr>
                <w:sz w:val="18"/>
                <w:szCs w:val="18"/>
              </w:rPr>
              <w:t>Cross-carrier A-CSI RS triggering with different SCS</w:t>
            </w:r>
          </w:p>
        </w:tc>
        <w:tc>
          <w:tcPr>
            <w:tcW w:w="2167" w:type="pct"/>
            <w:shd w:val="clear" w:color="auto" w:fill="FDE9D9" w:themeFill="accent6" w:themeFillTint="33"/>
          </w:tcPr>
          <w:p w14:paraId="253335F4" w14:textId="77777777" w:rsidR="002D3335" w:rsidRPr="0028683B" w:rsidRDefault="002D3335" w:rsidP="001A5910">
            <w:pPr>
              <w:pStyle w:val="tablecell"/>
              <w:rPr>
                <w:sz w:val="18"/>
                <w:szCs w:val="18"/>
              </w:rPr>
            </w:pPr>
          </w:p>
        </w:tc>
      </w:tr>
      <w:tr w:rsidR="002D3335" w14:paraId="725DA8A3" w14:textId="77777777" w:rsidTr="00964684">
        <w:tc>
          <w:tcPr>
            <w:tcW w:w="512" w:type="pct"/>
            <w:shd w:val="clear" w:color="auto" w:fill="FDE9D9" w:themeFill="accent6" w:themeFillTint="33"/>
          </w:tcPr>
          <w:p w14:paraId="2C6A751A" w14:textId="77777777" w:rsidR="002D3335" w:rsidRPr="0028683B" w:rsidRDefault="002D3335" w:rsidP="001A5910">
            <w:pPr>
              <w:pStyle w:val="tablecell"/>
              <w:rPr>
                <w:sz w:val="18"/>
                <w:szCs w:val="18"/>
              </w:rPr>
            </w:pPr>
            <w:r w:rsidRPr="0028683B">
              <w:rPr>
                <w:sz w:val="18"/>
                <w:szCs w:val="18"/>
              </w:rPr>
              <w:t>18-6a</w:t>
            </w:r>
          </w:p>
        </w:tc>
        <w:tc>
          <w:tcPr>
            <w:tcW w:w="2321" w:type="pct"/>
            <w:shd w:val="clear" w:color="auto" w:fill="FDE9D9" w:themeFill="accent6" w:themeFillTint="33"/>
          </w:tcPr>
          <w:p w14:paraId="0B1B35CC" w14:textId="77777777" w:rsidR="002D3335" w:rsidRPr="0028683B" w:rsidRDefault="002D3335" w:rsidP="001A5910">
            <w:pPr>
              <w:pStyle w:val="tablecell"/>
              <w:rPr>
                <w:sz w:val="18"/>
                <w:szCs w:val="18"/>
              </w:rPr>
            </w:pPr>
            <w:r w:rsidRPr="0028683B">
              <w:rPr>
                <w:sz w:val="18"/>
                <w:szCs w:val="18"/>
              </w:rPr>
              <w:t>Default QCL assumption for cross-carrier A-CSI-RS triggering</w:t>
            </w:r>
          </w:p>
        </w:tc>
        <w:tc>
          <w:tcPr>
            <w:tcW w:w="2167" w:type="pct"/>
            <w:shd w:val="clear" w:color="auto" w:fill="FDE9D9" w:themeFill="accent6" w:themeFillTint="33"/>
          </w:tcPr>
          <w:p w14:paraId="2DEB944C" w14:textId="77777777" w:rsidR="002D3335" w:rsidRPr="0028683B" w:rsidRDefault="002D3335" w:rsidP="001A5910">
            <w:pPr>
              <w:pStyle w:val="tablecell"/>
              <w:rPr>
                <w:sz w:val="18"/>
                <w:szCs w:val="18"/>
              </w:rPr>
            </w:pPr>
          </w:p>
        </w:tc>
      </w:tr>
      <w:tr w:rsidR="002D3335" w14:paraId="494B6ED7" w14:textId="77777777" w:rsidTr="00964684">
        <w:tc>
          <w:tcPr>
            <w:tcW w:w="512" w:type="pct"/>
            <w:shd w:val="clear" w:color="auto" w:fill="FDE9D9" w:themeFill="accent6" w:themeFillTint="33"/>
          </w:tcPr>
          <w:p w14:paraId="0E1B61A4" w14:textId="77777777" w:rsidR="002D3335" w:rsidRPr="0028683B" w:rsidRDefault="002D3335" w:rsidP="001A5910">
            <w:pPr>
              <w:pStyle w:val="tablecell"/>
              <w:rPr>
                <w:sz w:val="18"/>
                <w:szCs w:val="18"/>
              </w:rPr>
            </w:pPr>
            <w:r w:rsidRPr="0028683B">
              <w:rPr>
                <w:sz w:val="18"/>
                <w:szCs w:val="18"/>
              </w:rPr>
              <w:lastRenderedPageBreak/>
              <w:t>18-7</w:t>
            </w:r>
          </w:p>
        </w:tc>
        <w:tc>
          <w:tcPr>
            <w:tcW w:w="2321" w:type="pct"/>
            <w:shd w:val="clear" w:color="auto" w:fill="FDE9D9" w:themeFill="accent6" w:themeFillTint="33"/>
          </w:tcPr>
          <w:p w14:paraId="4B7D7DC2" w14:textId="77777777" w:rsidR="002D3335" w:rsidRPr="0028683B" w:rsidRDefault="002D3335" w:rsidP="001A5910">
            <w:pPr>
              <w:pStyle w:val="tablecell"/>
              <w:rPr>
                <w:sz w:val="18"/>
                <w:szCs w:val="18"/>
              </w:rPr>
            </w:pPr>
            <w:r w:rsidRPr="0028683B">
              <w:rPr>
                <w:sz w:val="18"/>
                <w:szCs w:val="18"/>
              </w:rPr>
              <w:t>CA with non-aligned frame boundaries</w:t>
            </w:r>
          </w:p>
        </w:tc>
        <w:tc>
          <w:tcPr>
            <w:tcW w:w="2167" w:type="pct"/>
            <w:shd w:val="clear" w:color="auto" w:fill="FDE9D9" w:themeFill="accent6" w:themeFillTint="33"/>
          </w:tcPr>
          <w:p w14:paraId="284E699F" w14:textId="77777777" w:rsidR="002D3335" w:rsidRPr="0028683B" w:rsidRDefault="002D3335" w:rsidP="001A5910">
            <w:pPr>
              <w:pStyle w:val="tablecell"/>
              <w:rPr>
                <w:sz w:val="18"/>
                <w:szCs w:val="18"/>
              </w:rPr>
            </w:pPr>
          </w:p>
        </w:tc>
      </w:tr>
      <w:tr w:rsidR="002D3335" w14:paraId="4858EDDD" w14:textId="77777777" w:rsidTr="00964684">
        <w:tc>
          <w:tcPr>
            <w:tcW w:w="512" w:type="pct"/>
            <w:shd w:val="clear" w:color="auto" w:fill="FDE9D9" w:themeFill="accent6" w:themeFillTint="33"/>
          </w:tcPr>
          <w:p w14:paraId="6DE81521" w14:textId="77777777" w:rsidR="002D3335" w:rsidRPr="0028683B" w:rsidRDefault="002D3335" w:rsidP="001A5910">
            <w:pPr>
              <w:pStyle w:val="tablecell"/>
              <w:rPr>
                <w:sz w:val="18"/>
                <w:szCs w:val="18"/>
              </w:rPr>
            </w:pPr>
            <w:r w:rsidRPr="0028683B">
              <w:rPr>
                <w:sz w:val="18"/>
                <w:szCs w:val="18"/>
              </w:rPr>
              <w:t>18-8</w:t>
            </w:r>
          </w:p>
        </w:tc>
        <w:tc>
          <w:tcPr>
            <w:tcW w:w="2321" w:type="pct"/>
            <w:shd w:val="clear" w:color="auto" w:fill="FDE9D9" w:themeFill="accent6" w:themeFillTint="33"/>
          </w:tcPr>
          <w:p w14:paraId="7B7F89D2" w14:textId="77777777" w:rsidR="002D3335" w:rsidRPr="0028683B" w:rsidRDefault="002D3335" w:rsidP="001A5910">
            <w:pPr>
              <w:pStyle w:val="tablecell"/>
              <w:rPr>
                <w:sz w:val="18"/>
                <w:szCs w:val="18"/>
              </w:rPr>
            </w:pPr>
            <w:r w:rsidRPr="0028683B">
              <w:rPr>
                <w:sz w:val="18"/>
                <w:szCs w:val="18"/>
              </w:rPr>
              <w:t>HARQ-ACK codebook type and HARQ-ACK spatial bundling configuration per PUCCH group</w:t>
            </w:r>
          </w:p>
        </w:tc>
        <w:tc>
          <w:tcPr>
            <w:tcW w:w="2167" w:type="pct"/>
            <w:shd w:val="clear" w:color="auto" w:fill="FDE9D9" w:themeFill="accent6" w:themeFillTint="33"/>
          </w:tcPr>
          <w:p w14:paraId="66D740C9" w14:textId="77777777" w:rsidR="002D3335" w:rsidRPr="0028683B" w:rsidRDefault="002D3335" w:rsidP="001A5910">
            <w:pPr>
              <w:pStyle w:val="tablecell"/>
              <w:rPr>
                <w:sz w:val="18"/>
                <w:szCs w:val="18"/>
              </w:rPr>
            </w:pPr>
          </w:p>
        </w:tc>
      </w:tr>
      <w:tr w:rsidR="002D3335" w14:paraId="119A4241" w14:textId="77777777" w:rsidTr="00964684">
        <w:tc>
          <w:tcPr>
            <w:tcW w:w="512" w:type="pct"/>
            <w:shd w:val="clear" w:color="auto" w:fill="FDE9D9" w:themeFill="accent6" w:themeFillTint="33"/>
          </w:tcPr>
          <w:p w14:paraId="16AA1207" w14:textId="77777777" w:rsidR="002D3335" w:rsidRPr="0028683B" w:rsidRDefault="002D3335" w:rsidP="001A5910">
            <w:pPr>
              <w:pStyle w:val="tablecell"/>
              <w:rPr>
                <w:sz w:val="18"/>
                <w:szCs w:val="18"/>
              </w:rPr>
            </w:pPr>
            <w:r w:rsidRPr="0028683B">
              <w:rPr>
                <w:sz w:val="18"/>
                <w:szCs w:val="18"/>
              </w:rPr>
              <w:t>18-9</w:t>
            </w:r>
          </w:p>
        </w:tc>
        <w:tc>
          <w:tcPr>
            <w:tcW w:w="2321" w:type="pct"/>
            <w:shd w:val="clear" w:color="auto" w:fill="FDE9D9" w:themeFill="accent6" w:themeFillTint="33"/>
          </w:tcPr>
          <w:p w14:paraId="158248BF" w14:textId="77777777" w:rsidR="002D3335" w:rsidRPr="0028683B" w:rsidRDefault="002D3335" w:rsidP="001A5910">
            <w:pPr>
              <w:pStyle w:val="tablecell"/>
              <w:rPr>
                <w:sz w:val="18"/>
                <w:szCs w:val="18"/>
              </w:rPr>
            </w:pPr>
            <w:r w:rsidRPr="0028683B">
              <w:rPr>
                <w:sz w:val="18"/>
                <w:szCs w:val="18"/>
              </w:rPr>
              <w:t>Type2 HARQ-ACK codebook for &gt;1 unicast DL DCIs in same Monitoring Occasion</w:t>
            </w:r>
          </w:p>
        </w:tc>
        <w:tc>
          <w:tcPr>
            <w:tcW w:w="2167" w:type="pct"/>
            <w:shd w:val="clear" w:color="auto" w:fill="FDE9D9" w:themeFill="accent6" w:themeFillTint="33"/>
          </w:tcPr>
          <w:p w14:paraId="422D95B0" w14:textId="77777777" w:rsidR="002D3335" w:rsidRPr="0028683B" w:rsidRDefault="002D3335" w:rsidP="001A5910">
            <w:pPr>
              <w:pStyle w:val="tablecell"/>
              <w:rPr>
                <w:sz w:val="18"/>
                <w:szCs w:val="18"/>
              </w:rPr>
            </w:pPr>
          </w:p>
        </w:tc>
      </w:tr>
      <w:tr w:rsidR="002D3335" w14:paraId="1C014702" w14:textId="77777777" w:rsidTr="00964684">
        <w:tc>
          <w:tcPr>
            <w:tcW w:w="512" w:type="pct"/>
            <w:shd w:val="clear" w:color="auto" w:fill="FDE9D9" w:themeFill="accent6" w:themeFillTint="33"/>
          </w:tcPr>
          <w:p w14:paraId="65EC7281" w14:textId="77777777" w:rsidR="002D3335" w:rsidRPr="0028683B" w:rsidRDefault="002D3335" w:rsidP="001A5910">
            <w:pPr>
              <w:pStyle w:val="tablecell"/>
              <w:rPr>
                <w:sz w:val="18"/>
                <w:szCs w:val="18"/>
              </w:rPr>
            </w:pPr>
            <w:r w:rsidRPr="0028683B">
              <w:rPr>
                <w:sz w:val="18"/>
                <w:szCs w:val="18"/>
              </w:rPr>
              <w:t>18-2</w:t>
            </w:r>
          </w:p>
        </w:tc>
        <w:tc>
          <w:tcPr>
            <w:tcW w:w="2321" w:type="pct"/>
            <w:shd w:val="clear" w:color="auto" w:fill="FDE9D9" w:themeFill="accent6" w:themeFillTint="33"/>
          </w:tcPr>
          <w:p w14:paraId="3AF1B63A" w14:textId="77777777" w:rsidR="002D3335" w:rsidRPr="0028683B" w:rsidRDefault="002D3335" w:rsidP="001A5910">
            <w:pPr>
              <w:pStyle w:val="tablecell"/>
              <w:rPr>
                <w:sz w:val="18"/>
                <w:szCs w:val="18"/>
              </w:rPr>
            </w:pPr>
            <w:r w:rsidRPr="0028683B">
              <w:rPr>
                <w:sz w:val="18"/>
                <w:szCs w:val="18"/>
              </w:rPr>
              <w:t>Single UL TX operation for TDD PCell in EN-DC</w:t>
            </w:r>
          </w:p>
        </w:tc>
        <w:tc>
          <w:tcPr>
            <w:tcW w:w="2167" w:type="pct"/>
            <w:shd w:val="clear" w:color="auto" w:fill="FDE9D9" w:themeFill="accent6" w:themeFillTint="33"/>
          </w:tcPr>
          <w:p w14:paraId="65E8901B" w14:textId="77777777" w:rsidR="002D3335" w:rsidRPr="0028683B" w:rsidRDefault="002D3335" w:rsidP="001A5910">
            <w:pPr>
              <w:pStyle w:val="tablecell"/>
              <w:rPr>
                <w:sz w:val="18"/>
                <w:szCs w:val="18"/>
              </w:rPr>
            </w:pPr>
          </w:p>
        </w:tc>
      </w:tr>
      <w:tr w:rsidR="002D3335" w14:paraId="3A615A1F" w14:textId="77777777" w:rsidTr="00964684">
        <w:tc>
          <w:tcPr>
            <w:tcW w:w="512" w:type="pct"/>
            <w:shd w:val="clear" w:color="auto" w:fill="FDE9D9" w:themeFill="accent6" w:themeFillTint="33"/>
          </w:tcPr>
          <w:p w14:paraId="780DDD08" w14:textId="77777777" w:rsidR="002D3335" w:rsidRPr="0028683B" w:rsidRDefault="002D3335" w:rsidP="001A5910">
            <w:pPr>
              <w:pStyle w:val="tablecell"/>
              <w:rPr>
                <w:sz w:val="18"/>
                <w:szCs w:val="18"/>
              </w:rPr>
            </w:pPr>
            <w:r w:rsidRPr="0028683B">
              <w:rPr>
                <w:sz w:val="18"/>
                <w:szCs w:val="18"/>
              </w:rPr>
              <w:t>18-2a</w:t>
            </w:r>
          </w:p>
        </w:tc>
        <w:tc>
          <w:tcPr>
            <w:tcW w:w="2321" w:type="pct"/>
            <w:shd w:val="clear" w:color="auto" w:fill="FDE9D9" w:themeFill="accent6" w:themeFillTint="33"/>
          </w:tcPr>
          <w:p w14:paraId="46E57CC8" w14:textId="77777777" w:rsidR="002D3335" w:rsidRPr="0028683B" w:rsidRDefault="002D3335" w:rsidP="001A5910">
            <w:pPr>
              <w:pStyle w:val="tablecell"/>
              <w:rPr>
                <w:sz w:val="18"/>
                <w:szCs w:val="18"/>
              </w:rPr>
            </w:pPr>
            <w:r w:rsidRPr="0028683B">
              <w:rPr>
                <w:sz w:val="18"/>
                <w:szCs w:val="18"/>
              </w:rPr>
              <w:t>Enhanced single UL TX operation for FDD Pcell EN-DC</w:t>
            </w:r>
          </w:p>
        </w:tc>
        <w:tc>
          <w:tcPr>
            <w:tcW w:w="2167" w:type="pct"/>
            <w:shd w:val="clear" w:color="auto" w:fill="FDE9D9" w:themeFill="accent6" w:themeFillTint="33"/>
          </w:tcPr>
          <w:p w14:paraId="6CF0EEAD" w14:textId="77777777" w:rsidR="002D3335" w:rsidRPr="0028683B" w:rsidRDefault="002D3335" w:rsidP="001A5910">
            <w:pPr>
              <w:pStyle w:val="tablecell"/>
              <w:rPr>
                <w:sz w:val="18"/>
                <w:szCs w:val="18"/>
              </w:rPr>
            </w:pPr>
          </w:p>
        </w:tc>
      </w:tr>
      <w:tr w:rsidR="002D3335" w14:paraId="2182E366" w14:textId="77777777" w:rsidTr="00964684">
        <w:tc>
          <w:tcPr>
            <w:tcW w:w="512" w:type="pct"/>
            <w:shd w:val="clear" w:color="auto" w:fill="FDE9D9" w:themeFill="accent6" w:themeFillTint="33"/>
          </w:tcPr>
          <w:p w14:paraId="43CB37B2" w14:textId="77777777" w:rsidR="002D3335" w:rsidRPr="0028683B" w:rsidRDefault="002D3335" w:rsidP="001A5910">
            <w:pPr>
              <w:pStyle w:val="tablecell"/>
              <w:rPr>
                <w:sz w:val="18"/>
                <w:szCs w:val="18"/>
              </w:rPr>
            </w:pPr>
            <w:r w:rsidRPr="0028683B">
              <w:rPr>
                <w:sz w:val="18"/>
                <w:szCs w:val="18"/>
              </w:rPr>
              <w:t>18-2b</w:t>
            </w:r>
          </w:p>
        </w:tc>
        <w:tc>
          <w:tcPr>
            <w:tcW w:w="2321" w:type="pct"/>
            <w:shd w:val="clear" w:color="auto" w:fill="FDE9D9" w:themeFill="accent6" w:themeFillTint="33"/>
          </w:tcPr>
          <w:p w14:paraId="662478BC" w14:textId="587ACE49" w:rsidR="002D3335" w:rsidRPr="0028683B" w:rsidRDefault="002D3335" w:rsidP="001A5910">
            <w:pPr>
              <w:pStyle w:val="tablecell"/>
              <w:rPr>
                <w:sz w:val="18"/>
                <w:szCs w:val="18"/>
              </w:rPr>
            </w:pPr>
            <w:r w:rsidRPr="0028683B">
              <w:rPr>
                <w:sz w:val="18"/>
                <w:szCs w:val="18"/>
              </w:rPr>
              <w:t>Support of HARQ-offset for SUO case1 in EN-DC with LTE TDD PCell for type 1 UE</w:t>
            </w:r>
          </w:p>
        </w:tc>
        <w:tc>
          <w:tcPr>
            <w:tcW w:w="2167" w:type="pct"/>
            <w:shd w:val="clear" w:color="auto" w:fill="FDE9D9" w:themeFill="accent6" w:themeFillTint="33"/>
          </w:tcPr>
          <w:p w14:paraId="2038B2AB" w14:textId="77777777" w:rsidR="002D3335" w:rsidRPr="0028683B" w:rsidRDefault="002D3335" w:rsidP="001A5910">
            <w:pPr>
              <w:pStyle w:val="tablecell"/>
              <w:rPr>
                <w:sz w:val="18"/>
                <w:szCs w:val="18"/>
              </w:rPr>
            </w:pPr>
          </w:p>
        </w:tc>
      </w:tr>
      <w:tr w:rsidR="002D3335" w14:paraId="7AA90834" w14:textId="77777777" w:rsidTr="00964684">
        <w:tc>
          <w:tcPr>
            <w:tcW w:w="512" w:type="pct"/>
            <w:shd w:val="clear" w:color="auto" w:fill="FDE9D9" w:themeFill="accent6" w:themeFillTint="33"/>
          </w:tcPr>
          <w:p w14:paraId="355A81D8" w14:textId="77777777" w:rsidR="002D3335" w:rsidRPr="0028683B" w:rsidRDefault="002D3335" w:rsidP="001A5910">
            <w:pPr>
              <w:pStyle w:val="tablecell"/>
              <w:rPr>
                <w:sz w:val="18"/>
                <w:szCs w:val="18"/>
              </w:rPr>
            </w:pPr>
            <w:r w:rsidRPr="0028683B">
              <w:rPr>
                <w:sz w:val="18"/>
                <w:szCs w:val="18"/>
              </w:rPr>
              <w:t>18-3</w:t>
            </w:r>
          </w:p>
        </w:tc>
        <w:tc>
          <w:tcPr>
            <w:tcW w:w="2321" w:type="pct"/>
            <w:shd w:val="clear" w:color="auto" w:fill="FDE9D9" w:themeFill="accent6" w:themeFillTint="33"/>
          </w:tcPr>
          <w:p w14:paraId="6C340160" w14:textId="77777777" w:rsidR="002D3335" w:rsidRPr="0028683B" w:rsidRDefault="002D3335" w:rsidP="001A5910">
            <w:pPr>
              <w:pStyle w:val="tablecell"/>
              <w:rPr>
                <w:sz w:val="18"/>
                <w:szCs w:val="18"/>
              </w:rPr>
            </w:pPr>
            <w:r w:rsidRPr="0028683B">
              <w:rPr>
                <w:sz w:val="18"/>
                <w:szCs w:val="18"/>
              </w:rPr>
              <w:t>Dual Tx transmission for EN-DC with FDD PCell (TDM pattern for dual Tx UE)</w:t>
            </w:r>
          </w:p>
        </w:tc>
        <w:tc>
          <w:tcPr>
            <w:tcW w:w="2167" w:type="pct"/>
            <w:shd w:val="clear" w:color="auto" w:fill="FDE9D9" w:themeFill="accent6" w:themeFillTint="33"/>
          </w:tcPr>
          <w:p w14:paraId="2225ABC6" w14:textId="77777777" w:rsidR="002D3335" w:rsidRPr="0028683B" w:rsidRDefault="002D3335" w:rsidP="001A5910">
            <w:pPr>
              <w:pStyle w:val="tablecell"/>
              <w:rPr>
                <w:sz w:val="18"/>
                <w:szCs w:val="18"/>
              </w:rPr>
            </w:pPr>
          </w:p>
        </w:tc>
      </w:tr>
      <w:tr w:rsidR="002D3335" w14:paraId="19035D17" w14:textId="77777777" w:rsidTr="00964684">
        <w:tc>
          <w:tcPr>
            <w:tcW w:w="512" w:type="pct"/>
            <w:shd w:val="clear" w:color="auto" w:fill="FDE9D9" w:themeFill="accent6" w:themeFillTint="33"/>
          </w:tcPr>
          <w:p w14:paraId="41ACB50B" w14:textId="77777777" w:rsidR="002D3335" w:rsidRPr="0028683B" w:rsidRDefault="002D3335" w:rsidP="001A5910">
            <w:pPr>
              <w:pStyle w:val="tablecell"/>
              <w:rPr>
                <w:sz w:val="18"/>
                <w:szCs w:val="18"/>
              </w:rPr>
            </w:pPr>
            <w:r w:rsidRPr="0028683B">
              <w:rPr>
                <w:sz w:val="18"/>
                <w:szCs w:val="18"/>
              </w:rPr>
              <w:t>18-3a</w:t>
            </w:r>
          </w:p>
        </w:tc>
        <w:tc>
          <w:tcPr>
            <w:tcW w:w="2321" w:type="pct"/>
            <w:shd w:val="clear" w:color="auto" w:fill="FDE9D9" w:themeFill="accent6" w:themeFillTint="33"/>
          </w:tcPr>
          <w:p w14:paraId="19AA2E1B" w14:textId="77777777" w:rsidR="002D3335" w:rsidRPr="0028683B" w:rsidRDefault="002D3335" w:rsidP="001A5910">
            <w:pPr>
              <w:pStyle w:val="tablecell"/>
              <w:rPr>
                <w:sz w:val="18"/>
                <w:szCs w:val="18"/>
              </w:rPr>
            </w:pPr>
            <w:r w:rsidRPr="0028683B">
              <w:rPr>
                <w:sz w:val="18"/>
                <w:szCs w:val="18"/>
              </w:rPr>
              <w:t>Semi-statically configured LTE UL transmissions in all UL subframes not limited to tdm-pattern in case of FDD PCell</w:t>
            </w:r>
          </w:p>
        </w:tc>
        <w:tc>
          <w:tcPr>
            <w:tcW w:w="2167" w:type="pct"/>
            <w:shd w:val="clear" w:color="auto" w:fill="FDE9D9" w:themeFill="accent6" w:themeFillTint="33"/>
          </w:tcPr>
          <w:p w14:paraId="30B783BF" w14:textId="77777777" w:rsidR="002D3335" w:rsidRPr="0028683B" w:rsidRDefault="002D3335" w:rsidP="001A5910">
            <w:pPr>
              <w:pStyle w:val="tablecell"/>
              <w:rPr>
                <w:sz w:val="18"/>
                <w:szCs w:val="18"/>
              </w:rPr>
            </w:pPr>
          </w:p>
        </w:tc>
      </w:tr>
      <w:tr w:rsidR="002D3335" w14:paraId="627FB18D" w14:textId="77777777" w:rsidTr="00964684">
        <w:tc>
          <w:tcPr>
            <w:tcW w:w="512" w:type="pct"/>
            <w:shd w:val="clear" w:color="auto" w:fill="FDE9D9" w:themeFill="accent6" w:themeFillTint="33"/>
          </w:tcPr>
          <w:p w14:paraId="31170529" w14:textId="77777777" w:rsidR="002D3335" w:rsidRPr="0028683B" w:rsidRDefault="002D3335" w:rsidP="001A5910">
            <w:pPr>
              <w:pStyle w:val="tablecell"/>
              <w:rPr>
                <w:sz w:val="18"/>
                <w:szCs w:val="18"/>
              </w:rPr>
            </w:pPr>
            <w:r w:rsidRPr="0028683B">
              <w:rPr>
                <w:sz w:val="18"/>
                <w:szCs w:val="18"/>
              </w:rPr>
              <w:t>18-3b</w:t>
            </w:r>
          </w:p>
        </w:tc>
        <w:tc>
          <w:tcPr>
            <w:tcW w:w="2321" w:type="pct"/>
            <w:shd w:val="clear" w:color="auto" w:fill="FDE9D9" w:themeFill="accent6" w:themeFillTint="33"/>
          </w:tcPr>
          <w:p w14:paraId="5B2DCC83" w14:textId="77777777" w:rsidR="002D3335" w:rsidRPr="0028683B" w:rsidRDefault="002D3335" w:rsidP="001A5910">
            <w:pPr>
              <w:pStyle w:val="tablecell"/>
              <w:rPr>
                <w:sz w:val="18"/>
                <w:szCs w:val="18"/>
              </w:rPr>
            </w:pPr>
            <w:r w:rsidRPr="0028683B">
              <w:rPr>
                <w:sz w:val="18"/>
                <w:szCs w:val="18"/>
              </w:rPr>
              <w:t>Semi-statically configured LTE UL transmissions in all UL subframes not limited to tdm-pattern in case of TDD PCell</w:t>
            </w:r>
          </w:p>
        </w:tc>
        <w:tc>
          <w:tcPr>
            <w:tcW w:w="2167" w:type="pct"/>
            <w:shd w:val="clear" w:color="auto" w:fill="FDE9D9" w:themeFill="accent6" w:themeFillTint="33"/>
          </w:tcPr>
          <w:p w14:paraId="070B9689" w14:textId="77777777" w:rsidR="002D3335" w:rsidRPr="0028683B" w:rsidRDefault="002D3335" w:rsidP="001A5910">
            <w:pPr>
              <w:pStyle w:val="tablecell"/>
              <w:rPr>
                <w:sz w:val="18"/>
                <w:szCs w:val="18"/>
              </w:rPr>
            </w:pPr>
          </w:p>
        </w:tc>
      </w:tr>
      <w:tr w:rsidR="002D3335" w14:paraId="51E2705A" w14:textId="77777777" w:rsidTr="00964684">
        <w:tc>
          <w:tcPr>
            <w:tcW w:w="512" w:type="pct"/>
            <w:shd w:val="clear" w:color="auto" w:fill="FDE9D9" w:themeFill="accent6" w:themeFillTint="33"/>
          </w:tcPr>
          <w:p w14:paraId="57CB5E50" w14:textId="77777777" w:rsidR="002D3335" w:rsidRPr="0028683B" w:rsidRDefault="002D3335" w:rsidP="001A5910">
            <w:pPr>
              <w:pStyle w:val="tablecell"/>
              <w:rPr>
                <w:sz w:val="18"/>
                <w:szCs w:val="18"/>
              </w:rPr>
            </w:pPr>
            <w:r w:rsidRPr="0028683B">
              <w:rPr>
                <w:sz w:val="18"/>
                <w:szCs w:val="18"/>
              </w:rPr>
              <w:t>18-7a</w:t>
            </w:r>
          </w:p>
        </w:tc>
        <w:tc>
          <w:tcPr>
            <w:tcW w:w="2321" w:type="pct"/>
            <w:shd w:val="clear" w:color="auto" w:fill="FDE9D9" w:themeFill="accent6" w:themeFillTint="33"/>
          </w:tcPr>
          <w:p w14:paraId="2FEE1913" w14:textId="77777777" w:rsidR="002D3335" w:rsidRPr="0028683B" w:rsidRDefault="002D3335" w:rsidP="001A5910">
            <w:pPr>
              <w:pStyle w:val="tablecell"/>
              <w:rPr>
                <w:sz w:val="18"/>
                <w:szCs w:val="18"/>
              </w:rPr>
            </w:pPr>
            <w:r w:rsidRPr="0028683B">
              <w:rPr>
                <w:sz w:val="18"/>
                <w:szCs w:val="18"/>
              </w:rPr>
              <w:t>CA with non-aligned frame boundaries</w:t>
            </w:r>
          </w:p>
        </w:tc>
        <w:tc>
          <w:tcPr>
            <w:tcW w:w="2167" w:type="pct"/>
            <w:shd w:val="clear" w:color="auto" w:fill="FDE9D9" w:themeFill="accent6" w:themeFillTint="33"/>
          </w:tcPr>
          <w:p w14:paraId="5C44CAF6" w14:textId="77777777" w:rsidR="002D3335" w:rsidRPr="0028683B" w:rsidRDefault="002D3335" w:rsidP="001A5910">
            <w:pPr>
              <w:pStyle w:val="tablecell"/>
              <w:rPr>
                <w:sz w:val="18"/>
                <w:szCs w:val="18"/>
              </w:rPr>
            </w:pPr>
          </w:p>
        </w:tc>
      </w:tr>
      <w:tr w:rsidR="002D3335" w14:paraId="483F811F" w14:textId="77777777" w:rsidTr="00964684">
        <w:tc>
          <w:tcPr>
            <w:tcW w:w="512" w:type="pct"/>
            <w:shd w:val="clear" w:color="auto" w:fill="EAF1DD" w:themeFill="accent3" w:themeFillTint="33"/>
          </w:tcPr>
          <w:p w14:paraId="0F1BAC73" w14:textId="77777777" w:rsidR="002D3335" w:rsidRPr="0028683B" w:rsidRDefault="002D3335" w:rsidP="001A5910">
            <w:pPr>
              <w:pStyle w:val="tablecell"/>
              <w:rPr>
                <w:sz w:val="18"/>
                <w:szCs w:val="18"/>
              </w:rPr>
            </w:pPr>
            <w:r w:rsidRPr="0028683B">
              <w:rPr>
                <w:sz w:val="18"/>
                <w:szCs w:val="18"/>
              </w:rPr>
              <w:t>21-1a</w:t>
            </w:r>
          </w:p>
        </w:tc>
        <w:tc>
          <w:tcPr>
            <w:tcW w:w="2321" w:type="pct"/>
            <w:shd w:val="clear" w:color="auto" w:fill="EAF1DD" w:themeFill="accent3" w:themeFillTint="33"/>
          </w:tcPr>
          <w:p w14:paraId="33B36748" w14:textId="77777777" w:rsidR="002D3335" w:rsidRPr="0028683B" w:rsidRDefault="002D3335" w:rsidP="001A5910">
            <w:pPr>
              <w:pStyle w:val="tablecell"/>
              <w:rPr>
                <w:sz w:val="18"/>
                <w:szCs w:val="18"/>
              </w:rPr>
            </w:pPr>
            <w:r w:rsidRPr="0028683B">
              <w:rPr>
                <w:sz w:val="18"/>
                <w:szCs w:val="18"/>
              </w:rPr>
              <w:t>Intra-frequency DAPS HO</w:t>
            </w:r>
          </w:p>
        </w:tc>
        <w:tc>
          <w:tcPr>
            <w:tcW w:w="2167" w:type="pct"/>
            <w:shd w:val="clear" w:color="auto" w:fill="EAF1DD" w:themeFill="accent3" w:themeFillTint="33"/>
          </w:tcPr>
          <w:p w14:paraId="048E1525" w14:textId="77777777" w:rsidR="002D3335" w:rsidRPr="0028683B" w:rsidRDefault="002D3335" w:rsidP="001A5910">
            <w:pPr>
              <w:pStyle w:val="tablecell"/>
              <w:rPr>
                <w:sz w:val="18"/>
                <w:szCs w:val="18"/>
              </w:rPr>
            </w:pPr>
          </w:p>
        </w:tc>
      </w:tr>
      <w:tr w:rsidR="002D3335" w14:paraId="71BD7D04" w14:textId="77777777" w:rsidTr="00964684">
        <w:tc>
          <w:tcPr>
            <w:tcW w:w="512" w:type="pct"/>
            <w:shd w:val="clear" w:color="auto" w:fill="EAF1DD" w:themeFill="accent3" w:themeFillTint="33"/>
          </w:tcPr>
          <w:p w14:paraId="47496F35" w14:textId="77777777" w:rsidR="002D3335" w:rsidRPr="0028683B" w:rsidRDefault="002D3335" w:rsidP="001A5910">
            <w:pPr>
              <w:pStyle w:val="tablecell"/>
              <w:rPr>
                <w:sz w:val="18"/>
                <w:szCs w:val="18"/>
              </w:rPr>
            </w:pPr>
            <w:r w:rsidRPr="0028683B">
              <w:rPr>
                <w:sz w:val="18"/>
                <w:szCs w:val="18"/>
              </w:rPr>
              <w:t>21-1b</w:t>
            </w:r>
          </w:p>
        </w:tc>
        <w:tc>
          <w:tcPr>
            <w:tcW w:w="2321" w:type="pct"/>
            <w:shd w:val="clear" w:color="auto" w:fill="EAF1DD" w:themeFill="accent3" w:themeFillTint="33"/>
          </w:tcPr>
          <w:p w14:paraId="673C2223" w14:textId="77777777" w:rsidR="002D3335" w:rsidRPr="0028683B" w:rsidRDefault="002D3335" w:rsidP="001A5910">
            <w:pPr>
              <w:pStyle w:val="tablecell"/>
              <w:rPr>
                <w:sz w:val="18"/>
                <w:szCs w:val="18"/>
              </w:rPr>
            </w:pPr>
            <w:r w:rsidRPr="0028683B">
              <w:rPr>
                <w:sz w:val="18"/>
                <w:szCs w:val="18"/>
              </w:rPr>
              <w:t>Inter-frequency DAPS HO</w:t>
            </w:r>
          </w:p>
        </w:tc>
        <w:tc>
          <w:tcPr>
            <w:tcW w:w="2167" w:type="pct"/>
            <w:shd w:val="clear" w:color="auto" w:fill="EAF1DD" w:themeFill="accent3" w:themeFillTint="33"/>
          </w:tcPr>
          <w:p w14:paraId="08F68969" w14:textId="77777777" w:rsidR="002D3335" w:rsidRPr="0028683B" w:rsidRDefault="002D3335" w:rsidP="001A5910">
            <w:pPr>
              <w:pStyle w:val="tablecell"/>
              <w:rPr>
                <w:sz w:val="18"/>
                <w:szCs w:val="18"/>
              </w:rPr>
            </w:pPr>
          </w:p>
        </w:tc>
      </w:tr>
      <w:tr w:rsidR="002D3335" w14:paraId="26BC698B" w14:textId="77777777" w:rsidTr="00964684">
        <w:tc>
          <w:tcPr>
            <w:tcW w:w="512" w:type="pct"/>
            <w:shd w:val="clear" w:color="auto" w:fill="EAF1DD" w:themeFill="accent3" w:themeFillTint="33"/>
          </w:tcPr>
          <w:p w14:paraId="0D71F65F" w14:textId="77777777" w:rsidR="002D3335" w:rsidRPr="0028683B" w:rsidRDefault="002D3335" w:rsidP="001A5910">
            <w:pPr>
              <w:pStyle w:val="tablecell"/>
              <w:rPr>
                <w:sz w:val="18"/>
                <w:szCs w:val="18"/>
              </w:rPr>
            </w:pPr>
            <w:r w:rsidRPr="0028683B">
              <w:rPr>
                <w:sz w:val="18"/>
                <w:szCs w:val="18"/>
              </w:rPr>
              <w:t>21-2</w:t>
            </w:r>
          </w:p>
        </w:tc>
        <w:tc>
          <w:tcPr>
            <w:tcW w:w="2321" w:type="pct"/>
            <w:shd w:val="clear" w:color="auto" w:fill="EAF1DD" w:themeFill="accent3" w:themeFillTint="33"/>
          </w:tcPr>
          <w:p w14:paraId="68054DFC" w14:textId="77777777" w:rsidR="002D3335" w:rsidRPr="0028683B" w:rsidRDefault="002D3335" w:rsidP="001A5910">
            <w:pPr>
              <w:pStyle w:val="tablecell"/>
              <w:rPr>
                <w:sz w:val="18"/>
                <w:szCs w:val="18"/>
              </w:rPr>
            </w:pPr>
            <w:r w:rsidRPr="0028683B">
              <w:rPr>
                <w:sz w:val="18"/>
                <w:szCs w:val="18"/>
              </w:rPr>
              <w:t>Semi-static UL power sharing mode 1 for DAPS HO</w:t>
            </w:r>
          </w:p>
        </w:tc>
        <w:tc>
          <w:tcPr>
            <w:tcW w:w="2167" w:type="pct"/>
            <w:shd w:val="clear" w:color="auto" w:fill="EAF1DD" w:themeFill="accent3" w:themeFillTint="33"/>
          </w:tcPr>
          <w:p w14:paraId="2E8DB495" w14:textId="77777777" w:rsidR="002D3335" w:rsidRPr="0028683B" w:rsidRDefault="002D3335" w:rsidP="001A5910">
            <w:pPr>
              <w:pStyle w:val="tablecell"/>
              <w:rPr>
                <w:sz w:val="18"/>
                <w:szCs w:val="18"/>
              </w:rPr>
            </w:pPr>
          </w:p>
        </w:tc>
      </w:tr>
      <w:tr w:rsidR="002D3335" w14:paraId="1323488A" w14:textId="77777777" w:rsidTr="00964684">
        <w:tc>
          <w:tcPr>
            <w:tcW w:w="512" w:type="pct"/>
            <w:shd w:val="clear" w:color="auto" w:fill="EAF1DD" w:themeFill="accent3" w:themeFillTint="33"/>
          </w:tcPr>
          <w:p w14:paraId="2529C540" w14:textId="77777777" w:rsidR="002D3335" w:rsidRPr="0028683B" w:rsidRDefault="002D3335" w:rsidP="001A5910">
            <w:pPr>
              <w:pStyle w:val="tablecell"/>
              <w:rPr>
                <w:sz w:val="18"/>
                <w:szCs w:val="18"/>
              </w:rPr>
            </w:pPr>
            <w:r w:rsidRPr="0028683B">
              <w:rPr>
                <w:sz w:val="18"/>
                <w:szCs w:val="18"/>
              </w:rPr>
              <w:t>21-2a</w:t>
            </w:r>
          </w:p>
        </w:tc>
        <w:tc>
          <w:tcPr>
            <w:tcW w:w="2321" w:type="pct"/>
            <w:shd w:val="clear" w:color="auto" w:fill="EAF1DD" w:themeFill="accent3" w:themeFillTint="33"/>
          </w:tcPr>
          <w:p w14:paraId="4E80F43A" w14:textId="77777777" w:rsidR="002D3335" w:rsidRPr="0028683B" w:rsidRDefault="002D3335" w:rsidP="001A5910">
            <w:pPr>
              <w:pStyle w:val="tablecell"/>
              <w:rPr>
                <w:sz w:val="18"/>
                <w:szCs w:val="18"/>
              </w:rPr>
            </w:pPr>
            <w:r w:rsidRPr="0028683B">
              <w:rPr>
                <w:sz w:val="18"/>
                <w:szCs w:val="18"/>
              </w:rPr>
              <w:t>Semi-static UL power sharing mode 2 for DAPS HO</w:t>
            </w:r>
          </w:p>
        </w:tc>
        <w:tc>
          <w:tcPr>
            <w:tcW w:w="2167" w:type="pct"/>
            <w:shd w:val="clear" w:color="auto" w:fill="EAF1DD" w:themeFill="accent3" w:themeFillTint="33"/>
          </w:tcPr>
          <w:p w14:paraId="442635F4" w14:textId="77777777" w:rsidR="002D3335" w:rsidRPr="0028683B" w:rsidRDefault="002D3335" w:rsidP="001A5910">
            <w:pPr>
              <w:pStyle w:val="tablecell"/>
              <w:rPr>
                <w:sz w:val="18"/>
                <w:szCs w:val="18"/>
              </w:rPr>
            </w:pPr>
          </w:p>
        </w:tc>
      </w:tr>
      <w:tr w:rsidR="002D3335" w14:paraId="0ECD6C4B" w14:textId="77777777" w:rsidTr="00964684">
        <w:tc>
          <w:tcPr>
            <w:tcW w:w="512" w:type="pct"/>
            <w:shd w:val="clear" w:color="auto" w:fill="EAF1DD" w:themeFill="accent3" w:themeFillTint="33"/>
          </w:tcPr>
          <w:p w14:paraId="4BA2A136" w14:textId="77777777" w:rsidR="002D3335" w:rsidRPr="0028683B" w:rsidRDefault="002D3335" w:rsidP="001A5910">
            <w:pPr>
              <w:pStyle w:val="tablecell"/>
              <w:rPr>
                <w:sz w:val="18"/>
                <w:szCs w:val="18"/>
              </w:rPr>
            </w:pPr>
            <w:r w:rsidRPr="0028683B">
              <w:rPr>
                <w:sz w:val="18"/>
                <w:szCs w:val="18"/>
              </w:rPr>
              <w:t>21-2b</w:t>
            </w:r>
          </w:p>
        </w:tc>
        <w:tc>
          <w:tcPr>
            <w:tcW w:w="2321" w:type="pct"/>
            <w:shd w:val="clear" w:color="auto" w:fill="EAF1DD" w:themeFill="accent3" w:themeFillTint="33"/>
          </w:tcPr>
          <w:p w14:paraId="390F6E9B" w14:textId="77777777" w:rsidR="002D3335" w:rsidRPr="0028683B" w:rsidRDefault="002D3335" w:rsidP="001A5910">
            <w:pPr>
              <w:pStyle w:val="tablecell"/>
              <w:rPr>
                <w:sz w:val="18"/>
                <w:szCs w:val="18"/>
              </w:rPr>
            </w:pPr>
            <w:r w:rsidRPr="0028683B">
              <w:rPr>
                <w:sz w:val="18"/>
                <w:szCs w:val="18"/>
              </w:rPr>
              <w:t>Dynamic UL power sharing for DAPS HO</w:t>
            </w:r>
          </w:p>
        </w:tc>
        <w:tc>
          <w:tcPr>
            <w:tcW w:w="2167" w:type="pct"/>
            <w:shd w:val="clear" w:color="auto" w:fill="EAF1DD" w:themeFill="accent3" w:themeFillTint="33"/>
          </w:tcPr>
          <w:p w14:paraId="20130FEB" w14:textId="77777777" w:rsidR="002D3335" w:rsidRPr="0028683B" w:rsidRDefault="002D3335" w:rsidP="001A5910">
            <w:pPr>
              <w:pStyle w:val="tablecell"/>
              <w:rPr>
                <w:sz w:val="18"/>
                <w:szCs w:val="18"/>
              </w:rPr>
            </w:pPr>
          </w:p>
        </w:tc>
      </w:tr>
      <w:tr w:rsidR="002D3335" w14:paraId="1858BF9B" w14:textId="77777777" w:rsidTr="00964684">
        <w:tc>
          <w:tcPr>
            <w:tcW w:w="512" w:type="pct"/>
            <w:shd w:val="clear" w:color="auto" w:fill="EAF1DD" w:themeFill="accent3" w:themeFillTint="33"/>
          </w:tcPr>
          <w:p w14:paraId="79C03DF4" w14:textId="77777777" w:rsidR="002D3335" w:rsidRPr="0028683B" w:rsidRDefault="002D3335" w:rsidP="001A5910">
            <w:pPr>
              <w:pStyle w:val="tablecell"/>
              <w:rPr>
                <w:sz w:val="18"/>
                <w:szCs w:val="18"/>
              </w:rPr>
            </w:pPr>
            <w:r w:rsidRPr="0028683B">
              <w:rPr>
                <w:sz w:val="18"/>
                <w:szCs w:val="18"/>
              </w:rPr>
              <w:t>21-2d</w:t>
            </w:r>
          </w:p>
        </w:tc>
        <w:tc>
          <w:tcPr>
            <w:tcW w:w="2321" w:type="pct"/>
            <w:shd w:val="clear" w:color="auto" w:fill="EAF1DD" w:themeFill="accent3" w:themeFillTint="33"/>
          </w:tcPr>
          <w:p w14:paraId="5F15A922" w14:textId="77777777" w:rsidR="002D3335" w:rsidRPr="0028683B" w:rsidRDefault="002D3335" w:rsidP="001A5910">
            <w:pPr>
              <w:pStyle w:val="tablecell"/>
              <w:rPr>
                <w:sz w:val="18"/>
                <w:szCs w:val="18"/>
              </w:rPr>
            </w:pPr>
            <w:r w:rsidRPr="0028683B">
              <w:rPr>
                <w:sz w:val="18"/>
                <w:szCs w:val="18"/>
              </w:rPr>
              <w:t>UL transmission cancellation</w:t>
            </w:r>
          </w:p>
        </w:tc>
        <w:tc>
          <w:tcPr>
            <w:tcW w:w="2167" w:type="pct"/>
            <w:shd w:val="clear" w:color="auto" w:fill="EAF1DD" w:themeFill="accent3" w:themeFillTint="33"/>
          </w:tcPr>
          <w:p w14:paraId="5D0661FB" w14:textId="77777777" w:rsidR="002D3335" w:rsidRPr="0028683B" w:rsidRDefault="002D3335" w:rsidP="001A5910">
            <w:pPr>
              <w:pStyle w:val="tablecell"/>
              <w:rPr>
                <w:sz w:val="18"/>
                <w:szCs w:val="18"/>
              </w:rPr>
            </w:pPr>
            <w:r w:rsidRPr="0028683B">
              <w:rPr>
                <w:sz w:val="18"/>
                <w:szCs w:val="18"/>
              </w:rPr>
              <w:t>Indicates support of cancelling UL transmission to the source cell for inter-frequency DAPS-HO</w:t>
            </w:r>
          </w:p>
        </w:tc>
      </w:tr>
      <w:tr w:rsidR="002D3335" w14:paraId="1AB47819" w14:textId="77777777" w:rsidTr="00964684">
        <w:tc>
          <w:tcPr>
            <w:tcW w:w="512" w:type="pct"/>
            <w:shd w:val="clear" w:color="auto" w:fill="FDE9D9" w:themeFill="accent6" w:themeFillTint="33"/>
          </w:tcPr>
          <w:p w14:paraId="1FBB54C2" w14:textId="77777777" w:rsidR="002D3335" w:rsidRPr="0028683B" w:rsidRDefault="002D3335" w:rsidP="001A5910">
            <w:pPr>
              <w:pStyle w:val="tablecell"/>
              <w:rPr>
                <w:sz w:val="18"/>
                <w:szCs w:val="18"/>
              </w:rPr>
            </w:pPr>
            <w:r w:rsidRPr="0028683B">
              <w:rPr>
                <w:sz w:val="18"/>
                <w:szCs w:val="18"/>
              </w:rPr>
              <w:t>22-1</w:t>
            </w:r>
          </w:p>
        </w:tc>
        <w:tc>
          <w:tcPr>
            <w:tcW w:w="2321" w:type="pct"/>
            <w:shd w:val="clear" w:color="auto" w:fill="FDE9D9" w:themeFill="accent6" w:themeFillTint="33"/>
          </w:tcPr>
          <w:p w14:paraId="70AF59D6" w14:textId="77777777" w:rsidR="002D3335" w:rsidRPr="0028683B" w:rsidRDefault="002D3335" w:rsidP="001A5910">
            <w:pPr>
              <w:pStyle w:val="tablecell"/>
              <w:rPr>
                <w:sz w:val="18"/>
                <w:szCs w:val="18"/>
              </w:rPr>
            </w:pPr>
            <w:r w:rsidRPr="0028683B">
              <w:rPr>
                <w:sz w:val="18"/>
                <w:szCs w:val="18"/>
              </w:rPr>
              <w:t>Indicating supported option for UL Tx switching for inter-band UL CA</w:t>
            </w:r>
          </w:p>
        </w:tc>
        <w:tc>
          <w:tcPr>
            <w:tcW w:w="2167" w:type="pct"/>
            <w:shd w:val="clear" w:color="auto" w:fill="FDE9D9" w:themeFill="accent6" w:themeFillTint="33"/>
          </w:tcPr>
          <w:p w14:paraId="12164BE6" w14:textId="77777777" w:rsidR="002D3335" w:rsidRPr="0028683B" w:rsidRDefault="002D3335" w:rsidP="001A5910">
            <w:pPr>
              <w:pStyle w:val="tablecell"/>
              <w:rPr>
                <w:sz w:val="18"/>
                <w:szCs w:val="18"/>
              </w:rPr>
            </w:pPr>
          </w:p>
        </w:tc>
      </w:tr>
      <w:tr w:rsidR="002D3335" w14:paraId="24DBA311" w14:textId="77777777" w:rsidTr="00964684">
        <w:tc>
          <w:tcPr>
            <w:tcW w:w="512" w:type="pct"/>
            <w:shd w:val="clear" w:color="auto" w:fill="FDE9D9" w:themeFill="accent6" w:themeFillTint="33"/>
          </w:tcPr>
          <w:p w14:paraId="18700910" w14:textId="77777777" w:rsidR="002D3335" w:rsidRPr="0028683B" w:rsidRDefault="002D3335" w:rsidP="001A5910">
            <w:pPr>
              <w:pStyle w:val="tablecell"/>
              <w:rPr>
                <w:sz w:val="18"/>
                <w:szCs w:val="18"/>
              </w:rPr>
            </w:pPr>
            <w:r w:rsidRPr="0028683B">
              <w:rPr>
                <w:sz w:val="18"/>
                <w:szCs w:val="18"/>
              </w:rPr>
              <w:t>22-2</w:t>
            </w:r>
          </w:p>
        </w:tc>
        <w:tc>
          <w:tcPr>
            <w:tcW w:w="2321" w:type="pct"/>
            <w:shd w:val="clear" w:color="auto" w:fill="FDE9D9" w:themeFill="accent6" w:themeFillTint="33"/>
          </w:tcPr>
          <w:p w14:paraId="1D186436" w14:textId="77777777" w:rsidR="002D3335" w:rsidRPr="0028683B" w:rsidRDefault="002D3335" w:rsidP="001A5910">
            <w:pPr>
              <w:pStyle w:val="tablecell"/>
              <w:rPr>
                <w:sz w:val="18"/>
                <w:szCs w:val="18"/>
              </w:rPr>
            </w:pPr>
            <w:r w:rsidRPr="0028683B">
              <w:rPr>
                <w:sz w:val="18"/>
                <w:szCs w:val="18"/>
              </w:rPr>
              <w:t>Indicating supported option for UL Tx switching for EN-DC</w:t>
            </w:r>
          </w:p>
        </w:tc>
        <w:tc>
          <w:tcPr>
            <w:tcW w:w="2167" w:type="pct"/>
            <w:shd w:val="clear" w:color="auto" w:fill="FDE9D9" w:themeFill="accent6" w:themeFillTint="33"/>
          </w:tcPr>
          <w:p w14:paraId="4BC92456" w14:textId="77777777" w:rsidR="002D3335" w:rsidRPr="0028683B" w:rsidRDefault="002D3335" w:rsidP="001A5910">
            <w:pPr>
              <w:pStyle w:val="tablecell"/>
              <w:rPr>
                <w:sz w:val="18"/>
                <w:szCs w:val="18"/>
              </w:rPr>
            </w:pPr>
          </w:p>
        </w:tc>
      </w:tr>
      <w:tr w:rsidR="002D3335" w14:paraId="12F2425D" w14:textId="77777777" w:rsidTr="00964684">
        <w:tc>
          <w:tcPr>
            <w:tcW w:w="512" w:type="pct"/>
            <w:shd w:val="clear" w:color="auto" w:fill="FDE9D9" w:themeFill="accent6" w:themeFillTint="33"/>
          </w:tcPr>
          <w:p w14:paraId="190B8557" w14:textId="77777777" w:rsidR="002D3335" w:rsidRPr="0028683B" w:rsidRDefault="002D3335" w:rsidP="001A5910">
            <w:pPr>
              <w:pStyle w:val="tablecell"/>
              <w:rPr>
                <w:sz w:val="18"/>
                <w:szCs w:val="18"/>
              </w:rPr>
            </w:pPr>
            <w:r w:rsidRPr="0028683B">
              <w:rPr>
                <w:sz w:val="18"/>
                <w:szCs w:val="18"/>
              </w:rPr>
              <w:t>22-5a</w:t>
            </w:r>
          </w:p>
        </w:tc>
        <w:tc>
          <w:tcPr>
            <w:tcW w:w="2321" w:type="pct"/>
            <w:shd w:val="clear" w:color="auto" w:fill="FDE9D9" w:themeFill="accent6" w:themeFillTint="33"/>
          </w:tcPr>
          <w:p w14:paraId="6A071CFD" w14:textId="77777777" w:rsidR="002D3335" w:rsidRPr="0028683B" w:rsidRDefault="002D3335" w:rsidP="001A5910">
            <w:pPr>
              <w:pStyle w:val="tablecell"/>
              <w:rPr>
                <w:sz w:val="18"/>
                <w:szCs w:val="18"/>
              </w:rPr>
            </w:pPr>
            <w:r w:rsidRPr="0028683B">
              <w:rPr>
                <w:sz w:val="18"/>
                <w:szCs w:val="18"/>
              </w:rPr>
              <w:t>Simultaneous transmission of SRS for antenna switching and SRS for CB/NCB /BM for intra-band UL CA</w:t>
            </w:r>
          </w:p>
        </w:tc>
        <w:tc>
          <w:tcPr>
            <w:tcW w:w="2167" w:type="pct"/>
            <w:shd w:val="clear" w:color="auto" w:fill="FDE9D9" w:themeFill="accent6" w:themeFillTint="33"/>
          </w:tcPr>
          <w:p w14:paraId="2DF01391" w14:textId="77777777" w:rsidR="002D3335" w:rsidRPr="0028683B" w:rsidRDefault="002D3335" w:rsidP="001A5910">
            <w:pPr>
              <w:pStyle w:val="tablecell"/>
              <w:rPr>
                <w:sz w:val="18"/>
                <w:szCs w:val="18"/>
              </w:rPr>
            </w:pPr>
          </w:p>
        </w:tc>
      </w:tr>
      <w:tr w:rsidR="002D3335" w14:paraId="540DA48C" w14:textId="77777777" w:rsidTr="00964684">
        <w:tc>
          <w:tcPr>
            <w:tcW w:w="512" w:type="pct"/>
            <w:shd w:val="clear" w:color="auto" w:fill="FDE9D9" w:themeFill="accent6" w:themeFillTint="33"/>
          </w:tcPr>
          <w:p w14:paraId="72E8AB58" w14:textId="77777777" w:rsidR="002D3335" w:rsidRPr="0028683B" w:rsidRDefault="002D3335" w:rsidP="001A5910">
            <w:pPr>
              <w:pStyle w:val="tablecell"/>
              <w:rPr>
                <w:sz w:val="18"/>
                <w:szCs w:val="18"/>
              </w:rPr>
            </w:pPr>
            <w:r w:rsidRPr="0028683B">
              <w:rPr>
                <w:sz w:val="18"/>
                <w:szCs w:val="18"/>
              </w:rPr>
              <w:t>22-5b</w:t>
            </w:r>
          </w:p>
        </w:tc>
        <w:tc>
          <w:tcPr>
            <w:tcW w:w="2321" w:type="pct"/>
            <w:shd w:val="clear" w:color="auto" w:fill="FDE9D9" w:themeFill="accent6" w:themeFillTint="33"/>
          </w:tcPr>
          <w:p w14:paraId="63024CB2" w14:textId="77777777" w:rsidR="002D3335" w:rsidRPr="0028683B" w:rsidRDefault="002D3335" w:rsidP="001A5910">
            <w:pPr>
              <w:pStyle w:val="tablecell"/>
              <w:rPr>
                <w:sz w:val="18"/>
                <w:szCs w:val="18"/>
              </w:rPr>
            </w:pPr>
            <w:r w:rsidRPr="0028683B">
              <w:rPr>
                <w:sz w:val="18"/>
                <w:szCs w:val="18"/>
              </w:rPr>
              <w:t>Simultaneous transmission of SRS for antenna switching and SRS for CB/NCB /BM for inter-band UL CA</w:t>
            </w:r>
          </w:p>
        </w:tc>
        <w:tc>
          <w:tcPr>
            <w:tcW w:w="2167" w:type="pct"/>
            <w:shd w:val="clear" w:color="auto" w:fill="FDE9D9" w:themeFill="accent6" w:themeFillTint="33"/>
          </w:tcPr>
          <w:p w14:paraId="6A454112" w14:textId="77777777" w:rsidR="002D3335" w:rsidRPr="0028683B" w:rsidRDefault="002D3335" w:rsidP="001A5910">
            <w:pPr>
              <w:pStyle w:val="tablecell"/>
              <w:rPr>
                <w:sz w:val="18"/>
                <w:szCs w:val="18"/>
              </w:rPr>
            </w:pPr>
          </w:p>
        </w:tc>
      </w:tr>
      <w:tr w:rsidR="002D3335" w14:paraId="786120DA" w14:textId="77777777" w:rsidTr="00964684">
        <w:tc>
          <w:tcPr>
            <w:tcW w:w="512" w:type="pct"/>
            <w:shd w:val="clear" w:color="auto" w:fill="FDE9D9" w:themeFill="accent6" w:themeFillTint="33"/>
          </w:tcPr>
          <w:p w14:paraId="2A6E82ED" w14:textId="77777777" w:rsidR="002D3335" w:rsidRPr="0028683B" w:rsidRDefault="002D3335" w:rsidP="001A5910">
            <w:pPr>
              <w:pStyle w:val="tablecell"/>
              <w:rPr>
                <w:sz w:val="18"/>
                <w:szCs w:val="18"/>
              </w:rPr>
            </w:pPr>
            <w:r w:rsidRPr="0028683B">
              <w:rPr>
                <w:sz w:val="18"/>
                <w:szCs w:val="18"/>
              </w:rPr>
              <w:t>22-5c</w:t>
            </w:r>
          </w:p>
        </w:tc>
        <w:tc>
          <w:tcPr>
            <w:tcW w:w="2321" w:type="pct"/>
            <w:shd w:val="clear" w:color="auto" w:fill="FDE9D9" w:themeFill="accent6" w:themeFillTint="33"/>
          </w:tcPr>
          <w:p w14:paraId="6CA17F6F" w14:textId="77777777" w:rsidR="002D3335" w:rsidRPr="0028683B" w:rsidRDefault="002D3335" w:rsidP="001A5910">
            <w:pPr>
              <w:pStyle w:val="tablecell"/>
              <w:rPr>
                <w:sz w:val="18"/>
                <w:szCs w:val="18"/>
              </w:rPr>
            </w:pPr>
            <w:r w:rsidRPr="0028683B">
              <w:rPr>
                <w:sz w:val="18"/>
                <w:szCs w:val="18"/>
              </w:rPr>
              <w:t>Simultaneous transmission of SRS for antenna switching and SRS for antenna switching for intra-band UL CA</w:t>
            </w:r>
          </w:p>
        </w:tc>
        <w:tc>
          <w:tcPr>
            <w:tcW w:w="2167" w:type="pct"/>
            <w:shd w:val="clear" w:color="auto" w:fill="FDE9D9" w:themeFill="accent6" w:themeFillTint="33"/>
          </w:tcPr>
          <w:p w14:paraId="0AA2AE27" w14:textId="77777777" w:rsidR="002D3335" w:rsidRPr="0028683B" w:rsidRDefault="002D3335" w:rsidP="001A5910">
            <w:pPr>
              <w:pStyle w:val="tablecell"/>
              <w:rPr>
                <w:sz w:val="18"/>
                <w:szCs w:val="18"/>
              </w:rPr>
            </w:pPr>
          </w:p>
        </w:tc>
      </w:tr>
      <w:tr w:rsidR="002D3335" w14:paraId="5A055AD4" w14:textId="77777777" w:rsidTr="00964684">
        <w:tc>
          <w:tcPr>
            <w:tcW w:w="512" w:type="pct"/>
            <w:shd w:val="clear" w:color="auto" w:fill="FDE9D9" w:themeFill="accent6" w:themeFillTint="33"/>
          </w:tcPr>
          <w:p w14:paraId="413639DD" w14:textId="77777777" w:rsidR="002D3335" w:rsidRPr="0028683B" w:rsidRDefault="002D3335" w:rsidP="001A5910">
            <w:pPr>
              <w:pStyle w:val="tablecell"/>
              <w:rPr>
                <w:sz w:val="18"/>
                <w:szCs w:val="18"/>
              </w:rPr>
            </w:pPr>
            <w:r w:rsidRPr="0028683B">
              <w:rPr>
                <w:sz w:val="18"/>
                <w:szCs w:val="18"/>
              </w:rPr>
              <w:t>22-5d</w:t>
            </w:r>
          </w:p>
        </w:tc>
        <w:tc>
          <w:tcPr>
            <w:tcW w:w="2321" w:type="pct"/>
            <w:shd w:val="clear" w:color="auto" w:fill="FDE9D9" w:themeFill="accent6" w:themeFillTint="33"/>
          </w:tcPr>
          <w:p w14:paraId="5856B810" w14:textId="77777777" w:rsidR="002D3335" w:rsidRPr="0028683B" w:rsidRDefault="002D3335" w:rsidP="001A5910">
            <w:pPr>
              <w:pStyle w:val="tablecell"/>
              <w:rPr>
                <w:sz w:val="18"/>
                <w:szCs w:val="18"/>
              </w:rPr>
            </w:pPr>
            <w:r w:rsidRPr="0028683B">
              <w:rPr>
                <w:sz w:val="18"/>
                <w:szCs w:val="18"/>
              </w:rPr>
              <w:t>Simultaneous transmission of SRS for antenna switching and SRS for antenna switching for inter-band UL CA</w:t>
            </w:r>
          </w:p>
        </w:tc>
        <w:tc>
          <w:tcPr>
            <w:tcW w:w="2167" w:type="pct"/>
            <w:shd w:val="clear" w:color="auto" w:fill="FDE9D9" w:themeFill="accent6" w:themeFillTint="33"/>
          </w:tcPr>
          <w:p w14:paraId="11E0236B" w14:textId="77777777" w:rsidR="002D3335" w:rsidRPr="0028683B" w:rsidRDefault="002D3335" w:rsidP="001A5910">
            <w:pPr>
              <w:pStyle w:val="tablecell"/>
              <w:rPr>
                <w:sz w:val="18"/>
                <w:szCs w:val="18"/>
              </w:rPr>
            </w:pPr>
          </w:p>
        </w:tc>
      </w:tr>
      <w:tr w:rsidR="002D3335" w14:paraId="13BBB409" w14:textId="77777777" w:rsidTr="00964684">
        <w:tc>
          <w:tcPr>
            <w:tcW w:w="512" w:type="pct"/>
            <w:shd w:val="clear" w:color="auto" w:fill="FDE9D9" w:themeFill="accent6" w:themeFillTint="33"/>
          </w:tcPr>
          <w:p w14:paraId="1A7A59B3" w14:textId="77777777" w:rsidR="002D3335" w:rsidRPr="0028683B" w:rsidRDefault="002D3335" w:rsidP="001A5910">
            <w:pPr>
              <w:pStyle w:val="tablecell"/>
              <w:rPr>
                <w:sz w:val="18"/>
                <w:szCs w:val="18"/>
              </w:rPr>
            </w:pPr>
            <w:r w:rsidRPr="0028683B">
              <w:rPr>
                <w:sz w:val="18"/>
                <w:szCs w:val="18"/>
              </w:rPr>
              <w:t>22-6</w:t>
            </w:r>
          </w:p>
        </w:tc>
        <w:tc>
          <w:tcPr>
            <w:tcW w:w="2321" w:type="pct"/>
            <w:shd w:val="clear" w:color="auto" w:fill="FDE9D9" w:themeFill="accent6" w:themeFillTint="33"/>
          </w:tcPr>
          <w:p w14:paraId="62CFE3F8" w14:textId="77777777" w:rsidR="002D3335" w:rsidRPr="0028683B" w:rsidRDefault="002D3335" w:rsidP="001A5910">
            <w:pPr>
              <w:pStyle w:val="tablecell"/>
              <w:rPr>
                <w:sz w:val="18"/>
                <w:szCs w:val="18"/>
              </w:rPr>
            </w:pPr>
            <w:r w:rsidRPr="0028683B">
              <w:rPr>
                <w:sz w:val="18"/>
                <w:szCs w:val="18"/>
              </w:rPr>
              <w:t>Support of up to three different numerologies in the same NR PUCCH group for NR part of EN-DC, NGEN-DC, NE-DC and NR-CA where UE is not configured with two NR PUCCH groups</w:t>
            </w:r>
          </w:p>
        </w:tc>
        <w:tc>
          <w:tcPr>
            <w:tcW w:w="2167" w:type="pct"/>
            <w:shd w:val="clear" w:color="auto" w:fill="FDE9D9" w:themeFill="accent6" w:themeFillTint="33"/>
          </w:tcPr>
          <w:p w14:paraId="5C6986EB" w14:textId="77777777" w:rsidR="002D3335" w:rsidRPr="0028683B" w:rsidRDefault="002D3335" w:rsidP="001A5910">
            <w:pPr>
              <w:pStyle w:val="tablecell"/>
              <w:rPr>
                <w:sz w:val="18"/>
                <w:szCs w:val="18"/>
              </w:rPr>
            </w:pPr>
          </w:p>
        </w:tc>
      </w:tr>
      <w:tr w:rsidR="002D3335" w14:paraId="23D317B6" w14:textId="77777777" w:rsidTr="00964684">
        <w:tc>
          <w:tcPr>
            <w:tcW w:w="512" w:type="pct"/>
            <w:shd w:val="clear" w:color="auto" w:fill="FDE9D9" w:themeFill="accent6" w:themeFillTint="33"/>
          </w:tcPr>
          <w:p w14:paraId="22F67AB6" w14:textId="77777777" w:rsidR="002D3335" w:rsidRPr="0028683B" w:rsidRDefault="002D3335" w:rsidP="001A5910">
            <w:pPr>
              <w:pStyle w:val="tablecell"/>
              <w:rPr>
                <w:sz w:val="18"/>
                <w:szCs w:val="18"/>
              </w:rPr>
            </w:pPr>
            <w:r w:rsidRPr="0028683B">
              <w:rPr>
                <w:sz w:val="18"/>
                <w:szCs w:val="18"/>
              </w:rPr>
              <w:t>22-6a</w:t>
            </w:r>
          </w:p>
        </w:tc>
        <w:tc>
          <w:tcPr>
            <w:tcW w:w="2321" w:type="pct"/>
            <w:shd w:val="clear" w:color="auto" w:fill="FDE9D9" w:themeFill="accent6" w:themeFillTint="33"/>
          </w:tcPr>
          <w:p w14:paraId="64CE6FDB" w14:textId="77777777" w:rsidR="002D3335" w:rsidRPr="0028683B" w:rsidRDefault="002D3335" w:rsidP="001A5910">
            <w:pPr>
              <w:pStyle w:val="tablecell"/>
              <w:rPr>
                <w:sz w:val="18"/>
                <w:szCs w:val="18"/>
              </w:rPr>
            </w:pPr>
            <w:r w:rsidRPr="0028683B">
              <w:rPr>
                <w:sz w:val="18"/>
                <w:szCs w:val="18"/>
              </w:rPr>
              <w:t>Support of up to four different numerologies in the same NR PUCCH group for NR part of EN-DC, NGEN-DC, NE-DC and NR-CA where UE is not configured with two NR PUCCH groups</w:t>
            </w:r>
          </w:p>
        </w:tc>
        <w:tc>
          <w:tcPr>
            <w:tcW w:w="2167" w:type="pct"/>
            <w:shd w:val="clear" w:color="auto" w:fill="FDE9D9" w:themeFill="accent6" w:themeFillTint="33"/>
          </w:tcPr>
          <w:p w14:paraId="5EA6194C" w14:textId="77777777" w:rsidR="002D3335" w:rsidRPr="0028683B" w:rsidRDefault="002D3335" w:rsidP="001A5910">
            <w:pPr>
              <w:pStyle w:val="tablecell"/>
              <w:rPr>
                <w:sz w:val="18"/>
                <w:szCs w:val="18"/>
              </w:rPr>
            </w:pPr>
          </w:p>
        </w:tc>
      </w:tr>
      <w:tr w:rsidR="002D3335" w14:paraId="7F97D8F2" w14:textId="77777777" w:rsidTr="00964684">
        <w:tc>
          <w:tcPr>
            <w:tcW w:w="512" w:type="pct"/>
            <w:shd w:val="clear" w:color="auto" w:fill="FDE9D9" w:themeFill="accent6" w:themeFillTint="33"/>
          </w:tcPr>
          <w:p w14:paraId="74415C62" w14:textId="77777777" w:rsidR="002D3335" w:rsidRPr="0028683B" w:rsidRDefault="002D3335" w:rsidP="001A5910">
            <w:pPr>
              <w:pStyle w:val="tablecell"/>
              <w:rPr>
                <w:sz w:val="18"/>
                <w:szCs w:val="18"/>
              </w:rPr>
            </w:pPr>
            <w:r w:rsidRPr="0028683B">
              <w:rPr>
                <w:sz w:val="18"/>
                <w:szCs w:val="18"/>
              </w:rPr>
              <w:t>22-7</w:t>
            </w:r>
          </w:p>
        </w:tc>
        <w:tc>
          <w:tcPr>
            <w:tcW w:w="2321" w:type="pct"/>
            <w:shd w:val="clear" w:color="auto" w:fill="FDE9D9" w:themeFill="accent6" w:themeFillTint="33"/>
          </w:tcPr>
          <w:p w14:paraId="0A820F72" w14:textId="77777777" w:rsidR="002D3335" w:rsidRPr="0028683B" w:rsidRDefault="002D3335" w:rsidP="001A5910">
            <w:pPr>
              <w:pStyle w:val="tablecell"/>
              <w:rPr>
                <w:sz w:val="18"/>
                <w:szCs w:val="18"/>
              </w:rPr>
            </w:pPr>
            <w:r w:rsidRPr="0028683B">
              <w:rPr>
                <w:sz w:val="18"/>
                <w:szCs w:val="18"/>
              </w:rPr>
              <w:t>Support two PUCCH groups for NR-CA with 3 or more bands with at least two carrier types from carrier types {FR1 licensed TDD, FR1 unlicensed TDD, FR1 licensed FDD, FR2}</w:t>
            </w:r>
          </w:p>
        </w:tc>
        <w:tc>
          <w:tcPr>
            <w:tcW w:w="2167" w:type="pct"/>
            <w:shd w:val="clear" w:color="auto" w:fill="FDE9D9" w:themeFill="accent6" w:themeFillTint="33"/>
          </w:tcPr>
          <w:p w14:paraId="3A9734FF" w14:textId="77777777" w:rsidR="002D3335" w:rsidRPr="0028683B" w:rsidRDefault="002D3335" w:rsidP="001A5910">
            <w:pPr>
              <w:pStyle w:val="tablecell"/>
              <w:rPr>
                <w:sz w:val="18"/>
                <w:szCs w:val="18"/>
              </w:rPr>
            </w:pPr>
          </w:p>
        </w:tc>
      </w:tr>
      <w:tr w:rsidR="002D3335" w14:paraId="3E77B813" w14:textId="77777777" w:rsidTr="00964684">
        <w:tc>
          <w:tcPr>
            <w:tcW w:w="512" w:type="pct"/>
            <w:shd w:val="clear" w:color="auto" w:fill="FDE9D9" w:themeFill="accent6" w:themeFillTint="33"/>
          </w:tcPr>
          <w:p w14:paraId="7F6AB465" w14:textId="77777777" w:rsidR="002D3335" w:rsidRPr="0028683B" w:rsidRDefault="002D3335" w:rsidP="001A5910">
            <w:pPr>
              <w:pStyle w:val="tablecell"/>
              <w:rPr>
                <w:sz w:val="18"/>
                <w:szCs w:val="18"/>
              </w:rPr>
            </w:pPr>
            <w:r w:rsidRPr="0028683B">
              <w:rPr>
                <w:sz w:val="18"/>
                <w:szCs w:val="18"/>
              </w:rPr>
              <w:t>22-7a</w:t>
            </w:r>
          </w:p>
        </w:tc>
        <w:tc>
          <w:tcPr>
            <w:tcW w:w="2321" w:type="pct"/>
            <w:shd w:val="clear" w:color="auto" w:fill="FDE9D9" w:themeFill="accent6" w:themeFillTint="33"/>
          </w:tcPr>
          <w:p w14:paraId="3B9789E4" w14:textId="77777777" w:rsidR="002D3335" w:rsidRPr="0028683B" w:rsidRDefault="002D3335" w:rsidP="001A5910">
            <w:pPr>
              <w:pStyle w:val="tablecell"/>
              <w:rPr>
                <w:sz w:val="18"/>
                <w:szCs w:val="18"/>
              </w:rPr>
            </w:pPr>
            <w:r w:rsidRPr="0028683B">
              <w:rPr>
                <w:sz w:val="18"/>
                <w:szCs w:val="18"/>
              </w:rPr>
              <w:t>Different numerology across NR PUCCH groups</w:t>
            </w:r>
          </w:p>
        </w:tc>
        <w:tc>
          <w:tcPr>
            <w:tcW w:w="2167" w:type="pct"/>
            <w:shd w:val="clear" w:color="auto" w:fill="FDE9D9" w:themeFill="accent6" w:themeFillTint="33"/>
          </w:tcPr>
          <w:p w14:paraId="3F91CBC4" w14:textId="77777777" w:rsidR="002D3335" w:rsidRPr="0028683B" w:rsidRDefault="002D3335" w:rsidP="001A5910">
            <w:pPr>
              <w:pStyle w:val="tablecell"/>
              <w:rPr>
                <w:sz w:val="18"/>
                <w:szCs w:val="18"/>
              </w:rPr>
            </w:pPr>
            <w:r w:rsidRPr="0028683B">
              <w:rPr>
                <w:sz w:val="18"/>
                <w:szCs w:val="18"/>
              </w:rPr>
              <w:t>Depends on 22-7</w:t>
            </w:r>
          </w:p>
        </w:tc>
      </w:tr>
      <w:tr w:rsidR="002D3335" w14:paraId="7C5E2705" w14:textId="77777777" w:rsidTr="00964684">
        <w:tc>
          <w:tcPr>
            <w:tcW w:w="512" w:type="pct"/>
            <w:shd w:val="clear" w:color="auto" w:fill="FDE9D9" w:themeFill="accent6" w:themeFillTint="33"/>
          </w:tcPr>
          <w:p w14:paraId="11DD899F" w14:textId="77777777" w:rsidR="002D3335" w:rsidRPr="0028683B" w:rsidRDefault="002D3335" w:rsidP="001A5910">
            <w:pPr>
              <w:pStyle w:val="tablecell"/>
              <w:rPr>
                <w:sz w:val="18"/>
                <w:szCs w:val="18"/>
              </w:rPr>
            </w:pPr>
            <w:r w:rsidRPr="0028683B">
              <w:rPr>
                <w:sz w:val="18"/>
                <w:szCs w:val="18"/>
              </w:rPr>
              <w:t>22-7b</w:t>
            </w:r>
          </w:p>
        </w:tc>
        <w:tc>
          <w:tcPr>
            <w:tcW w:w="2321" w:type="pct"/>
            <w:shd w:val="clear" w:color="auto" w:fill="FDE9D9" w:themeFill="accent6" w:themeFillTint="33"/>
          </w:tcPr>
          <w:p w14:paraId="7AF54EA2" w14:textId="77777777" w:rsidR="002D3335" w:rsidRPr="0028683B" w:rsidRDefault="002D3335" w:rsidP="001A5910">
            <w:pPr>
              <w:pStyle w:val="tablecell"/>
              <w:rPr>
                <w:sz w:val="18"/>
                <w:szCs w:val="18"/>
              </w:rPr>
            </w:pPr>
            <w:r w:rsidRPr="0028683B">
              <w:rPr>
                <w:sz w:val="18"/>
                <w:szCs w:val="18"/>
              </w:rPr>
              <w:t>Different numerologies across NR carriers within the same NR PUCCH group, with PUCCH on a carrier of smaller SCS</w:t>
            </w:r>
          </w:p>
        </w:tc>
        <w:tc>
          <w:tcPr>
            <w:tcW w:w="2167" w:type="pct"/>
            <w:shd w:val="clear" w:color="auto" w:fill="FDE9D9" w:themeFill="accent6" w:themeFillTint="33"/>
          </w:tcPr>
          <w:p w14:paraId="2FD68DB2" w14:textId="77777777" w:rsidR="002D3335" w:rsidRPr="0028683B" w:rsidRDefault="002D3335" w:rsidP="001A5910">
            <w:pPr>
              <w:pStyle w:val="tablecell"/>
              <w:rPr>
                <w:sz w:val="18"/>
                <w:szCs w:val="18"/>
              </w:rPr>
            </w:pPr>
            <w:r w:rsidRPr="0028683B">
              <w:rPr>
                <w:sz w:val="18"/>
                <w:szCs w:val="18"/>
              </w:rPr>
              <w:t>Depends on 22-7</w:t>
            </w:r>
          </w:p>
        </w:tc>
      </w:tr>
      <w:tr w:rsidR="002D3335" w14:paraId="23EAB8D5" w14:textId="77777777" w:rsidTr="00964684">
        <w:tc>
          <w:tcPr>
            <w:tcW w:w="512" w:type="pct"/>
            <w:shd w:val="clear" w:color="auto" w:fill="FDE9D9" w:themeFill="accent6" w:themeFillTint="33"/>
          </w:tcPr>
          <w:p w14:paraId="430BD717" w14:textId="77777777" w:rsidR="002D3335" w:rsidRPr="0028683B" w:rsidRDefault="002D3335" w:rsidP="001A5910">
            <w:pPr>
              <w:pStyle w:val="tablecell"/>
              <w:rPr>
                <w:sz w:val="18"/>
                <w:szCs w:val="18"/>
              </w:rPr>
            </w:pPr>
            <w:r w:rsidRPr="0028683B">
              <w:rPr>
                <w:sz w:val="18"/>
                <w:szCs w:val="18"/>
              </w:rPr>
              <w:t>22-7c</w:t>
            </w:r>
          </w:p>
        </w:tc>
        <w:tc>
          <w:tcPr>
            <w:tcW w:w="2321" w:type="pct"/>
            <w:shd w:val="clear" w:color="auto" w:fill="FDE9D9" w:themeFill="accent6" w:themeFillTint="33"/>
          </w:tcPr>
          <w:p w14:paraId="384752F7" w14:textId="77777777" w:rsidR="002D3335" w:rsidRPr="0028683B" w:rsidRDefault="002D3335" w:rsidP="001A5910">
            <w:pPr>
              <w:pStyle w:val="tablecell"/>
              <w:rPr>
                <w:sz w:val="18"/>
                <w:szCs w:val="18"/>
              </w:rPr>
            </w:pPr>
            <w:r w:rsidRPr="0028683B">
              <w:rPr>
                <w:sz w:val="18"/>
                <w:szCs w:val="18"/>
              </w:rPr>
              <w:t>Different numerologies across NR carriers within the same NR PUCCH group, with PUCCH on a carrier of larger SCS</w:t>
            </w:r>
          </w:p>
        </w:tc>
        <w:tc>
          <w:tcPr>
            <w:tcW w:w="2167" w:type="pct"/>
            <w:shd w:val="clear" w:color="auto" w:fill="FDE9D9" w:themeFill="accent6" w:themeFillTint="33"/>
          </w:tcPr>
          <w:p w14:paraId="23469DC2" w14:textId="77777777" w:rsidR="002D3335" w:rsidRPr="0028683B" w:rsidRDefault="002D3335" w:rsidP="001A5910">
            <w:pPr>
              <w:pStyle w:val="tablecell"/>
              <w:rPr>
                <w:sz w:val="18"/>
                <w:szCs w:val="18"/>
              </w:rPr>
            </w:pPr>
            <w:r w:rsidRPr="0028683B">
              <w:rPr>
                <w:sz w:val="18"/>
                <w:szCs w:val="18"/>
              </w:rPr>
              <w:t>Depends on 22-7</w:t>
            </w:r>
          </w:p>
        </w:tc>
      </w:tr>
    </w:tbl>
    <w:p w14:paraId="3315BFCE" w14:textId="77777777" w:rsidR="00CF14AC" w:rsidRDefault="00CF14AC" w:rsidP="00CF14AC"/>
    <w:p w14:paraId="1D7BBC91" w14:textId="77777777" w:rsidR="00CF14AC" w:rsidRDefault="00CF14AC" w:rsidP="002F718C">
      <w:pPr>
        <w:rPr>
          <w:lang w:val="en-GB" w:eastAsia="zh-CN"/>
        </w:rPr>
      </w:pPr>
    </w:p>
    <w:sectPr w:rsidR="00CF14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77BFD" w14:textId="77777777" w:rsidR="00FC39DD" w:rsidRDefault="00FC39DD">
      <w:r>
        <w:separator/>
      </w:r>
    </w:p>
  </w:endnote>
  <w:endnote w:type="continuationSeparator" w:id="0">
    <w:p w14:paraId="328AC55C" w14:textId="77777777" w:rsidR="00FC39DD" w:rsidRDefault="00FC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AFEA" w14:textId="77777777" w:rsidR="00FC39DD" w:rsidRDefault="00FC39DD">
      <w:r>
        <w:separator/>
      </w:r>
    </w:p>
  </w:footnote>
  <w:footnote w:type="continuationSeparator" w:id="0">
    <w:p w14:paraId="3EFD5085" w14:textId="77777777" w:rsidR="00FC39DD" w:rsidRDefault="00FC3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4169"/>
    <w:multiLevelType w:val="hybridMultilevel"/>
    <w:tmpl w:val="EF0C3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352FFF"/>
    <w:multiLevelType w:val="hybridMultilevel"/>
    <w:tmpl w:val="10BEAFEC"/>
    <w:lvl w:ilvl="0" w:tplc="0409000F">
      <w:start w:val="1"/>
      <w:numFmt w:val="decimal"/>
      <w:lvlText w:val="%1."/>
      <w:lvlJc w:val="left"/>
      <w:pPr>
        <w:ind w:left="1152" w:hanging="360"/>
      </w:pPr>
      <w:rPr>
        <w:rFonts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18E12EBD"/>
    <w:multiLevelType w:val="hybridMultilevel"/>
    <w:tmpl w:val="88E4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B71884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F8155E1"/>
    <w:multiLevelType w:val="hybridMultilevel"/>
    <w:tmpl w:val="B86A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D851B8"/>
    <w:multiLevelType w:val="hybridMultilevel"/>
    <w:tmpl w:val="C428D41A"/>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31C93397"/>
    <w:multiLevelType w:val="hybridMultilevel"/>
    <w:tmpl w:val="D6A89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314"/>
        </w:tabs>
        <w:ind w:left="131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9"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8C5335"/>
    <w:multiLevelType w:val="hybridMultilevel"/>
    <w:tmpl w:val="C4C4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C6050"/>
    <w:multiLevelType w:val="hybridMultilevel"/>
    <w:tmpl w:val="9D6A6B20"/>
    <w:lvl w:ilvl="0" w:tplc="CE08B71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F95267"/>
    <w:multiLevelType w:val="multilevel"/>
    <w:tmpl w:val="1310D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5" w15:restartNumberingAfterBreak="0">
    <w:nsid w:val="70AB12AC"/>
    <w:multiLevelType w:val="hybridMultilevel"/>
    <w:tmpl w:val="10BEAFEC"/>
    <w:lvl w:ilvl="0" w:tplc="0409000F">
      <w:start w:val="1"/>
      <w:numFmt w:val="decimal"/>
      <w:lvlText w:val="%1."/>
      <w:lvlJc w:val="left"/>
      <w:pPr>
        <w:ind w:left="1152" w:hanging="360"/>
      </w:pPr>
      <w:rPr>
        <w:rFonts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77717143"/>
    <w:multiLevelType w:val="hybridMultilevel"/>
    <w:tmpl w:val="BB3A2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7E7D31"/>
    <w:multiLevelType w:val="hybridMultilevel"/>
    <w:tmpl w:val="1066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E730C8"/>
    <w:multiLevelType w:val="hybridMultilevel"/>
    <w:tmpl w:val="907C5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3"/>
  </w:num>
  <w:num w:numId="4">
    <w:abstractNumId w:val="14"/>
  </w:num>
  <w:num w:numId="5">
    <w:abstractNumId w:val="9"/>
  </w:num>
  <w:num w:numId="6">
    <w:abstractNumId w:val="3"/>
  </w:num>
  <w:num w:numId="7">
    <w:abstractNumId w:val="17"/>
  </w:num>
  <w:num w:numId="8">
    <w:abstractNumId w:val="5"/>
  </w:num>
  <w:num w:numId="9">
    <w:abstractNumId w:val="11"/>
  </w:num>
  <w:num w:numId="10">
    <w:abstractNumId w:val="6"/>
  </w:num>
  <w:num w:numId="11">
    <w:abstractNumId w:val="18"/>
  </w:num>
  <w:num w:numId="12">
    <w:abstractNumId w:val="0"/>
  </w:num>
  <w:num w:numId="13">
    <w:abstractNumId w:val="2"/>
  </w:num>
  <w:num w:numId="14">
    <w:abstractNumId w:val="4"/>
  </w:num>
  <w:num w:numId="15">
    <w:abstractNumId w:val="16"/>
  </w:num>
  <w:num w:numId="16">
    <w:abstractNumId w:val="10"/>
  </w:num>
  <w:num w:numId="17">
    <w:abstractNumId w:val="1"/>
  </w:num>
  <w:num w:numId="18">
    <w:abstractNumId w:val="15"/>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E84"/>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628"/>
    <w:rsid w:val="00007813"/>
    <w:rsid w:val="000102D7"/>
    <w:rsid w:val="000109E6"/>
    <w:rsid w:val="00010CD9"/>
    <w:rsid w:val="0001116D"/>
    <w:rsid w:val="00011278"/>
    <w:rsid w:val="00011F67"/>
    <w:rsid w:val="00012862"/>
    <w:rsid w:val="000128E6"/>
    <w:rsid w:val="00012F77"/>
    <w:rsid w:val="00013371"/>
    <w:rsid w:val="00013612"/>
    <w:rsid w:val="0001410B"/>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3F0"/>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78E"/>
    <w:rsid w:val="000448C0"/>
    <w:rsid w:val="00044919"/>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5DAA"/>
    <w:rsid w:val="000565C8"/>
    <w:rsid w:val="000567AD"/>
    <w:rsid w:val="0005748D"/>
    <w:rsid w:val="00057DC8"/>
    <w:rsid w:val="00060AB2"/>
    <w:rsid w:val="00060E7E"/>
    <w:rsid w:val="000612E1"/>
    <w:rsid w:val="000614FE"/>
    <w:rsid w:val="00061C0B"/>
    <w:rsid w:val="00062839"/>
    <w:rsid w:val="0006295E"/>
    <w:rsid w:val="00063C08"/>
    <w:rsid w:val="0006422F"/>
    <w:rsid w:val="00064C68"/>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47E5"/>
    <w:rsid w:val="00085311"/>
    <w:rsid w:val="000858D7"/>
    <w:rsid w:val="00085E04"/>
    <w:rsid w:val="00086763"/>
    <w:rsid w:val="00086800"/>
    <w:rsid w:val="00086AA0"/>
    <w:rsid w:val="00087913"/>
    <w:rsid w:val="00087F03"/>
    <w:rsid w:val="000902DC"/>
    <w:rsid w:val="000904CB"/>
    <w:rsid w:val="00090946"/>
    <w:rsid w:val="00090ED4"/>
    <w:rsid w:val="000911AE"/>
    <w:rsid w:val="00092DF7"/>
    <w:rsid w:val="00093697"/>
    <w:rsid w:val="00093D42"/>
    <w:rsid w:val="00093DD0"/>
    <w:rsid w:val="00094319"/>
    <w:rsid w:val="00094A16"/>
    <w:rsid w:val="00094DE6"/>
    <w:rsid w:val="00095182"/>
    <w:rsid w:val="000951B8"/>
    <w:rsid w:val="00095799"/>
    <w:rsid w:val="00096356"/>
    <w:rsid w:val="00096372"/>
    <w:rsid w:val="00096F01"/>
    <w:rsid w:val="0009798B"/>
    <w:rsid w:val="00097C40"/>
    <w:rsid w:val="00097C99"/>
    <w:rsid w:val="000A0992"/>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8DC"/>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832"/>
    <w:rsid w:val="000F7F58"/>
    <w:rsid w:val="00100128"/>
    <w:rsid w:val="00100CDC"/>
    <w:rsid w:val="00100FF3"/>
    <w:rsid w:val="001016EF"/>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3BF"/>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0FC9"/>
    <w:rsid w:val="00121162"/>
    <w:rsid w:val="00122412"/>
    <w:rsid w:val="00122B25"/>
    <w:rsid w:val="001233BB"/>
    <w:rsid w:val="00124258"/>
    <w:rsid w:val="0012449B"/>
    <w:rsid w:val="00124875"/>
    <w:rsid w:val="00124B5A"/>
    <w:rsid w:val="00124D84"/>
    <w:rsid w:val="00124D97"/>
    <w:rsid w:val="001250DD"/>
    <w:rsid w:val="00125733"/>
    <w:rsid w:val="001263AA"/>
    <w:rsid w:val="001273F3"/>
    <w:rsid w:val="00130779"/>
    <w:rsid w:val="001307A1"/>
    <w:rsid w:val="00130D24"/>
    <w:rsid w:val="00130F5A"/>
    <w:rsid w:val="001314A8"/>
    <w:rsid w:val="0013160D"/>
    <w:rsid w:val="00131C65"/>
    <w:rsid w:val="001321D3"/>
    <w:rsid w:val="00132FAA"/>
    <w:rsid w:val="00133129"/>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830"/>
    <w:rsid w:val="00154B0A"/>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71F"/>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828"/>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8B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4867"/>
    <w:rsid w:val="001D5033"/>
    <w:rsid w:val="001D5058"/>
    <w:rsid w:val="001D5453"/>
    <w:rsid w:val="001D5783"/>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9DC"/>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64D"/>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5AE"/>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428"/>
    <w:rsid w:val="002606D6"/>
    <w:rsid w:val="00260F70"/>
    <w:rsid w:val="00261C98"/>
    <w:rsid w:val="00262339"/>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5BE"/>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F99"/>
    <w:rsid w:val="00276851"/>
    <w:rsid w:val="00276A35"/>
    <w:rsid w:val="00276D8B"/>
    <w:rsid w:val="00276DC1"/>
    <w:rsid w:val="00276F36"/>
    <w:rsid w:val="0027746E"/>
    <w:rsid w:val="002774DD"/>
    <w:rsid w:val="00277835"/>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59AF"/>
    <w:rsid w:val="00285F67"/>
    <w:rsid w:val="0028633B"/>
    <w:rsid w:val="002866AD"/>
    <w:rsid w:val="0028683B"/>
    <w:rsid w:val="00286AE7"/>
    <w:rsid w:val="00287243"/>
    <w:rsid w:val="00287552"/>
    <w:rsid w:val="00290647"/>
    <w:rsid w:val="00291385"/>
    <w:rsid w:val="00291422"/>
    <w:rsid w:val="00291A48"/>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46D5"/>
    <w:rsid w:val="002B536B"/>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33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2CDD"/>
    <w:rsid w:val="002E3341"/>
    <w:rsid w:val="002E3C65"/>
    <w:rsid w:val="002E3F5B"/>
    <w:rsid w:val="002E4362"/>
    <w:rsid w:val="002E45EB"/>
    <w:rsid w:val="002E5B07"/>
    <w:rsid w:val="002E63D9"/>
    <w:rsid w:val="002E63EA"/>
    <w:rsid w:val="002E640E"/>
    <w:rsid w:val="002E7187"/>
    <w:rsid w:val="002E739D"/>
    <w:rsid w:val="002E76D0"/>
    <w:rsid w:val="002F0C28"/>
    <w:rsid w:val="002F15C4"/>
    <w:rsid w:val="002F281C"/>
    <w:rsid w:val="002F289A"/>
    <w:rsid w:val="002F2999"/>
    <w:rsid w:val="002F3CDE"/>
    <w:rsid w:val="002F4658"/>
    <w:rsid w:val="002F4AFB"/>
    <w:rsid w:val="002F559A"/>
    <w:rsid w:val="002F5618"/>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3724"/>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079C4"/>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95F"/>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D01"/>
    <w:rsid w:val="003616C7"/>
    <w:rsid w:val="00362569"/>
    <w:rsid w:val="003636CD"/>
    <w:rsid w:val="00363ABF"/>
    <w:rsid w:val="00364429"/>
    <w:rsid w:val="0036487C"/>
    <w:rsid w:val="003653B1"/>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9AC"/>
    <w:rsid w:val="00375AD7"/>
    <w:rsid w:val="00376991"/>
    <w:rsid w:val="003770BB"/>
    <w:rsid w:val="0037771A"/>
    <w:rsid w:val="00377EAF"/>
    <w:rsid w:val="003802DC"/>
    <w:rsid w:val="003807F0"/>
    <w:rsid w:val="00380C2D"/>
    <w:rsid w:val="00380E4E"/>
    <w:rsid w:val="00380FBF"/>
    <w:rsid w:val="00381156"/>
    <w:rsid w:val="00381391"/>
    <w:rsid w:val="0038169C"/>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582"/>
    <w:rsid w:val="003C1FD4"/>
    <w:rsid w:val="003C213D"/>
    <w:rsid w:val="003C25AD"/>
    <w:rsid w:val="003C291D"/>
    <w:rsid w:val="003C2D21"/>
    <w:rsid w:val="003C4135"/>
    <w:rsid w:val="003C4503"/>
    <w:rsid w:val="003C52AA"/>
    <w:rsid w:val="003C56F7"/>
    <w:rsid w:val="003C5E6B"/>
    <w:rsid w:val="003C5ED6"/>
    <w:rsid w:val="003C645E"/>
    <w:rsid w:val="003C652F"/>
    <w:rsid w:val="003C6A1A"/>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6EC3"/>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E7F9F"/>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2BA"/>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AB6"/>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8A9"/>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31"/>
    <w:rsid w:val="00485BA7"/>
    <w:rsid w:val="00485C0D"/>
    <w:rsid w:val="00485C35"/>
    <w:rsid w:val="00485F47"/>
    <w:rsid w:val="00486028"/>
    <w:rsid w:val="00486383"/>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97ADE"/>
    <w:rsid w:val="004A0C61"/>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74E"/>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5E19"/>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6FA6"/>
    <w:rsid w:val="005076EC"/>
    <w:rsid w:val="005078DC"/>
    <w:rsid w:val="005109C3"/>
    <w:rsid w:val="00511277"/>
    <w:rsid w:val="005118E5"/>
    <w:rsid w:val="00511F15"/>
    <w:rsid w:val="0051318C"/>
    <w:rsid w:val="0051344E"/>
    <w:rsid w:val="005142CD"/>
    <w:rsid w:val="005143C9"/>
    <w:rsid w:val="0051472E"/>
    <w:rsid w:val="00514C72"/>
    <w:rsid w:val="005157A9"/>
    <w:rsid w:val="00516722"/>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58A"/>
    <w:rsid w:val="0052361E"/>
    <w:rsid w:val="00524204"/>
    <w:rsid w:val="00524489"/>
    <w:rsid w:val="00524545"/>
    <w:rsid w:val="00524937"/>
    <w:rsid w:val="005255BF"/>
    <w:rsid w:val="005257DE"/>
    <w:rsid w:val="00526B53"/>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C90"/>
    <w:rsid w:val="00535D7C"/>
    <w:rsid w:val="00536579"/>
    <w:rsid w:val="00536C1E"/>
    <w:rsid w:val="00536DCF"/>
    <w:rsid w:val="005370EF"/>
    <w:rsid w:val="005373F0"/>
    <w:rsid w:val="00537D8A"/>
    <w:rsid w:val="0054037B"/>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21"/>
    <w:rsid w:val="0054615C"/>
    <w:rsid w:val="0054622F"/>
    <w:rsid w:val="005467FB"/>
    <w:rsid w:val="00546AC8"/>
    <w:rsid w:val="00546AE9"/>
    <w:rsid w:val="00546CA8"/>
    <w:rsid w:val="00547588"/>
    <w:rsid w:val="00547989"/>
    <w:rsid w:val="00547D02"/>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3ED7"/>
    <w:rsid w:val="005743DE"/>
    <w:rsid w:val="00574A50"/>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A9"/>
    <w:rsid w:val="00582CE5"/>
    <w:rsid w:val="00582E1A"/>
    <w:rsid w:val="00583147"/>
    <w:rsid w:val="00583938"/>
    <w:rsid w:val="00583971"/>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666"/>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A7032"/>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760"/>
    <w:rsid w:val="005D49C1"/>
    <w:rsid w:val="005D4EFA"/>
    <w:rsid w:val="005D4F01"/>
    <w:rsid w:val="005D5455"/>
    <w:rsid w:val="005D55BA"/>
    <w:rsid w:val="005D573B"/>
    <w:rsid w:val="005D5ADB"/>
    <w:rsid w:val="005D648A"/>
    <w:rsid w:val="005D6689"/>
    <w:rsid w:val="005D6959"/>
    <w:rsid w:val="005D706C"/>
    <w:rsid w:val="005D7E0D"/>
    <w:rsid w:val="005D7FF5"/>
    <w:rsid w:val="005E0355"/>
    <w:rsid w:val="005E0623"/>
    <w:rsid w:val="005E0B3F"/>
    <w:rsid w:val="005E1FBC"/>
    <w:rsid w:val="005E234A"/>
    <w:rsid w:val="005E2867"/>
    <w:rsid w:val="005E2F63"/>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2CDD"/>
    <w:rsid w:val="005F3D1F"/>
    <w:rsid w:val="005F4171"/>
    <w:rsid w:val="005F46D6"/>
    <w:rsid w:val="005F4B64"/>
    <w:rsid w:val="005F4DD6"/>
    <w:rsid w:val="005F50D8"/>
    <w:rsid w:val="005F5349"/>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7D9"/>
    <w:rsid w:val="00607A2E"/>
    <w:rsid w:val="00607AA4"/>
    <w:rsid w:val="00607D8D"/>
    <w:rsid w:val="00607DCE"/>
    <w:rsid w:val="00607F2E"/>
    <w:rsid w:val="00610D72"/>
    <w:rsid w:val="006130F7"/>
    <w:rsid w:val="00613AF8"/>
    <w:rsid w:val="00613D5C"/>
    <w:rsid w:val="00613D8E"/>
    <w:rsid w:val="006142E0"/>
    <w:rsid w:val="0061444B"/>
    <w:rsid w:val="00614454"/>
    <w:rsid w:val="00616112"/>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013C"/>
    <w:rsid w:val="00641457"/>
    <w:rsid w:val="006425F7"/>
    <w:rsid w:val="00643607"/>
    <w:rsid w:val="00643660"/>
    <w:rsid w:val="006446E6"/>
    <w:rsid w:val="006447DC"/>
    <w:rsid w:val="00644C95"/>
    <w:rsid w:val="006450EE"/>
    <w:rsid w:val="00645361"/>
    <w:rsid w:val="006453A9"/>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3927"/>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2EE4"/>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000F"/>
    <w:rsid w:val="006A06ED"/>
    <w:rsid w:val="006A112B"/>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B11FC"/>
    <w:rsid w:val="006B120D"/>
    <w:rsid w:val="006B17E7"/>
    <w:rsid w:val="006B19E8"/>
    <w:rsid w:val="006B1A8A"/>
    <w:rsid w:val="006B1FD5"/>
    <w:rsid w:val="006B2129"/>
    <w:rsid w:val="006B24D6"/>
    <w:rsid w:val="006B2C5E"/>
    <w:rsid w:val="006B2CF2"/>
    <w:rsid w:val="006B2F57"/>
    <w:rsid w:val="006B36D9"/>
    <w:rsid w:val="006B3B9C"/>
    <w:rsid w:val="006B475C"/>
    <w:rsid w:val="006B484A"/>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FD7"/>
    <w:rsid w:val="006D00DB"/>
    <w:rsid w:val="006D02E3"/>
    <w:rsid w:val="006D0327"/>
    <w:rsid w:val="006D0361"/>
    <w:rsid w:val="006D03BF"/>
    <w:rsid w:val="006D0E17"/>
    <w:rsid w:val="006D16B0"/>
    <w:rsid w:val="006D2182"/>
    <w:rsid w:val="006D227A"/>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7AA"/>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4E14"/>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672"/>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1D98"/>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35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62E"/>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A28"/>
    <w:rsid w:val="00783E1D"/>
    <w:rsid w:val="00783F3E"/>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1C7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512"/>
    <w:rsid w:val="007B0D96"/>
    <w:rsid w:val="007B1543"/>
    <w:rsid w:val="007B1AC0"/>
    <w:rsid w:val="007B1B9F"/>
    <w:rsid w:val="007B2333"/>
    <w:rsid w:val="007B25A8"/>
    <w:rsid w:val="007B270A"/>
    <w:rsid w:val="007B2D3B"/>
    <w:rsid w:val="007B44D9"/>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4F6F"/>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A1B"/>
    <w:rsid w:val="007E1A88"/>
    <w:rsid w:val="007E1FC0"/>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54"/>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5E3C"/>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602"/>
    <w:rsid w:val="00824B6F"/>
    <w:rsid w:val="00824E0E"/>
    <w:rsid w:val="00824FDF"/>
    <w:rsid w:val="00825125"/>
    <w:rsid w:val="0082518E"/>
    <w:rsid w:val="00825749"/>
    <w:rsid w:val="008257CC"/>
    <w:rsid w:val="00825F5C"/>
    <w:rsid w:val="00826345"/>
    <w:rsid w:val="00826609"/>
    <w:rsid w:val="008273B9"/>
    <w:rsid w:val="008274A5"/>
    <w:rsid w:val="008274BF"/>
    <w:rsid w:val="00830C44"/>
    <w:rsid w:val="00830DC3"/>
    <w:rsid w:val="00831555"/>
    <w:rsid w:val="00831F52"/>
    <w:rsid w:val="00832154"/>
    <w:rsid w:val="00832F5C"/>
    <w:rsid w:val="00833E76"/>
    <w:rsid w:val="00834046"/>
    <w:rsid w:val="00834489"/>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5D60"/>
    <w:rsid w:val="0084638E"/>
    <w:rsid w:val="00846791"/>
    <w:rsid w:val="00846918"/>
    <w:rsid w:val="008469D9"/>
    <w:rsid w:val="00846DC0"/>
    <w:rsid w:val="008474A7"/>
    <w:rsid w:val="008506B6"/>
    <w:rsid w:val="00850AE0"/>
    <w:rsid w:val="00850EB2"/>
    <w:rsid w:val="00851030"/>
    <w:rsid w:val="008524D2"/>
    <w:rsid w:val="00852E19"/>
    <w:rsid w:val="0085428A"/>
    <w:rsid w:val="008544D7"/>
    <w:rsid w:val="008551A3"/>
    <w:rsid w:val="00855B38"/>
    <w:rsid w:val="008560CC"/>
    <w:rsid w:val="00856441"/>
    <w:rsid w:val="00856833"/>
    <w:rsid w:val="00856840"/>
    <w:rsid w:val="008570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75"/>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4"/>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92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1FC6"/>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4132"/>
    <w:rsid w:val="00915757"/>
    <w:rsid w:val="009159B3"/>
    <w:rsid w:val="00915E44"/>
    <w:rsid w:val="00915FC5"/>
    <w:rsid w:val="0091607D"/>
    <w:rsid w:val="00916181"/>
    <w:rsid w:val="00916367"/>
    <w:rsid w:val="0091746D"/>
    <w:rsid w:val="0092029E"/>
    <w:rsid w:val="009204C5"/>
    <w:rsid w:val="0092051D"/>
    <w:rsid w:val="0092180D"/>
    <w:rsid w:val="009218BD"/>
    <w:rsid w:val="00921AED"/>
    <w:rsid w:val="00922E5E"/>
    <w:rsid w:val="00922F17"/>
    <w:rsid w:val="00922F6C"/>
    <w:rsid w:val="009232C9"/>
    <w:rsid w:val="00923608"/>
    <w:rsid w:val="009238E5"/>
    <w:rsid w:val="00923F12"/>
    <w:rsid w:val="00924678"/>
    <w:rsid w:val="00924FF8"/>
    <w:rsid w:val="009258AE"/>
    <w:rsid w:val="00925BA8"/>
    <w:rsid w:val="00926D47"/>
    <w:rsid w:val="00926DA7"/>
    <w:rsid w:val="0092704D"/>
    <w:rsid w:val="009270E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4B"/>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3B05"/>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BCF"/>
    <w:rsid w:val="00960CE7"/>
    <w:rsid w:val="009610FE"/>
    <w:rsid w:val="00961A13"/>
    <w:rsid w:val="0096229D"/>
    <w:rsid w:val="00962AA6"/>
    <w:rsid w:val="00962EB2"/>
    <w:rsid w:val="00962F6F"/>
    <w:rsid w:val="00963B86"/>
    <w:rsid w:val="00964684"/>
    <w:rsid w:val="00964777"/>
    <w:rsid w:val="009657F1"/>
    <w:rsid w:val="00965C8A"/>
    <w:rsid w:val="00965DBD"/>
    <w:rsid w:val="0096625D"/>
    <w:rsid w:val="0096648B"/>
    <w:rsid w:val="009664F5"/>
    <w:rsid w:val="00966D6F"/>
    <w:rsid w:val="009677F0"/>
    <w:rsid w:val="009705D8"/>
    <w:rsid w:val="009709F8"/>
    <w:rsid w:val="00970BD4"/>
    <w:rsid w:val="00970D8B"/>
    <w:rsid w:val="0097271B"/>
    <w:rsid w:val="009728F6"/>
    <w:rsid w:val="00972929"/>
    <w:rsid w:val="00972F91"/>
    <w:rsid w:val="0097317C"/>
    <w:rsid w:val="00973827"/>
    <w:rsid w:val="009738B6"/>
    <w:rsid w:val="009739F2"/>
    <w:rsid w:val="00973D63"/>
    <w:rsid w:val="009742D3"/>
    <w:rsid w:val="00974A5A"/>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19B"/>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67E"/>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CED"/>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761"/>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12E"/>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3A5"/>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D56"/>
    <w:rsid w:val="00A16E83"/>
    <w:rsid w:val="00A172E8"/>
    <w:rsid w:val="00A17705"/>
    <w:rsid w:val="00A179FF"/>
    <w:rsid w:val="00A17D00"/>
    <w:rsid w:val="00A217F2"/>
    <w:rsid w:val="00A21A36"/>
    <w:rsid w:val="00A21DF7"/>
    <w:rsid w:val="00A22401"/>
    <w:rsid w:val="00A2275C"/>
    <w:rsid w:val="00A22A44"/>
    <w:rsid w:val="00A22B41"/>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4F1B"/>
    <w:rsid w:val="00A3611D"/>
    <w:rsid w:val="00A36339"/>
    <w:rsid w:val="00A366E4"/>
    <w:rsid w:val="00A40C79"/>
    <w:rsid w:val="00A41278"/>
    <w:rsid w:val="00A428FB"/>
    <w:rsid w:val="00A436E7"/>
    <w:rsid w:val="00A4376F"/>
    <w:rsid w:val="00A43FD0"/>
    <w:rsid w:val="00A44919"/>
    <w:rsid w:val="00A44C29"/>
    <w:rsid w:val="00A4549F"/>
    <w:rsid w:val="00A45B9B"/>
    <w:rsid w:val="00A45C93"/>
    <w:rsid w:val="00A45E96"/>
    <w:rsid w:val="00A460BF"/>
    <w:rsid w:val="00A462FE"/>
    <w:rsid w:val="00A46EFA"/>
    <w:rsid w:val="00A4787E"/>
    <w:rsid w:val="00A501C9"/>
    <w:rsid w:val="00A50506"/>
    <w:rsid w:val="00A50F0F"/>
    <w:rsid w:val="00A510AE"/>
    <w:rsid w:val="00A51BE1"/>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AE2"/>
    <w:rsid w:val="00A75CC1"/>
    <w:rsid w:val="00A75E88"/>
    <w:rsid w:val="00A7611B"/>
    <w:rsid w:val="00A775B8"/>
    <w:rsid w:val="00A8056E"/>
    <w:rsid w:val="00A814BC"/>
    <w:rsid w:val="00A82D58"/>
    <w:rsid w:val="00A82FE0"/>
    <w:rsid w:val="00A8399D"/>
    <w:rsid w:val="00A83E3D"/>
    <w:rsid w:val="00A8443A"/>
    <w:rsid w:val="00A84750"/>
    <w:rsid w:val="00A8479C"/>
    <w:rsid w:val="00A84D0A"/>
    <w:rsid w:val="00A84E90"/>
    <w:rsid w:val="00A854F4"/>
    <w:rsid w:val="00A8557B"/>
    <w:rsid w:val="00A855A6"/>
    <w:rsid w:val="00A858BD"/>
    <w:rsid w:val="00A85A05"/>
    <w:rsid w:val="00A85B5A"/>
    <w:rsid w:val="00A85D99"/>
    <w:rsid w:val="00A860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4FA9"/>
    <w:rsid w:val="00A956AA"/>
    <w:rsid w:val="00A95C8A"/>
    <w:rsid w:val="00A963C7"/>
    <w:rsid w:val="00A96677"/>
    <w:rsid w:val="00A96780"/>
    <w:rsid w:val="00A96C23"/>
    <w:rsid w:val="00AA06F7"/>
    <w:rsid w:val="00AA07A5"/>
    <w:rsid w:val="00AA080D"/>
    <w:rsid w:val="00AA0A41"/>
    <w:rsid w:val="00AA0AF1"/>
    <w:rsid w:val="00AA0BF5"/>
    <w:rsid w:val="00AA11BD"/>
    <w:rsid w:val="00AA1626"/>
    <w:rsid w:val="00AA170A"/>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4AA"/>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A78"/>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8AF"/>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CAA"/>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0F96"/>
    <w:rsid w:val="00B31246"/>
    <w:rsid w:val="00B315E3"/>
    <w:rsid w:val="00B31D6D"/>
    <w:rsid w:val="00B32347"/>
    <w:rsid w:val="00B326FF"/>
    <w:rsid w:val="00B32864"/>
    <w:rsid w:val="00B32C2B"/>
    <w:rsid w:val="00B3378D"/>
    <w:rsid w:val="00B33CEE"/>
    <w:rsid w:val="00B340AA"/>
    <w:rsid w:val="00B3455B"/>
    <w:rsid w:val="00B34A9F"/>
    <w:rsid w:val="00B34B80"/>
    <w:rsid w:val="00B3501B"/>
    <w:rsid w:val="00B35CDA"/>
    <w:rsid w:val="00B3690B"/>
    <w:rsid w:val="00B372F2"/>
    <w:rsid w:val="00B37D97"/>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8FE"/>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23A"/>
    <w:rsid w:val="00BA355B"/>
    <w:rsid w:val="00BA3D6F"/>
    <w:rsid w:val="00BA4F1C"/>
    <w:rsid w:val="00BA584C"/>
    <w:rsid w:val="00BA5E62"/>
    <w:rsid w:val="00BA6425"/>
    <w:rsid w:val="00BA66A2"/>
    <w:rsid w:val="00BA6B88"/>
    <w:rsid w:val="00BA6D52"/>
    <w:rsid w:val="00BA7E34"/>
    <w:rsid w:val="00BA7E4E"/>
    <w:rsid w:val="00BA7E92"/>
    <w:rsid w:val="00BB001A"/>
    <w:rsid w:val="00BB0149"/>
    <w:rsid w:val="00BB0A97"/>
    <w:rsid w:val="00BB1548"/>
    <w:rsid w:val="00BB18A9"/>
    <w:rsid w:val="00BB1CC4"/>
    <w:rsid w:val="00BB1CE7"/>
    <w:rsid w:val="00BB1CE8"/>
    <w:rsid w:val="00BB1F4A"/>
    <w:rsid w:val="00BB26A8"/>
    <w:rsid w:val="00BB2FD3"/>
    <w:rsid w:val="00BB2FDF"/>
    <w:rsid w:val="00BB2FFF"/>
    <w:rsid w:val="00BB3BB3"/>
    <w:rsid w:val="00BB4196"/>
    <w:rsid w:val="00BB420C"/>
    <w:rsid w:val="00BB53DE"/>
    <w:rsid w:val="00BB5FCB"/>
    <w:rsid w:val="00BB604B"/>
    <w:rsid w:val="00BB667B"/>
    <w:rsid w:val="00BB6681"/>
    <w:rsid w:val="00BB7A6B"/>
    <w:rsid w:val="00BC00EC"/>
    <w:rsid w:val="00BC01DD"/>
    <w:rsid w:val="00BC04E1"/>
    <w:rsid w:val="00BC08C5"/>
    <w:rsid w:val="00BC0E5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6F0"/>
    <w:rsid w:val="00BC4A0D"/>
    <w:rsid w:val="00BC6BC1"/>
    <w:rsid w:val="00BC6FD6"/>
    <w:rsid w:val="00BC793D"/>
    <w:rsid w:val="00BD008E"/>
    <w:rsid w:val="00BD0444"/>
    <w:rsid w:val="00BD051B"/>
    <w:rsid w:val="00BD0F02"/>
    <w:rsid w:val="00BD16CA"/>
    <w:rsid w:val="00BD28AA"/>
    <w:rsid w:val="00BD2F3B"/>
    <w:rsid w:val="00BD3038"/>
    <w:rsid w:val="00BD3372"/>
    <w:rsid w:val="00BD46BC"/>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5D0"/>
    <w:rsid w:val="00BE3808"/>
    <w:rsid w:val="00BE3A35"/>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091F"/>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849"/>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5D6"/>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1E9"/>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03"/>
    <w:rsid w:val="00C80DEA"/>
    <w:rsid w:val="00C80ED7"/>
    <w:rsid w:val="00C80EF1"/>
    <w:rsid w:val="00C81664"/>
    <w:rsid w:val="00C82709"/>
    <w:rsid w:val="00C82EAA"/>
    <w:rsid w:val="00C831DC"/>
    <w:rsid w:val="00C832DC"/>
    <w:rsid w:val="00C833FE"/>
    <w:rsid w:val="00C8377F"/>
    <w:rsid w:val="00C83D54"/>
    <w:rsid w:val="00C84CB4"/>
    <w:rsid w:val="00C84D02"/>
    <w:rsid w:val="00C84EC8"/>
    <w:rsid w:val="00C852A9"/>
    <w:rsid w:val="00C8568F"/>
    <w:rsid w:val="00C8646D"/>
    <w:rsid w:val="00C864DD"/>
    <w:rsid w:val="00C8710F"/>
    <w:rsid w:val="00C875D5"/>
    <w:rsid w:val="00C876BC"/>
    <w:rsid w:val="00C90627"/>
    <w:rsid w:val="00C90EC0"/>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C4A"/>
    <w:rsid w:val="00CC12E2"/>
    <w:rsid w:val="00CC17F0"/>
    <w:rsid w:val="00CC1853"/>
    <w:rsid w:val="00CC1D13"/>
    <w:rsid w:val="00CC1FAE"/>
    <w:rsid w:val="00CC27A0"/>
    <w:rsid w:val="00CC39A4"/>
    <w:rsid w:val="00CC3A23"/>
    <w:rsid w:val="00CC3BD5"/>
    <w:rsid w:val="00CC3CD6"/>
    <w:rsid w:val="00CC426A"/>
    <w:rsid w:val="00CC4EE3"/>
    <w:rsid w:val="00CC5080"/>
    <w:rsid w:val="00CC50D9"/>
    <w:rsid w:val="00CC603E"/>
    <w:rsid w:val="00CC70D9"/>
    <w:rsid w:val="00CC737C"/>
    <w:rsid w:val="00CC737E"/>
    <w:rsid w:val="00CD0643"/>
    <w:rsid w:val="00CD087D"/>
    <w:rsid w:val="00CD0F5D"/>
    <w:rsid w:val="00CD1C0B"/>
    <w:rsid w:val="00CD239A"/>
    <w:rsid w:val="00CD469A"/>
    <w:rsid w:val="00CD48BB"/>
    <w:rsid w:val="00CD4DDA"/>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14AC"/>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C34"/>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3B5"/>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37E8E"/>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47E91"/>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A85"/>
    <w:rsid w:val="00D64F4F"/>
    <w:rsid w:val="00D65315"/>
    <w:rsid w:val="00D659B1"/>
    <w:rsid w:val="00D66D92"/>
    <w:rsid w:val="00D66E18"/>
    <w:rsid w:val="00D6734D"/>
    <w:rsid w:val="00D67733"/>
    <w:rsid w:val="00D67823"/>
    <w:rsid w:val="00D679CF"/>
    <w:rsid w:val="00D679D3"/>
    <w:rsid w:val="00D70A36"/>
    <w:rsid w:val="00D713D7"/>
    <w:rsid w:val="00D718A2"/>
    <w:rsid w:val="00D72616"/>
    <w:rsid w:val="00D72DE1"/>
    <w:rsid w:val="00D73469"/>
    <w:rsid w:val="00D7356F"/>
    <w:rsid w:val="00D73587"/>
    <w:rsid w:val="00D73EBB"/>
    <w:rsid w:val="00D73F90"/>
    <w:rsid w:val="00D74B92"/>
    <w:rsid w:val="00D74F6E"/>
    <w:rsid w:val="00D751FB"/>
    <w:rsid w:val="00D754D6"/>
    <w:rsid w:val="00D75895"/>
    <w:rsid w:val="00D75B44"/>
    <w:rsid w:val="00D761AA"/>
    <w:rsid w:val="00D76CC6"/>
    <w:rsid w:val="00D76FAE"/>
    <w:rsid w:val="00D77040"/>
    <w:rsid w:val="00D777D7"/>
    <w:rsid w:val="00D77948"/>
    <w:rsid w:val="00D807ED"/>
    <w:rsid w:val="00D80AB8"/>
    <w:rsid w:val="00D80FEC"/>
    <w:rsid w:val="00D811E8"/>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604"/>
    <w:rsid w:val="00D90889"/>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5EA9"/>
    <w:rsid w:val="00D964C9"/>
    <w:rsid w:val="00D9683C"/>
    <w:rsid w:val="00D977A0"/>
    <w:rsid w:val="00D97884"/>
    <w:rsid w:val="00D97A30"/>
    <w:rsid w:val="00D97C79"/>
    <w:rsid w:val="00D97F43"/>
    <w:rsid w:val="00DA0101"/>
    <w:rsid w:val="00DA010D"/>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C29"/>
    <w:rsid w:val="00DB1F2A"/>
    <w:rsid w:val="00DB2175"/>
    <w:rsid w:val="00DB297F"/>
    <w:rsid w:val="00DB2C83"/>
    <w:rsid w:val="00DB3153"/>
    <w:rsid w:val="00DB317A"/>
    <w:rsid w:val="00DB3AA2"/>
    <w:rsid w:val="00DB3B82"/>
    <w:rsid w:val="00DB485D"/>
    <w:rsid w:val="00DB4C6E"/>
    <w:rsid w:val="00DB4FF4"/>
    <w:rsid w:val="00DB502E"/>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0F72"/>
    <w:rsid w:val="00DD12C5"/>
    <w:rsid w:val="00DD2025"/>
    <w:rsid w:val="00DD219C"/>
    <w:rsid w:val="00DD22EA"/>
    <w:rsid w:val="00DD23A0"/>
    <w:rsid w:val="00DD24CC"/>
    <w:rsid w:val="00DD38EE"/>
    <w:rsid w:val="00DD3EF5"/>
    <w:rsid w:val="00DD4227"/>
    <w:rsid w:val="00DD47AA"/>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186"/>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29A"/>
    <w:rsid w:val="00E04446"/>
    <w:rsid w:val="00E04A6D"/>
    <w:rsid w:val="00E04DC9"/>
    <w:rsid w:val="00E0543F"/>
    <w:rsid w:val="00E0610A"/>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4E4B"/>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22"/>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3431"/>
    <w:rsid w:val="00E64424"/>
    <w:rsid w:val="00E64C99"/>
    <w:rsid w:val="00E64CD3"/>
    <w:rsid w:val="00E64E8F"/>
    <w:rsid w:val="00E66248"/>
    <w:rsid w:val="00E66945"/>
    <w:rsid w:val="00E671C9"/>
    <w:rsid w:val="00E6743F"/>
    <w:rsid w:val="00E6758E"/>
    <w:rsid w:val="00E67AB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10B"/>
    <w:rsid w:val="00E763B4"/>
    <w:rsid w:val="00E77433"/>
    <w:rsid w:val="00E77530"/>
    <w:rsid w:val="00E77848"/>
    <w:rsid w:val="00E779B3"/>
    <w:rsid w:val="00E804D2"/>
    <w:rsid w:val="00E80514"/>
    <w:rsid w:val="00E80B26"/>
    <w:rsid w:val="00E80B7F"/>
    <w:rsid w:val="00E80E5B"/>
    <w:rsid w:val="00E81579"/>
    <w:rsid w:val="00E816C5"/>
    <w:rsid w:val="00E81CA5"/>
    <w:rsid w:val="00E81CE0"/>
    <w:rsid w:val="00E81E7C"/>
    <w:rsid w:val="00E82087"/>
    <w:rsid w:val="00E8224D"/>
    <w:rsid w:val="00E82391"/>
    <w:rsid w:val="00E823B0"/>
    <w:rsid w:val="00E834AF"/>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BA6"/>
    <w:rsid w:val="00E95DD9"/>
    <w:rsid w:val="00E974B8"/>
    <w:rsid w:val="00E97648"/>
    <w:rsid w:val="00E976A6"/>
    <w:rsid w:val="00EA073C"/>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13A"/>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4C75"/>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2A1"/>
    <w:rsid w:val="00F04380"/>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498"/>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8E5"/>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C77"/>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C68"/>
    <w:rsid w:val="00FB1E67"/>
    <w:rsid w:val="00FB2537"/>
    <w:rsid w:val="00FB31BD"/>
    <w:rsid w:val="00FB338E"/>
    <w:rsid w:val="00FB33DC"/>
    <w:rsid w:val="00FB383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39DD"/>
    <w:rsid w:val="00FC3F21"/>
    <w:rsid w:val="00FC4668"/>
    <w:rsid w:val="00FC4729"/>
    <w:rsid w:val="00FC4A8C"/>
    <w:rsid w:val="00FC4B5F"/>
    <w:rsid w:val="00FC513D"/>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37F9"/>
    <w:rsid w:val="00FD3EC2"/>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9F4"/>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8F9"/>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BC4"/>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F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BC46F0"/>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72EE4"/>
    <w:pPr>
      <w:autoSpaceDE/>
      <w:autoSpaceDN/>
      <w:adjustRightInd/>
      <w:snapToGrid/>
      <w:spacing w:after="160" w:line="259" w:lineRule="auto"/>
      <w:ind w:left="720"/>
      <w:contextualSpacing/>
      <w:jc w:val="left"/>
    </w:pPr>
    <w:rPr>
      <w:rFonts w:eastAsia="DengXian"/>
      <w:sz w:val="20"/>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72EE4"/>
    <w:rPr>
      <w:rFonts w:eastAsia="DengXian"/>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customStyle="1" w:styleId="xmsonormal">
    <w:name w:val="x_msonormal"/>
    <w:basedOn w:val="Normal"/>
    <w:uiPriority w:val="99"/>
    <w:qFormat/>
    <w:rsid w:val="00B17CAA"/>
    <w:pPr>
      <w:autoSpaceDE/>
      <w:autoSpaceDN/>
      <w:adjustRightInd/>
      <w:snapToGrid/>
      <w:spacing w:before="100" w:beforeAutospacing="1" w:after="100" w:afterAutospacing="1"/>
      <w:jc w:val="left"/>
    </w:pPr>
    <w:rPr>
      <w:rFonts w:ascii="Calibri" w:hAnsi="Calibri" w:cs="Calibri"/>
      <w:lang w:eastAsia="zh-CN"/>
    </w:rPr>
  </w:style>
  <w:style w:type="table" w:styleId="ListTable2">
    <w:name w:val="List Table 2"/>
    <w:basedOn w:val="TableNormal"/>
    <w:uiPriority w:val="47"/>
    <w:rsid w:val="00A133A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RCoverPageZchn">
    <w:name w:val="CR Cover Page Zchn"/>
    <w:link w:val="CRCoverPage"/>
    <w:qFormat/>
    <w:locked/>
    <w:rsid w:val="00A436E7"/>
    <w:rPr>
      <w:rFonts w:ascii="Arial" w:hAnsi="Arial" w:cs="Arial"/>
      <w:lang w:val="en-GB"/>
    </w:rPr>
  </w:style>
  <w:style w:type="paragraph" w:customStyle="1" w:styleId="CRCoverPage">
    <w:name w:val="CR Cover Page"/>
    <w:link w:val="CRCoverPageZchn"/>
    <w:qFormat/>
    <w:rsid w:val="00A436E7"/>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30531782">
      <w:bodyDiv w:val="1"/>
      <w:marLeft w:val="0"/>
      <w:marRight w:val="0"/>
      <w:marTop w:val="0"/>
      <w:marBottom w:val="0"/>
      <w:divBdr>
        <w:top w:val="none" w:sz="0" w:space="0" w:color="auto"/>
        <w:left w:val="none" w:sz="0" w:space="0" w:color="auto"/>
        <w:bottom w:val="none" w:sz="0" w:space="0" w:color="auto"/>
        <w:right w:val="none" w:sz="0" w:space="0" w:color="auto"/>
      </w:divBdr>
    </w:div>
    <w:div w:id="5575904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08388770">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4921580">
      <w:bodyDiv w:val="1"/>
      <w:marLeft w:val="0"/>
      <w:marRight w:val="0"/>
      <w:marTop w:val="0"/>
      <w:marBottom w:val="0"/>
      <w:divBdr>
        <w:top w:val="none" w:sz="0" w:space="0" w:color="auto"/>
        <w:left w:val="none" w:sz="0" w:space="0" w:color="auto"/>
        <w:bottom w:val="none" w:sz="0" w:space="0" w:color="auto"/>
        <w:right w:val="none" w:sz="0" w:space="0" w:color="auto"/>
      </w:divBdr>
    </w:div>
    <w:div w:id="689453044">
      <w:bodyDiv w:val="1"/>
      <w:marLeft w:val="0"/>
      <w:marRight w:val="0"/>
      <w:marTop w:val="0"/>
      <w:marBottom w:val="0"/>
      <w:divBdr>
        <w:top w:val="none" w:sz="0" w:space="0" w:color="auto"/>
        <w:left w:val="none" w:sz="0" w:space="0" w:color="auto"/>
        <w:bottom w:val="none" w:sz="0" w:space="0" w:color="auto"/>
        <w:right w:val="none" w:sz="0" w:space="0" w:color="auto"/>
      </w:divBdr>
    </w:div>
    <w:div w:id="71284614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73190451">
      <w:bodyDiv w:val="1"/>
      <w:marLeft w:val="0"/>
      <w:marRight w:val="0"/>
      <w:marTop w:val="0"/>
      <w:marBottom w:val="0"/>
      <w:divBdr>
        <w:top w:val="none" w:sz="0" w:space="0" w:color="auto"/>
        <w:left w:val="none" w:sz="0" w:space="0" w:color="auto"/>
        <w:bottom w:val="none" w:sz="0" w:space="0" w:color="auto"/>
        <w:right w:val="none" w:sz="0" w:space="0" w:color="auto"/>
      </w:divBdr>
    </w:div>
    <w:div w:id="1381248176">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011121">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2A4F4BBE-C1AC-4520-8689-E91F6FD2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4548</Words>
  <Characters>23382</Characters>
  <Application>Microsoft Office Word</Application>
  <DocSecurity>0</DocSecurity>
  <Lines>1948</Lines>
  <Paragraphs>734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3</cp:revision>
  <cp:lastPrinted>2007-06-18T23:08:00Z</cp:lastPrinted>
  <dcterms:created xsi:type="dcterms:W3CDTF">2021-10-01T17:06:00Z</dcterms:created>
  <dcterms:modified xsi:type="dcterms:W3CDTF">2021-10-01T17:37:00Z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(3)+agwMVD99kq/C1YO/ypfA/zCzkvPgNt9jnqGAaMwgBreCXHW6kNgszXMKXz8HfZGIgIC40b4
hnJdahNnq05qytwK1PFdyvG2V6oVoW6SirweYchWp8z4hkKD0QF5MjzDk/UHqmikcARHBJ+o
5mFmowQiMusdJW3yy+WSTvdsseJU2w9vLlJMc+9qvn43ziNRXmN2psYn8PX4uB3S7rau4wsw
p79I7oQ3eMkH0PMCwA</vt:lpwstr>
  </property>
  <property fmtid="{D5CDD505-2E9C-101B-9397-08002B2CF9AE}" pid="13" name="_2015_ms_pID_725343_00">
    <vt:lpwstr>_2015_ms_pID_725343</vt:lpwstr>
  </property>
  <property fmtid="{D5CDD505-2E9C-101B-9397-08002B2CF9AE}" pid="14" name="_2015_ms_pID_7253431">
    <vt:lpwstr>ePTzzfmgYGtk6mKpADYNaV4VBqInIPpgJUBm9mbMEvnFYwgB0yzggM
M/9Ro60Bvmx04NiYrUo4T2bKc/Z9h592pNs6JoxYpdi1tyu8PoazCB+4ViCqs304oCT8yALO
C4Kj5ztjygQHGKeghVbW+/fBxUUwk9It1iWSiOT8qvxh30OCUDcALxhrhK8cbBqo0YjESsOq
mCAzmKA4iJP9thWDLdKggJywkY3yGJZOTEh2</vt:lpwstr>
  </property>
  <property fmtid="{D5CDD505-2E9C-101B-9397-08002B2CF9AE}" pid="15" name="_2015_ms_pID_7253431_00">
    <vt:lpwstr>_2015_ms_pID_7253431</vt:lpwstr>
  </property>
  <property fmtid="{D5CDD505-2E9C-101B-9397-08002B2CF9AE}" pid="16" name="_2015_ms_pID_7253432">
    <vt:lpwstr>B0yV1xaz84ThE+Uh53SMMbYR4FTv2Hx/BpyN
RIjM6xgqt23hPy2GBTb9Xv+5YAFpIjC8ct6B0czjzcBcwHG5XgU=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