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7.png" ContentType="image/png"/>
  <Override PartName="/word/media/image6.png" ContentType="image/png"/>
  <Override PartName="/word/media/image5.png" ContentType="image/png"/>
  <Override PartName="/word/media/image1.png" ContentType="image/png"/>
  <Override PartName="/word/media/image2.png" ContentType="image/png"/>
  <Override PartName="/word/media/image3.png" ContentType="image/png"/>
  <Override PartName="/word/media/image4.png" ContentType="image/png"/>
  <Override PartName="/word/document.xml" ContentType="application/vnd.openxmlformats-officedocument.wordprocessingml.document.main+xml"/>
  <Override PartName="/word/numbering.xml" ContentType="application/vnd.openxmlformats-officedocument.wordprocessingml.numbering+xml"/>
  <Override PartName="/customXml/item4.xml" ContentType="application/xml"/>
  <Override PartName="/customXml/itemProps4.xml" ContentType="application/vnd.openxmlformats-officedocument.customXmlProperties+xml"/>
  <Override PartName="/customXml/item3.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Props3.xml" ContentType="application/vnd.openxmlformats-officedocument.customXmlProperties+xml"/>
  <Override PartName="/customXml/item2.xml" ContentType="application/xml"/>
  <Override PartName="/customXml/item1.xml" ContentType="application/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ascii="Times New Roman" w:hAnsi="Times New Roman" w:cs="Times New Roman"/>
          <w:b/>
          <w:b/>
          <w:bCs/>
          <w:szCs w:val="18"/>
        </w:rPr>
      </w:pPr>
      <w:r>
        <w:rPr>
          <w:rFonts w:cs="Times New Roman" w:ascii="Times New Roman" w:hAnsi="Times New Roman"/>
          <w:b/>
          <w:bCs/>
          <w:szCs w:val="18"/>
        </w:rPr>
        <w:t>3GPP TSG RAN WG1 1</w:t>
      </w:r>
      <w:bookmarkStart w:id="0" w:name="__DdeLink__715623_1465410877"/>
      <w:r>
        <w:rPr>
          <w:rFonts w:cs="Times New Roman" w:ascii="Times New Roman" w:hAnsi="Times New Roman"/>
          <w:b/>
          <w:bCs/>
          <w:szCs w:val="18"/>
        </w:rPr>
        <w:t>0</w:t>
      </w:r>
      <w:bookmarkEnd w:id="0"/>
      <w:r>
        <w:rPr>
          <w:rFonts w:cs="Times New Roman" w:ascii="Times New Roman" w:hAnsi="Times New Roman"/>
          <w:b/>
          <w:bCs/>
          <w:szCs w:val="18"/>
        </w:rPr>
        <w:t>6-e</w:t>
      </w:r>
      <w:r>
        <w:rPr>
          <w:rFonts w:cs="Times New Roman" w:ascii="Times New Roman" w:hAnsi="Times New Roman"/>
        </w:rPr>
        <w:tab/>
        <w:tab/>
        <w:tab/>
        <w:tab/>
        <w:tab/>
        <w:tab/>
      </w:r>
      <w:bookmarkStart w:id="1" w:name="__DdeLink__46107_794194131"/>
      <w:bookmarkStart w:id="2" w:name="lblTDocNumber1"/>
      <w:bookmarkEnd w:id="2"/>
      <w:bookmarkEnd w:id="1"/>
      <w:r>
        <w:rPr>
          <w:rFonts w:cs="Times New Roman" w:ascii="Times New Roman" w:hAnsi="Times New Roman"/>
          <w:b/>
          <w:bCs/>
          <w:szCs w:val="18"/>
        </w:rPr>
        <w:t>R1-2108115</w:t>
      </w:r>
    </w:p>
    <w:p>
      <w:pPr>
        <w:pStyle w:val="Normal"/>
        <w:ind w:left="1988" w:hanging="1988"/>
        <w:jc w:val="both"/>
        <w:rPr/>
      </w:pPr>
      <w:r>
        <w:rPr>
          <w:rFonts w:cs="Times New Roman" w:ascii="Times New Roman" w:hAnsi="Times New Roman"/>
          <w:b/>
          <w:lang w:val="en-US"/>
        </w:rPr>
        <w:t>e-meeting, 16th Aug – 27th Aug 2021</w:t>
      </w:r>
    </w:p>
    <w:p>
      <w:pPr>
        <w:pStyle w:val="Normal"/>
        <w:ind w:left="1988" w:hanging="1988"/>
        <w:jc w:val="both"/>
        <w:rPr>
          <w:rFonts w:ascii="Times New Roman" w:hAnsi="Times New Roman" w:cs="Times New Roman"/>
          <w:b/>
          <w:b/>
          <w:lang w:val="en-US"/>
        </w:rPr>
      </w:pPr>
      <w:r>
        <w:rPr>
          <w:rFonts w:cs="Times New Roman" w:ascii="Times New Roman" w:hAnsi="Times New Roman"/>
          <w:b/>
          <w:lang w:val="en-US"/>
        </w:rPr>
      </w:r>
    </w:p>
    <w:p>
      <w:pPr>
        <w:pStyle w:val="Normal"/>
        <w:tabs>
          <w:tab w:val="left" w:pos="1985" w:leader="none"/>
        </w:tabs>
        <w:jc w:val="both"/>
        <w:rPr/>
      </w:pPr>
      <w:r>
        <w:rPr>
          <w:rFonts w:eastAsia="MS Mincho" w:cs="Times New Roman" w:ascii="Times New Roman" w:hAnsi="Times New Roman"/>
          <w:b/>
        </w:rPr>
        <w:t>Agenda item:</w:t>
      </w:r>
      <w:r>
        <w:rPr>
          <w:rFonts w:eastAsia="MS Mincho" w:cs="Times New Roman" w:ascii="Times New Roman" w:hAnsi="Times New Roman"/>
        </w:rPr>
        <w:tab/>
        <w:t>8.11.1.2</w:t>
      </w:r>
    </w:p>
    <w:p>
      <w:pPr>
        <w:pStyle w:val="Normal"/>
        <w:tabs>
          <w:tab w:val="left" w:pos="1985" w:leader="none"/>
        </w:tabs>
        <w:jc w:val="both"/>
        <w:rPr/>
      </w:pPr>
      <w:r>
        <w:rPr>
          <w:rFonts w:eastAsia="MS Mincho" w:cs="Times New Roman" w:ascii="Times New Roman" w:hAnsi="Times New Roman"/>
          <w:b/>
        </w:rPr>
        <w:t xml:space="preserve">Source: </w:t>
        <w:tab/>
      </w:r>
      <w:r>
        <w:rPr>
          <w:rFonts w:eastAsia="MS Mincho" w:cs="Times New Roman" w:ascii="Times New Roman" w:hAnsi="Times New Roman"/>
          <w:lang w:eastAsia="ja-JP"/>
        </w:rPr>
        <w:t>CEWiT</w:t>
      </w:r>
    </w:p>
    <w:p>
      <w:pPr>
        <w:pStyle w:val="Normal"/>
        <w:tabs>
          <w:tab w:val="left" w:pos="1985" w:leader="none"/>
        </w:tabs>
        <w:ind w:left="1980" w:hanging="1980"/>
        <w:jc w:val="both"/>
        <w:rPr/>
      </w:pPr>
      <w:r>
        <w:rPr>
          <w:rFonts w:eastAsia="MS Mincho" w:cs="Times New Roman" w:ascii="Times New Roman" w:hAnsi="Times New Roman"/>
          <w:b/>
        </w:rPr>
        <w:t>Title:</w:t>
      </w:r>
      <w:r>
        <w:rPr>
          <w:rFonts w:eastAsia="MS Mincho" w:cs="Times New Roman" w:ascii="Times New Roman" w:hAnsi="Times New Roman"/>
        </w:rPr>
        <w:t xml:space="preserve"> </w:t>
        <w:tab/>
        <w:t>Feasibility and benefits for NR Sidelink mode 2 enhancements</w:t>
      </w:r>
    </w:p>
    <w:p>
      <w:pPr>
        <w:pStyle w:val="Normal"/>
        <w:tabs>
          <w:tab w:val="left" w:pos="1985" w:leader="none"/>
          <w:tab w:val="left" w:pos="5100" w:leader="none"/>
        </w:tabs>
        <w:jc w:val="both"/>
        <w:pPrChange w:id="0" w:author="Anil Kumar" w:date="2021-08-06T11:40:00Z">
          <w:pPr>
            <w:jc w:val="both"/>
            <w:tabs>
              <w:tab w:val="left" w:pos="1985" w:leader="none"/>
            </w:tabs>
            <w:ind w:left="1980" w:hanging="1980"/>
          </w:pPr>
        </w:pPrChange>
        <w:rPr/>
      </w:pPr>
      <w:r>
        <w:rPr>
          <w:rFonts w:eastAsia="MS Mincho" w:cs="Times New Roman" w:ascii="Times New Roman" w:hAnsi="Times New Roman"/>
          <w:b/>
        </w:rPr>
        <w:t>Document for:</w:t>
      </w:r>
      <w:r>
        <w:rPr>
          <w:rFonts w:eastAsia="MS Mincho" w:cs="Times New Roman" w:ascii="Times New Roman" w:hAnsi="Times New Roman"/>
        </w:rPr>
        <w:tab/>
        <w:t>Discussion and Decision</w:t>
        <w:tab/>
      </w:r>
    </w:p>
    <w:p>
      <w:pPr>
        <w:pStyle w:val="3GPPH1"/>
        <w:numPr>
          <w:ilvl w:val="0"/>
          <w:numId w:val="1"/>
        </w:numPr>
        <w:tabs>
          <w:tab w:val="left" w:pos="426" w:leader="none"/>
          <w:tab w:val="left" w:pos="1141" w:leader="none"/>
        </w:tabs>
        <w:ind w:left="425" w:hanging="425"/>
        <w:jc w:val="both"/>
        <w:rPr/>
      </w:pPr>
      <w:r>
        <w:rPr>
          <w:rFonts w:ascii="Times New Roman" w:hAnsi="Times New Roman"/>
          <w:b/>
          <w:bCs/>
          <w:sz w:val="32"/>
          <w:szCs w:val="16"/>
        </w:rPr>
        <w:t>Introduction</w:t>
      </w:r>
    </w:p>
    <w:p>
      <w:pPr>
        <w:pStyle w:val="3GPPText"/>
        <w:jc w:val="both"/>
        <w:rPr/>
      </w:pPr>
      <w:r>
        <w:rPr>
          <w:rFonts w:cs="Times New Roman" w:ascii="Times New Roman" w:hAnsi="Times New Roman"/>
        </w:rPr>
        <w:t>The RAN WG approved study item on NR Sidelink Enhancements [1]. The study item includes the following objective:</w:t>
      </w:r>
    </w:p>
    <w:tbl>
      <w:tblPr>
        <w:tblStyle w:val="TableGrid"/>
        <w:tblW w:w="9628" w:type="dxa"/>
        <w:jc w:val="left"/>
        <w:tblInd w:w="-40" w:type="dxa"/>
        <w:tblCellMar>
          <w:top w:w="0" w:type="dxa"/>
          <w:left w:w="63" w:type="dxa"/>
          <w:bottom w:w="0" w:type="dxa"/>
          <w:right w:w="108" w:type="dxa"/>
        </w:tblCellMar>
        <w:tblLook w:val="04a0" w:noVBand="1" w:noHBand="0" w:firstRow="1" w:lastRow="0" w:firstColumn="1" w:lastColumn="0"/>
      </w:tblPr>
      <w:tblGrid>
        <w:gridCol w:w="9628"/>
      </w:tblGrid>
      <w:tr>
        <w:trPr/>
        <w:tc>
          <w:tcPr>
            <w:tcW w:w="9628" w:type="dxa"/>
            <w:tcBorders/>
            <w:shd w:color="auto" w:fill="auto" w:val="clear"/>
            <w:tcMar>
              <w:left w:w="63" w:type="dxa"/>
            </w:tcMar>
          </w:tcPr>
          <w:p>
            <w:pPr>
              <w:pStyle w:val="Normal"/>
              <w:widowControl w:val="false"/>
              <w:numPr>
                <w:ilvl w:val="0"/>
                <w:numId w:val="2"/>
              </w:numPr>
              <w:suppressAutoHyphens w:val="false"/>
              <w:spacing w:before="0" w:after="120"/>
              <w:ind w:left="318" w:hanging="318"/>
              <w:jc w:val="both"/>
              <w:textAlignment w:val="baseline"/>
              <w:rPr>
                <w:rFonts w:eastAsia="" w:cs="" w:cstheme="minorBidi" w:eastAsiaTheme="minorEastAsia"/>
                <w:szCs w:val="22"/>
                <w:lang w:val="en-US" w:bidi="ar-SA"/>
              </w:rPr>
            </w:pPr>
            <w:r>
              <w:rPr>
                <w:rFonts w:eastAsia="" w:cs="Times New Roman" w:ascii="Times New Roman" w:hAnsi="Times New Roman" w:eastAsiaTheme="minorEastAsia"/>
                <w:szCs w:val="22"/>
                <w:lang w:val="en-US" w:eastAsia="ko-KR" w:bidi="ar-SA"/>
              </w:rPr>
              <w:t>Study the feasibility and benefit of the enhancement(s) in mode 2 for enhanced reliability and reduced latency in consideration of both PRR and PIR defined in TR37.885 (by RAN#91), and specify the identified solution if deemed feasible and beneficial [RAN1, RAN2]</w:t>
            </w:r>
          </w:p>
          <w:p>
            <w:pPr>
              <w:pStyle w:val="Normal"/>
              <w:widowControl w:val="false"/>
              <w:numPr>
                <w:ilvl w:val="1"/>
                <w:numId w:val="3"/>
              </w:numPr>
              <w:suppressAutoHyphens w:val="false"/>
              <w:spacing w:before="0" w:after="120"/>
              <w:ind w:left="601" w:hanging="283"/>
              <w:jc w:val="both"/>
              <w:textAlignment w:val="baseline"/>
              <w:rPr>
                <w:rFonts w:eastAsia="" w:cs="" w:cstheme="minorBidi" w:eastAsiaTheme="minorEastAsia"/>
                <w:szCs w:val="22"/>
                <w:lang w:val="en-US" w:bidi="ar-SA"/>
              </w:rPr>
            </w:pPr>
            <w:r>
              <w:rPr>
                <w:rFonts w:eastAsia="" w:cs="Times New Roman" w:ascii="Times New Roman" w:hAnsi="Times New Roman" w:eastAsiaTheme="minorEastAsia"/>
                <w:szCs w:val="22"/>
                <w:lang w:val="en-US" w:eastAsia="ko-KR" w:bidi="ar-SA"/>
              </w:rPr>
              <w:t xml:space="preserve">Inter-UE coordination with the following </w:t>
            </w:r>
          </w:p>
          <w:p>
            <w:pPr>
              <w:pStyle w:val="ListParagraph"/>
              <w:widowControl w:val="false"/>
              <w:numPr>
                <w:ilvl w:val="0"/>
                <w:numId w:val="4"/>
              </w:numPr>
              <w:suppressAutoHyphens w:val="false"/>
              <w:spacing w:before="0" w:after="180"/>
              <w:ind w:left="882" w:hanging="284"/>
              <w:jc w:val="both"/>
              <w:rPr>
                <w:rFonts w:eastAsia="" w:cs="" w:cstheme="minorBidi" w:eastAsiaTheme="minorEastAsia"/>
                <w:szCs w:val="22"/>
                <w:lang w:val="en-US" w:bidi="ar-SA"/>
              </w:rPr>
            </w:pPr>
            <w:r>
              <w:rPr>
                <w:rFonts w:eastAsia="" w:cs="Times New Roman" w:ascii="Times New Roman" w:hAnsi="Times New Roman" w:eastAsiaTheme="minorEastAsia"/>
                <w:szCs w:val="22"/>
                <w:lang w:val="en-US" w:eastAsia="ko-KR" w:bidi="ar-SA"/>
              </w:rPr>
              <w:t>A set of resources is determined at UE-A. This set is sent to UE-B in mode 2, and UE-B takes this into account in the resource selection for its own transmission.</w:t>
            </w:r>
          </w:p>
          <w:p>
            <w:pPr>
              <w:pStyle w:val="Normal"/>
              <w:widowControl w:val="false"/>
              <w:numPr>
                <w:ilvl w:val="1"/>
                <w:numId w:val="3"/>
              </w:numPr>
              <w:suppressAutoHyphens w:val="false"/>
              <w:spacing w:before="0" w:after="120"/>
              <w:ind w:left="601" w:hanging="283"/>
              <w:jc w:val="both"/>
              <w:textAlignment w:val="baseline"/>
              <w:rPr>
                <w:rFonts w:eastAsia="" w:cs="" w:cstheme="minorBidi" w:eastAsiaTheme="minorEastAsia"/>
                <w:szCs w:val="22"/>
                <w:lang w:val="en-US" w:bidi="ar-SA"/>
              </w:rPr>
            </w:pPr>
            <w:r>
              <w:rPr>
                <w:rFonts w:eastAsia="" w:cs="Times New Roman" w:ascii="Times New Roman" w:hAnsi="Times New Roman" w:eastAsiaTheme="minorEastAsia"/>
                <w:szCs w:val="22"/>
                <w:lang w:val="en-US" w:eastAsia="ko-KR" w:bidi="ar-SA"/>
              </w:rPr>
              <w:t>Note: The solution should be able to operate in-coverage, partial coverage, and out-of-coverage and to address consecutive packet loss in all coverage scenarios.</w:t>
            </w:r>
          </w:p>
          <w:p>
            <w:pPr>
              <w:pStyle w:val="Normal"/>
              <w:widowControl w:val="false"/>
              <w:numPr>
                <w:ilvl w:val="1"/>
                <w:numId w:val="3"/>
              </w:numPr>
              <w:suppressAutoHyphens w:val="false"/>
              <w:spacing w:before="0" w:after="120"/>
              <w:ind w:left="601" w:hanging="283"/>
              <w:jc w:val="both"/>
              <w:textAlignment w:val="baseline"/>
              <w:rPr>
                <w:rFonts w:eastAsia="" w:cs="" w:cstheme="minorBidi" w:eastAsiaTheme="minorEastAsia"/>
                <w:szCs w:val="22"/>
                <w:lang w:val="en-US" w:bidi="ar-SA"/>
              </w:rPr>
            </w:pPr>
            <w:r>
              <w:rPr>
                <w:rFonts w:eastAsia="" w:cs="Times New Roman" w:ascii="Times New Roman" w:hAnsi="Times New Roman" w:eastAsiaTheme="minorEastAsia"/>
                <w:szCs w:val="22"/>
                <w:lang w:val="en-US" w:eastAsia="ko-KR" w:bidi="ar-SA"/>
              </w:rPr>
              <w:t xml:space="preserve">Note: RAN2 work will start after </w:t>
            </w:r>
            <w:bookmarkStart w:id="3" w:name="__DdeLink__708321_1465410877"/>
            <w:r>
              <w:rPr>
                <w:rFonts w:eastAsia="" w:cs="Times New Roman" w:ascii="Times New Roman" w:hAnsi="Times New Roman" w:eastAsiaTheme="minorEastAsia"/>
                <w:szCs w:val="22"/>
                <w:lang w:val="en-US" w:eastAsia="ko-KR" w:bidi="ar-SA"/>
              </w:rPr>
              <w:t>[</w:t>
            </w:r>
            <w:bookmarkEnd w:id="3"/>
            <w:r>
              <w:rPr>
                <w:rFonts w:eastAsia="" w:cs="Times New Roman" w:ascii="Times New Roman" w:hAnsi="Times New Roman" w:eastAsiaTheme="minorEastAsia"/>
                <w:szCs w:val="22"/>
                <w:lang w:val="en-US" w:eastAsia="ko-KR" w:bidi="ar-SA"/>
              </w:rPr>
              <w:t>RAN#89].</w:t>
            </w:r>
          </w:p>
        </w:tc>
      </w:tr>
    </w:tbl>
    <w:p>
      <w:pPr>
        <w:pStyle w:val="Normal"/>
        <w:jc w:val="both"/>
        <w:rPr/>
      </w:pPr>
      <w:r>
        <w:rPr>
          <w:rFonts w:cs="Times New Roman" w:ascii="Times New Roman" w:hAnsi="Times New Roman"/>
        </w:rPr>
        <w:t>In this contribution, we express our views on sidelink enhancements targeting mode-2 enhancements in terms of power saving, latency, and reliability. Following agreements were made based on the discussion in meeting RAN1 104b</w:t>
      </w:r>
      <w:r>
        <w:rPr>
          <w:rFonts w:cs="Times New Roman" w:ascii="Times New Roman" w:hAnsi="Times New Roman"/>
          <w:i/>
          <w:sz w:val="21"/>
          <w:szCs w:val="21"/>
          <w:lang w:eastAsia="ko-KR"/>
        </w:rPr>
        <w:t>-</w:t>
      </w:r>
      <w:r>
        <w:rPr>
          <w:rFonts w:cs="Times New Roman" w:ascii="Times New Roman" w:hAnsi="Times New Roman"/>
        </w:rPr>
        <w:t>e[3]</w:t>
      </w:r>
    </w:p>
    <w:p>
      <w:pPr>
        <w:pStyle w:val="Normal"/>
        <w:jc w:val="both"/>
        <w:rPr/>
      </w:pPr>
      <w:r>
        <w:rPr/>
      </w:r>
    </w:p>
    <w:tbl>
      <w:tblPr>
        <w:tblStyle w:val="TableGrid"/>
        <w:tblW w:w="9628" w:type="dxa"/>
        <w:jc w:val="left"/>
        <w:tblInd w:w="-40" w:type="dxa"/>
        <w:tblCellMar>
          <w:top w:w="0" w:type="dxa"/>
          <w:left w:w="63" w:type="dxa"/>
          <w:bottom w:w="0" w:type="dxa"/>
          <w:right w:w="108" w:type="dxa"/>
        </w:tblCellMar>
        <w:tblLook w:val="04a0" w:noVBand="1" w:noHBand="0" w:lastColumn="0" w:firstColumn="1" w:lastRow="0" w:firstRow="1"/>
      </w:tblPr>
      <w:tblGrid>
        <w:gridCol w:w="9628"/>
      </w:tblGrid>
      <w:tr>
        <w:trPr/>
        <w:tc>
          <w:tcPr>
            <w:tcW w:w="9628" w:type="dxa"/>
            <w:tcBorders/>
            <w:shd w:color="auto" w:fill="auto" w:val="clear"/>
            <w:tcMar>
              <w:left w:w="63" w:type="dxa"/>
            </w:tcMar>
          </w:tcPr>
          <w:p>
            <w:pPr>
              <w:pStyle w:val="ListParagraph"/>
              <w:numPr>
                <w:ilvl w:val="0"/>
                <w:numId w:val="2"/>
              </w:numPr>
              <w:tabs>
                <w:tab w:val="left" w:pos="400" w:leader="none"/>
              </w:tabs>
              <w:ind w:left="426" w:hanging="426"/>
              <w:rPr>
                <w:lang w:val="en-US" w:bidi="ar-SA"/>
              </w:rPr>
            </w:pPr>
            <w:r>
              <w:rPr>
                <w:rFonts w:eastAsia="Times New Roman" w:cs="" w:ascii="Times New Roman" w:hAnsi="Times New Roman"/>
                <w:bCs/>
                <w:i/>
                <w:iCs/>
                <w:sz w:val="21"/>
                <w:szCs w:val="21"/>
                <w:highlight w:val="green"/>
                <w:lang w:val="en-US" w:bidi="ar-SA"/>
              </w:rPr>
              <w:t>Agreement</w:t>
            </w:r>
            <w:r>
              <w:rPr>
                <w:rFonts w:eastAsia="Times New Roman" w:cs="" w:ascii="Times New Roman" w:hAnsi="Times New Roman"/>
                <w:bCs/>
                <w:i/>
                <w:iCs/>
                <w:sz w:val="21"/>
                <w:szCs w:val="21"/>
                <w:lang w:val="en-US" w:bidi="ar-SA"/>
              </w:rPr>
              <w:t>:</w:t>
            </w:r>
          </w:p>
          <w:p>
            <w:pPr>
              <w:pStyle w:val="ListParagraph"/>
              <w:numPr>
                <w:ilvl w:val="1"/>
                <w:numId w:val="2"/>
              </w:numPr>
              <w:rPr>
                <w:lang w:val="en-US" w:bidi="ar-SA"/>
              </w:rPr>
            </w:pPr>
            <w:r>
              <w:rPr>
                <w:rFonts w:cs="" w:ascii="Times New Roman" w:hAnsi="Times New Roman"/>
                <w:i/>
                <w:iCs/>
                <w:sz w:val="21"/>
                <w:szCs w:val="21"/>
                <w:lang w:val="en-US" w:bidi="ar-SA"/>
              </w:rPr>
              <w:t>Support the following schemes of inter-UE coordination in Mode 2:</w:t>
            </w:r>
          </w:p>
          <w:p>
            <w:pPr>
              <w:pStyle w:val="ListParagraph"/>
              <w:numPr>
                <w:ilvl w:val="2"/>
                <w:numId w:val="2"/>
              </w:numPr>
              <w:rPr>
                <w:lang w:val="en-US" w:bidi="ar-SA"/>
              </w:rPr>
            </w:pPr>
            <w:r>
              <w:rPr>
                <w:rFonts w:cs="" w:ascii="Times New Roman" w:hAnsi="Times New Roman"/>
                <w:i/>
                <w:iCs/>
                <w:sz w:val="21"/>
                <w:szCs w:val="21"/>
                <w:lang w:val="en-US" w:bidi="ar-SA"/>
              </w:rPr>
              <w:t xml:space="preserve">Inter-UE Coordination Scheme 1: </w:t>
            </w:r>
          </w:p>
          <w:p>
            <w:pPr>
              <w:pStyle w:val="ListParagraph"/>
              <w:numPr>
                <w:ilvl w:val="3"/>
                <w:numId w:val="2"/>
              </w:numPr>
              <w:rPr>
                <w:lang w:val="en-US" w:bidi="ar-SA"/>
              </w:rPr>
            </w:pPr>
            <w:r>
              <w:rPr>
                <w:rFonts w:cs="" w:ascii="Times New Roman" w:hAnsi="Times New Roman"/>
                <w:i/>
                <w:iCs/>
                <w:sz w:val="21"/>
                <w:szCs w:val="21"/>
                <w:lang w:val="en-US" w:bidi="ar-SA"/>
              </w:rPr>
              <w:t>The coordination information sent from UE-A to UE-B is the set of resources preferred and/or non-preferred for UE-B’s transmission</w:t>
            </w:r>
          </w:p>
          <w:p>
            <w:pPr>
              <w:pStyle w:val="ListParagraph"/>
              <w:numPr>
                <w:ilvl w:val="4"/>
                <w:numId w:val="2"/>
              </w:numPr>
              <w:rPr>
                <w:lang w:val="en-US" w:bidi="ar-SA"/>
              </w:rPr>
            </w:pPr>
            <w:r>
              <w:rPr>
                <w:rFonts w:cs="" w:ascii="Times New Roman" w:hAnsi="Times New Roman"/>
                <w:i/>
                <w:iCs/>
                <w:sz w:val="21"/>
                <w:szCs w:val="21"/>
                <w:lang w:val="en-US" w:bidi="ar-SA"/>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pPr>
              <w:pStyle w:val="ListParagraph"/>
              <w:numPr>
                <w:ilvl w:val="3"/>
                <w:numId w:val="2"/>
              </w:numPr>
              <w:rPr>
                <w:lang w:val="en-US" w:bidi="ar-SA"/>
              </w:rPr>
            </w:pPr>
            <w:r>
              <w:rPr>
                <w:rFonts w:cs="" w:ascii="Times New Roman" w:hAnsi="Times New Roman"/>
                <w:i/>
                <w:iCs/>
                <w:sz w:val="21"/>
                <w:szCs w:val="21"/>
                <w:lang w:val="en-US" w:bidi="ar-SA"/>
              </w:rPr>
              <w:t>FFS condition(s) in which Scheme 1 is used</w:t>
            </w:r>
          </w:p>
          <w:p>
            <w:pPr>
              <w:pStyle w:val="ListParagraph"/>
              <w:numPr>
                <w:ilvl w:val="2"/>
                <w:numId w:val="2"/>
              </w:numPr>
              <w:rPr>
                <w:lang w:val="en-US" w:bidi="ar-SA"/>
              </w:rPr>
            </w:pPr>
            <w:r>
              <w:rPr>
                <w:rFonts w:cs="" w:ascii="Times New Roman" w:hAnsi="Times New Roman"/>
                <w:i/>
                <w:iCs/>
                <w:sz w:val="21"/>
                <w:szCs w:val="21"/>
                <w:lang w:val="en-US" w:bidi="ar-SA"/>
              </w:rPr>
              <w:t xml:space="preserve">Inter-UE Coordination Scheme 2: </w:t>
            </w:r>
          </w:p>
          <w:p>
            <w:pPr>
              <w:pStyle w:val="ListParagraph"/>
              <w:numPr>
                <w:ilvl w:val="3"/>
                <w:numId w:val="2"/>
              </w:numPr>
              <w:rPr>
                <w:lang w:val="en-US" w:bidi="ar-SA"/>
              </w:rPr>
            </w:pPr>
            <w:r>
              <w:rPr>
                <w:rFonts w:cs="" w:ascii="Times New Roman" w:hAnsi="Times New Roman"/>
                <w:i/>
                <w:iCs/>
                <w:sz w:val="21"/>
                <w:szCs w:val="21"/>
                <w:lang w:val="en-US" w:bidi="ar-SA"/>
              </w:rPr>
              <w:t>The coordination information sent from UE-A to UE-B is the presence of expected/potential and/or detected resource conflict on the resources indicated by UE-B’s SCI</w:t>
            </w:r>
          </w:p>
          <w:p>
            <w:pPr>
              <w:pStyle w:val="ListParagraph"/>
              <w:numPr>
                <w:ilvl w:val="4"/>
                <w:numId w:val="2"/>
              </w:numPr>
              <w:rPr>
                <w:lang w:val="en-US" w:bidi="ar-SA"/>
              </w:rPr>
            </w:pPr>
            <w:r>
              <w:rPr>
                <w:rFonts w:cs="" w:ascii="Times New Roman" w:hAnsi="Times New Roman"/>
                <w:i/>
                <w:iCs/>
                <w:sz w:val="21"/>
                <w:szCs w:val="21"/>
                <w:lang w:val="en-US" w:bidi="ar-SA"/>
              </w:rPr>
              <w:t>FFS details including a possibility of down-selection between the expected/potential conflict and the detected resource conflict</w:t>
            </w:r>
          </w:p>
          <w:p>
            <w:pPr>
              <w:pStyle w:val="ListParagraph"/>
              <w:numPr>
                <w:ilvl w:val="3"/>
                <w:numId w:val="2"/>
              </w:numPr>
              <w:rPr>
                <w:lang w:val="en-US" w:bidi="ar-SA"/>
              </w:rPr>
            </w:pPr>
            <w:r>
              <w:rPr>
                <w:rFonts w:cs="" w:ascii="Times New Roman" w:hAnsi="Times New Roman"/>
                <w:i/>
                <w:iCs/>
                <w:sz w:val="21"/>
                <w:szCs w:val="21"/>
                <w:lang w:val="en-US" w:bidi="ar-SA"/>
              </w:rPr>
              <w:t>FFS condition(s) in which Scheme 2 is used</w:t>
            </w:r>
          </w:p>
          <w:p>
            <w:pPr>
              <w:pStyle w:val="Normal"/>
              <w:rPr>
                <w:rFonts w:cs=""/>
                <w:sz w:val="22"/>
                <w:lang w:val="en-US" w:eastAsia="x-none" w:bidi="ar-SA"/>
              </w:rPr>
            </w:pPr>
            <w:r>
              <w:rPr>
                <w:rFonts w:cs=""/>
                <w:sz w:val="22"/>
                <w:lang w:val="en-US" w:eastAsia="x-none" w:bidi="ar-SA"/>
              </w:rPr>
            </w:r>
          </w:p>
          <w:p>
            <w:pPr>
              <w:pStyle w:val="Normal"/>
              <w:rPr>
                <w:rFonts w:cs=""/>
                <w:sz w:val="22"/>
                <w:lang w:val="en-US" w:eastAsia="x-none" w:bidi="ar-SA"/>
              </w:rPr>
            </w:pPr>
            <w:r>
              <w:rPr>
                <w:rFonts w:cs=""/>
                <w:sz w:val="22"/>
                <w:lang w:val="en-US" w:eastAsia="x-none" w:bidi="ar-SA"/>
              </w:rPr>
            </w:r>
          </w:p>
          <w:p>
            <w:pPr>
              <w:pStyle w:val="ListParagraph"/>
              <w:numPr>
                <w:ilvl w:val="0"/>
                <w:numId w:val="2"/>
              </w:numPr>
              <w:tabs>
                <w:tab w:val="left" w:pos="400" w:leader="none"/>
              </w:tabs>
              <w:ind w:left="426" w:hanging="426"/>
              <w:rPr>
                <w:lang w:val="en-US" w:bidi="ar-SA"/>
              </w:rPr>
            </w:pPr>
            <w:r>
              <w:rPr>
                <w:rFonts w:eastAsia="Times New Roman" w:cs="" w:ascii="Times New Roman" w:hAnsi="Times New Roman"/>
                <w:bCs/>
                <w:i/>
                <w:iCs/>
                <w:sz w:val="21"/>
                <w:szCs w:val="21"/>
                <w:highlight w:val="green"/>
                <w:lang w:val="en-US" w:bidi="ar-SA"/>
              </w:rPr>
              <w:t>Agreement</w:t>
            </w:r>
            <w:r>
              <w:rPr>
                <w:rFonts w:eastAsia="Times New Roman" w:cs="" w:ascii="Times New Roman" w:hAnsi="Times New Roman"/>
                <w:i/>
                <w:iCs/>
                <w:sz w:val="21"/>
                <w:szCs w:val="21"/>
                <w:lang w:val="en-US" w:bidi="ar-SA"/>
              </w:rPr>
              <w:t>:</w:t>
            </w:r>
          </w:p>
          <w:p>
            <w:pPr>
              <w:pStyle w:val="ListParagraph"/>
              <w:numPr>
                <w:ilvl w:val="1"/>
                <w:numId w:val="2"/>
              </w:numPr>
              <w:rPr>
                <w:lang w:val="en-US" w:bidi="ar-SA"/>
              </w:rPr>
            </w:pPr>
            <w:r>
              <w:rPr>
                <w:rFonts w:eastAsia="Times New Roman" w:cs="" w:ascii="Times New Roman" w:hAnsi="Times New Roman"/>
                <w:i/>
                <w:iCs/>
                <w:sz w:val="21"/>
                <w:szCs w:val="21"/>
                <w:lang w:val="en-US" w:bidi="ar-SA"/>
              </w:rPr>
              <w:t>Study further to determine the conditions for UEs to be UE-A(s)/UE-B(s) for inter-UE coordination:</w:t>
            </w:r>
          </w:p>
          <w:p>
            <w:pPr>
              <w:pStyle w:val="ListParagraph"/>
              <w:numPr>
                <w:ilvl w:val="2"/>
                <w:numId w:val="2"/>
              </w:numPr>
              <w:rPr>
                <w:lang w:val="en-US" w:bidi="ar-SA"/>
              </w:rPr>
            </w:pPr>
            <w:r>
              <w:rPr>
                <w:rFonts w:eastAsia="Times New Roman" w:cs="" w:ascii="Times New Roman" w:hAnsi="Times New Roman"/>
                <w:i/>
                <w:iCs/>
                <w:sz w:val="21"/>
                <w:szCs w:val="21"/>
                <w:lang w:val="en-US" w:bidi="ar-SA"/>
              </w:rPr>
              <w:t xml:space="preserve">Details include </w:t>
            </w:r>
            <w:r>
              <w:rPr>
                <w:rFonts w:cs="" w:ascii="Times New Roman" w:hAnsi="Times New Roman"/>
                <w:i/>
                <w:iCs/>
                <w:sz w:val="21"/>
                <w:szCs w:val="21"/>
                <w:lang w:val="en-US" w:bidi="ar-SA"/>
              </w:rPr>
              <w:t>applicable scenario(s)/inter-UE coordination scheme(s)</w:t>
            </w:r>
          </w:p>
          <w:p>
            <w:pPr>
              <w:pStyle w:val="ListParagraph"/>
              <w:numPr>
                <w:ilvl w:val="2"/>
                <w:numId w:val="2"/>
              </w:numPr>
              <w:rPr>
                <w:lang w:val="en-US" w:bidi="ar-SA"/>
              </w:rPr>
            </w:pPr>
            <w:r>
              <w:rPr>
                <w:rFonts w:cs="" w:ascii="Times New Roman" w:hAnsi="Times New Roman"/>
                <w:i/>
                <w:iCs/>
                <w:sz w:val="21"/>
                <w:szCs w:val="21"/>
                <w:lang w:val="en-US" w:bidi="ar-SA"/>
              </w:rPr>
              <w:t>E.g., only UE(s) among the intended receiver(s) of UE-B can be a UE-A, any UE can be a UE-A, high-layer configured, etc.</w:t>
            </w:r>
          </w:p>
          <w:p>
            <w:pPr>
              <w:pStyle w:val="ListParagraph"/>
              <w:numPr>
                <w:ilvl w:val="3"/>
                <w:numId w:val="2"/>
              </w:numPr>
              <w:rPr>
                <w:lang w:val="en-US" w:bidi="ar-SA"/>
              </w:rPr>
            </w:pPr>
            <w:r>
              <w:rPr>
                <w:rFonts w:cs="" w:ascii="Times New Roman" w:hAnsi="Times New Roman"/>
                <w:i/>
                <w:iCs/>
                <w:sz w:val="21"/>
                <w:szCs w:val="21"/>
                <w:lang w:val="en-US" w:bidi="ar-SA"/>
              </w:rPr>
              <w:t>Including the possibility of being subject to certain conditions and/or capability</w:t>
            </w:r>
          </w:p>
          <w:p>
            <w:pPr>
              <w:pStyle w:val="ListParagraph"/>
              <w:rPr>
                <w:rFonts w:ascii="Times New Roman" w:hAnsi="Times New Roman" w:cs=""/>
                <w:iCs/>
                <w:sz w:val="22"/>
                <w:lang w:val="en-US" w:bidi="ar-SA"/>
              </w:rPr>
            </w:pPr>
            <w:r>
              <w:rPr>
                <w:rFonts w:cs="" w:ascii="Times New Roman" w:hAnsi="Times New Roman"/>
                <w:iCs/>
                <w:sz w:val="22"/>
                <w:lang w:val="en-US" w:bidi="ar-SA"/>
              </w:rPr>
            </w:r>
          </w:p>
          <w:p>
            <w:pPr>
              <w:pStyle w:val="ListParagraph"/>
              <w:numPr>
                <w:ilvl w:val="0"/>
                <w:numId w:val="2"/>
              </w:numPr>
              <w:tabs>
                <w:tab w:val="left" w:pos="400" w:leader="none"/>
              </w:tabs>
              <w:ind w:left="426" w:hanging="426"/>
              <w:rPr>
                <w:lang w:val="en-US" w:bidi="ar-SA"/>
              </w:rPr>
            </w:pPr>
            <w:r>
              <w:rPr>
                <w:rFonts w:eastAsia="Gulim" w:cs="" w:ascii="Times New Roman" w:hAnsi="Times New Roman"/>
                <w:i/>
                <w:sz w:val="21"/>
                <w:szCs w:val="21"/>
                <w:highlight w:val="green"/>
                <w:lang w:val="en-US" w:bidi="ar-SA"/>
              </w:rPr>
              <w:t>Agreement</w:t>
            </w:r>
            <w:r>
              <w:rPr>
                <w:rFonts w:eastAsia="Gulim" w:cs="" w:ascii="Times New Roman" w:hAnsi="Times New Roman"/>
                <w:i/>
                <w:sz w:val="21"/>
                <w:szCs w:val="21"/>
                <w:lang w:val="en-US" w:bidi="ar-SA"/>
              </w:rPr>
              <w:t>:</w:t>
            </w:r>
          </w:p>
          <w:p>
            <w:pPr>
              <w:pStyle w:val="Normal"/>
              <w:numPr>
                <w:ilvl w:val="1"/>
                <w:numId w:val="2"/>
              </w:numPr>
              <w:jc w:val="both"/>
              <w:rPr>
                <w:lang w:val="en-US" w:bidi="ar-SA"/>
              </w:rPr>
            </w:pPr>
            <w:r>
              <w:rPr>
                <w:rFonts w:eastAsia="Times New Roman" w:cs=""/>
                <w:i/>
                <w:sz w:val="21"/>
                <w:szCs w:val="21"/>
                <w:lang w:val="en-US" w:eastAsia="ko-KR" w:bidi="ar-SA"/>
              </w:rPr>
              <w:t>When UE-B receives the inter-UE coordination information from UE-A, consider at least one of the following options (with details FFS including possibly down-selecting/merging one or more of the options below, applicable scenario(s)/condition(s) for each option, UE behavior) for UE-</w:t>
            </w:r>
            <w:r>
              <w:rPr>
                <w:rFonts w:eastAsia="Times New Roman" w:cs=""/>
                <w:i/>
                <w:color w:val="000000"/>
                <w:sz w:val="21"/>
                <w:szCs w:val="21"/>
                <w:lang w:val="en-US" w:eastAsia="ko-KR" w:bidi="ar-SA"/>
              </w:rPr>
              <w:t>B’s to take it into account in the resource (re)-selection for its own transmission</w:t>
            </w:r>
          </w:p>
          <w:p>
            <w:pPr>
              <w:pStyle w:val="Normal"/>
              <w:numPr>
                <w:ilvl w:val="2"/>
                <w:numId w:val="2"/>
              </w:numPr>
              <w:jc w:val="both"/>
              <w:rPr>
                <w:lang w:val="en-US" w:bidi="ar-SA"/>
              </w:rPr>
            </w:pPr>
            <w:r>
              <w:rPr>
                <w:rFonts w:eastAsia="Times New Roman" w:cs=""/>
                <w:i/>
                <w:color w:val="000000"/>
                <w:sz w:val="21"/>
                <w:szCs w:val="21"/>
                <w:lang w:val="en-US" w:eastAsia="ko-KR" w:bidi="ar-SA"/>
              </w:rPr>
              <w:t>For scheme 1:</w:t>
            </w:r>
          </w:p>
          <w:p>
            <w:pPr>
              <w:pStyle w:val="Normal"/>
              <w:numPr>
                <w:ilvl w:val="3"/>
                <w:numId w:val="2"/>
              </w:numPr>
              <w:jc w:val="both"/>
              <w:rPr>
                <w:lang w:val="en-US" w:bidi="ar-SA"/>
              </w:rPr>
            </w:pPr>
            <w:r>
              <w:rPr>
                <w:rFonts w:eastAsia="Times New Roman" w:cs=""/>
                <w:i/>
                <w:color w:val="000000"/>
                <w:sz w:val="21"/>
                <w:szCs w:val="21"/>
                <w:lang w:val="en-US" w:eastAsia="ko-KR" w:bidi="ar-SA"/>
              </w:rPr>
              <w:t>Option 1-1: UE-B’s resource(s) to be used for its transmission resource (re)-selection is based on both UE-B’s sensing result (if available) and the received coordination information</w:t>
            </w:r>
          </w:p>
          <w:p>
            <w:pPr>
              <w:pStyle w:val="Normal"/>
              <w:numPr>
                <w:ilvl w:val="3"/>
                <w:numId w:val="2"/>
              </w:numPr>
              <w:jc w:val="both"/>
              <w:rPr>
                <w:lang w:val="en-US" w:bidi="ar-SA"/>
              </w:rPr>
            </w:pPr>
            <w:r>
              <w:rPr>
                <w:rFonts w:eastAsia="Times New Roman" w:cs=""/>
                <w:i/>
                <w:color w:val="000000"/>
                <w:sz w:val="21"/>
                <w:szCs w:val="21"/>
                <w:lang w:val="en-US" w:eastAsia="ko-KR" w:bidi="ar-SA"/>
              </w:rPr>
              <w:t>Option 1-2: UE-B’s resource(s) to be used for its transmission resource (re)-selection is based only on the received coordination information</w:t>
            </w:r>
          </w:p>
          <w:p>
            <w:pPr>
              <w:pStyle w:val="Normal"/>
              <w:numPr>
                <w:ilvl w:val="3"/>
                <w:numId w:val="2"/>
              </w:numPr>
              <w:jc w:val="both"/>
              <w:rPr>
                <w:lang w:val="en-US" w:bidi="ar-SA"/>
              </w:rPr>
            </w:pPr>
            <w:r>
              <w:rPr>
                <w:rFonts w:eastAsia="Times New Roman" w:cs=""/>
                <w:i/>
                <w:color w:val="000000"/>
                <w:sz w:val="21"/>
                <w:szCs w:val="21"/>
                <w:lang w:val="en-US" w:eastAsia="ko-KR" w:bidi="ar-SA"/>
              </w:rPr>
              <w:t>Option 1-3: UE-B’s resource(s) to be re-selected based on the received coordination information</w:t>
            </w:r>
          </w:p>
          <w:p>
            <w:pPr>
              <w:pStyle w:val="Normal"/>
              <w:numPr>
                <w:ilvl w:val="3"/>
                <w:numId w:val="2"/>
              </w:numPr>
              <w:jc w:val="both"/>
              <w:rPr>
                <w:lang w:val="en-US" w:bidi="ar-SA"/>
              </w:rPr>
            </w:pPr>
            <w:r>
              <w:rPr>
                <w:rFonts w:eastAsia="Times New Roman" w:cs=""/>
                <w:i/>
                <w:color w:val="000000"/>
                <w:sz w:val="21"/>
                <w:szCs w:val="21"/>
                <w:lang w:val="en-US" w:eastAsia="ko-KR" w:bidi="ar-SA"/>
              </w:rPr>
              <w:t>Option 1-4: UE-B’s resource(s) to be used for its transmission resource (re)-selection is based on the received coordination information</w:t>
            </w:r>
          </w:p>
          <w:p>
            <w:pPr>
              <w:pStyle w:val="Normal"/>
              <w:numPr>
                <w:ilvl w:val="2"/>
                <w:numId w:val="2"/>
              </w:numPr>
              <w:jc w:val="both"/>
              <w:rPr>
                <w:lang w:val="en-US" w:bidi="ar-SA"/>
              </w:rPr>
            </w:pPr>
            <w:r>
              <w:rPr>
                <w:rFonts w:eastAsia="Times New Roman" w:cs=""/>
                <w:i/>
                <w:color w:val="000000"/>
                <w:sz w:val="21"/>
                <w:szCs w:val="21"/>
                <w:lang w:val="en-US" w:eastAsia="ko-KR" w:bidi="ar-SA"/>
              </w:rPr>
              <w:t>For scheme 2:</w:t>
            </w:r>
          </w:p>
          <w:p>
            <w:pPr>
              <w:pStyle w:val="Normal"/>
              <w:numPr>
                <w:ilvl w:val="3"/>
                <w:numId w:val="2"/>
              </w:numPr>
              <w:jc w:val="both"/>
              <w:rPr>
                <w:lang w:val="en-US" w:bidi="ar-SA"/>
              </w:rPr>
            </w:pPr>
            <w:r>
              <w:rPr>
                <w:rFonts w:eastAsia="Times New Roman" w:cs=""/>
                <w:i/>
                <w:sz w:val="21"/>
                <w:szCs w:val="21"/>
                <w:lang w:val="en-US" w:eastAsia="ko-KR" w:bidi="ar-SA"/>
              </w:rPr>
              <w:t>Option 2-1: UE-B can determine resource(s) to be re-selected based on the received coordination information( sending indication)</w:t>
            </w:r>
          </w:p>
          <w:p>
            <w:pPr>
              <w:pStyle w:val="Normal"/>
              <w:widowControl w:val="false"/>
              <w:ind w:left="800" w:hanging="0"/>
              <w:rPr>
                <w:lang w:val="en-US" w:bidi="ar-SA"/>
              </w:rPr>
            </w:pPr>
            <w:bookmarkStart w:id="4" w:name="__DdeLink__183202_829923444"/>
            <w:bookmarkEnd w:id="4"/>
            <w:r>
              <w:rPr>
                <w:rFonts w:eastAsia="Times New Roman" w:cs=""/>
                <w:i/>
                <w:sz w:val="21"/>
                <w:szCs w:val="21"/>
                <w:u w:val="single"/>
                <w:lang w:val="en-US" w:eastAsia="ko-KR" w:bidi="ar-SA"/>
              </w:rPr>
              <w:t>Option 2-2: UE-B can determine a necessity of retransmission based on the received coordination information</w:t>
            </w:r>
          </w:p>
        </w:tc>
      </w:tr>
    </w:tbl>
    <w:p>
      <w:pPr>
        <w:pStyle w:val="Normal"/>
        <w:jc w:val="both"/>
        <w:rPr>
          <w:rFonts w:ascii="Times New Roman" w:hAnsi="Times New Roman" w:cs="Times New Roman"/>
        </w:rPr>
      </w:pPr>
      <w:r>
        <w:rPr>
          <w:rFonts w:cs="Times New Roman" w:ascii="Times New Roman" w:hAnsi="Times New Roman"/>
        </w:rPr>
      </w:r>
    </w:p>
    <w:p>
      <w:pPr>
        <w:pStyle w:val="Normal"/>
        <w:rPr/>
      </w:pPr>
      <w:r>
        <w:rPr>
          <w:rFonts w:cs="Times New Roman" w:ascii="Times New Roman" w:hAnsi="Times New Roman"/>
          <w:i/>
          <w:sz w:val="21"/>
          <w:szCs w:val="21"/>
          <w:lang w:eastAsia="ko-KR"/>
        </w:rPr>
        <w:t>No agreement was reached in the past RAN1#105-e meeting. The last plenary RAN#92-e concluded to let RAN1 continue the work for now without imposing any specific down-selection or guidance.</w:t>
      </w:r>
    </w:p>
    <w:p>
      <w:pPr>
        <w:pStyle w:val="Caption1"/>
        <w:jc w:val="both"/>
        <w:rPr>
          <w:rFonts w:ascii="Times New Roman" w:hAnsi="Times New Roman" w:cs="Times New Roman"/>
        </w:rPr>
      </w:pPr>
      <w:r>
        <w:rPr>
          <w:rFonts w:cs="Times New Roman" w:ascii="Times New Roman" w:hAnsi="Times New Roman"/>
        </w:rPr>
      </w:r>
    </w:p>
    <w:p>
      <w:pPr>
        <w:pStyle w:val="Normal"/>
        <w:pBdr>
          <w:top w:val="single" w:sz="12" w:space="3" w:color="00000A"/>
          <w:bottom w:val="single" w:sz="4" w:space="1" w:color="00000A"/>
        </w:pBdr>
        <w:spacing w:before="0" w:after="120"/>
        <w:jc w:val="both"/>
        <w:textAlignment w:val="baseline"/>
        <w:rPr/>
      </w:pPr>
      <w:r>
        <w:rPr>
          <w:rFonts w:cs="Times New Roman" w:ascii="Times New Roman" w:hAnsi="Times New Roman"/>
          <w:b/>
          <w:sz w:val="32"/>
          <w:szCs w:val="32"/>
        </w:rPr>
        <w:t>2 Discussion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In </w:t>
      </w:r>
      <w:r>
        <w:rPr>
          <w:rFonts w:eastAsia="" w:cs="Times New Roman" w:ascii="Times New Roman" w:hAnsi="Times New Roman" w:eastAsiaTheme="minorEastAsia"/>
          <w:szCs w:val="22"/>
          <w:lang w:val="en-US" w:eastAsia="ko-KR" w:bidi="ar-SA"/>
        </w:rPr>
        <w:t>[2</w:t>
      </w:r>
      <w:r>
        <w:rPr>
          <w:rFonts w:eastAsia="MS Mincho" w:cs="Times New Roman" w:ascii="Times New Roman" w:hAnsi="Times New Roman"/>
        </w:rPr>
        <w:t>] we discussed drawbacks about Rel-16 sidelink resource allocation mode 2 such as hidden node and half duplex constraint for transmitting user equipment (UE). It is a well known fact that these problems lead to insufficient sensing results which may causes resource collision. Half duplex constraint is understood as a transmitting UE will not perform sensing during transmission of packet. Therefore, half-duplex constraint leads</w:t>
      </w:r>
      <w:r>
        <w:rPr>
          <w:rFonts w:eastAsia="MS Mincho" w:cs="Times;Times New Roman" w:ascii="Times New Roman" w:hAnsi="Times New Roman"/>
        </w:rPr>
        <w:t xml:space="preserve"> to some un-decoded or un-sensed SCIs. Lack of this knowledge may lead to collision while the UE attempts to transmit its own data over the resources which same resources are being occupied or overlapped by another UEs at same time.</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pPr>
      <w:r>
        <w:rPr/>
        <w:drawing>
          <wp:inline distT="0" distB="0" distL="0" distR="0">
            <wp:extent cx="2930525" cy="1021715"/>
            <wp:effectExtent l="0" t="0" r="0" b="0"/>
            <wp:docPr id="1"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
                    <pic:cNvPicPr>
                      <a:picLocks noChangeAspect="1" noChangeArrowheads="1"/>
                    </pic:cNvPicPr>
                  </pic:nvPicPr>
                  <pic:blipFill>
                    <a:blip r:embed="rId2"/>
                    <a:stretch>
                      <a:fillRect/>
                    </a:stretch>
                  </pic:blipFill>
                  <pic:spPr bwMode="auto">
                    <a:xfrm>
                      <a:off x="0" y="0"/>
                      <a:ext cx="2930525" cy="1021715"/>
                    </a:xfrm>
                    <a:prstGeom prst="rect">
                      <a:avLst/>
                    </a:prstGeom>
                  </pic:spPr>
                </pic:pic>
              </a:graphicData>
            </a:graphic>
          </wp:inline>
        </w:drawing>
      </w:r>
      <w:r>
        <w:rPr/>
        <w:drawing>
          <wp:inline distT="0" distB="0" distL="0" distR="0">
            <wp:extent cx="2877185" cy="933450"/>
            <wp:effectExtent l="0" t="0" r="0" b="0"/>
            <wp:docPr id="2" name="Picture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2" descr=""/>
                    <pic:cNvPicPr>
                      <a:picLocks noChangeAspect="1" noChangeArrowheads="1"/>
                    </pic:cNvPicPr>
                  </pic:nvPicPr>
                  <pic:blipFill>
                    <a:blip r:embed="rId3"/>
                    <a:stretch>
                      <a:fillRect/>
                    </a:stretch>
                  </pic:blipFill>
                  <pic:spPr bwMode="auto">
                    <a:xfrm>
                      <a:off x="0" y="0"/>
                      <a:ext cx="2877185" cy="933450"/>
                    </a:xfrm>
                    <a:prstGeom prst="rect">
                      <a:avLst/>
                    </a:prstGeom>
                  </pic:spPr>
                </pic:pic>
              </a:graphicData>
            </a:graphic>
          </wp:inline>
        </w:drawing>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Fig. 1a-Illustration figure of </w:t>
      </w:r>
      <w:r>
        <w:rPr>
          <w:rFonts w:eastAsia="MS Mincho" w:cs="Times New Roman" w:ascii="Times New Roman" w:hAnsi="Times New Roman"/>
          <w:b/>
        </w:rPr>
        <w:t>hidden-node</w:t>
      </w:r>
      <w:r>
        <w:rPr>
          <w:rFonts w:eastAsia="MS Mincho" w:cs="Times New Roman" w:ascii="Times New Roman" w:hAnsi="Times New Roman"/>
          <w:b/>
        </w:rPr>
        <w:tab/>
        <w:tab/>
        <w:t>Fig. 1</w:t>
      </w:r>
      <w:r>
        <w:rPr>
          <w:rFonts w:eastAsia="MS Mincho" w:cs="Times New Roman" w:ascii="Times New Roman" w:hAnsi="Times New Roman"/>
          <w:b/>
        </w:rPr>
        <w:t>b</w:t>
      </w:r>
      <w:r>
        <w:rPr>
          <w:rFonts w:eastAsia="MS Mincho" w:cs="Times New Roman" w:ascii="Times New Roman" w:hAnsi="Times New Roman"/>
          <w:b/>
        </w:rPr>
        <w:t>-</w:t>
      </w:r>
      <w:r>
        <w:rPr>
          <w:rFonts w:eastAsia="MS Mincho" w:cs="Times New Roman" w:ascii="Times New Roman" w:hAnsi="Times New Roman"/>
          <w:b/>
        </w:rPr>
        <w:t>Co-UE transmitting assistance info.</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Hidden node is also a major problem that occurs when two transmitting vehicles are not in sensing range of each other, but both of them are in the sensing range of another vehicle as shown in Fig. 1a. Here vehicle-1 and vehicle-3 are not in the sensing range of each other while vehicle-2 can sense from both, hence, it can lead to interference when vehicle-1 and vehicle-2 attempts to transmit on overlapping resources. In order to counter the above-mentioned problem, the concept of Inter-UE coordination can be introduced as shown in Fig. 1b, where Co-operative UE (Co-UE) provides assistance information to another UE. There is an agreement to provide this assistance information to UEs. Further, different aspect of assistance information is discussed. It includes the information content in the assistance information, selection of V2X UEs for sharing this information and upon receiving the assistance information what recipient UE should do on this assistance information.  Remaining aspect on these signalling is discussed in subsequent sections.</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 xml:space="preserve">2.1 Scenario supported for </w:t>
      </w:r>
      <w:r>
        <w:rPr>
          <w:rFonts w:eastAsia="MS Mincho" w:cs="Times New Roman" w:ascii="Times New Roman" w:hAnsi="Times New Roman"/>
          <w:b/>
          <w:sz w:val="32"/>
          <w:szCs w:val="32"/>
        </w:rPr>
        <w:t>assistance information sharing</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In scheme 1, the coordination information sent from UE-A to UE-B is the set of preferred and/or non-preferred resources for UE-B’s transmission. Set of preferred resources may be useful in both cases of when UE-B perform sensing and not sensing. When it performs sensing it may take assistance from resource set indicated by UE-A along with own sensing results to do resource selection for transmission. When it is not sensing, the only option left is to rely on assistance information. </w:t>
      </w:r>
      <w:r>
        <w:rPr/>
        <w:t xml:space="preserve">In case of </w:t>
      </w:r>
      <w:r>
        <w:rPr>
          <w:rFonts w:eastAsia="MS Mincho" w:cs="Times New Roman" w:ascii="Times New Roman" w:hAnsi="Times New Roman"/>
        </w:rPr>
        <w:t xml:space="preserve">non-preferred resources, UE-B needs to have sensing mechanism in order to ignore those assistance information indicated. However, both are suitable to counter Rel-16 resource allocation issues such as hidden node and half duplex by providing additional useful information. </w:t>
      </w:r>
      <w:r>
        <w:rPr>
          <w:rFonts w:eastAsia="MS Mincho" w:cs="Times New Roman" w:ascii="Times New Roman" w:hAnsi="Times New Roman"/>
          <w:sz w:val="24"/>
          <w:szCs w:val="24"/>
        </w:rPr>
        <w:t>In scheme 2</w:t>
      </w:r>
      <w:r>
        <w:rPr>
          <w:rFonts w:eastAsia="MS Mincho" w:cs="Times New Roman" w:ascii="Times New Roman" w:hAnsi="Times New Roman"/>
          <w:i w:val="false"/>
          <w:iCs w:val="false"/>
          <w:sz w:val="24"/>
          <w:szCs w:val="24"/>
        </w:rPr>
        <w:t xml:space="preserve">, </w:t>
      </w:r>
      <w:r>
        <w:rPr>
          <w:rFonts w:eastAsia="MS Mincho" w:cs="Times New Roman" w:ascii="Times New Roman" w:hAnsi="Times New Roman"/>
          <w:i w:val="false"/>
          <w:iCs w:val="false"/>
          <w:sz w:val="24"/>
          <w:szCs w:val="24"/>
        </w:rPr>
        <w:t>t</w:t>
      </w:r>
      <w:r>
        <w:rPr>
          <w:rFonts w:eastAsia="MS Mincho" w:cs="" w:ascii="Times New Roman" w:hAnsi="Times New Roman"/>
          <w:i w:val="false"/>
          <w:iCs w:val="false"/>
          <w:sz w:val="24"/>
          <w:szCs w:val="24"/>
          <w:lang w:val="en-US" w:bidi="ar-SA"/>
        </w:rPr>
        <w:t>he coordination information sent from UE-A to UE-B is the presence of expected/potential and/or detected resource conflict on the resources indicated by UE-B’s SCI</w:t>
      </w:r>
      <w:r>
        <w:rPr>
          <w:rFonts w:eastAsia="MS Mincho" w:cs="Times New Roman" w:ascii="Times New Roman" w:hAnsi="Times New Roman"/>
          <w:b/>
          <w:i w:val="false"/>
          <w:iCs w:val="false"/>
          <w:sz w:val="24"/>
          <w:szCs w:val="24"/>
          <w:lang w:val="en-US" w:bidi="ar-SA"/>
        </w:rPr>
        <w: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Observation 1: Preferred resource is suitable for UE-B with/without sensing capability</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Observation 2: Non-preferred resource is suitable for UE-B having sensing capability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1: Both preferred and non-preferred resource set should be supported for Rel-17 sidelink resource allocation mode 2 enhancement.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Scheme 1 is mainly to avoid the collision whereas scheme 2 is beneficial to detect the occurred collision or future potential/expected collison. In scheme 2, the candidate resources need not be included as it can be just an indication of conflict.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Observation 3: In scheme 2, candidate resources need not be included. It may include indication of conflict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 xml:space="preserve">2.2 Trigger for </w:t>
      </w:r>
      <w:r>
        <w:rPr>
          <w:rFonts w:cs="Times New Roman" w:ascii="Times New Roman" w:hAnsi="Times New Roman"/>
          <w:b/>
          <w:sz w:val="32"/>
          <w:szCs w:val="32"/>
        </w:rPr>
        <w:t>inter UE coordination</w:t>
      </w:r>
      <w:r>
        <w:rPr>
          <w:rFonts w:eastAsia="MS Mincho" w:cs="Times New Roman" w:ascii="Times New Roman" w:hAnsi="Times New Roman"/>
          <w:b/>
          <w:sz w:val="32"/>
          <w:szCs w:val="32"/>
        </w:rPr>
        <w:t xml:space="preserv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Trigger for</w:t>
      </w:r>
      <w:r>
        <w:rPr>
          <w:rFonts w:cs="Times New Roman" w:ascii="Times New Roman" w:hAnsi="Times New Roman"/>
        </w:rPr>
        <w:t xml:space="preserve"> inter UE coordination can be based on the request from UE-B or pre-configured. As shown in Fig. 2, when there is need for assistance, in the first case, a request/activation message-based triggering is applied when UE-B request for co-ordination information from UE-A. Based on request/ activation message UE-A responds with assistance information for UE-B.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mc:AlternateContent>
          <mc:Choice Requires="wpg">
            <w:drawing>
              <wp:anchor behindDoc="0" distT="0" distB="0" distL="114300" distR="114300" simplePos="0" locked="0" layoutInCell="1" allowOverlap="1" relativeHeight="5" wp14:anchorId="794C1330">
                <wp:simplePos x="0" y="0"/>
                <wp:positionH relativeFrom="column">
                  <wp:posOffset>565785</wp:posOffset>
                </wp:positionH>
                <wp:positionV relativeFrom="paragraph">
                  <wp:posOffset>101600</wp:posOffset>
                </wp:positionV>
                <wp:extent cx="3860800" cy="2770505"/>
                <wp:effectExtent l="0" t="0" r="0" b="0"/>
                <wp:wrapNone/>
                <wp:docPr id="3" name="Group 28"/>
                <a:graphic xmlns:a="http://schemas.openxmlformats.org/drawingml/2006/main">
                  <a:graphicData uri="http://schemas.microsoft.com/office/word/2010/wordprocessingGroup">
                    <wpg:wgp>
                      <wpg:cNvGrpSpPr/>
                      <wpg:grpSpPr>
                        <a:xfrm>
                          <a:off x="0" y="0"/>
                          <a:ext cx="3860280" cy="2769840"/>
                        </a:xfrm>
                      </wpg:grpSpPr>
                      <pic:pic xmlns:pic="http://schemas.openxmlformats.org/drawingml/2006/picture">
                        <pic:nvPicPr>
                          <pic:cNvPr id="0" name="Graphic 27" descr=""/>
                          <pic:cNvPicPr/>
                        </pic:nvPicPr>
                        <pic:blipFill>
                          <a:blip r:embed="rId4"/>
                          <a:stretch/>
                        </pic:blipFill>
                        <pic:spPr>
                          <a:xfrm>
                            <a:off x="3295800" y="730080"/>
                            <a:ext cx="440640" cy="355680"/>
                          </a:xfrm>
                          <a:prstGeom prst="rect">
                            <a:avLst/>
                          </a:prstGeom>
                          <a:ln>
                            <a:noFill/>
                          </a:ln>
                        </pic:spPr>
                      </pic:pic>
                      <wps:wsp>
                        <wps:cNvSpPr/>
                        <wps:spPr>
                          <a:xfrm>
                            <a:off x="3185640" y="1097280"/>
                            <a:ext cx="674280" cy="35676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UEB</w:t>
                              </w:r>
                            </w:p>
                          </w:txbxContent>
                        </wps:txbx>
                        <wps:bodyPr lIns="90000" rIns="90000" tIns="45000" bIns="45000">
                          <a:spAutoFit/>
                        </wps:bodyPr>
                      </wps:wsp>
                      <wpg:grpSp>
                        <wpg:cNvGrpSpPr/>
                        <wpg:grpSpPr>
                          <a:xfrm>
                            <a:off x="0" y="0"/>
                            <a:ext cx="2959560" cy="2769840"/>
                          </a:xfrm>
                        </wpg:grpSpPr>
                        <pic:pic xmlns:pic="http://schemas.openxmlformats.org/drawingml/2006/picture">
                          <pic:nvPicPr>
                            <pic:cNvPr id="1" name="Graphic 27" descr=""/>
                            <pic:cNvPicPr/>
                          </pic:nvPicPr>
                          <pic:blipFill>
                            <a:blip r:embed="rId4"/>
                            <a:stretch/>
                          </pic:blipFill>
                          <pic:spPr>
                            <a:xfrm>
                              <a:off x="64800" y="854640"/>
                              <a:ext cx="440640" cy="356760"/>
                            </a:xfrm>
                            <a:prstGeom prst="rect">
                              <a:avLst/>
                            </a:prstGeom>
                            <a:ln>
                              <a:noFill/>
                            </a:ln>
                          </pic:spPr>
                        </pic:pic>
                        <wps:wsp>
                          <wps:cNvSpPr/>
                          <wps:spPr>
                            <a:xfrm>
                              <a:off x="0" y="1148760"/>
                              <a:ext cx="674280" cy="35676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UEA</w:t>
                                </w:r>
                              </w:p>
                            </w:txbxContent>
                          </wps:txbx>
                          <wps:bodyPr lIns="90000" rIns="90000" tIns="45000" bIns="45000">
                            <a:spAutoFit/>
                          </wps:bodyPr>
                        </wps:wsp>
                        <wps:wsp>
                          <wps:cNvSpPr/>
                          <wps:spPr>
                            <a:xfrm>
                              <a:off x="875160" y="23040"/>
                              <a:ext cx="25920" cy="2019240"/>
                            </a:xfrm>
                            <a:prstGeom prst="line">
                              <a:avLst/>
                            </a:prstGeom>
                            <a:ln/>
                          </wps:spPr>
                          <wps:style>
                            <a:lnRef idx="1">
                              <a:schemeClr val="accent1"/>
                            </a:lnRef>
                            <a:fillRef idx="0">
                              <a:schemeClr val="accent1"/>
                            </a:fillRef>
                            <a:effectRef idx="0">
                              <a:schemeClr val="accent1"/>
                            </a:effectRef>
                            <a:fontRef idx="minor"/>
                          </wps:style>
                          <wps:bodyPr/>
                        </wps:wsp>
                        <wps:wsp>
                          <wps:cNvSpPr/>
                          <wps:spPr>
                            <a:xfrm>
                              <a:off x="2934360" y="0"/>
                              <a:ext cx="25560" cy="2019960"/>
                            </a:xfrm>
                            <a:prstGeom prst="line">
                              <a:avLst/>
                            </a:prstGeom>
                            <a:ln/>
                          </wps:spPr>
                          <wps:style>
                            <a:lnRef idx="1">
                              <a:schemeClr val="accent1"/>
                            </a:lnRef>
                            <a:fillRef idx="0">
                              <a:schemeClr val="accent1"/>
                            </a:fillRef>
                            <a:effectRef idx="0">
                              <a:schemeClr val="accent1"/>
                            </a:effectRef>
                            <a:fontRef idx="minor"/>
                          </wps:style>
                          <wps:bodyPr/>
                        </wps:wsp>
                        <wps:wsp>
                          <wps:cNvSpPr/>
                          <wps:spPr>
                            <a:xfrm>
                              <a:off x="1044720" y="849600"/>
                              <a:ext cx="1411560" cy="35676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 xml:space="preserve">assistance </w:t>
                                </w:r>
                              </w:p>
                            </w:txbxContent>
                          </wps:txbx>
                          <wps:bodyPr lIns="90000" rIns="90000" tIns="45000" bIns="45000">
                            <a:spAutoFit/>
                          </wps:bodyPr>
                        </wps:wsp>
                        <wps:wsp>
                          <wps:cNvSpPr/>
                          <wps:spPr>
                            <a:xfrm flipH="1">
                              <a:off x="901080" y="186120"/>
                              <a:ext cx="2045160" cy="138600"/>
                            </a:xfrm>
                            <a:custGeom>
                              <a:avLst/>
                              <a:gdLst/>
                              <a:ahLst/>
                              <a:rect l="l" t="t" r="r" b="b"/>
                              <a:pathLst>
                                <a:path w="21600" h="21600">
                                  <a:moveTo>
                                    <a:pt x="0" y="0"/>
                                  </a:moveTo>
                                  <a:lnTo>
                                    <a:pt x="21600" y="21600"/>
                                  </a:lnTo>
                                </a:path>
                              </a:pathLst>
                            </a:custGeom>
                            <a:noFill/>
                            <a:ln>
                              <a:tailEnd len="med" type="triangle" w="med"/>
                            </a:ln>
                          </wps:spPr>
                          <wps:style>
                            <a:lnRef idx="1">
                              <a:schemeClr val="accent1"/>
                            </a:lnRef>
                            <a:fillRef idx="0">
                              <a:schemeClr val="accent1"/>
                            </a:fillRef>
                            <a:effectRef idx="0">
                              <a:schemeClr val="accent1"/>
                            </a:effectRef>
                            <a:fontRef idx="minor"/>
                          </wps:style>
                          <wps:bodyPr/>
                        </wps:wsp>
                        <wps:wsp>
                          <wps:cNvSpPr/>
                          <wps:spPr>
                            <a:xfrm>
                              <a:off x="901080" y="730080"/>
                              <a:ext cx="2032560" cy="124560"/>
                            </a:xfrm>
                            <a:custGeom>
                              <a:avLst/>
                              <a:gdLst/>
                              <a:ahLst/>
                              <a:rect l="l" t="t" r="r" b="b"/>
                              <a:pathLst>
                                <a:path w="21600" h="21600">
                                  <a:moveTo>
                                    <a:pt x="0" y="0"/>
                                  </a:moveTo>
                                  <a:lnTo>
                                    <a:pt x="21600" y="21600"/>
                                  </a:lnTo>
                                </a:path>
                              </a:pathLst>
                            </a:custGeom>
                            <a:noFill/>
                            <a:ln>
                              <a:tailEnd len="med" type="triangle" w="med"/>
                            </a:ln>
                          </wps:spPr>
                          <wps:style>
                            <a:lnRef idx="1">
                              <a:schemeClr val="accent1"/>
                            </a:lnRef>
                            <a:fillRef idx="0">
                              <a:schemeClr val="accent1"/>
                            </a:fillRef>
                            <a:effectRef idx="0">
                              <a:schemeClr val="accent1"/>
                            </a:effectRef>
                            <a:fontRef idx="minor"/>
                          </wps:style>
                          <wps:bodyPr/>
                        </wps:wsp>
                        <wps:wsp>
                          <wps:cNvSpPr/>
                          <wps:spPr>
                            <a:xfrm>
                              <a:off x="1254240" y="11520"/>
                              <a:ext cx="1411560" cy="35676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request</w:t>
                                </w:r>
                              </w:p>
                            </w:txbxContent>
                          </wps:txbx>
                          <wps:bodyPr lIns="90000" rIns="90000" tIns="45000" bIns="45000">
                            <a:spAutoFit/>
                          </wps:bodyPr>
                        </wps:wsp>
                        <wps:wsp>
                          <wps:cNvSpPr/>
                          <wps:spPr>
                            <a:xfrm>
                              <a:off x="901080" y="1247040"/>
                              <a:ext cx="2045160" cy="9360"/>
                            </a:xfrm>
                            <a:prstGeom prst="curvedConnector3">
                              <a:avLst>
                                <a:gd name="adj1" fmla="val 50000"/>
                              </a:avLst>
                            </a:prstGeom>
                            <a:noFill/>
                            <a:ln>
                              <a:solidFill>
                                <a:schemeClr val="accent2"/>
                              </a:solidFill>
                              <a:custDash>
                                <a:ds d="700000" sp="500000"/>
                              </a:custDash>
                            </a:ln>
                          </wps:spPr>
                          <wps:style>
                            <a:lnRef idx="1">
                              <a:schemeClr val="accent1"/>
                            </a:lnRef>
                            <a:fillRef idx="0">
                              <a:schemeClr val="accent1"/>
                            </a:fillRef>
                            <a:effectRef idx="0">
                              <a:schemeClr val="accent1"/>
                            </a:effectRef>
                            <a:fontRef idx="minor"/>
                          </wps:style>
                          <wps:bodyPr/>
                        </wps:wsp>
                        <wps:wsp>
                          <wps:cNvSpPr/>
                          <wps:spPr>
                            <a:xfrm flipV="1">
                              <a:off x="901080" y="1611000"/>
                              <a:ext cx="2032560" cy="295200"/>
                            </a:xfrm>
                            <a:custGeom>
                              <a:avLst/>
                              <a:gdLst/>
                              <a:ahLst/>
                              <a:rect l="l" t="t" r="r" b="b"/>
                              <a:pathLst>
                                <a:path w="21600" h="21600">
                                  <a:moveTo>
                                    <a:pt x="0" y="0"/>
                                  </a:moveTo>
                                  <a:lnTo>
                                    <a:pt x="21600" y="21600"/>
                                  </a:lnTo>
                                </a:path>
                              </a:pathLst>
                            </a:custGeom>
                            <a:noFill/>
                            <a:ln>
                              <a:tailEnd len="med" type="triangle" w="med"/>
                            </a:ln>
                          </wps:spPr>
                          <wps:style>
                            <a:lnRef idx="1">
                              <a:schemeClr val="accent1"/>
                            </a:lnRef>
                            <a:fillRef idx="0">
                              <a:schemeClr val="accent1"/>
                            </a:fillRef>
                            <a:effectRef idx="0">
                              <a:schemeClr val="accent1"/>
                            </a:effectRef>
                            <a:fontRef idx="minor"/>
                          </wps:style>
                          <wps:bodyPr/>
                        </wps:wsp>
                        <wps:wsp>
                          <wps:cNvSpPr/>
                          <wps:spPr>
                            <a:xfrm>
                              <a:off x="1235880" y="1881000"/>
                              <a:ext cx="1563840" cy="88884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Pre-configured</w:t>
                                </w:r>
                              </w:p>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assistance</w:t>
                                </w:r>
                              </w:p>
                            </w:txbxContent>
                          </wps:txbx>
                          <wps:bodyPr lIns="90000" rIns="90000" tIns="45000" bIns="45000">
                            <a:spAutoFit/>
                          </wps:bodyPr>
                        </wps:wsp>
                      </wpg:grpSp>
                    </wpg:wgp>
                  </a:graphicData>
                </a:graphic>
              </wp:anchor>
            </w:drawing>
          </mc:Choice>
          <mc:Fallback>
            <w:pict>
              <v:group id="shape_0" alt="Group 28" style="position:absolute;margin-left:44.55pt;margin-top:8pt;width:303.95pt;height:218.1pt" coordorigin="891,160" coordsize="6079,4362">
                <v:rect id="shape_0" ID="Graphic 27" stroked="f" style="position:absolute;left:6081;top:1310;width:693;height:559">
                  <v:imagedata r:id="rId5" o:detectmouseclick="t"/>
                  <w10:wrap type="none"/>
                  <v:stroke color="#3465a4" joinstyle="round" endcap="flat"/>
                </v:rect>
                <v:rect id="shape_0" ID="Rectangle 36" stroked="f" style="position:absolute;left:5908;top:1888;width:1061;height:561">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UEB</w:t>
                        </w:r>
                      </w:p>
                    </w:txbxContent>
                  </v:textbox>
                  <w10:wrap type="square"/>
                  <v:fill o:detectmouseclick="t" on="false"/>
                  <v:stroke color="#3465a4" joinstyle="round" endcap="flat"/>
                </v:rect>
                <v:group id="shape_0" alt="Group 37" style="position:absolute;left:891;top:160;width:4660;height:4362">
                  <v:rect id="shape_0" ID="Graphic 27" stroked="f" style="position:absolute;left:993;top:1506;width:693;height:561">
                    <v:imagedata r:id="rId6" o:detectmouseclick="t"/>
                    <w10:wrap type="none"/>
                    <v:stroke color="#3465a4" joinstyle="round" endcap="flat"/>
                  </v:rect>
                  <v:rect id="shape_0" ID="Rectangle 39" stroked="f" style="position:absolute;left:891;top:1969;width:1061;height:561">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UEA</w:t>
                          </w:r>
                        </w:p>
                      </w:txbxContent>
                    </v:textbox>
                    <w10:wrap type="square"/>
                    <v:fill o:detectmouseclick="t" on="false"/>
                    <v:stroke color="#3465a4" joinstyle="round" endcap="flat"/>
                  </v:rect>
                  <v:line id="shape_0" from="2269,196" to="2309,3375" ID="Straight Connector 40" stroked="t" style="position:absolute">
                    <v:stroke color="#4472c4" weight="6480" joinstyle="miter" endcap="flat"/>
                    <v:fill o:detectmouseclick="t" on="false"/>
                  </v:line>
                  <v:line id="shape_0" from="5512,160" to="5551,3340" ID="Straight Connector 41" stroked="t" style="position:absolute">
                    <v:stroke color="#4472c4" weight="6480" joinstyle="miter" endcap="flat"/>
                    <v:fill o:detectmouseclick="t" on="false"/>
                  </v:line>
                  <v:rect id="shape_0" ID="Rectangle 42" stroked="f" style="position:absolute;left:2536;top:1498;width:2222;height:561">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 xml:space="preserve">assistance </w:t>
                          </w:r>
                        </w:p>
                      </w:txbxContent>
                    </v:textbox>
                    <w10:wrap type="square"/>
                    <v:fill o:detectmouseclick="t" on="false"/>
                    <v:stroke color="#3465a4" joinstyle="round" endcap="flat"/>
                  </v:rect>
                  <v:shapetype id="shapetype_32" coordsize="21600,21600" o:spt="32" path="m,l21600,21600nfe">
                    <v:stroke joinstyle="miter"/>
                    <v:path gradientshapeok="t" o:connecttype="rect" textboxrect="0,0,21600,21600"/>
                  </v:shapetype>
                  <v:shape id="shape_0" ID="Straight Arrow Connector 43" stroked="t" style="position:absolute;left:2310;top:453;width:3220;height:217;flip:x" type="shapetype_32">
                    <w10:wrap type="none"/>
                    <v:fill o:detectmouseclick="t" on="false"/>
                    <v:stroke color="#4472c4" weight="6480" endarrow="block" endarrowwidth="medium" endarrowlength="medium" joinstyle="miter" endcap="flat"/>
                  </v:shape>
                  <v:shape id="shape_0" ID="Straight Arrow Connector 44" stroked="t" style="position:absolute;left:2310;top:1310;width:3200;height:195" type="shapetype_32">
                    <w10:wrap type="none"/>
                    <v:fill o:detectmouseclick="t" on="false"/>
                    <v:stroke color="#4472c4" weight="6480" endarrow="block" endarrowwidth="medium" endarrowlength="medium" joinstyle="miter" endcap="flat"/>
                  </v:shape>
                  <v:rect id="shape_0" ID="Rectangle 45" stroked="f" style="position:absolute;left:2866;top:178;width:2222;height:561">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request</w:t>
                          </w:r>
                        </w:p>
                      </w:txbxContent>
                    </v:textbox>
                    <w10:wrap type="square"/>
                    <v:fill o:detectmouseclick="t" on="false"/>
                    <v:stroke color="#3465a4" joinstyle="round" endcap="flat"/>
                  </v:rect>
                  <v:shapetype id="shapetype_38" coordsize="21600,21600" o:spt="38" adj="10800" path="m,c@2,0@0,5400@0,10800c@0@5@4,21600,21600,21600nfe">
                    <v:stroke joinstyle="miter"/>
                    <v:formulas>
                      <v:f eqn="val #0"/>
                      <v:f eqn="sum 0 @0 0"/>
                      <v:f eqn="prod 1 @1 2"/>
                      <v:f eqn="sum width @0 0"/>
                      <v:f eqn="prod 1 @3 2"/>
                      <v:f eqn="prod height 3 4"/>
                    </v:formulas>
                    <v:path gradientshapeok="t" o:connecttype="rect" textboxrect="0,0,21600,21600"/>
                    <v:handles>
                      <v:h position="@0,10800"/>
                    </v:handles>
                  </v:shapetype>
                  <v:shape id="shape_0" ID="Straight Connector 23" stroked="t" style="position:absolute;left:2310;top:2124;width:3220;height:14" type="shapetype_38">
                    <w10:wrap type="none"/>
                    <v:fill o:detectmouseclick="t" on="false"/>
                    <v:stroke color="#ed7d31" weight="6480" dashstyle="dash" joinstyle="miter" endcap="flat"/>
                  </v:shape>
                  <v:shape id="shape_0" ID="Straight Arrow Connector 47" stroked="t" style="position:absolute;left:2310;top:2697;width:3200;height:464;flip:y" type="shapetype_32">
                    <w10:wrap type="none"/>
                    <v:fill o:detectmouseclick="t" on="false"/>
                    <v:stroke color="#4472c4" weight="6480" endarrow="block" endarrowwidth="medium" endarrowlength="medium" joinstyle="miter" endcap="flat"/>
                  </v:shape>
                  <v:rect id="shape_0" ID="Rectangle 48" stroked="f" style="position:absolute;left:2837;top:3122;width:2462;height:1399">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Pre-configured</w:t>
                          </w:r>
                        </w:p>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A5A5A5"/>
                            </w:rPr>
                            <w:t>assistance</w:t>
                          </w:r>
                        </w:p>
                      </w:txbxContent>
                    </v:textbox>
                    <w10:wrap type="square"/>
                    <v:fill o:detectmouseclick="t" on="false"/>
                    <v:stroke color="#3465a4" joinstyle="round" endcap="flat"/>
                  </v:rect>
                </v:group>
              </v:group>
            </w:pict>
          </mc:Fallback>
        </mc:AlternateConten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 xml:space="preserve">                     </w:t>
      </w:r>
      <w:r>
        <w:rPr>
          <w:rFonts w:eastAsia="MS Mincho" w:cs="Times New Roman" w:ascii="Times New Roman" w:hAnsi="Times New Roman"/>
          <w:b/>
          <w:sz w:val="32"/>
          <w:szCs w:val="32"/>
        </w:rPr>
        <w:t>Fig. 2-</w:t>
      </w:r>
      <w:r>
        <w:rPr>
          <w:rFonts w:eastAsia="MS Mincho" w:cs="Times New Roman" w:ascii="Times New Roman" w:hAnsi="Times New Roman"/>
          <w:b/>
          <w:sz w:val="32"/>
          <w:szCs w:val="32"/>
        </w:rPr>
        <w:t>Illustration figure of trig</w:t>
      </w:r>
      <w:r>
        <w:rPr>
          <w:rFonts w:eastAsia="MS Mincho" w:cs="Times New Roman" w:ascii="Times New Roman" w:hAnsi="Times New Roman"/>
          <w:b/>
          <w:sz w:val="32"/>
          <w:szCs w:val="32"/>
        </w:rPr>
        <w:t>g</w:t>
      </w:r>
      <w:r>
        <w:rPr>
          <w:rFonts w:eastAsia="MS Mincho" w:cs="Times New Roman" w:ascii="Times New Roman" w:hAnsi="Times New Roman"/>
          <w:b/>
          <w:sz w:val="32"/>
          <w:szCs w:val="32"/>
        </w:rPr>
        <w:t xml:space="preserve">ering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sz w:val="32"/>
          <w:szCs w:val="32"/>
        </w:rPr>
      </w:pPr>
      <w:r>
        <w:rPr>
          <w:rFonts w:eastAsia="MS Mincho" w:cs="Times New Roman" w:ascii="Times New Roman" w:hAnsi="Times New Roman"/>
          <w:b/>
          <w:sz w:val="32"/>
          <w:szCs w:val="32"/>
        </w:rPr>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In the second case, UE-A can be configured to send assistance in periodic interval without any request for assistance from UE-B. Here UE-A may transmit co-ordination information with some fix periodicity as configured. Pre-configured periodic trigger is preferred in case of low latency requirements where UE-B cannot afford to transmit explicit request. </w:t>
      </w:r>
      <w:r>
        <w:rPr>
          <w:rFonts w:eastAsia="MS Mincho" w:cs="Times New Roman" w:ascii="Times New Roman" w:hAnsi="Times New Roman"/>
          <w:b/>
        </w:rPr>
        <w:t xml:space="preserv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2: Both request base triggering and pre-configured triggering should be supported for Rel-17 sidelink resource allocation mode 2 enhancement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3: </w:t>
      </w:r>
      <w:bookmarkStart w:id="5" w:name="__DdeLink__45171_794194131"/>
      <w:bookmarkEnd w:id="5"/>
      <w:r>
        <w:rPr>
          <w:rFonts w:eastAsia="MS Mincho" w:cs="Times New Roman" w:ascii="Times New Roman" w:hAnsi="Times New Roman"/>
          <w:b/>
        </w:rPr>
        <w:t>In case of pre-configured periodic  trigger, UE-A should be preconfigured with a periodicity to transmit co-ordination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2.3</w:t>
        <w:tab/>
        <w:t>Method to transmit assistance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In order to convey assistance information, a UE first prepare it after performing sensing and then convey it further through proper signaling. As shown in Fig. 3 UE-A first collects information based on its own sensing results obtained by decoding sidelink control information (SCI) received from other UEs in proximity. After sensing them UE-A derives the content based on the transmission type and transmits the assistance information for UE-B to assist in transmission/reception. These sensing results can be utilized by UE-B for resource allocation or to identify the resource conflict with another UE. Resource conflict occurs due to hidden node problem. Rel-16 supports unicast, groupcast and broadcast communication but there are certain problems we pointed out in section 2 those leads to incomplete sensing results. So, in order to improve existing Rel-16 method of resource selection in terms of enhancing reliability and achieving power saving, assistance information needs to be conveyed in all the three types of transmission, i.e. broadcast, groupcast and unicast.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4: Assistance information signalling should be supported for unicast, groupcast and broadcast transmission in the Rel-17 sidelink.</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mc:AlternateContent>
          <mc:Choice Requires="wpg">
            <w:drawing>
              <wp:anchor behindDoc="0" distT="0" distB="0" distL="114300" distR="114300" simplePos="0" locked="0" layoutInCell="1" allowOverlap="1" relativeHeight="2" wp14:anchorId="725053D3">
                <wp:simplePos x="0" y="0"/>
                <wp:positionH relativeFrom="column">
                  <wp:posOffset>718185</wp:posOffset>
                </wp:positionH>
                <wp:positionV relativeFrom="paragraph">
                  <wp:posOffset>20320</wp:posOffset>
                </wp:positionV>
                <wp:extent cx="4047490" cy="2387600"/>
                <wp:effectExtent l="0" t="0" r="0" b="0"/>
                <wp:wrapNone/>
                <wp:docPr id="4" name="Group 1"/>
                <a:graphic xmlns:a="http://schemas.openxmlformats.org/drawingml/2006/main">
                  <a:graphicData uri="http://schemas.microsoft.com/office/word/2010/wordprocessingGroup">
                    <wpg:wgp>
                      <wpg:cNvGrpSpPr/>
                      <wpg:grpSpPr>
                        <a:xfrm>
                          <a:off x="0" y="0"/>
                          <a:ext cx="4046760" cy="2386800"/>
                        </a:xfrm>
                      </wpg:grpSpPr>
                      <wps:wsp>
                        <wps:cNvSpPr/>
                        <wps:spPr>
                          <a:xfrm>
                            <a:off x="606600" y="201240"/>
                            <a:ext cx="1548720" cy="324000"/>
                          </a:xfrm>
                          <a:custGeom>
                            <a:avLst/>
                            <a:gdLst/>
                            <a:ahLst/>
                            <a:rect l="l" t="t" r="r" b="b"/>
                            <a:pathLst>
                              <a:path w="21600" h="21600">
                                <a:moveTo>
                                  <a:pt x="0" y="0"/>
                                </a:moveTo>
                                <a:lnTo>
                                  <a:pt x="21600" y="21600"/>
                                </a:lnTo>
                              </a:path>
                            </a:pathLst>
                          </a:custGeom>
                          <a:noFill/>
                          <a:ln>
                            <a:solidFill>
                              <a:schemeClr val="accent6">
                                <a:lumMod val="75000"/>
                              </a:schemeClr>
                            </a:solidFill>
                            <a:tailEnd len="med" type="triangle" w="med"/>
                          </a:ln>
                        </wps:spPr>
                        <wps:style>
                          <a:lnRef idx="1">
                            <a:schemeClr val="accent1"/>
                          </a:lnRef>
                          <a:fillRef idx="0">
                            <a:schemeClr val="accent1"/>
                          </a:fillRef>
                          <a:effectRef idx="0">
                            <a:schemeClr val="accent1"/>
                          </a:effectRef>
                          <a:fontRef idx="minor"/>
                        </wps:style>
                        <wps:bodyPr/>
                      </wps:wsp>
                      <wps:wsp>
                        <wps:cNvSpPr/>
                        <wps:spPr>
                          <a:xfrm flipV="1">
                            <a:off x="1400040" y="792000"/>
                            <a:ext cx="819000" cy="627480"/>
                          </a:xfrm>
                          <a:custGeom>
                            <a:avLst/>
                            <a:gdLst/>
                            <a:ahLst/>
                            <a:rect l="l" t="t" r="r" b="b"/>
                            <a:pathLst>
                              <a:path w="21600" h="21600">
                                <a:moveTo>
                                  <a:pt x="0" y="0"/>
                                </a:moveTo>
                                <a:lnTo>
                                  <a:pt x="21600" y="21600"/>
                                </a:lnTo>
                              </a:path>
                            </a:pathLst>
                          </a:custGeom>
                          <a:noFill/>
                          <a:ln>
                            <a:solidFill>
                              <a:schemeClr val="accent6">
                                <a:lumMod val="75000"/>
                              </a:schemeClr>
                            </a:solidFill>
                            <a:tailEnd len="med" type="triangle" w="med"/>
                          </a:ln>
                        </wps:spPr>
                        <wps:style>
                          <a:lnRef idx="1">
                            <a:schemeClr val="accent1"/>
                          </a:lnRef>
                          <a:fillRef idx="0">
                            <a:schemeClr val="accent1"/>
                          </a:fillRef>
                          <a:effectRef idx="0">
                            <a:schemeClr val="accent1"/>
                          </a:effectRef>
                          <a:fontRef idx="minor"/>
                        </wps:style>
                        <wps:bodyPr/>
                      </wps:wsp>
                      <wps:wsp>
                        <wps:cNvSpPr/>
                        <wps:spPr>
                          <a:xfrm>
                            <a:off x="1060920" y="0"/>
                            <a:ext cx="606600" cy="2811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0000"/>
                                </w:rPr>
                                <w:t>SCI</w:t>
                              </w:r>
                            </w:p>
                          </w:txbxContent>
                        </wps:txbx>
                        <wps:bodyPr lIns="90000" rIns="90000" tIns="45000" bIns="45000" anchor="ctr">
                          <a:noAutofit/>
                        </wps:bodyPr>
                      </wps:wsp>
                      <wps:wsp>
                        <wps:cNvSpPr/>
                        <wps:spPr>
                          <a:xfrm>
                            <a:off x="1787400" y="1152000"/>
                            <a:ext cx="782280" cy="37008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0000"/>
                                </w:rPr>
                                <w:t>SCI</w:t>
                              </w:r>
                            </w:p>
                          </w:txbxContent>
                        </wps:txbx>
                        <wps:bodyPr lIns="90000" rIns="90000" tIns="45000" bIns="45000" anchor="ctr">
                          <a:noAutofit/>
                        </wps:bodyPr>
                      </wps:wsp>
                      <pic:pic xmlns:pic="http://schemas.openxmlformats.org/drawingml/2006/picture">
                        <pic:nvPicPr>
                          <pic:cNvPr id="2" name="Graphic 27" descr=""/>
                          <pic:cNvPicPr/>
                        </pic:nvPicPr>
                        <pic:blipFill>
                          <a:blip r:embed="rId7"/>
                          <a:stretch/>
                        </pic:blipFill>
                        <pic:spPr>
                          <a:xfrm>
                            <a:off x="165240" y="47160"/>
                            <a:ext cx="439920" cy="360720"/>
                          </a:xfrm>
                          <a:prstGeom prst="rect">
                            <a:avLst/>
                          </a:prstGeom>
                          <a:ln>
                            <a:noFill/>
                          </a:ln>
                        </pic:spPr>
                      </pic:pic>
                      <pic:pic xmlns:pic="http://schemas.openxmlformats.org/drawingml/2006/picture">
                        <pic:nvPicPr>
                          <pic:cNvPr id="3" name="Graphic 27" descr=""/>
                          <pic:cNvPicPr/>
                        </pic:nvPicPr>
                        <pic:blipFill>
                          <a:blip r:embed="rId7"/>
                          <a:stretch/>
                        </pic:blipFill>
                        <pic:spPr>
                          <a:xfrm>
                            <a:off x="2130480" y="431640"/>
                            <a:ext cx="439920" cy="360720"/>
                          </a:xfrm>
                          <a:prstGeom prst="rect">
                            <a:avLst/>
                          </a:prstGeom>
                          <a:ln>
                            <a:noFill/>
                          </a:ln>
                        </pic:spPr>
                      </pic:pic>
                      <wps:wsp>
                        <wps:cNvSpPr/>
                        <wps:spPr>
                          <a:xfrm>
                            <a:off x="0" y="520200"/>
                            <a:ext cx="748800" cy="35568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UE1</w:t>
                              </w:r>
                            </w:p>
                          </w:txbxContent>
                        </wps:txbx>
                        <wps:bodyPr lIns="90000" rIns="90000" tIns="45000" bIns="45000">
                          <a:spAutoFit/>
                        </wps:bodyPr>
                      </wps:wsp>
                      <pic:pic xmlns:pic="http://schemas.openxmlformats.org/drawingml/2006/picture">
                        <pic:nvPicPr>
                          <pic:cNvPr id="4" name="Graphic 27" descr=""/>
                          <pic:cNvPicPr/>
                        </pic:nvPicPr>
                        <pic:blipFill>
                          <a:blip r:embed="rId7"/>
                          <a:stretch/>
                        </pic:blipFill>
                        <pic:spPr>
                          <a:xfrm>
                            <a:off x="1061640" y="1421640"/>
                            <a:ext cx="439920" cy="360720"/>
                          </a:xfrm>
                          <a:prstGeom prst="rect">
                            <a:avLst/>
                          </a:prstGeom>
                          <a:ln>
                            <a:noFill/>
                          </a:ln>
                        </pic:spPr>
                      </pic:pic>
                      <wps:wsp>
                        <wps:cNvSpPr/>
                        <wps:spPr>
                          <a:xfrm>
                            <a:off x="965880" y="1765440"/>
                            <a:ext cx="636840" cy="62172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UE2</w:t>
                              </w:r>
                            </w:p>
                          </w:txbxContent>
                        </wps:txbx>
                        <wps:bodyPr lIns="90000" rIns="90000" tIns="45000" bIns="45000">
                          <a:spAutoFit/>
                        </wps:bodyPr>
                      </wps:wsp>
                      <wps:wsp>
                        <wps:cNvSpPr/>
                        <wps:spPr>
                          <a:xfrm>
                            <a:off x="2072520" y="804600"/>
                            <a:ext cx="673560" cy="35568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UEA</w:t>
                              </w:r>
                            </w:p>
                          </w:txbxContent>
                        </wps:txbx>
                        <wps:bodyPr lIns="90000" rIns="90000" tIns="45000" bIns="45000">
                          <a:spAutoFit/>
                        </wps:bodyPr>
                      </wps:wsp>
                      <wps:wsp>
                        <wps:cNvSpPr/>
                        <wps:spPr>
                          <a:xfrm>
                            <a:off x="2498760" y="644040"/>
                            <a:ext cx="819720" cy="342360"/>
                          </a:xfrm>
                          <a:custGeom>
                            <a:avLst/>
                            <a:gdLst/>
                            <a:ahLst/>
                            <a:rect l="l" t="t" r="r" b="b"/>
                            <a:pathLst>
                              <a:path w="21600" h="21600">
                                <a:moveTo>
                                  <a:pt x="0" y="0"/>
                                </a:moveTo>
                                <a:lnTo>
                                  <a:pt x="21600" y="21600"/>
                                </a:lnTo>
                              </a:path>
                            </a:pathLst>
                          </a:custGeom>
                          <a:noFill/>
                          <a:ln>
                            <a:solidFill>
                              <a:schemeClr val="accent6">
                                <a:lumMod val="75000"/>
                              </a:schemeClr>
                            </a:solidFill>
                            <a:tailEnd len="med" type="triangle" w="med"/>
                          </a:ln>
                        </wps:spPr>
                        <wps:style>
                          <a:lnRef idx="1">
                            <a:schemeClr val="accent1"/>
                          </a:lnRef>
                          <a:fillRef idx="0">
                            <a:schemeClr val="accent1"/>
                          </a:fillRef>
                          <a:effectRef idx="0">
                            <a:schemeClr val="accent1"/>
                          </a:effectRef>
                          <a:fontRef idx="minor"/>
                        </wps:style>
                        <wps:bodyPr/>
                      </wps:wsp>
                      <pic:pic xmlns:pic="http://schemas.openxmlformats.org/drawingml/2006/picture">
                        <pic:nvPicPr>
                          <pic:cNvPr id="5" name="Graphic 27" descr=""/>
                          <pic:cNvPicPr/>
                        </pic:nvPicPr>
                        <pic:blipFill>
                          <a:blip r:embed="rId7"/>
                          <a:stretch/>
                        </pic:blipFill>
                        <pic:spPr>
                          <a:xfrm>
                            <a:off x="3383280" y="775440"/>
                            <a:ext cx="439920" cy="361440"/>
                          </a:xfrm>
                          <a:prstGeom prst="rect">
                            <a:avLst/>
                          </a:prstGeom>
                          <a:ln>
                            <a:noFill/>
                          </a:ln>
                        </pic:spPr>
                      </pic:pic>
                      <wps:wsp>
                        <wps:cNvSpPr/>
                        <wps:spPr>
                          <a:xfrm>
                            <a:off x="3206880" y="1107360"/>
                            <a:ext cx="840240" cy="355680"/>
                          </a:xfrm>
                          <a:prstGeom prst="rect">
                            <a:avLst/>
                          </a:prstGeom>
                          <a:noFill/>
                          <a:ln>
                            <a:noFill/>
                          </a:ln>
                        </wps:spPr>
                        <wps:style>
                          <a:lnRef idx="0"/>
                          <a:fillRef idx="0"/>
                          <a:effectRef idx="0"/>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UEB</w:t>
                              </w:r>
                            </w:p>
                          </w:txbxContent>
                        </wps:txbx>
                        <wps:bodyPr lIns="90000" rIns="90000" tIns="45000" bIns="45000">
                          <a:spAutoFit/>
                        </wps:bodyPr>
                      </wps:wsp>
                      <wps:wsp>
                        <wps:cNvSpPr/>
                        <wps:spPr>
                          <a:xfrm>
                            <a:off x="2632680" y="163080"/>
                            <a:ext cx="1137240" cy="52272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wps:style>
                        <wps:txb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0000"/>
                                </w:rPr>
                                <w:t>Sensing Results</w:t>
                              </w:r>
                            </w:p>
                          </w:txbxContent>
                        </wps:txbx>
                        <wps:bodyPr lIns="90000" rIns="90000" tIns="45000" bIns="45000" anchor="ctr">
                          <a:noAutofit/>
                        </wps:bodyPr>
                      </wps:wsp>
                    </wpg:wgp>
                  </a:graphicData>
                </a:graphic>
              </wp:anchor>
            </w:drawing>
          </mc:Choice>
          <mc:Fallback>
            <w:pict>
              <v:group id="shape_0" alt="Group 1" style="position:absolute;margin-left:56.55pt;margin-top:1.6pt;width:318.65pt;height:187.95pt" coordorigin="1131,32" coordsize="6373,3759">
                <v:rect id="shape_0" ID="Rectangle 21" fillcolor="white" stroked="t" style="position:absolute;left:2802;top:32;width:954;height:442">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0000"/>
                          </w:rPr>
                          <w:t>SCI</w:t>
                        </w:r>
                      </w:p>
                    </w:txbxContent>
                  </v:textbox>
                  <w10:wrap type="square"/>
                  <v:fill o:detectmouseclick="t" type="solid" color2="black"/>
                  <v:stroke color="white" weight="12600" joinstyle="miter" endcap="flat"/>
                </v:rect>
                <v:rect id="shape_0" ID="Rectangle 22" fillcolor="white" stroked="t" style="position:absolute;left:3946;top:1846;width:1231;height:582">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0000"/>
                          </w:rPr>
                          <w:t>SCI</w:t>
                        </w:r>
                      </w:p>
                    </w:txbxContent>
                  </v:textbox>
                  <w10:wrap type="square"/>
                  <v:fill o:detectmouseclick="t" type="solid" color2="black"/>
                  <v:stroke color="white" weight="12600" joinstyle="miter" endcap="flat"/>
                </v:rect>
                <v:rect id="shape_0" ID="Graphic 27" stroked="f" style="position:absolute;left:1391;top:106;width:692;height:567">
                  <v:imagedata r:id="rId8" o:detectmouseclick="t"/>
                  <w10:wrap type="none"/>
                  <v:stroke color="#3465a4" joinstyle="round" endcap="flat"/>
                </v:rect>
                <v:rect id="shape_0" ID="Graphic 27" stroked="f" style="position:absolute;left:4486;top:711;width:692;height:567">
                  <v:imagedata r:id="rId8" o:detectmouseclick="t"/>
                  <w10:wrap type="none"/>
                  <v:stroke color="#3465a4" joinstyle="round" endcap="flat"/>
                </v:rect>
                <v:rect id="shape_0" ID="Rectangle 25" stroked="f" style="position:absolute;left:1131;top:851;width:1178;height:559">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UE1</w:t>
                        </w:r>
                      </w:p>
                    </w:txbxContent>
                  </v:textbox>
                  <w10:wrap type="square"/>
                  <v:fill o:detectmouseclick="t" on="false"/>
                  <v:stroke color="#3465a4" joinstyle="round" endcap="flat"/>
                </v:rect>
                <v:rect id="shape_0" ID="Graphic 27" stroked="f" style="position:absolute;left:2803;top:2271;width:692;height:567">
                  <v:imagedata r:id="rId8" o:detectmouseclick="t"/>
                  <w10:wrap type="none"/>
                  <v:stroke color="#3465a4" joinstyle="round" endcap="flat"/>
                </v:rect>
                <v:rect id="shape_0" ID="Rectangle 27" stroked="f" style="position:absolute;left:2652;top:2812;width:1002;height:978">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UE2</w:t>
                        </w:r>
                      </w:p>
                    </w:txbxContent>
                  </v:textbox>
                  <w10:wrap type="square"/>
                  <v:fill o:detectmouseclick="t" on="false"/>
                  <v:stroke color="#3465a4" joinstyle="round" endcap="flat"/>
                </v:rect>
                <v:rect id="shape_0" ID="Rectangle 28" stroked="f" style="position:absolute;left:4395;top:1299;width:1060;height:559">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UEA</w:t>
                        </w:r>
                      </w:p>
                    </w:txbxContent>
                  </v:textbox>
                  <w10:wrap type="square"/>
                  <v:fill o:detectmouseclick="t" on="false"/>
                  <v:stroke color="#3465a4" joinstyle="round" endcap="flat"/>
                </v:rect>
                <v:rect id="shape_0" ID="Graphic 27" stroked="f" style="position:absolute;left:6459;top:1253;width:692;height:568">
                  <v:imagedata r:id="rId8" o:detectmouseclick="t"/>
                  <w10:wrap type="none"/>
                  <v:stroke color="#3465a4" joinstyle="round" endcap="flat"/>
                </v:rect>
                <v:rect id="shape_0" ID="Rectangle 31" stroked="f" style="position:absolute;left:6181;top:1776;width:1322;height:559">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C000"/>
                          </w:rPr>
                          <w:t>UEB</w:t>
                        </w:r>
                      </w:p>
                    </w:txbxContent>
                  </v:textbox>
                  <w10:wrap type="square"/>
                  <v:fill o:detectmouseclick="t" on="false"/>
                  <v:stroke color="#3465a4" joinstyle="round" endcap="flat"/>
                </v:rect>
                <v:rect id="shape_0" ID="Rectangle 32" fillcolor="white" stroked="t" style="position:absolute;left:5277;top:289;width:1790;height:822">
                  <v:textbox>
                    <w:txbxContent>
                      <w:p>
                        <w:pPr>
                          <w:overflowPunct w:val="false"/>
                          <w:spacing w:before="0" w:after="0" w:lineRule="auto" w:line="240"/>
                          <w:jc w:val="center"/>
                          <w:rPr/>
                        </w:pPr>
                        <w:r>
                          <w:rPr>
                            <w:sz w:val="36"/>
                            <w:b w:val="false"/>
                            <w:u w:val="none"/>
                            <w:dstrike w:val="false"/>
                            <w:strike w:val="false"/>
                            <w:i w:val="false"/>
                            <w:vertAlign w:val="baseline"/>
                            <w:position w:val="0"/>
                            <w:spacing w:val="0"/>
                            <w:szCs w:val="36"/>
                            <w:bCs w:val="false"/>
                            <w:iCs w:val="false"/>
                            <w:smallCaps w:val="false"/>
                            <w:caps w:val="false"/>
                            <w:rFonts w:ascii="Calibri" w:hAnsi="Calibri"/>
                            <w:color w:val="FF0000"/>
                          </w:rPr>
                          <w:t>Sensing Results</w:t>
                        </w:r>
                      </w:p>
                    </w:txbxContent>
                  </v:textbox>
                  <w10:wrap type="square"/>
                  <v:fill o:detectmouseclick="t" type="solid" color2="black"/>
                  <v:stroke color="white" weight="12600" joinstyle="miter" endcap="flat"/>
                </v:rect>
              </v:group>
            </w:pict>
          </mc:Fallback>
        </mc:AlternateConten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 w:hAnsi="Times New Roman"/>
        </w:rPr>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ab/>
        <w:t xml:space="preserve"> </w:t>
      </w:r>
      <w:r>
        <w:rPr>
          <w:rFonts w:eastAsia="MS Mincho" w:cs="Times New Roman" w:ascii="Times New Roman" w:hAnsi="Times New Roman"/>
          <w:b/>
          <w:lang w:eastAsia="en-IN" w:bidi="ar-SA"/>
        </w:rPr>
        <w:t xml:space="preserv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ab/>
        <w:tab/>
        <w:tab/>
        <w:t xml:space="preserve"> Fig. 3 -</w:t>
      </w:r>
      <w:r>
        <w:rPr>
          <w:rFonts w:eastAsia="MS Mincho" w:cs="Times New Roman" w:ascii="Times New Roman" w:hAnsi="Times New Roman"/>
          <w:b/>
        </w:rPr>
        <w:t xml:space="preserve">Procedure of inter-UE coordination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In order to convey assistance information, a proper signalling mechanism needs to be adopted. Assistance information consists of control and data part.  Design of a new 2</w:t>
      </w:r>
      <w:r>
        <w:rPr>
          <w:rFonts w:eastAsia="MS Mincho" w:cs="Times New Roman" w:ascii="Times New Roman" w:hAnsi="Times New Roman"/>
          <w:vertAlign w:val="superscript"/>
        </w:rPr>
        <w:t>nd</w:t>
      </w:r>
      <w:r>
        <w:rPr>
          <w:rFonts w:eastAsia="MS Mincho" w:cs="Times New Roman" w:ascii="Times New Roman" w:hAnsi="Times New Roman"/>
        </w:rPr>
        <w:t xml:space="preserve"> stage SCI can be considered which can be indicated through 1</w:t>
      </w:r>
      <w:r>
        <w:rPr>
          <w:rFonts w:eastAsia="MS Mincho" w:cs="Times New Roman" w:ascii="Times New Roman" w:hAnsi="Times New Roman"/>
          <w:vertAlign w:val="superscript"/>
        </w:rPr>
        <w:t>st</w:t>
      </w:r>
      <w:r>
        <w:rPr>
          <w:rFonts w:eastAsia="MS Mincho" w:cs="Times New Roman" w:ascii="Times New Roman" w:hAnsi="Times New Roman"/>
        </w:rPr>
        <w:t xml:space="preserve"> stage SCI field when there is a need to transmit the assistance information. In Rel-16 two 2</w:t>
      </w:r>
      <w:r>
        <w:rPr>
          <w:rFonts w:eastAsia="MS Mincho" w:cs="Times New Roman" w:ascii="Times New Roman" w:hAnsi="Times New Roman"/>
          <w:vertAlign w:val="superscript"/>
        </w:rPr>
        <w:t>nd</w:t>
      </w:r>
      <w:r>
        <w:rPr>
          <w:rFonts w:eastAsia="MS Mincho" w:cs="Times New Roman" w:ascii="Times New Roman" w:hAnsi="Times New Roman"/>
        </w:rPr>
        <w:t xml:space="preserve"> stage SCI formats SCI-2A and SCI 2B is already used for decoding PSSCH based on the HARQ operation. SCI-2A is used when HARQ-ACK information includes ACK or NACK, </w:t>
      </w:r>
      <w:r>
        <w:rPr>
          <w:rFonts w:eastAsia="" w:cs="Times New Roman" w:ascii="Times New Roman" w:hAnsi="Times New Roman" w:eastAsiaTheme="minorEastAsia"/>
        </w:rPr>
        <w:t xml:space="preserve">HARQ-ACK information includes only NACK, </w:t>
      </w:r>
      <w:r>
        <w:rPr>
          <w:rFonts w:eastAsia="MS Mincho" w:cs="Times New Roman" w:ascii="Times New Roman" w:hAnsi="Times New Roman"/>
        </w:rPr>
        <w:t>or there is no feedback of HARQ-ACK information for all transmission types. SCI-2B is used in case of groupcast mainly with HARQ operation when HARQ-ACK information includes only NACK, or when there is no feedback of HARQ-ACK information. When a UE monitor new SCI format</w:t>
      </w:r>
      <w:r>
        <w:rPr>
          <w:rFonts w:eastAsia="MS Mincho" w:cs="Times New Roman" w:ascii="Times New Roman" w:hAnsi="Times New Roman"/>
          <w:lang w:eastAsia="ko-KR"/>
        </w:rPr>
        <w:t xml:space="preserve"> indicated by 2</w:t>
      </w:r>
      <w:r>
        <w:rPr>
          <w:rFonts w:eastAsia="MS Mincho" w:cs="Times New Roman" w:ascii="Times New Roman" w:hAnsi="Times New Roman"/>
          <w:vertAlign w:val="superscript"/>
          <w:lang w:eastAsia="ko-KR"/>
        </w:rPr>
        <w:t>nd</w:t>
      </w:r>
      <w:r>
        <w:rPr>
          <w:rFonts w:eastAsia="MS Mincho" w:cs="Times New Roman" w:ascii="Times New Roman" w:hAnsi="Times New Roman"/>
          <w:lang w:eastAsia="ko-KR"/>
        </w:rPr>
        <w:t xml:space="preserve"> stage SCI format field, </w:t>
      </w:r>
      <w:r>
        <w:rPr>
          <w:rFonts w:eastAsia="MS Mincho" w:cs="Times New Roman" w:ascii="Times New Roman" w:hAnsi="Times New Roman"/>
        </w:rPr>
        <w:t xml:space="preserve">it understands assistance information is being conveyed </w:t>
      </w:r>
      <w:r>
        <w:rPr>
          <w:rFonts w:eastAsia="MS Mincho" w:cs="Times New Roman" w:ascii="Times New Roman" w:hAnsi="Times New Roman"/>
          <w:lang w:eastAsia="ko-KR"/>
        </w:rPr>
        <w:t>from the two 2 bits field present in 1</w:t>
      </w:r>
      <w:r>
        <w:rPr>
          <w:rFonts w:eastAsia="MS Mincho" w:cs="Times New Roman" w:ascii="Times New Roman" w:hAnsi="Times New Roman"/>
          <w:vertAlign w:val="superscript"/>
          <w:lang w:eastAsia="ko-KR"/>
        </w:rPr>
        <w:t>st</w:t>
      </w:r>
      <w:r>
        <w:rPr>
          <w:rFonts w:eastAsia="MS Mincho" w:cs="Times New Roman" w:ascii="Times New Roman" w:hAnsi="Times New Roman"/>
          <w:lang w:eastAsia="ko-KR"/>
        </w:rPr>
        <w:t xml:space="preserve"> stage SCI field</w:t>
      </w:r>
      <w:r>
        <w:rPr>
          <w:rFonts w:eastAsia="MS Mincho" w:cs="Times New Roman" w:ascii="Times New Roman" w:hAnsi="Times New Roman"/>
          <w:b/>
          <w:bCs/>
        </w:rPr>
        <w: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In case of unicast, RRC or MAC message should be utilized for the conveying assistance information which will be followed by data in PSSCH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5: New SCI format design should be considered for transmitting assistance information in the Rel-17 sidelink at least for broadcast and group-cast transmission.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6: In case of unicast, assistance information is sent as RRC or MAC message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 xml:space="preserve">2.4 Content of the Assistance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The content of assistance information varies based on the transmission type. If assistance information is utilized among two UE (i.e., unicast), Co-UE which is UE-A can simply contain several resource sets, which can be used by the UE receiving assistance information to make decision while communicating to UE-A. Resource sets in sidelink is defined in terms of sub-channel and slots. Assistance information can consist of group of sub-channels in frequency and slots in time domain. UE transmitting assistance information (UE-A) can indicate the preferred resources in which it  wants to receive from another UE. Similarly, it can indicate the resources which should not be utilized for transmission by the receiving UE. For example, in unicast one of the UE that may send a preferred resource set in which it wants to receive data from the UE receiving assistance information. Other way is that it can indicate resources which are not suitable for Co-UE for receiving the information from another UE.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Fonts w:eastAsia="MS Mincho" w:cs="Times New Roman" w:ascii="Times New Roman" w:hAnsi="Times New Roman"/>
          <w:b/>
        </w:rPr>
        <w:t>Proposal 7: Unicast assistance information should include both preferred and non-preferred resource set.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In presence of potential/expected and/or detected resource conflict on the resource indicated by UE-B’s SCI, the coordination information sent by UE-A can be a one-bit indication. Conflict is said to be </w:t>
      </w:r>
      <w:r>
        <w:rPr/>
        <w:t>potential/</w:t>
      </w:r>
      <w:r>
        <w:rPr>
          <w:rFonts w:eastAsia="MS Mincho" w:cs="Times New Roman" w:ascii="Times New Roman" w:hAnsi="Times New Roman"/>
        </w:rPr>
        <w:t>expec</w:t>
      </w:r>
      <w:r>
        <w:rPr/>
        <w:t>ted when there is chance of occurrence of collision. For example, presence of a high priority UE that may utilize the same resources as UE-B, which might cause conflict in future. In case of detected resource conflict. Since UE-A which will be sure of the resources that are causing conflict,</w:t>
      </w:r>
      <w:r>
        <w:rPr/>
        <w:t xml:space="preserve">it </w:t>
      </w:r>
      <w:r>
        <w:rPr/>
        <w:t xml:space="preserve"> will transmit </w:t>
      </w:r>
      <w:r>
        <w:rPr/>
        <w:t xml:space="preserve">them as </w:t>
      </w:r>
      <w:r>
        <w:rPr/>
        <w:t>co-ordination information to UE-B</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Fonts w:eastAsia="MS Mincho" w:cs="Times New Roman" w:ascii="Times New Roman" w:hAnsi="Times New Roman"/>
          <w:b/>
        </w:rPr>
        <w:t>Proposal 8: Both the cases of potential/expected and detected resource conflict should be supported in Rel-17 sidelink resource allocation enhancement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2"/>
          <w:szCs w:val="32"/>
        </w:rPr>
        <w:t>2.5 UE-B</w:t>
      </w:r>
      <w:r>
        <w:rPr>
          <w:rFonts w:eastAsia="MS Mincho" w:cs="Times New Roman" w:ascii="Google Sans;arial;sans-serif" w:hAnsi="Google Sans;arial;sans-serif"/>
          <w:b/>
          <w:color w:val="202124"/>
          <w:sz w:val="32"/>
          <w:szCs w:val="32"/>
        </w:rPr>
        <w:t>'</w:t>
      </w:r>
      <w:r>
        <w:rPr>
          <w:rFonts w:eastAsia="MS Mincho" w:cs="Times New Roman" w:ascii="Times New Roman" w:hAnsi="Times New Roman"/>
          <w:b/>
          <w:sz w:val="32"/>
          <w:szCs w:val="32"/>
        </w:rPr>
        <w:t>s response after decoding assistance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UE-B after decoding assistance information will find out weather it is for the resource allocation or </w:t>
      </w:r>
      <w:r>
        <w:rPr>
          <w:rFonts w:eastAsia="MS Mincho" w:cs="Times New Roman" w:ascii="Times New Roman" w:hAnsi="Times New Roman"/>
        </w:rPr>
        <w:t xml:space="preserve">to </w:t>
      </w:r>
      <w:r>
        <w:rPr>
          <w:rFonts w:eastAsia="MS Mincho" w:cs="Times New Roman" w:ascii="Times New Roman" w:hAnsi="Times New Roman"/>
        </w:rPr>
        <w:t xml:space="preserve">indicate the collision with another UE. </w:t>
      </w:r>
      <w:bookmarkStart w:id="6" w:name="move79169410"/>
      <w:r>
        <w:rPr>
          <w:rFonts w:eastAsia="MS Mincho" w:cs="Times New Roman" w:ascii="Times New Roman" w:hAnsi="Times New Roman"/>
        </w:rPr>
        <w:t xml:space="preserve">Either it checks it’s own results along with assistance information or it may use the assistance information directly to allocate resources. </w:t>
      </w:r>
      <w:bookmarkEnd w:id="6"/>
      <w:r>
        <w:rPr>
          <w:rFonts w:eastAsia="MS Mincho" w:cs="Times New Roman" w:ascii="Times New Roman" w:hAnsi="Times New Roman"/>
        </w:rPr>
        <w:t xml:space="preserve">However, it is for the UE-B to decide on using the assistance information. </w:t>
      </w:r>
      <w:bookmarkStart w:id="7" w:name="move791694101"/>
      <w:r>
        <w:rPr>
          <w:rFonts w:eastAsia="MS Mincho" w:cs="Times New Roman" w:ascii="Times New Roman" w:hAnsi="Times New Roman"/>
        </w:rPr>
        <w:t xml:space="preserve">Either it checks it’s own results along with assistance information or it may use the assistance information directly to allocate resources. </w:t>
      </w:r>
      <w:bookmarkEnd w:id="7"/>
      <w:r>
        <w:rPr>
          <w:rFonts w:eastAsia="MS Mincho" w:cs="Times New Roman" w:ascii="Times New Roman" w:hAnsi="Times New Roman"/>
        </w:rPr>
        <w:t xml:space="preserve"> In any case, the received assistance information should help UE-B to take better decision about sidelink resource selection without restricting flexibility in resource selection. UE-B should also be able to ignore the assistance information in certain situation like high priority traffic, critical services etc. </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rPr>
      </w:pPr>
      <w:r>
        <w:rPr>
          <w:rFonts w:eastAsia="MS Mincho" w:cs="Times New Roman" w:ascii="Times New Roman;serif" w:hAnsi="Times New Roman;serif"/>
          <w:b/>
          <w:i w:val="false"/>
          <w:caps w:val="false"/>
          <w:smallCaps w:val="false"/>
          <w:spacing w:val="0"/>
          <w:sz w:val="24"/>
        </w:rPr>
        <w:t xml:space="preserve">Observation </w:t>
      </w:r>
      <w:r>
        <w:rPr>
          <w:rFonts w:eastAsia="MS Mincho" w:cs="Times New Roman" w:ascii="Times New Roman;serif" w:hAnsi="Times New Roman;serif"/>
          <w:b/>
          <w:i w:val="false"/>
          <w:caps w:val="false"/>
          <w:smallCaps w:val="false"/>
          <w:spacing w:val="0"/>
          <w:sz w:val="24"/>
        </w:rPr>
        <w:t>4</w:t>
      </w:r>
      <w:r>
        <w:rPr>
          <w:rFonts w:eastAsia="MS Mincho" w:cs="Times New Roman" w:ascii="Times New Roman;serif" w:hAnsi="Times New Roman;serif"/>
          <w:b/>
          <w:i w:val="false"/>
          <w:caps w:val="false"/>
          <w:smallCaps w:val="false"/>
          <w:spacing w:val="0"/>
          <w:sz w:val="24"/>
        </w:rPr>
        <w:t>: UE may use the assistance information based on traffic type, priority of the traffic and own sensing results if available in Rel-17 sidelink resource allocation enhancement.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i w:val="false"/>
          <w:caps w:val="false"/>
          <w:smallCaps w:val="false"/>
          <w:spacing w:val="0"/>
          <w:sz w:val="24"/>
        </w:rPr>
        <w:t xml:space="preserve">Proposal 9: UE-B should use the assistance information along with own sensing results, </w:t>
      </w:r>
      <w:r>
        <w:rPr>
          <w:rFonts w:eastAsia="MS Mincho" w:cs="Times New Roman" w:ascii="Times New Roman" w:hAnsi="Times New Roman"/>
          <w:b/>
          <w:i w:val="false"/>
          <w:caps w:val="false"/>
          <w:smallCaps w:val="false"/>
          <w:spacing w:val="0"/>
          <w:sz w:val="24"/>
        </w:rPr>
        <w:t>if available,</w:t>
      </w:r>
      <w:bookmarkStart w:id="8" w:name="__DdeLink__1165_745696814"/>
      <w:bookmarkEnd w:id="8"/>
      <w:r>
        <w:rPr>
          <w:rFonts w:eastAsia="MS Mincho" w:cs="Times New Roman" w:ascii="Times New Roman" w:hAnsi="Times New Roman"/>
          <w:b/>
          <w:i w:val="false"/>
          <w:caps w:val="false"/>
          <w:smallCaps w:val="false"/>
          <w:spacing w:val="0"/>
          <w:sz w:val="24"/>
        </w:rPr>
        <w:t xml:space="preserve"> to decide the final resources.</w:t>
      </w:r>
    </w:p>
    <w:p>
      <w:pPr>
        <w:pStyle w:val="ListParagraph"/>
        <w:numPr>
          <w:ilvl w:val="0"/>
          <w:numId w:val="6"/>
        </w:numPr>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6"/>
          <w:szCs w:val="36"/>
        </w:rPr>
        <w:t>Conclusion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rPr>
        <w:t xml:space="preserve">Feasibility and benefits of NR sidelink mode 2 enhancement is presented. Inter-UE coordination can be key in order to enhance reliability and by supporting blind retransmission. Following are the observation and proposals discussed in this contribution about sidelink mode 2 resource allocation enhancement.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Observation 1: Preferred resource is suitable for UE-B with/without sensing capability</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Fonts w:eastAsia="MS Mincho" w:cs="Times New Roman" w:ascii="Times New Roman" w:hAnsi="Times New Roman"/>
          <w:b/>
        </w:rPr>
        <w:t xml:space="preserve">Observation 2: Non-preferred resource is suitable for UE-B having sensing capability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Observation 3: In scheme 2, candidate resources need not be included. It may include indication of conflict</w:t>
      </w:r>
    </w:p>
    <w:p>
      <w:pPr>
        <w:pStyle w:val="Normal"/>
        <w:pBdr>
          <w:top w:val="single" w:sz="12" w:space="3" w:color="00000A"/>
          <w:bottom w:val="single" w:sz="4" w:space="1" w:color="00000A"/>
        </w:pBdr>
        <w:spacing w:before="0" w:after="120"/>
        <w:jc w:val="both"/>
        <w:textAlignment w:val="baseline"/>
        <w:rPr>
          <w:rFonts w:ascii="Segoe UI;system-ui;Apple Color Emoji;Segoe UI Emoji;sans-serif" w:hAnsi="Segoe UI;system-ui;Apple Color Emoji;Segoe UI Emoji;sans-serif"/>
          <w:b w:val="false"/>
          <w:i w:val="false"/>
          <w:caps w:val="false"/>
          <w:smallCaps w:val="false"/>
          <w:spacing w:val="0"/>
          <w:sz w:val="24"/>
        </w:rPr>
      </w:pPr>
      <w:r>
        <w:rPr>
          <w:rFonts w:eastAsia="MS Mincho" w:cs="Times New Roman" w:ascii="Times New Roman;serif" w:hAnsi="Times New Roman;serif"/>
          <w:b/>
          <w:i w:val="false"/>
          <w:caps w:val="false"/>
          <w:smallCaps w:val="false"/>
          <w:spacing w:val="0"/>
          <w:sz w:val="24"/>
        </w:rPr>
        <w:t xml:space="preserve">Observation </w:t>
      </w:r>
      <w:r>
        <w:rPr>
          <w:rFonts w:eastAsia="MS Mincho" w:cs="Times New Roman" w:ascii="Times New Roman;serif" w:hAnsi="Times New Roman;serif"/>
          <w:b/>
          <w:i w:val="false"/>
          <w:caps w:val="false"/>
          <w:smallCaps w:val="false"/>
          <w:spacing w:val="0"/>
          <w:sz w:val="24"/>
        </w:rPr>
        <w:t>4</w:t>
      </w:r>
      <w:r>
        <w:rPr>
          <w:rFonts w:eastAsia="MS Mincho" w:cs="Times New Roman" w:ascii="Times New Roman;serif" w:hAnsi="Times New Roman;serif"/>
          <w:b/>
          <w:i w:val="false"/>
          <w:caps w:val="false"/>
          <w:smallCaps w:val="false"/>
          <w:spacing w:val="0"/>
          <w:sz w:val="24"/>
        </w:rPr>
        <w:t>: UE may use the assistance information based on traffic type, priority of the traffic and own sensing results if available in Rel-17 sidelink resource allocation enhancement.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1: Both preferred and non-preferred resource set should be supported for Rel-17 sidelink resource allocation mode 2 enhancement.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2: Both request base triggering and pre-configured triggering should be supported for Rel-17 sidelink resource allocation mode 2 enhancement</w:t>
      </w:r>
    </w:p>
    <w:p>
      <w:pPr>
        <w:pStyle w:val="Normal"/>
        <w:pBdr>
          <w:top w:val="single" w:sz="12" w:space="3" w:color="00000A"/>
          <w:bottom w:val="single" w:sz="4" w:space="1" w:color="00000A"/>
        </w:pBdr>
        <w:spacing w:before="0" w:after="120"/>
        <w:jc w:val="both"/>
        <w:textAlignment w:val="baseline"/>
        <w:rPr>
          <w:rFonts w:ascii="Times New Roman" w:hAnsi="Times New Roman" w:eastAsia="MS Mincho" w:cs="Times New Roman"/>
          <w:b/>
          <w:b/>
        </w:rPr>
      </w:pPr>
      <w:r>
        <w:rPr>
          <w:rFonts w:eastAsia="MS Mincho" w:cs="Times New Roman" w:ascii="Times New Roman" w:hAnsi="Times New Roman"/>
          <w:b/>
        </w:rPr>
        <w:t xml:space="preserve">Proposal 3: </w:t>
      </w:r>
      <w:bookmarkStart w:id="9" w:name="__DdeLink__45171_7941941311"/>
      <w:bookmarkEnd w:id="9"/>
      <w:r>
        <w:rPr>
          <w:rFonts w:eastAsia="MS Mincho" w:cs="Times New Roman" w:ascii="Times New Roman" w:hAnsi="Times New Roman"/>
          <w:b/>
        </w:rPr>
        <w:t>In case of pre-configured periodic  trigger, UE-A should be preconfigured with a periodicity to transmit co-ordination information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4: Assistance information signalling should be supported for unicast, groupcast and broadcast transmission in the Rel-17 sidelink</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5: New SCI format design should be considered for transmitting assistance information in the Rel-17 sidelink at least for broadcast and group-cast transmission.</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6: In case of unicast, assistance information is sent as RRC or MAC message </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Proposal 7: Unicast assistance information should include both preferred and non-preferred resource set.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8: </w:t>
      </w:r>
      <w:r>
        <w:rPr>
          <w:rFonts w:eastAsia="MS Mincho" w:cs="Times New Roman" w:ascii="Times New Roman" w:hAnsi="Times New Roman"/>
          <w:b/>
        </w:rPr>
        <w:t>Both the cases of potential/expected and detected resource conflict should be supported in Rel-17 sidelink resource allocation enhancement</w:t>
      </w:r>
    </w:p>
    <w:p>
      <w:pPr>
        <w:pStyle w:val="Normal"/>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rPr>
        <w:t xml:space="preserve">Proposal 9: </w:t>
      </w:r>
      <w:r>
        <w:rPr>
          <w:rFonts w:eastAsia="MS Mincho" w:cs="Times New Roman" w:ascii="Times New Roman" w:hAnsi="Times New Roman"/>
          <w:b/>
          <w:i w:val="false"/>
          <w:caps w:val="false"/>
          <w:smallCaps w:val="false"/>
          <w:spacing w:val="0"/>
          <w:sz w:val="24"/>
        </w:rPr>
        <w:t xml:space="preserve">UE-B should use the assistance information along with own sensing results, </w:t>
      </w:r>
      <w:r>
        <w:rPr>
          <w:rFonts w:eastAsia="MS Mincho" w:cs="Times New Roman" w:ascii="Times New Roman" w:hAnsi="Times New Roman"/>
          <w:b/>
          <w:i w:val="false"/>
          <w:caps w:val="false"/>
          <w:smallCaps w:val="false"/>
          <w:spacing w:val="0"/>
          <w:sz w:val="24"/>
        </w:rPr>
        <w:t>if available,</w:t>
      </w:r>
      <w:r>
        <w:rPr>
          <w:rFonts w:eastAsia="MS Mincho" w:cs="Times New Roman" w:ascii="Times New Roman" w:hAnsi="Times New Roman"/>
          <w:b/>
          <w:i w:val="false"/>
          <w:caps w:val="false"/>
          <w:smallCaps w:val="false"/>
          <w:spacing w:val="0"/>
          <w:sz w:val="24"/>
        </w:rPr>
        <w:t xml:space="preserve"> to decide the final resources.</w:t>
      </w:r>
      <w:r>
        <w:rPr>
          <w:rFonts w:eastAsia="MS Mincho" w:cs="Times New Roman" w:ascii="Times New Roman" w:hAnsi="Times New Roman"/>
          <w:b/>
        </w:rPr>
        <w:t xml:space="preserve"> </w:t>
      </w:r>
    </w:p>
    <w:p>
      <w:pPr>
        <w:pStyle w:val="ListParagraph"/>
        <w:numPr>
          <w:ilvl w:val="0"/>
          <w:numId w:val="6"/>
        </w:numPr>
        <w:pBdr>
          <w:top w:val="single" w:sz="12" w:space="3" w:color="00000A"/>
          <w:bottom w:val="single" w:sz="4" w:space="1" w:color="00000A"/>
        </w:pBdr>
        <w:spacing w:before="0" w:after="120"/>
        <w:jc w:val="both"/>
        <w:textAlignment w:val="baseline"/>
        <w:rPr/>
      </w:pPr>
      <w:r>
        <w:rPr>
          <w:rFonts w:eastAsia="MS Mincho" w:cs="Times New Roman" w:ascii="Times New Roman" w:hAnsi="Times New Roman"/>
          <w:b/>
          <w:sz w:val="36"/>
          <w:szCs w:val="36"/>
        </w:rPr>
        <w:t>References</w:t>
      </w:r>
    </w:p>
    <w:p>
      <w:pPr>
        <w:pStyle w:val="References"/>
        <w:numPr>
          <w:ilvl w:val="0"/>
          <w:numId w:val="5"/>
        </w:numPr>
        <w:spacing w:before="120" w:after="120"/>
        <w:rPr/>
      </w:pPr>
      <w:bookmarkStart w:id="10" w:name="_Ref17466"/>
      <w:bookmarkStart w:id="11" w:name="_Ref2989"/>
      <w:r>
        <w:rPr>
          <w:szCs w:val="20"/>
        </w:rPr>
        <w:t>RP-202846 WID revision: NR sidelink enhancement</w:t>
      </w:r>
      <w:bookmarkStart w:id="12" w:name="_Ref8297"/>
      <w:bookmarkEnd w:id="10"/>
      <w:bookmarkEnd w:id="11"/>
      <w:bookmarkEnd w:id="12"/>
      <w:r>
        <w:rPr>
          <w:szCs w:val="20"/>
        </w:rPr>
        <w:t xml:space="preserve"> </w:t>
      </w:r>
    </w:p>
    <w:p>
      <w:pPr>
        <w:pStyle w:val="References"/>
        <w:numPr>
          <w:ilvl w:val="0"/>
          <w:numId w:val="5"/>
        </w:numPr>
        <w:spacing w:before="120" w:after="120"/>
        <w:rPr/>
      </w:pPr>
      <w:r>
        <w:rPr>
          <w:szCs w:val="18"/>
        </w:rPr>
        <w:t>R1-</w:t>
      </w:r>
      <w:bookmarkStart w:id="13" w:name="__DdeLink__715912_14654108771"/>
      <w:bookmarkEnd w:id="13"/>
      <w:r>
        <w:rPr>
          <w:szCs w:val="18"/>
        </w:rPr>
        <w:t xml:space="preserve">2101647 </w:t>
      </w:r>
      <w:r>
        <w:rPr>
          <w:rFonts w:eastAsia="MS Mincho"/>
          <w:szCs w:val="18"/>
        </w:rPr>
        <w:t>Feasibility and benefits for NR Sidelink mode 2 enhancements</w:t>
      </w:r>
    </w:p>
    <w:p>
      <w:pPr>
        <w:pStyle w:val="Normal"/>
        <w:numPr>
          <w:ilvl w:val="0"/>
          <w:numId w:val="5"/>
        </w:numPr>
        <w:rPr/>
      </w:pPr>
      <w:r>
        <w:rPr>
          <w:rFonts w:eastAsia="MS Mincho" w:ascii="Times" w:hAnsi="Times"/>
          <w:sz w:val="21"/>
          <w:szCs w:val="21"/>
        </w:rPr>
        <w:t>RAN1#104b-e Chairman’s notes, April 2021.</w:t>
      </w:r>
    </w:p>
    <w:p>
      <w:pPr>
        <w:pStyle w:val="Normal"/>
        <w:numPr>
          <w:ilvl w:val="0"/>
          <w:numId w:val="5"/>
        </w:numPr>
        <w:rPr/>
      </w:pPr>
      <w:r>
        <w:rPr>
          <w:rFonts w:eastAsia="MS Mincho" w:ascii="Times" w:hAnsi="Times"/>
          <w:sz w:val="21"/>
          <w:szCs w:val="21"/>
        </w:rPr>
        <w:t>RAN1#105-e Chairman’s notes, June 2021.</w:t>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swiss"/>
    <w:pitch w:val="variable"/>
  </w:font>
  <w:font w:name="Calibri Light">
    <w:charset w:val="01"/>
    <w:family w:val="roman"/>
    <w:pitch w:val="variable"/>
  </w:font>
  <w:font w:name="Symbol">
    <w:charset w:val="01"/>
    <w:family w:val="roman"/>
    <w:pitch w:val="variable"/>
  </w:font>
  <w:font w:name="Courier New">
    <w:charset w:val="01"/>
    <w:family w:val="roman"/>
    <w:pitch w:val="variable"/>
  </w:font>
  <w:font w:name="Wingdings">
    <w:charset w:val="01"/>
    <w:family w:val="roman"/>
    <w:pitch w:val="variable"/>
  </w:font>
  <w:font w:name="Segoe UI">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roman"/>
    <w:pitch w:val="variable"/>
  </w:font>
  <w:font w:name="Calibri">
    <w:charset w:val="01"/>
    <w:family w:val="auto"/>
    <w:pitch w:val="default"/>
  </w:font>
  <w:font w:name="Google Sans">
    <w:altName w:val="arial"/>
    <w:charset w:val="01"/>
    <w:family w:val="roman"/>
    <w:pitch w:val="variable"/>
  </w:font>
  <w:font w:name="Times New Roman">
    <w:altName w:val="serif"/>
    <w:charset w:val="01"/>
    <w:family w:val="auto"/>
    <w:pitch w:val="default"/>
  </w:font>
  <w:font w:name="Segoe UI">
    <w:altName w:val="system-ui"/>
    <w:charset w:val="01"/>
    <w:family w:val="auto"/>
    <w:pitch w:val="default"/>
  </w:font>
  <w:font w:name="Times">
    <w:altName w:val="Times New Roman"/>
    <w:charset w:val="01"/>
    <w:family w:val="roman"/>
    <w:pitch w:val="variable"/>
  </w:font>
  <w:font w:name="Symbol">
    <w:charset w:val="02"/>
    <w:family w:val="auto"/>
    <w:pitch w:val="default"/>
  </w:font>
  <w:font w:name="Wingdings">
    <w:charset w:val="02"/>
    <w:family w:val="auto"/>
    <w:pitch w:val="default"/>
  </w:font>
  <w:font w:name="Courier New">
    <w:charset w:val="01"/>
    <w:family w:val="modern"/>
    <w:pitch w:val="fixed"/>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1141"/>
        </w:tabs>
        <w:ind w:left="1141" w:hanging="432"/>
      </w:pPr>
      <w:rPr>
        <w:sz w:val="32"/>
        <w:b/>
        <w:lang w:val="en-US"/>
      </w:rPr>
    </w:lvl>
    <w:lvl w:ilvl="1">
      <w:start w:val="1"/>
      <w:numFmt w:val="decimal"/>
      <w:lvlText w:val="%1.%2"/>
      <w:lvlJc w:val="left"/>
      <w:pPr>
        <w:tabs>
          <w:tab w:val="num" w:pos="1285"/>
        </w:tabs>
        <w:ind w:left="1285" w:hanging="576"/>
      </w:pPr>
      <w:rPr>
        <w:sz w:val="32"/>
        <w:i w:val="false"/>
        <w:szCs w:val="32"/>
        <w:lang w:val="en-US"/>
      </w:rPr>
    </w:lvl>
    <w:lvl w:ilvl="2">
      <w:start w:val="1"/>
      <w:numFmt w:val="decimal"/>
      <w:lvlText w:val="%1.%2.%3"/>
      <w:lvlJc w:val="left"/>
      <w:pPr>
        <w:tabs>
          <w:tab w:val="num" w:pos="709"/>
        </w:tabs>
        <w:ind w:left="709" w:hanging="0"/>
      </w:pPr>
      <w:rPr>
        <w:lang w:val="en-US"/>
      </w:rPr>
    </w:lvl>
    <w:lvl w:ilvl="3">
      <w:start w:val="1"/>
      <w:numFmt w:val="decimal"/>
      <w:lvlText w:val="%1.%2.%3.%4"/>
      <w:lvlJc w:val="left"/>
      <w:pPr>
        <w:tabs>
          <w:tab w:val="num" w:pos="2141"/>
        </w:tabs>
        <w:ind w:left="2141" w:hanging="864"/>
      </w:pPr>
    </w:lvl>
    <w:lvl w:ilvl="4">
      <w:start w:val="1"/>
      <w:numFmt w:val="decimal"/>
      <w:lvlText w:val="%1.%2.%3.%4.%5"/>
      <w:lvlJc w:val="left"/>
      <w:pPr>
        <w:tabs>
          <w:tab w:val="num" w:pos="1789"/>
        </w:tabs>
        <w:ind w:left="1717" w:hanging="1008"/>
      </w:pPr>
    </w:lvl>
    <w:lvl w:ilvl="5">
      <w:start w:val="1"/>
      <w:numFmt w:val="decimal"/>
      <w:lvlText w:val="%1.%2.%3.%4.%5.%6"/>
      <w:lvlJc w:val="left"/>
      <w:pPr>
        <w:tabs>
          <w:tab w:val="num" w:pos="2149"/>
        </w:tabs>
        <w:ind w:left="1861" w:hanging="1152"/>
      </w:pPr>
    </w:lvl>
    <w:lvl w:ilvl="6">
      <w:start w:val="1"/>
      <w:numFmt w:val="decimal"/>
      <w:lvlText w:val="%1.%2.%3.%4.%5.%6.%7"/>
      <w:lvlJc w:val="left"/>
      <w:pPr>
        <w:tabs>
          <w:tab w:val="num" w:pos="2509"/>
        </w:tabs>
        <w:ind w:left="2005" w:hanging="1296"/>
      </w:pPr>
    </w:lvl>
    <w:lvl w:ilvl="7">
      <w:start w:val="1"/>
      <w:numFmt w:val="decimal"/>
      <w:lvlText w:val="%1.%2.%3.%4.%5.%6.%7.%8"/>
      <w:lvlJc w:val="left"/>
      <w:pPr>
        <w:tabs>
          <w:tab w:val="num" w:pos="2149"/>
        </w:tabs>
        <w:ind w:left="2149" w:hanging="1440"/>
      </w:pPr>
    </w:lvl>
    <w:lvl w:ilvl="8">
      <w:start w:val="1"/>
      <w:numFmt w:val="decimal"/>
      <w:lvlText w:val="%1.%2.%3.%4.%5.%6.%7.%8.%9"/>
      <w:lvlJc w:val="left"/>
      <w:pPr>
        <w:tabs>
          <w:tab w:val="num" w:pos="2293"/>
        </w:tabs>
        <w:ind w:left="2293" w:hanging="1584"/>
      </w:pPr>
    </w:lvl>
  </w:abstractNum>
  <w:abstractNum w:abstractNumId="2">
    <w:lvl w:ilvl="0">
      <w:start w:val="1"/>
      <w:numFmt w:val="bullet"/>
      <w:lvlText w:val=""/>
      <w:lvlJc w:val="left"/>
      <w:pPr>
        <w:ind w:left="800" w:hanging="400"/>
      </w:pPr>
      <w:rPr>
        <w:rFonts w:ascii="Symbol" w:hAnsi="Symbol" w:cs="Symbol" w:hint="default"/>
        <w:rFonts w:cs="Symbol"/>
      </w:rPr>
    </w:lvl>
    <w:lvl w:ilvl="1">
      <w:start w:val="1"/>
      <w:numFmt w:val="bullet"/>
      <w:lvlText w:val=""/>
      <w:lvlJc w:val="left"/>
      <w:pPr>
        <w:ind w:left="1200" w:hanging="400"/>
      </w:pPr>
      <w:rPr>
        <w:rFonts w:ascii="Wingdings" w:hAnsi="Wingdings" w:cs="Wingdings" w:hint="default"/>
        <w:sz w:val="21"/>
        <w:rFonts w:cs="Wingdings"/>
      </w:rPr>
    </w:lvl>
    <w:lvl w:ilvl="2">
      <w:start w:val="1"/>
      <w:numFmt w:val="bullet"/>
      <w:lvlText w:val=""/>
      <w:lvlJc w:val="left"/>
      <w:pPr>
        <w:ind w:left="1600" w:hanging="400"/>
      </w:pPr>
      <w:rPr>
        <w:rFonts w:ascii="Symbol" w:hAnsi="Symbol" w:cs="Symbol" w:hint="default"/>
        <w:sz w:val="21"/>
        <w:rFonts w:cs="Symbol"/>
      </w:rPr>
    </w:lvl>
    <w:lvl w:ilvl="3">
      <w:start w:val="1"/>
      <w:numFmt w:val="bullet"/>
      <w:lvlText w:val=""/>
      <w:lvlJc w:val="left"/>
      <w:pPr>
        <w:ind w:left="2000" w:hanging="400"/>
      </w:pPr>
      <w:rPr>
        <w:rFonts w:ascii="Symbol" w:hAnsi="Symbol" w:cs="Symbol" w:hint="default"/>
        <w:sz w:val="21"/>
        <w:rFonts w:cs="Symbol"/>
      </w:rPr>
    </w:lvl>
    <w:lvl w:ilvl="4">
      <w:start w:val="1"/>
      <w:numFmt w:val="bullet"/>
      <w:lvlText w:val=""/>
      <w:lvlJc w:val="left"/>
      <w:pPr>
        <w:ind w:left="2400" w:hanging="400"/>
      </w:pPr>
      <w:rPr>
        <w:rFonts w:ascii="Wingdings" w:hAnsi="Wingdings" w:cs="Wingdings" w:hint="default"/>
        <w:sz w:val="21"/>
        <w:rFonts w:cs="Wingdings"/>
      </w:rPr>
    </w:lvl>
    <w:lvl w:ilvl="5">
      <w:start w:val="1"/>
      <w:numFmt w:val="bullet"/>
      <w:lvlText w:val=""/>
      <w:lvlJc w:val="left"/>
      <w:pPr>
        <w:ind w:left="2800" w:hanging="400"/>
      </w:pPr>
      <w:rPr>
        <w:rFonts w:ascii="Wingdings" w:hAnsi="Wingdings" w:cs="Wingdings" w:hint="default"/>
        <w:rFonts w:cs="Wingdings"/>
      </w:rPr>
    </w:lvl>
    <w:lvl w:ilvl="6">
      <w:start w:val="1"/>
      <w:numFmt w:val="bullet"/>
      <w:lvlText w:val=""/>
      <w:lvlJc w:val="left"/>
      <w:pPr>
        <w:ind w:left="3200" w:hanging="400"/>
      </w:pPr>
      <w:rPr>
        <w:rFonts w:ascii="Wingdings" w:hAnsi="Wingdings" w:cs="Wingdings" w:hint="default"/>
        <w:rFonts w:cs="Wingdings"/>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3">
    <w:lvl w:ilvl="0">
      <w:start w:val="1"/>
      <w:numFmt w:val="bullet"/>
      <w:lvlText w:val=""/>
      <w:lvlJc w:val="left"/>
      <w:pPr>
        <w:ind w:left="800" w:hanging="400"/>
      </w:pPr>
      <w:rPr>
        <w:rFonts w:ascii="Symbol" w:hAnsi="Symbol" w:cs="Symbol" w:hint="default"/>
        <w:rFonts w:cs="Symbol"/>
      </w:rPr>
    </w:lvl>
    <w:lvl w:ilvl="1">
      <w:start w:val="1"/>
      <w:numFmt w:val="bullet"/>
      <w:lvlText w:val="o"/>
      <w:lvlJc w:val="left"/>
      <w:pPr>
        <w:ind w:left="1200" w:hanging="400"/>
      </w:pPr>
      <w:rPr>
        <w:rFonts w:ascii="Courier New" w:hAnsi="Courier New" w:cs="Courier New" w:hint="default"/>
        <w:rFonts w:cs="Courier New"/>
      </w:rPr>
    </w:lvl>
    <w:lvl w:ilvl="2">
      <w:start w:val="1"/>
      <w:numFmt w:val="bullet"/>
      <w:lvlText w:val=""/>
      <w:lvlJc w:val="left"/>
      <w:pPr>
        <w:ind w:left="1600" w:hanging="400"/>
      </w:pPr>
      <w:rPr>
        <w:rFonts w:ascii="Wingdings" w:hAnsi="Wingdings" w:cs="Wingdings" w:hint="default"/>
        <w:rFonts w:cs="Wingdings"/>
      </w:rPr>
    </w:lvl>
    <w:lvl w:ilvl="3">
      <w:start w:val="1"/>
      <w:numFmt w:val="bullet"/>
      <w:lvlText w:val=""/>
      <w:lvlJc w:val="left"/>
      <w:pPr>
        <w:ind w:left="2000" w:hanging="400"/>
      </w:pPr>
      <w:rPr>
        <w:rFonts w:ascii="Wingdings" w:hAnsi="Wingdings" w:cs="Wingdings" w:hint="default"/>
        <w:rFonts w:cs="Wingdings"/>
      </w:rPr>
    </w:lvl>
    <w:lvl w:ilvl="4">
      <w:start w:val="1"/>
      <w:numFmt w:val="bullet"/>
      <w:lvlText w:val=""/>
      <w:lvlJc w:val="left"/>
      <w:pPr>
        <w:ind w:left="2400" w:hanging="400"/>
      </w:pPr>
      <w:rPr>
        <w:rFonts w:ascii="Wingdings" w:hAnsi="Wingdings" w:cs="Wingdings" w:hint="default"/>
        <w:rFonts w:cs="Wingdings"/>
      </w:rPr>
    </w:lvl>
    <w:lvl w:ilvl="5">
      <w:start w:val="1"/>
      <w:numFmt w:val="bullet"/>
      <w:lvlText w:val=""/>
      <w:lvlJc w:val="left"/>
      <w:pPr>
        <w:ind w:left="2800" w:hanging="400"/>
      </w:pPr>
      <w:rPr>
        <w:rFonts w:ascii="Wingdings" w:hAnsi="Wingdings" w:cs="Wingdings" w:hint="default"/>
        <w:rFonts w:cs="Wingdings"/>
      </w:rPr>
    </w:lvl>
    <w:lvl w:ilvl="6">
      <w:start w:val="1"/>
      <w:numFmt w:val="bullet"/>
      <w:lvlText w:val=""/>
      <w:lvlJc w:val="left"/>
      <w:pPr>
        <w:ind w:left="3200" w:hanging="400"/>
      </w:pPr>
      <w:rPr>
        <w:rFonts w:ascii="Wingdings" w:hAnsi="Wingdings" w:cs="Wingdings" w:hint="default"/>
        <w:rFonts w:cs="Wingdings"/>
      </w:rPr>
    </w:lvl>
    <w:lvl w:ilvl="7">
      <w:start w:val="1"/>
      <w:numFmt w:val="bullet"/>
      <w:lvlText w:val=""/>
      <w:lvlJc w:val="left"/>
      <w:pPr>
        <w:ind w:left="3600" w:hanging="400"/>
      </w:pPr>
      <w:rPr>
        <w:rFonts w:ascii="Wingdings" w:hAnsi="Wingdings" w:cs="Wingdings" w:hint="default"/>
        <w:rFonts w:cs="Wingdings"/>
      </w:rPr>
    </w:lvl>
    <w:lvl w:ilvl="8">
      <w:start w:val="1"/>
      <w:numFmt w:val="bullet"/>
      <w:lvlText w:val=""/>
      <w:lvlJc w:val="left"/>
      <w:pPr>
        <w:ind w:left="4000" w:hanging="400"/>
      </w:pPr>
      <w:rPr>
        <w:rFonts w:ascii="Wingdings" w:hAnsi="Wingdings" w:cs="Wingdings" w:hint="default"/>
        <w:rFonts w:cs="Wingdings"/>
      </w:rPr>
    </w:lvl>
  </w:abstractNum>
  <w:abstractNum w:abstractNumId="4">
    <w:lvl w:ilvl="0">
      <w:start w:val="1"/>
      <w:numFmt w:val="bullet"/>
      <w:lvlText w:val=""/>
      <w:lvlJc w:val="left"/>
      <w:pPr>
        <w:ind w:left="1920" w:hanging="360"/>
      </w:pPr>
      <w:rPr>
        <w:rFonts w:ascii="Wingdings" w:hAnsi="Wingdings" w:cs="Wingdings" w:hint="default"/>
        <w:rFonts w:cs="Wingdings"/>
      </w:rPr>
    </w:lvl>
    <w:lvl w:ilvl="1">
      <w:start w:val="1"/>
      <w:numFmt w:val="bullet"/>
      <w:lvlText w:val="o"/>
      <w:lvlJc w:val="left"/>
      <w:pPr>
        <w:ind w:left="2640" w:hanging="360"/>
      </w:pPr>
      <w:rPr>
        <w:rFonts w:ascii="Courier New" w:hAnsi="Courier New" w:cs="Courier New" w:hint="default"/>
        <w:rFonts w:cs="Courier New"/>
      </w:rPr>
    </w:lvl>
    <w:lvl w:ilvl="2">
      <w:start w:val="1"/>
      <w:numFmt w:val="bullet"/>
      <w:lvlText w:val=""/>
      <w:lvlJc w:val="left"/>
      <w:pPr>
        <w:ind w:left="3360" w:hanging="360"/>
      </w:pPr>
      <w:rPr>
        <w:rFonts w:ascii="Wingdings" w:hAnsi="Wingdings" w:cs="Wingdings" w:hint="default"/>
        <w:rFonts w:cs="Wingdings"/>
      </w:rPr>
    </w:lvl>
    <w:lvl w:ilvl="3">
      <w:start w:val="1"/>
      <w:numFmt w:val="bullet"/>
      <w:lvlText w:val=""/>
      <w:lvlJc w:val="left"/>
      <w:pPr>
        <w:ind w:left="4080" w:hanging="360"/>
      </w:pPr>
      <w:rPr>
        <w:rFonts w:ascii="Symbol" w:hAnsi="Symbol" w:cs="Symbol" w:hint="default"/>
        <w:rFonts w:cs="Symbol"/>
      </w:rPr>
    </w:lvl>
    <w:lvl w:ilvl="4">
      <w:start w:val="1"/>
      <w:numFmt w:val="bullet"/>
      <w:lvlText w:val="o"/>
      <w:lvlJc w:val="left"/>
      <w:pPr>
        <w:ind w:left="4800" w:hanging="360"/>
      </w:pPr>
      <w:rPr>
        <w:rFonts w:ascii="Courier New" w:hAnsi="Courier New" w:cs="Courier New" w:hint="default"/>
        <w:rFonts w:cs="Courier New"/>
      </w:rPr>
    </w:lvl>
    <w:lvl w:ilvl="5">
      <w:start w:val="1"/>
      <w:numFmt w:val="bullet"/>
      <w:lvlText w:val=""/>
      <w:lvlJc w:val="left"/>
      <w:pPr>
        <w:ind w:left="5520" w:hanging="360"/>
      </w:pPr>
      <w:rPr>
        <w:rFonts w:ascii="Wingdings" w:hAnsi="Wingdings" w:cs="Wingdings" w:hint="default"/>
        <w:rFonts w:cs="Wingdings"/>
      </w:rPr>
    </w:lvl>
    <w:lvl w:ilvl="6">
      <w:start w:val="1"/>
      <w:numFmt w:val="bullet"/>
      <w:lvlText w:val=""/>
      <w:lvlJc w:val="left"/>
      <w:pPr>
        <w:ind w:left="6240" w:hanging="360"/>
      </w:pPr>
      <w:rPr>
        <w:rFonts w:ascii="Symbol" w:hAnsi="Symbol" w:cs="Symbol" w:hint="default"/>
        <w:rFonts w:cs="Symbol"/>
      </w:rPr>
    </w:lvl>
    <w:lvl w:ilvl="7">
      <w:start w:val="1"/>
      <w:numFmt w:val="bullet"/>
      <w:lvlText w:val="o"/>
      <w:lvlJc w:val="left"/>
      <w:pPr>
        <w:ind w:left="6960" w:hanging="360"/>
      </w:pPr>
      <w:rPr>
        <w:rFonts w:ascii="Courier New" w:hAnsi="Courier New" w:cs="Courier New" w:hint="default"/>
        <w:rFonts w:cs="Courier New"/>
      </w:rPr>
    </w:lvl>
    <w:lvl w:ilvl="8">
      <w:start w:val="1"/>
      <w:numFmt w:val="bullet"/>
      <w:lvlText w:val=""/>
      <w:lvlJc w:val="left"/>
      <w:pPr>
        <w:ind w:left="7680" w:hanging="360"/>
      </w:pPr>
      <w:rPr>
        <w:rFonts w:ascii="Wingdings" w:hAnsi="Wingdings" w:cs="Wingdings" w:hint="default"/>
        <w:rFonts w:cs="Wingdings"/>
      </w:rPr>
    </w:lvl>
  </w:abstractNum>
  <w:abstractNum w:abstractNumId="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3"/>
      <w:numFmt w:val="decimal"/>
      <w:lvlText w:val="%1"/>
      <w:lvlJc w:val="left"/>
      <w:pPr>
        <w:tabs>
          <w:tab w:val="num" w:pos="432"/>
        </w:tabs>
        <w:ind w:left="432" w:hanging="432"/>
      </w:pPr>
      <w:rPr>
        <w:sz w:val="36"/>
        <w: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ind w:left="0" w:hanging="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10"/>
  <w:trackRevisions/>
  <w:defaultTabStop w:val="709"/>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Cs w:val="24"/>
        <w:lang w:val="en-IN"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jc w:val="left"/>
    </w:pPr>
    <w:rPr>
      <w:rFonts w:ascii="Liberation Serif" w:hAnsi="Liberation Serif" w:eastAsia="Noto Sans CJK SC Regular" w:cs="FreeSans"/>
      <w:color w:val="00000A"/>
      <w:sz w:val="24"/>
      <w:szCs w:val="24"/>
      <w:lang w:val="en-IN" w:eastAsia="zh-CN" w:bidi="hi-IN"/>
    </w:rPr>
  </w:style>
  <w:style w:type="paragraph" w:styleId="Heading1">
    <w:name w:val="Heading 1"/>
    <w:basedOn w:val="Heading"/>
    <w:next w:val="Normal"/>
    <w:qFormat/>
    <w:pPr>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2e761f"/>
    <w:pPr>
      <w:tabs>
        <w:tab w:val="left" w:pos="1285" w:leader="none"/>
      </w:tabs>
      <w:suppressAutoHyphens w:val="false"/>
      <w:spacing w:before="180" w:after="120"/>
      <w:ind w:left="1285" w:hanging="576"/>
      <w:textAlignment w:val="baseline"/>
      <w:outlineLvl w:val="1"/>
    </w:pPr>
    <w:rPr>
      <w:rFonts w:eastAsia="SimSun" w:cs="Times New Roman"/>
      <w:szCs w:val="20"/>
      <w:lang w:val="en-GB" w:bidi="ar-SA"/>
    </w:rPr>
  </w:style>
  <w:style w:type="paragraph" w:styleId="Heading3">
    <w:name w:val="Heading 3"/>
    <w:basedOn w:val="Heading2"/>
    <w:next w:val="Normal"/>
    <w:link w:val="Heading3Char"/>
    <w:qFormat/>
    <w:rsid w:val="002e761f"/>
    <w:pPr>
      <w:tabs>
        <w:tab w:val="left" w:pos="709" w:leader="none"/>
      </w:tabs>
      <w:spacing w:before="120" w:after="120"/>
      <w:ind w:left="709" w:hanging="0"/>
      <w:outlineLvl w:val="2"/>
    </w:pPr>
    <w:rPr>
      <w:sz w:val="28"/>
    </w:rPr>
  </w:style>
  <w:style w:type="paragraph" w:styleId="Heading4">
    <w:name w:val="Heading 4"/>
    <w:basedOn w:val="Normal"/>
    <w:next w:val="Normal"/>
    <w:link w:val="Heading4Char"/>
    <w:uiPriority w:val="9"/>
    <w:semiHidden/>
    <w:unhideWhenUsed/>
    <w:qFormat/>
    <w:rsid w:val="0056203b"/>
    <w:pPr>
      <w:keepNext/>
      <w:keepLines/>
      <w:spacing w:before="40" w:after="0"/>
      <w:outlineLvl w:val="3"/>
    </w:pPr>
    <w:rPr>
      <w:rFonts w:ascii="Calibri Light" w:hAnsi="Calibri Light" w:eastAsia="" w:cs="Mangal" w:asciiTheme="majorHAnsi" w:eastAsiaTheme="majorEastAsia" w:hAnsiTheme="majorHAnsi"/>
      <w:i/>
      <w:iCs/>
      <w:color w:val="2F5496" w:themeColor="accent1" w:themeShade="bf"/>
      <w:szCs w:val="21"/>
    </w:rPr>
  </w:style>
  <w:style w:type="character" w:styleId="DefaultParagraphFont" w:default="1">
    <w:name w:val="Default Paragraph Font"/>
    <w:uiPriority w:val="1"/>
    <w:semiHidden/>
    <w:unhideWhenUsed/>
    <w:qFormat/>
    <w:rPr/>
  </w:style>
  <w:style w:type="character" w:styleId="WW8Num28z0" w:customStyle="1">
    <w:name w:val="WW8Num28z0"/>
    <w:qFormat/>
    <w:rPr>
      <w:rFonts w:ascii="Symbol" w:hAnsi="Symbol" w:cs="Symbol"/>
      <w:szCs w:val="20"/>
      <w:lang w:eastAsia="zh-CN"/>
    </w:rPr>
  </w:style>
  <w:style w:type="character" w:styleId="WW8Num28z1" w:customStyle="1">
    <w:name w:val="WW8Num28z1"/>
    <w:qFormat/>
    <w:rPr>
      <w:rFonts w:ascii="Courier New" w:hAnsi="Courier New" w:cs="Courier New"/>
    </w:rPr>
  </w:style>
  <w:style w:type="character" w:styleId="WW8Num28z2" w:customStyle="1">
    <w:name w:val="WW8Num28z2"/>
    <w:qFormat/>
    <w:rPr>
      <w:rFonts w:ascii="Wingdings" w:hAnsi="Wingdings" w:cs="Wingdings"/>
    </w:rPr>
  </w:style>
  <w:style w:type="character" w:styleId="WW8Num29z0" w:customStyle="1">
    <w:name w:val="WW8Num29z0"/>
    <w:qFormat/>
    <w:rPr>
      <w:rFonts w:ascii="Symbol" w:hAnsi="Symbol" w:cs="Symbol"/>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33z0" w:customStyle="1">
    <w:name w:val="WW8Num33z0"/>
    <w:qFormat/>
    <w:rPr>
      <w:rFonts w:ascii="Symbol" w:hAnsi="Symbol" w:cs="Symbol"/>
      <w:lang w:eastAsia="en-US"/>
    </w:rPr>
  </w:style>
  <w:style w:type="character" w:styleId="WW8Num33z1" w:customStyle="1">
    <w:name w:val="WW8Num33z1"/>
    <w:qFormat/>
    <w:rPr>
      <w:rFonts w:ascii="Courier New" w:hAnsi="Courier New" w:cs="Courier New"/>
    </w:rPr>
  </w:style>
  <w:style w:type="character" w:styleId="WW8Num33z2" w:customStyle="1">
    <w:name w:val="WW8Num33z2"/>
    <w:qFormat/>
    <w:rPr>
      <w:rFonts w:ascii="Wingdings" w:hAnsi="Wingdings" w:cs="Wingdings"/>
    </w:rPr>
  </w:style>
  <w:style w:type="character" w:styleId="CommentTextChar" w:customStyle="1">
    <w:name w:val="Comment Text Char"/>
    <w:basedOn w:val="DefaultParagraphFont"/>
    <w:link w:val="CommentText"/>
    <w:uiPriority w:val="99"/>
    <w:qFormat/>
    <w:rPr>
      <w:rFonts w:cs="Mangal"/>
      <w:sz w:val="20"/>
      <w:szCs w:val="18"/>
    </w:rPr>
  </w:style>
  <w:style w:type="character" w:styleId="Annotationreference">
    <w:name w:val="annotation reference"/>
    <w:basedOn w:val="DefaultParagraphFont"/>
    <w:uiPriority w:val="99"/>
    <w:semiHidden/>
    <w:unhideWhenUsed/>
    <w:qFormat/>
    <w:rPr>
      <w:sz w:val="16"/>
      <w:szCs w:val="16"/>
    </w:rPr>
  </w:style>
  <w:style w:type="character" w:styleId="BalloonTextChar" w:customStyle="1">
    <w:name w:val="Balloon Text Char"/>
    <w:basedOn w:val="DefaultParagraphFont"/>
    <w:link w:val="BalloonText"/>
    <w:uiPriority w:val="99"/>
    <w:semiHidden/>
    <w:qFormat/>
    <w:rsid w:val="00fa7bc3"/>
    <w:rPr>
      <w:rFonts w:ascii="Segoe UI" w:hAnsi="Segoe UI" w:cs="Mangal"/>
      <w:sz w:val="18"/>
      <w:szCs w:val="16"/>
    </w:rPr>
  </w:style>
  <w:style w:type="character" w:styleId="CommentSubjectChar" w:customStyle="1">
    <w:name w:val="Comment Subject Char"/>
    <w:basedOn w:val="CommentTextChar"/>
    <w:link w:val="CommentSubject"/>
    <w:uiPriority w:val="99"/>
    <w:semiHidden/>
    <w:qFormat/>
    <w:rsid w:val="00497f0c"/>
    <w:rPr>
      <w:rFonts w:cs="Mangal"/>
      <w:b/>
      <w:bCs/>
      <w:sz w:val="20"/>
      <w:szCs w:val="18"/>
    </w:rPr>
  </w:style>
  <w:style w:type="character" w:styleId="NumberingSymbols" w:customStyle="1">
    <w:name w:val="Numbering Symbols"/>
    <w:qFormat/>
    <w:rPr/>
  </w:style>
  <w:style w:type="character" w:styleId="Heading4Char" w:customStyle="1">
    <w:name w:val="Heading 4 Char"/>
    <w:basedOn w:val="DefaultParagraphFont"/>
    <w:link w:val="Heading4"/>
    <w:uiPriority w:val="9"/>
    <w:semiHidden/>
    <w:qFormat/>
    <w:rsid w:val="0056203b"/>
    <w:rPr>
      <w:rFonts w:ascii="Calibri Light" w:hAnsi="Calibri Light" w:eastAsia="" w:cs="Mangal" w:asciiTheme="majorHAnsi" w:eastAsiaTheme="majorEastAsia" w:hAnsiTheme="majorHAnsi"/>
      <w:i/>
      <w:iCs/>
      <w:color w:val="2F5496" w:themeColor="accent1" w:themeShade="bf"/>
      <w:sz w:val="24"/>
      <w:szCs w:val="21"/>
    </w:rPr>
  </w:style>
  <w:style w:type="character" w:styleId="Heading2Char" w:customStyle="1">
    <w:name w:val="Heading 2 Char"/>
    <w:basedOn w:val="DefaultParagraphFont"/>
    <w:link w:val="Heading2"/>
    <w:qFormat/>
    <w:rsid w:val="002e761f"/>
    <w:rPr>
      <w:rFonts w:ascii="Arial" w:hAnsi="Arial" w:eastAsia="SimSun" w:cs="Times New Roman"/>
      <w:sz w:val="32"/>
      <w:szCs w:val="20"/>
      <w:lang w:val="en-GB" w:eastAsia="en-US" w:bidi="ar-SA"/>
    </w:rPr>
  </w:style>
  <w:style w:type="character" w:styleId="Heading3Char" w:customStyle="1">
    <w:name w:val="Heading 3 Char"/>
    <w:basedOn w:val="DefaultParagraphFont"/>
    <w:link w:val="Heading3"/>
    <w:qFormat/>
    <w:rsid w:val="002e761f"/>
    <w:rPr>
      <w:rFonts w:ascii="Arial" w:hAnsi="Arial" w:eastAsia="SimSun" w:cs="Times New Roman"/>
      <w:sz w:val="28"/>
      <w:szCs w:val="20"/>
      <w:lang w:val="en-GB" w:eastAsia="en-US" w:bidi="ar-SA"/>
    </w:rPr>
  </w:style>
  <w:style w:type="character" w:styleId="ListParagraphChar" w:customStyle="1">
    <w:name w:val="List Paragraph Char"/>
    <w:link w:val="ListParagraph"/>
    <w:uiPriority w:val="34"/>
    <w:qFormat/>
    <w:locked/>
    <w:rsid w:val="002e761f"/>
    <w:rPr>
      <w:color w:val="00000A"/>
      <w:sz w:val="24"/>
    </w:rPr>
  </w:style>
  <w:style w:type="character" w:styleId="3GPPTextChar" w:customStyle="1">
    <w:name w:val="3GPP Text Char"/>
    <w:link w:val="3GPPText"/>
    <w:qFormat/>
    <w:rsid w:val="002e761f"/>
    <w:rPr>
      <w:rFonts w:eastAsia="SimSun"/>
      <w:color w:val="00000A"/>
      <w:sz w:val="22"/>
      <w:lang w:val="en-US"/>
    </w:rPr>
  </w:style>
  <w:style w:type="character" w:styleId="3GPPH1Char" w:customStyle="1">
    <w:name w:val="3GPP H1 Char"/>
    <w:link w:val="3GPPH1"/>
    <w:qFormat/>
    <w:rsid w:val="002e761f"/>
    <w:rPr>
      <w:rFonts w:ascii="Arial" w:hAnsi="Arial" w:eastAsia="SimSun" w:cs="Times New Roman"/>
      <w:sz w:val="36"/>
      <w:szCs w:val="20"/>
      <w:lang w:val="en-GB" w:eastAsia="en-US" w:bidi="ar-SA"/>
    </w:rPr>
  </w:style>
  <w:style w:type="character" w:styleId="HeaderChar" w:customStyle="1">
    <w:name w:val="Header Char"/>
    <w:basedOn w:val="DefaultParagraphFont"/>
    <w:link w:val="Header"/>
    <w:uiPriority w:val="99"/>
    <w:qFormat/>
    <w:rsid w:val="004a6b74"/>
    <w:rPr>
      <w:rFonts w:cs="Mangal"/>
      <w:color w:val="00000A"/>
      <w:sz w:val="24"/>
      <w:szCs w:val="21"/>
    </w:rPr>
  </w:style>
  <w:style w:type="character" w:styleId="FooterChar" w:customStyle="1">
    <w:name w:val="Footer Char"/>
    <w:basedOn w:val="DefaultParagraphFont"/>
    <w:link w:val="Footer"/>
    <w:uiPriority w:val="99"/>
    <w:qFormat/>
    <w:rsid w:val="004a6b74"/>
    <w:rPr>
      <w:rFonts w:cs="Mangal"/>
      <w:color w:val="00000A"/>
      <w:sz w:val="24"/>
      <w:szCs w:val="21"/>
    </w:rPr>
  </w:style>
  <w:style w:type="character" w:styleId="ListLabel1" w:customStyle="1">
    <w:name w:val="ListLabel 1"/>
    <w:qFormat/>
    <w:rPr>
      <w:b/>
      <w:sz w:val="32"/>
      <w:lang w:val="en-US"/>
    </w:rPr>
  </w:style>
  <w:style w:type="character" w:styleId="ListLabel2" w:customStyle="1">
    <w:name w:val="ListLabel 2"/>
    <w:qFormat/>
    <w:rPr>
      <w:i w:val="false"/>
      <w:sz w:val="32"/>
      <w:szCs w:val="32"/>
      <w:lang w:val="en-US"/>
    </w:rPr>
  </w:style>
  <w:style w:type="character" w:styleId="ListLabel3" w:customStyle="1">
    <w:name w:val="ListLabel 3"/>
    <w:qFormat/>
    <w:rPr>
      <w:lang w:val="en-US"/>
    </w:rPr>
  </w:style>
  <w:style w:type="character" w:styleId="ListLabel4" w:customStyle="1">
    <w:name w:val="ListLabel 4"/>
    <w:qFormat/>
    <w:rPr>
      <w:rFonts w:cs="Symbol"/>
    </w:rPr>
  </w:style>
  <w:style w:type="character" w:styleId="ListLabel5" w:customStyle="1">
    <w:name w:val="ListLabel 5"/>
    <w:qFormat/>
    <w:rPr>
      <w:rFonts w:cs="Wingdings"/>
    </w:rPr>
  </w:style>
  <w:style w:type="character" w:styleId="ListLabel6" w:customStyle="1">
    <w:name w:val="ListLabel 6"/>
    <w:qFormat/>
    <w:rPr>
      <w:rFonts w:cs="Symbol"/>
    </w:rPr>
  </w:style>
  <w:style w:type="character" w:styleId="ListLabel7" w:customStyle="1">
    <w:name w:val="ListLabel 7"/>
    <w:qFormat/>
    <w:rPr>
      <w:rFonts w:cs="Symbol"/>
    </w:rPr>
  </w:style>
  <w:style w:type="character" w:styleId="ListLabel8" w:customStyle="1">
    <w:name w:val="ListLabel 8"/>
    <w:qFormat/>
    <w:rPr>
      <w:rFonts w:cs="Wingdings"/>
    </w:rPr>
  </w:style>
  <w:style w:type="character" w:styleId="ListLabel9" w:customStyle="1">
    <w:name w:val="ListLabel 9"/>
    <w:qFormat/>
    <w:rPr>
      <w:rFonts w:cs="Wingdings"/>
    </w:rPr>
  </w:style>
  <w:style w:type="character" w:styleId="ListLabel10" w:customStyle="1">
    <w:name w:val="ListLabel 10"/>
    <w:qFormat/>
    <w:rPr>
      <w:rFonts w:cs="Wingdings"/>
    </w:rPr>
  </w:style>
  <w:style w:type="character" w:styleId="ListLabel11" w:customStyle="1">
    <w:name w:val="ListLabel 11"/>
    <w:qFormat/>
    <w:rPr>
      <w:rFonts w:cs="Wingdings"/>
    </w:rPr>
  </w:style>
  <w:style w:type="character" w:styleId="ListLabel12" w:customStyle="1">
    <w:name w:val="ListLabel 12"/>
    <w:qFormat/>
    <w:rPr>
      <w:rFonts w:cs="Wingdings"/>
    </w:rPr>
  </w:style>
  <w:style w:type="character" w:styleId="ListLabel13" w:customStyle="1">
    <w:name w:val="ListLabel 13"/>
    <w:qFormat/>
    <w:rPr>
      <w:rFonts w:cs="Symbol"/>
    </w:rPr>
  </w:style>
  <w:style w:type="character" w:styleId="ListLabel14" w:customStyle="1">
    <w:name w:val="ListLabel 14"/>
    <w:qFormat/>
    <w:rPr>
      <w:rFonts w:cs="Courier New"/>
    </w:rPr>
  </w:style>
  <w:style w:type="character" w:styleId="ListLabel15" w:customStyle="1">
    <w:name w:val="ListLabel 15"/>
    <w:qFormat/>
    <w:rPr>
      <w:rFonts w:cs="Wingdings"/>
    </w:rPr>
  </w:style>
  <w:style w:type="character" w:styleId="ListLabel16" w:customStyle="1">
    <w:name w:val="ListLabel 16"/>
    <w:qFormat/>
    <w:rPr>
      <w:rFonts w:cs="Wingdings"/>
    </w:rPr>
  </w:style>
  <w:style w:type="character" w:styleId="ListLabel17" w:customStyle="1">
    <w:name w:val="ListLabel 17"/>
    <w:qFormat/>
    <w:rPr>
      <w:rFonts w:cs="Wingdings"/>
    </w:rPr>
  </w:style>
  <w:style w:type="character" w:styleId="ListLabel18" w:customStyle="1">
    <w:name w:val="ListLabel 18"/>
    <w:qFormat/>
    <w:rPr>
      <w:rFonts w:cs="Wingdings"/>
    </w:rPr>
  </w:style>
  <w:style w:type="character" w:styleId="ListLabel19" w:customStyle="1">
    <w:name w:val="ListLabel 19"/>
    <w:qFormat/>
    <w:rPr>
      <w:rFonts w:cs="Wingdings"/>
    </w:rPr>
  </w:style>
  <w:style w:type="character" w:styleId="ListLabel20" w:customStyle="1">
    <w:name w:val="ListLabel 20"/>
    <w:qFormat/>
    <w:rPr>
      <w:rFonts w:cs="Wingdings"/>
    </w:rPr>
  </w:style>
  <w:style w:type="character" w:styleId="ListLabel21" w:customStyle="1">
    <w:name w:val="ListLabel 21"/>
    <w:qFormat/>
    <w:rPr>
      <w:rFonts w:cs="Wingdings"/>
    </w:rPr>
  </w:style>
  <w:style w:type="character" w:styleId="ListLabel22" w:customStyle="1">
    <w:name w:val="ListLabel 22"/>
    <w:qFormat/>
    <w:rPr>
      <w:rFonts w:cs="Wingdings"/>
    </w:rPr>
  </w:style>
  <w:style w:type="character" w:styleId="ListLabel23" w:customStyle="1">
    <w:name w:val="ListLabel 23"/>
    <w:qFormat/>
    <w:rPr>
      <w:rFonts w:cs="Courier New"/>
    </w:rPr>
  </w:style>
  <w:style w:type="character" w:styleId="ListLabel24" w:customStyle="1">
    <w:name w:val="ListLabel 24"/>
    <w:qFormat/>
    <w:rPr>
      <w:rFonts w:cs="Wingdings"/>
    </w:rPr>
  </w:style>
  <w:style w:type="character" w:styleId="ListLabel25" w:customStyle="1">
    <w:name w:val="ListLabel 25"/>
    <w:qFormat/>
    <w:rPr>
      <w:rFonts w:cs="Symbol"/>
    </w:rPr>
  </w:style>
  <w:style w:type="character" w:styleId="ListLabel26" w:customStyle="1">
    <w:name w:val="ListLabel 26"/>
    <w:qFormat/>
    <w:rPr>
      <w:rFonts w:cs="Courier New"/>
    </w:rPr>
  </w:style>
  <w:style w:type="character" w:styleId="ListLabel27" w:customStyle="1">
    <w:name w:val="ListLabel 27"/>
    <w:qFormat/>
    <w:rPr>
      <w:rFonts w:cs="Wingdings"/>
    </w:rPr>
  </w:style>
  <w:style w:type="character" w:styleId="ListLabel28" w:customStyle="1">
    <w:name w:val="ListLabel 28"/>
    <w:qFormat/>
    <w:rPr>
      <w:rFonts w:cs="Symbol"/>
    </w:rPr>
  </w:style>
  <w:style w:type="character" w:styleId="ListLabel29" w:customStyle="1">
    <w:name w:val="ListLabel 29"/>
    <w:qFormat/>
    <w:rPr>
      <w:rFonts w:cs="Courier New"/>
    </w:rPr>
  </w:style>
  <w:style w:type="character" w:styleId="ListLabel30" w:customStyle="1">
    <w:name w:val="ListLabel 30"/>
    <w:qFormat/>
    <w:rPr>
      <w:rFonts w:cs="Wingdings"/>
    </w:rPr>
  </w:style>
  <w:style w:type="character" w:styleId="ListLabel31" w:customStyle="1">
    <w:name w:val="ListLabel 31"/>
    <w:qFormat/>
    <w:rPr>
      <w:b/>
      <w:sz w:val="36"/>
    </w:rPr>
  </w:style>
  <w:style w:type="character" w:styleId="ListLabel32" w:customStyle="1">
    <w:name w:val="ListLabel 32"/>
    <w:qFormat/>
    <w:rPr>
      <w:b/>
    </w:rPr>
  </w:style>
  <w:style w:type="character" w:styleId="ListLabel33" w:customStyle="1">
    <w:name w:val="ListLabel 33"/>
    <w:qFormat/>
    <w:rPr>
      <w:b/>
    </w:rPr>
  </w:style>
  <w:style w:type="character" w:styleId="ListLabel34" w:customStyle="1">
    <w:name w:val="ListLabel 34"/>
    <w:qFormat/>
    <w:rPr>
      <w:b/>
      <w:sz w:val="32"/>
      <w:lang w:val="en-US"/>
    </w:rPr>
  </w:style>
  <w:style w:type="character" w:styleId="ListLabel35" w:customStyle="1">
    <w:name w:val="ListLabel 35"/>
    <w:qFormat/>
    <w:rPr>
      <w:i w:val="false"/>
      <w:sz w:val="32"/>
      <w:szCs w:val="32"/>
      <w:lang w:val="en-US"/>
    </w:rPr>
  </w:style>
  <w:style w:type="character" w:styleId="ListLabel36" w:customStyle="1">
    <w:name w:val="ListLabel 36"/>
    <w:qFormat/>
    <w:rPr>
      <w:lang w:val="en-US"/>
    </w:rPr>
  </w:style>
  <w:style w:type="character" w:styleId="ListLabel37" w:customStyle="1">
    <w:name w:val="ListLabel 37"/>
    <w:qFormat/>
    <w:rPr>
      <w:rFonts w:cs="Symbol"/>
    </w:rPr>
  </w:style>
  <w:style w:type="character" w:styleId="ListLabel38" w:customStyle="1">
    <w:name w:val="ListLabel 38"/>
    <w:qFormat/>
    <w:rPr>
      <w:rFonts w:cs="Wingdings"/>
    </w:rPr>
  </w:style>
  <w:style w:type="character" w:styleId="ListLabel39" w:customStyle="1">
    <w:name w:val="ListLabel 39"/>
    <w:qFormat/>
    <w:rPr>
      <w:rFonts w:cs="Symbol"/>
    </w:rPr>
  </w:style>
  <w:style w:type="character" w:styleId="ListLabel40" w:customStyle="1">
    <w:name w:val="ListLabel 40"/>
    <w:qFormat/>
    <w:rPr>
      <w:rFonts w:cs="Symbol"/>
    </w:rPr>
  </w:style>
  <w:style w:type="character" w:styleId="ListLabel41" w:customStyle="1">
    <w:name w:val="ListLabel 41"/>
    <w:qFormat/>
    <w:rPr>
      <w:rFonts w:cs="Wingdings"/>
    </w:rPr>
  </w:style>
  <w:style w:type="character" w:styleId="ListLabel42" w:customStyle="1">
    <w:name w:val="ListLabel 42"/>
    <w:qFormat/>
    <w:rPr>
      <w:rFonts w:cs="Wingdings"/>
    </w:rPr>
  </w:style>
  <w:style w:type="character" w:styleId="ListLabel43" w:customStyle="1">
    <w:name w:val="ListLabel 43"/>
    <w:qFormat/>
    <w:rPr>
      <w:rFonts w:cs="Wingdings"/>
    </w:rPr>
  </w:style>
  <w:style w:type="character" w:styleId="ListLabel44" w:customStyle="1">
    <w:name w:val="ListLabel 44"/>
    <w:qFormat/>
    <w:rPr>
      <w:rFonts w:cs="Wingdings"/>
    </w:rPr>
  </w:style>
  <w:style w:type="character" w:styleId="ListLabel45" w:customStyle="1">
    <w:name w:val="ListLabel 45"/>
    <w:qFormat/>
    <w:rPr>
      <w:rFonts w:cs="Wingdings"/>
    </w:rPr>
  </w:style>
  <w:style w:type="character" w:styleId="ListLabel46" w:customStyle="1">
    <w:name w:val="ListLabel 46"/>
    <w:qFormat/>
    <w:rPr>
      <w:rFonts w:cs="Symbol"/>
    </w:rPr>
  </w:style>
  <w:style w:type="character" w:styleId="ListLabel47" w:customStyle="1">
    <w:name w:val="ListLabel 47"/>
    <w:qFormat/>
    <w:rPr>
      <w:rFonts w:cs="Courier New"/>
    </w:rPr>
  </w:style>
  <w:style w:type="character" w:styleId="ListLabel48" w:customStyle="1">
    <w:name w:val="ListLabel 48"/>
    <w:qFormat/>
    <w:rPr>
      <w:rFonts w:cs="Wingdings"/>
    </w:rPr>
  </w:style>
  <w:style w:type="character" w:styleId="ListLabel49" w:customStyle="1">
    <w:name w:val="ListLabel 49"/>
    <w:qFormat/>
    <w:rPr>
      <w:rFonts w:cs="Wingdings"/>
    </w:rPr>
  </w:style>
  <w:style w:type="character" w:styleId="ListLabel50" w:customStyle="1">
    <w:name w:val="ListLabel 50"/>
    <w:qFormat/>
    <w:rPr>
      <w:rFonts w:cs="Wingdings"/>
    </w:rPr>
  </w:style>
  <w:style w:type="character" w:styleId="ListLabel51" w:customStyle="1">
    <w:name w:val="ListLabel 51"/>
    <w:qFormat/>
    <w:rPr>
      <w:rFonts w:cs="Wingdings"/>
    </w:rPr>
  </w:style>
  <w:style w:type="character" w:styleId="ListLabel52" w:customStyle="1">
    <w:name w:val="ListLabel 52"/>
    <w:qFormat/>
    <w:rPr>
      <w:rFonts w:cs="Wingdings"/>
    </w:rPr>
  </w:style>
  <w:style w:type="character" w:styleId="ListLabel53" w:customStyle="1">
    <w:name w:val="ListLabel 53"/>
    <w:qFormat/>
    <w:rPr>
      <w:rFonts w:cs="Wingdings"/>
    </w:rPr>
  </w:style>
  <w:style w:type="character" w:styleId="ListLabel54" w:customStyle="1">
    <w:name w:val="ListLabel 54"/>
    <w:qFormat/>
    <w:rPr>
      <w:rFonts w:cs="Wingdings"/>
    </w:rPr>
  </w:style>
  <w:style w:type="character" w:styleId="ListLabel55" w:customStyle="1">
    <w:name w:val="ListLabel 55"/>
    <w:qFormat/>
    <w:rPr>
      <w:rFonts w:cs="Wingdings"/>
    </w:rPr>
  </w:style>
  <w:style w:type="character" w:styleId="ListLabel56" w:customStyle="1">
    <w:name w:val="ListLabel 56"/>
    <w:qFormat/>
    <w:rPr>
      <w:rFonts w:cs="Courier New"/>
    </w:rPr>
  </w:style>
  <w:style w:type="character" w:styleId="ListLabel57" w:customStyle="1">
    <w:name w:val="ListLabel 57"/>
    <w:qFormat/>
    <w:rPr>
      <w:rFonts w:cs="Wingdings"/>
    </w:rPr>
  </w:style>
  <w:style w:type="character" w:styleId="ListLabel58" w:customStyle="1">
    <w:name w:val="ListLabel 58"/>
    <w:qFormat/>
    <w:rPr>
      <w:rFonts w:cs="Symbol"/>
    </w:rPr>
  </w:style>
  <w:style w:type="character" w:styleId="ListLabel59" w:customStyle="1">
    <w:name w:val="ListLabel 59"/>
    <w:qFormat/>
    <w:rPr>
      <w:rFonts w:cs="Courier New"/>
    </w:rPr>
  </w:style>
  <w:style w:type="character" w:styleId="ListLabel60" w:customStyle="1">
    <w:name w:val="ListLabel 60"/>
    <w:qFormat/>
    <w:rPr>
      <w:rFonts w:cs="Wingdings"/>
    </w:rPr>
  </w:style>
  <w:style w:type="character" w:styleId="ListLabel61" w:customStyle="1">
    <w:name w:val="ListLabel 61"/>
    <w:qFormat/>
    <w:rPr>
      <w:rFonts w:cs="Symbol"/>
    </w:rPr>
  </w:style>
  <w:style w:type="character" w:styleId="ListLabel62" w:customStyle="1">
    <w:name w:val="ListLabel 62"/>
    <w:qFormat/>
    <w:rPr>
      <w:rFonts w:cs="Courier New"/>
    </w:rPr>
  </w:style>
  <w:style w:type="character" w:styleId="ListLabel63" w:customStyle="1">
    <w:name w:val="ListLabel 63"/>
    <w:qFormat/>
    <w:rPr>
      <w:rFonts w:cs="Wingdings"/>
    </w:rPr>
  </w:style>
  <w:style w:type="character" w:styleId="ListLabel64" w:customStyle="1">
    <w:name w:val="ListLabel 64"/>
    <w:qFormat/>
    <w:rPr>
      <w:b/>
      <w:sz w:val="36"/>
    </w:rPr>
  </w:style>
  <w:style w:type="character" w:styleId="ListLabel65" w:customStyle="1">
    <w:name w:val="ListLabel 65"/>
    <w:qFormat/>
    <w:rPr>
      <w:b/>
    </w:rPr>
  </w:style>
  <w:style w:type="character" w:styleId="ListLabel66" w:customStyle="1">
    <w:name w:val="ListLabel 66"/>
    <w:qFormat/>
    <w:rPr>
      <w:b/>
    </w:rPr>
  </w:style>
  <w:style w:type="character" w:styleId="ListLabel67" w:customStyle="1">
    <w:name w:val="ListLabel 67"/>
    <w:qFormat/>
    <w:rPr>
      <w:b/>
      <w:sz w:val="32"/>
      <w:lang w:val="en-US"/>
    </w:rPr>
  </w:style>
  <w:style w:type="character" w:styleId="ListLabel68" w:customStyle="1">
    <w:name w:val="ListLabel 68"/>
    <w:qFormat/>
    <w:rPr>
      <w:i w:val="false"/>
      <w:sz w:val="32"/>
      <w:szCs w:val="32"/>
      <w:lang w:val="en-US"/>
    </w:rPr>
  </w:style>
  <w:style w:type="character" w:styleId="ListLabel69" w:customStyle="1">
    <w:name w:val="ListLabel 69"/>
    <w:qFormat/>
    <w:rPr>
      <w:lang w:val="en-US"/>
    </w:rPr>
  </w:style>
  <w:style w:type="character" w:styleId="ListLabel70" w:customStyle="1">
    <w:name w:val="ListLabel 70"/>
    <w:qFormat/>
    <w:rPr>
      <w:rFonts w:cs="Symbol"/>
    </w:rPr>
  </w:style>
  <w:style w:type="character" w:styleId="ListLabel71" w:customStyle="1">
    <w:name w:val="ListLabel 71"/>
    <w:qFormat/>
    <w:rPr>
      <w:rFonts w:ascii="Times New Roman" w:hAnsi="Times New Roman" w:cs="Wingdings"/>
      <w:sz w:val="21"/>
    </w:rPr>
  </w:style>
  <w:style w:type="character" w:styleId="ListLabel72" w:customStyle="1">
    <w:name w:val="ListLabel 72"/>
    <w:qFormat/>
    <w:rPr>
      <w:rFonts w:ascii="Times New Roman" w:hAnsi="Times New Roman" w:cs="Symbol"/>
      <w:sz w:val="21"/>
    </w:rPr>
  </w:style>
  <w:style w:type="character" w:styleId="ListLabel73" w:customStyle="1">
    <w:name w:val="ListLabel 73"/>
    <w:qFormat/>
    <w:rPr>
      <w:rFonts w:ascii="Times New Roman" w:hAnsi="Times New Roman" w:cs="Symbol"/>
      <w:sz w:val="21"/>
    </w:rPr>
  </w:style>
  <w:style w:type="character" w:styleId="ListLabel74" w:customStyle="1">
    <w:name w:val="ListLabel 74"/>
    <w:qFormat/>
    <w:rPr>
      <w:rFonts w:ascii="Times New Roman" w:hAnsi="Times New Roman" w:cs="Wingdings"/>
      <w:sz w:val="21"/>
    </w:rPr>
  </w:style>
  <w:style w:type="character" w:styleId="ListLabel75" w:customStyle="1">
    <w:name w:val="ListLabel 75"/>
    <w:qFormat/>
    <w:rPr>
      <w:rFonts w:cs="Wingdings"/>
    </w:rPr>
  </w:style>
  <w:style w:type="character" w:styleId="ListLabel76" w:customStyle="1">
    <w:name w:val="ListLabel 76"/>
    <w:qFormat/>
    <w:rPr>
      <w:rFonts w:cs="Wingdings"/>
    </w:rPr>
  </w:style>
  <w:style w:type="character" w:styleId="ListLabel77" w:customStyle="1">
    <w:name w:val="ListLabel 77"/>
    <w:qFormat/>
    <w:rPr>
      <w:rFonts w:cs="Wingdings"/>
    </w:rPr>
  </w:style>
  <w:style w:type="character" w:styleId="ListLabel78" w:customStyle="1">
    <w:name w:val="ListLabel 78"/>
    <w:qFormat/>
    <w:rPr>
      <w:rFonts w:cs="Wingdings"/>
    </w:rPr>
  </w:style>
  <w:style w:type="character" w:styleId="ListLabel79" w:customStyle="1">
    <w:name w:val="ListLabel 79"/>
    <w:qFormat/>
    <w:rPr>
      <w:rFonts w:cs="Symbol"/>
    </w:rPr>
  </w:style>
  <w:style w:type="character" w:styleId="ListLabel80" w:customStyle="1">
    <w:name w:val="ListLabel 80"/>
    <w:qFormat/>
    <w:rPr>
      <w:rFonts w:cs="Courier New"/>
    </w:rPr>
  </w:style>
  <w:style w:type="character" w:styleId="ListLabel81" w:customStyle="1">
    <w:name w:val="ListLabel 81"/>
    <w:qFormat/>
    <w:rPr>
      <w:rFonts w:cs="Wingdings"/>
    </w:rPr>
  </w:style>
  <w:style w:type="character" w:styleId="ListLabel82" w:customStyle="1">
    <w:name w:val="ListLabel 82"/>
    <w:qFormat/>
    <w:rPr>
      <w:rFonts w:cs="Wingdings"/>
    </w:rPr>
  </w:style>
  <w:style w:type="character" w:styleId="ListLabel83" w:customStyle="1">
    <w:name w:val="ListLabel 83"/>
    <w:qFormat/>
    <w:rPr>
      <w:rFonts w:cs="Wingdings"/>
    </w:rPr>
  </w:style>
  <w:style w:type="character" w:styleId="ListLabel84" w:customStyle="1">
    <w:name w:val="ListLabel 84"/>
    <w:qFormat/>
    <w:rPr>
      <w:rFonts w:cs="Wingdings"/>
    </w:rPr>
  </w:style>
  <w:style w:type="character" w:styleId="ListLabel85" w:customStyle="1">
    <w:name w:val="ListLabel 85"/>
    <w:qFormat/>
    <w:rPr>
      <w:rFonts w:cs="Wingdings"/>
    </w:rPr>
  </w:style>
  <w:style w:type="character" w:styleId="ListLabel86" w:customStyle="1">
    <w:name w:val="ListLabel 86"/>
    <w:qFormat/>
    <w:rPr>
      <w:rFonts w:cs="Wingdings"/>
    </w:rPr>
  </w:style>
  <w:style w:type="character" w:styleId="ListLabel87" w:customStyle="1">
    <w:name w:val="ListLabel 87"/>
    <w:qFormat/>
    <w:rPr>
      <w:rFonts w:cs="Wingdings"/>
    </w:rPr>
  </w:style>
  <w:style w:type="character" w:styleId="ListLabel88" w:customStyle="1">
    <w:name w:val="ListLabel 88"/>
    <w:qFormat/>
    <w:rPr>
      <w:rFonts w:cs="Wingdings"/>
    </w:rPr>
  </w:style>
  <w:style w:type="character" w:styleId="ListLabel89" w:customStyle="1">
    <w:name w:val="ListLabel 89"/>
    <w:qFormat/>
    <w:rPr>
      <w:rFonts w:cs="Courier New"/>
    </w:rPr>
  </w:style>
  <w:style w:type="character" w:styleId="ListLabel90" w:customStyle="1">
    <w:name w:val="ListLabel 90"/>
    <w:qFormat/>
    <w:rPr>
      <w:rFonts w:cs="Wingdings"/>
    </w:rPr>
  </w:style>
  <w:style w:type="character" w:styleId="ListLabel91" w:customStyle="1">
    <w:name w:val="ListLabel 91"/>
    <w:qFormat/>
    <w:rPr>
      <w:rFonts w:cs="Symbol"/>
    </w:rPr>
  </w:style>
  <w:style w:type="character" w:styleId="ListLabel92" w:customStyle="1">
    <w:name w:val="ListLabel 92"/>
    <w:qFormat/>
    <w:rPr>
      <w:rFonts w:cs="Courier New"/>
    </w:rPr>
  </w:style>
  <w:style w:type="character" w:styleId="ListLabel93" w:customStyle="1">
    <w:name w:val="ListLabel 93"/>
    <w:qFormat/>
    <w:rPr>
      <w:rFonts w:cs="Wingdings"/>
    </w:rPr>
  </w:style>
  <w:style w:type="character" w:styleId="ListLabel94" w:customStyle="1">
    <w:name w:val="ListLabel 94"/>
    <w:qFormat/>
    <w:rPr>
      <w:rFonts w:cs="Symbol"/>
    </w:rPr>
  </w:style>
  <w:style w:type="character" w:styleId="ListLabel95" w:customStyle="1">
    <w:name w:val="ListLabel 95"/>
    <w:qFormat/>
    <w:rPr>
      <w:rFonts w:cs="Courier New"/>
    </w:rPr>
  </w:style>
  <w:style w:type="character" w:styleId="ListLabel96" w:customStyle="1">
    <w:name w:val="ListLabel 96"/>
    <w:qFormat/>
    <w:rPr>
      <w:rFonts w:cs="Wingdings"/>
    </w:rPr>
  </w:style>
  <w:style w:type="character" w:styleId="ListLabel97" w:customStyle="1">
    <w:name w:val="ListLabel 97"/>
    <w:qFormat/>
    <w:rPr>
      <w:b/>
      <w:sz w:val="36"/>
    </w:rPr>
  </w:style>
  <w:style w:type="character" w:styleId="ListLabel98" w:customStyle="1">
    <w:name w:val="ListLabel 98"/>
    <w:qFormat/>
    <w:rPr>
      <w:b/>
    </w:rPr>
  </w:style>
  <w:style w:type="character" w:styleId="ListLabel99" w:customStyle="1">
    <w:name w:val="ListLabel 99"/>
    <w:qFormat/>
    <w:rPr>
      <w:b/>
    </w:rPr>
  </w:style>
  <w:style w:type="character" w:styleId="ListLabel100" w:customStyle="1">
    <w:name w:val="ListLabel 100"/>
    <w:qFormat/>
    <w:rPr>
      <w:rFonts w:eastAsia="SimSun" w:cs="Calibri"/>
    </w:rPr>
  </w:style>
  <w:style w:type="character" w:styleId="ListLabel101" w:customStyle="1">
    <w:name w:val="ListLabel 101"/>
    <w:qFormat/>
    <w:rPr>
      <w:rFonts w:cs="Courier New"/>
    </w:rPr>
  </w:style>
  <w:style w:type="character" w:styleId="ListLabel102" w:customStyle="1">
    <w:name w:val="ListLabel 102"/>
    <w:qFormat/>
    <w:rPr>
      <w:rFonts w:cs="Courier New"/>
    </w:rPr>
  </w:style>
  <w:style w:type="character" w:styleId="ListLabel103" w:customStyle="1">
    <w:name w:val="ListLabel 103"/>
    <w:qFormat/>
    <w:rPr>
      <w:rFonts w:cs="Courier New"/>
    </w:rPr>
  </w:style>
  <w:style w:type="character" w:styleId="ListLabel104" w:customStyle="1">
    <w:name w:val="ListLabel 104"/>
    <w:qFormat/>
    <w:rPr>
      <w:rFonts w:cs="Wingdings"/>
    </w:rPr>
  </w:style>
  <w:style w:type="character" w:styleId="ListLabel105" w:customStyle="1">
    <w:name w:val="ListLabel 105"/>
    <w:qFormat/>
    <w:rPr>
      <w:rFonts w:cs="Arial"/>
    </w:rPr>
  </w:style>
  <w:style w:type="character" w:styleId="ListLabel106" w:customStyle="1">
    <w:name w:val="ListLabel 106"/>
    <w:qFormat/>
    <w:rPr>
      <w:rFonts w:cs="Times New Roman"/>
    </w:rPr>
  </w:style>
  <w:style w:type="character" w:styleId="ListLabel107" w:customStyle="1">
    <w:name w:val="ListLabel 107"/>
    <w:qFormat/>
    <w:rPr>
      <w:rFonts w:cs="Wingdings"/>
    </w:rPr>
  </w:style>
  <w:style w:type="character" w:styleId="ListLabel108" w:customStyle="1">
    <w:name w:val="ListLabel 108"/>
    <w:qFormat/>
    <w:rPr>
      <w:rFonts w:cs="Ericsson Capital TT"/>
    </w:rPr>
  </w:style>
  <w:style w:type="character" w:styleId="ListLabel109" w:customStyle="1">
    <w:name w:val="ListLabel 109"/>
    <w:qFormat/>
    <w:rPr>
      <w:rFonts w:cs="Wingdings"/>
    </w:rPr>
  </w:style>
  <w:style w:type="character" w:styleId="ListLabel110" w:customStyle="1">
    <w:name w:val="ListLabel 110"/>
    <w:qFormat/>
    <w:rPr>
      <w:rFonts w:cs="Wingdings"/>
    </w:rPr>
  </w:style>
  <w:style w:type="character" w:styleId="ListLabel111" w:customStyle="1">
    <w:name w:val="ListLabel 111"/>
    <w:qFormat/>
    <w:rPr>
      <w:rFonts w:cs="Wingdings"/>
    </w:rPr>
  </w:style>
  <w:style w:type="character" w:styleId="ListLabel112" w:customStyle="1">
    <w:name w:val="ListLabel 112"/>
    <w:qFormat/>
    <w:rPr>
      <w:rFonts w:cs="Wingdings"/>
    </w:rPr>
  </w:style>
  <w:style w:type="character" w:styleId="ListLabel113" w:customStyle="1">
    <w:name w:val="ListLabel 113"/>
    <w:qFormat/>
    <w:rPr>
      <w:b/>
      <w:sz w:val="32"/>
      <w:lang w:val="en-US"/>
    </w:rPr>
  </w:style>
  <w:style w:type="character" w:styleId="ListLabel114" w:customStyle="1">
    <w:name w:val="ListLabel 114"/>
    <w:qFormat/>
    <w:rPr>
      <w:i w:val="false"/>
      <w:sz w:val="32"/>
      <w:szCs w:val="32"/>
      <w:lang w:val="en-US"/>
    </w:rPr>
  </w:style>
  <w:style w:type="character" w:styleId="ListLabel115" w:customStyle="1">
    <w:name w:val="ListLabel 115"/>
    <w:qFormat/>
    <w:rPr>
      <w:lang w:val="en-US"/>
    </w:rPr>
  </w:style>
  <w:style w:type="character" w:styleId="ListLabel116" w:customStyle="1">
    <w:name w:val="ListLabel 116"/>
    <w:qFormat/>
    <w:rPr>
      <w:rFonts w:cs="Symbol"/>
    </w:rPr>
  </w:style>
  <w:style w:type="character" w:styleId="ListLabel117" w:customStyle="1">
    <w:name w:val="ListLabel 117"/>
    <w:qFormat/>
    <w:rPr>
      <w:rFonts w:cs="Wingdings"/>
      <w:sz w:val="21"/>
    </w:rPr>
  </w:style>
  <w:style w:type="character" w:styleId="ListLabel118" w:customStyle="1">
    <w:name w:val="ListLabel 118"/>
    <w:qFormat/>
    <w:rPr>
      <w:rFonts w:cs="Symbol"/>
      <w:sz w:val="21"/>
    </w:rPr>
  </w:style>
  <w:style w:type="character" w:styleId="ListLabel119" w:customStyle="1">
    <w:name w:val="ListLabel 119"/>
    <w:qFormat/>
    <w:rPr>
      <w:rFonts w:cs="Symbol"/>
      <w:sz w:val="21"/>
    </w:rPr>
  </w:style>
  <w:style w:type="character" w:styleId="ListLabel120" w:customStyle="1">
    <w:name w:val="ListLabel 120"/>
    <w:qFormat/>
    <w:rPr>
      <w:rFonts w:cs="Wingdings"/>
      <w:sz w:val="21"/>
    </w:rPr>
  </w:style>
  <w:style w:type="character" w:styleId="ListLabel121" w:customStyle="1">
    <w:name w:val="ListLabel 121"/>
    <w:qFormat/>
    <w:rPr>
      <w:rFonts w:cs="Wingdings"/>
    </w:rPr>
  </w:style>
  <w:style w:type="character" w:styleId="ListLabel122" w:customStyle="1">
    <w:name w:val="ListLabel 122"/>
    <w:qFormat/>
    <w:rPr>
      <w:rFonts w:cs="Wingdings"/>
    </w:rPr>
  </w:style>
  <w:style w:type="character" w:styleId="ListLabel123" w:customStyle="1">
    <w:name w:val="ListLabel 123"/>
    <w:qFormat/>
    <w:rPr>
      <w:rFonts w:cs="Wingdings"/>
    </w:rPr>
  </w:style>
  <w:style w:type="character" w:styleId="ListLabel124" w:customStyle="1">
    <w:name w:val="ListLabel 124"/>
    <w:qFormat/>
    <w:rPr>
      <w:rFonts w:cs="Wingdings"/>
    </w:rPr>
  </w:style>
  <w:style w:type="character" w:styleId="ListLabel125" w:customStyle="1">
    <w:name w:val="ListLabel 125"/>
    <w:qFormat/>
    <w:rPr>
      <w:rFonts w:cs="Symbol"/>
    </w:rPr>
  </w:style>
  <w:style w:type="character" w:styleId="ListLabel126" w:customStyle="1">
    <w:name w:val="ListLabel 126"/>
    <w:qFormat/>
    <w:rPr>
      <w:rFonts w:cs="Courier New"/>
    </w:rPr>
  </w:style>
  <w:style w:type="character" w:styleId="ListLabel127" w:customStyle="1">
    <w:name w:val="ListLabel 127"/>
    <w:qFormat/>
    <w:rPr>
      <w:rFonts w:cs="Wingdings"/>
    </w:rPr>
  </w:style>
  <w:style w:type="character" w:styleId="ListLabel128" w:customStyle="1">
    <w:name w:val="ListLabel 128"/>
    <w:qFormat/>
    <w:rPr>
      <w:rFonts w:cs="Wingdings"/>
    </w:rPr>
  </w:style>
  <w:style w:type="character" w:styleId="ListLabel129" w:customStyle="1">
    <w:name w:val="ListLabel 129"/>
    <w:qFormat/>
    <w:rPr>
      <w:rFonts w:cs="Wingdings"/>
    </w:rPr>
  </w:style>
  <w:style w:type="character" w:styleId="ListLabel130" w:customStyle="1">
    <w:name w:val="ListLabel 130"/>
    <w:qFormat/>
    <w:rPr>
      <w:rFonts w:cs="Wingdings"/>
    </w:rPr>
  </w:style>
  <w:style w:type="character" w:styleId="ListLabel131" w:customStyle="1">
    <w:name w:val="ListLabel 131"/>
    <w:qFormat/>
    <w:rPr>
      <w:rFonts w:cs="Wingdings"/>
    </w:rPr>
  </w:style>
  <w:style w:type="character" w:styleId="ListLabel132" w:customStyle="1">
    <w:name w:val="ListLabel 132"/>
    <w:qFormat/>
    <w:rPr>
      <w:rFonts w:cs="Wingdings"/>
    </w:rPr>
  </w:style>
  <w:style w:type="character" w:styleId="ListLabel133" w:customStyle="1">
    <w:name w:val="ListLabel 133"/>
    <w:qFormat/>
    <w:rPr>
      <w:rFonts w:cs="Wingdings"/>
    </w:rPr>
  </w:style>
  <w:style w:type="character" w:styleId="ListLabel134" w:customStyle="1">
    <w:name w:val="ListLabel 134"/>
    <w:qFormat/>
    <w:rPr>
      <w:rFonts w:cs="Wingdings"/>
    </w:rPr>
  </w:style>
  <w:style w:type="character" w:styleId="ListLabel135" w:customStyle="1">
    <w:name w:val="ListLabel 135"/>
    <w:qFormat/>
    <w:rPr>
      <w:rFonts w:cs="Courier New"/>
    </w:rPr>
  </w:style>
  <w:style w:type="character" w:styleId="ListLabel136" w:customStyle="1">
    <w:name w:val="ListLabel 136"/>
    <w:qFormat/>
    <w:rPr>
      <w:rFonts w:cs="Wingdings"/>
    </w:rPr>
  </w:style>
  <w:style w:type="character" w:styleId="ListLabel137" w:customStyle="1">
    <w:name w:val="ListLabel 137"/>
    <w:qFormat/>
    <w:rPr>
      <w:rFonts w:cs="Symbol"/>
    </w:rPr>
  </w:style>
  <w:style w:type="character" w:styleId="ListLabel138" w:customStyle="1">
    <w:name w:val="ListLabel 138"/>
    <w:qFormat/>
    <w:rPr>
      <w:rFonts w:cs="Courier New"/>
    </w:rPr>
  </w:style>
  <w:style w:type="character" w:styleId="ListLabel139" w:customStyle="1">
    <w:name w:val="ListLabel 139"/>
    <w:qFormat/>
    <w:rPr>
      <w:rFonts w:cs="Wingdings"/>
    </w:rPr>
  </w:style>
  <w:style w:type="character" w:styleId="ListLabel140" w:customStyle="1">
    <w:name w:val="ListLabel 140"/>
    <w:qFormat/>
    <w:rPr>
      <w:rFonts w:cs="Symbol"/>
    </w:rPr>
  </w:style>
  <w:style w:type="character" w:styleId="ListLabel141" w:customStyle="1">
    <w:name w:val="ListLabel 141"/>
    <w:qFormat/>
    <w:rPr>
      <w:rFonts w:cs="Courier New"/>
    </w:rPr>
  </w:style>
  <w:style w:type="character" w:styleId="ListLabel142" w:customStyle="1">
    <w:name w:val="ListLabel 142"/>
    <w:qFormat/>
    <w:rPr>
      <w:rFonts w:cs="Wingdings"/>
    </w:rPr>
  </w:style>
  <w:style w:type="character" w:styleId="ListLabel143" w:customStyle="1">
    <w:name w:val="ListLabel 143"/>
    <w:qFormat/>
    <w:rPr>
      <w:b/>
      <w:sz w:val="36"/>
    </w:rPr>
  </w:style>
  <w:style w:type="character" w:styleId="ListLabel144" w:customStyle="1">
    <w:name w:val="ListLabel 144"/>
    <w:qFormat/>
    <w:rPr>
      <w:b/>
    </w:rPr>
  </w:style>
  <w:style w:type="character" w:styleId="ListLabel145" w:customStyle="1">
    <w:name w:val="ListLabel 145"/>
    <w:qFormat/>
    <w:rPr>
      <w:b/>
    </w:rPr>
  </w:style>
  <w:style w:type="character" w:styleId="ListLabel146" w:customStyle="1">
    <w:name w:val="ListLabel 146"/>
    <w:qFormat/>
    <w:rPr>
      <w:b/>
      <w:sz w:val="32"/>
      <w:lang w:val="en-US"/>
    </w:rPr>
  </w:style>
  <w:style w:type="character" w:styleId="ListLabel147" w:customStyle="1">
    <w:name w:val="ListLabel 147"/>
    <w:qFormat/>
    <w:rPr>
      <w:i w:val="false"/>
      <w:sz w:val="32"/>
      <w:szCs w:val="32"/>
      <w:lang w:val="en-US"/>
    </w:rPr>
  </w:style>
  <w:style w:type="character" w:styleId="ListLabel148" w:customStyle="1">
    <w:name w:val="ListLabel 148"/>
    <w:qFormat/>
    <w:rPr>
      <w:lang w:val="en-US"/>
    </w:rPr>
  </w:style>
  <w:style w:type="character" w:styleId="ListLabel149" w:customStyle="1">
    <w:name w:val="ListLabel 149"/>
    <w:qFormat/>
    <w:rPr>
      <w:rFonts w:cs="Symbol"/>
    </w:rPr>
  </w:style>
  <w:style w:type="character" w:styleId="ListLabel150" w:customStyle="1">
    <w:name w:val="ListLabel 150"/>
    <w:qFormat/>
    <w:rPr>
      <w:rFonts w:cs="Wingdings"/>
      <w:sz w:val="21"/>
    </w:rPr>
  </w:style>
  <w:style w:type="character" w:styleId="ListLabel151" w:customStyle="1">
    <w:name w:val="ListLabel 151"/>
    <w:qFormat/>
    <w:rPr>
      <w:rFonts w:cs="Symbol"/>
      <w:sz w:val="21"/>
    </w:rPr>
  </w:style>
  <w:style w:type="character" w:styleId="ListLabel152" w:customStyle="1">
    <w:name w:val="ListLabel 152"/>
    <w:qFormat/>
    <w:rPr>
      <w:rFonts w:cs="Symbol"/>
      <w:sz w:val="21"/>
    </w:rPr>
  </w:style>
  <w:style w:type="character" w:styleId="ListLabel153" w:customStyle="1">
    <w:name w:val="ListLabel 153"/>
    <w:qFormat/>
    <w:rPr>
      <w:rFonts w:cs="Wingdings"/>
      <w:sz w:val="21"/>
    </w:rPr>
  </w:style>
  <w:style w:type="character" w:styleId="ListLabel154" w:customStyle="1">
    <w:name w:val="ListLabel 154"/>
    <w:qFormat/>
    <w:rPr>
      <w:rFonts w:cs="Wingdings"/>
    </w:rPr>
  </w:style>
  <w:style w:type="character" w:styleId="ListLabel155" w:customStyle="1">
    <w:name w:val="ListLabel 155"/>
    <w:qFormat/>
    <w:rPr>
      <w:rFonts w:cs="Wingdings"/>
    </w:rPr>
  </w:style>
  <w:style w:type="character" w:styleId="ListLabel156" w:customStyle="1">
    <w:name w:val="ListLabel 156"/>
    <w:qFormat/>
    <w:rPr>
      <w:rFonts w:cs="Wingdings"/>
    </w:rPr>
  </w:style>
  <w:style w:type="character" w:styleId="ListLabel157" w:customStyle="1">
    <w:name w:val="ListLabel 157"/>
    <w:qFormat/>
    <w:rPr>
      <w:rFonts w:cs="Wingdings"/>
    </w:rPr>
  </w:style>
  <w:style w:type="character" w:styleId="ListLabel158" w:customStyle="1">
    <w:name w:val="ListLabel 158"/>
    <w:qFormat/>
    <w:rPr>
      <w:rFonts w:cs="Symbol"/>
    </w:rPr>
  </w:style>
  <w:style w:type="character" w:styleId="ListLabel159" w:customStyle="1">
    <w:name w:val="ListLabel 159"/>
    <w:qFormat/>
    <w:rPr>
      <w:rFonts w:cs="Courier New"/>
    </w:rPr>
  </w:style>
  <w:style w:type="character" w:styleId="ListLabel160" w:customStyle="1">
    <w:name w:val="ListLabel 160"/>
    <w:qFormat/>
    <w:rPr>
      <w:rFonts w:cs="Wingdings"/>
    </w:rPr>
  </w:style>
  <w:style w:type="character" w:styleId="ListLabel161" w:customStyle="1">
    <w:name w:val="ListLabel 161"/>
    <w:qFormat/>
    <w:rPr>
      <w:rFonts w:cs="Wingdings"/>
    </w:rPr>
  </w:style>
  <w:style w:type="character" w:styleId="ListLabel162" w:customStyle="1">
    <w:name w:val="ListLabel 162"/>
    <w:qFormat/>
    <w:rPr>
      <w:rFonts w:cs="Wingdings"/>
    </w:rPr>
  </w:style>
  <w:style w:type="character" w:styleId="ListLabel163" w:customStyle="1">
    <w:name w:val="ListLabel 163"/>
    <w:qFormat/>
    <w:rPr>
      <w:rFonts w:cs="Wingdings"/>
    </w:rPr>
  </w:style>
  <w:style w:type="character" w:styleId="ListLabel164" w:customStyle="1">
    <w:name w:val="ListLabel 164"/>
    <w:qFormat/>
    <w:rPr>
      <w:rFonts w:cs="Wingdings"/>
    </w:rPr>
  </w:style>
  <w:style w:type="character" w:styleId="ListLabel165" w:customStyle="1">
    <w:name w:val="ListLabel 165"/>
    <w:qFormat/>
    <w:rPr>
      <w:rFonts w:cs="Wingdings"/>
    </w:rPr>
  </w:style>
  <w:style w:type="character" w:styleId="ListLabel166" w:customStyle="1">
    <w:name w:val="ListLabel 166"/>
    <w:qFormat/>
    <w:rPr>
      <w:rFonts w:cs="Wingdings"/>
    </w:rPr>
  </w:style>
  <w:style w:type="character" w:styleId="ListLabel167" w:customStyle="1">
    <w:name w:val="ListLabel 167"/>
    <w:qFormat/>
    <w:rPr>
      <w:rFonts w:cs="Wingdings"/>
    </w:rPr>
  </w:style>
  <w:style w:type="character" w:styleId="ListLabel168" w:customStyle="1">
    <w:name w:val="ListLabel 168"/>
    <w:qFormat/>
    <w:rPr>
      <w:rFonts w:cs="Courier New"/>
    </w:rPr>
  </w:style>
  <w:style w:type="character" w:styleId="ListLabel169" w:customStyle="1">
    <w:name w:val="ListLabel 169"/>
    <w:qFormat/>
    <w:rPr>
      <w:rFonts w:cs="Wingdings"/>
    </w:rPr>
  </w:style>
  <w:style w:type="character" w:styleId="ListLabel170" w:customStyle="1">
    <w:name w:val="ListLabel 170"/>
    <w:qFormat/>
    <w:rPr>
      <w:rFonts w:cs="Symbol"/>
    </w:rPr>
  </w:style>
  <w:style w:type="character" w:styleId="ListLabel171" w:customStyle="1">
    <w:name w:val="ListLabel 171"/>
    <w:qFormat/>
    <w:rPr>
      <w:rFonts w:cs="Courier New"/>
    </w:rPr>
  </w:style>
  <w:style w:type="character" w:styleId="ListLabel172" w:customStyle="1">
    <w:name w:val="ListLabel 172"/>
    <w:qFormat/>
    <w:rPr>
      <w:rFonts w:cs="Wingdings"/>
    </w:rPr>
  </w:style>
  <w:style w:type="character" w:styleId="ListLabel173" w:customStyle="1">
    <w:name w:val="ListLabel 173"/>
    <w:qFormat/>
    <w:rPr>
      <w:rFonts w:cs="Symbol"/>
    </w:rPr>
  </w:style>
  <w:style w:type="character" w:styleId="ListLabel174" w:customStyle="1">
    <w:name w:val="ListLabel 174"/>
    <w:qFormat/>
    <w:rPr>
      <w:rFonts w:cs="Courier New"/>
    </w:rPr>
  </w:style>
  <w:style w:type="character" w:styleId="ListLabel175" w:customStyle="1">
    <w:name w:val="ListLabel 175"/>
    <w:qFormat/>
    <w:rPr>
      <w:rFonts w:cs="Wingdings"/>
    </w:rPr>
  </w:style>
  <w:style w:type="character" w:styleId="ListLabel176" w:customStyle="1">
    <w:name w:val="ListLabel 176"/>
    <w:qFormat/>
    <w:rPr>
      <w:b/>
      <w:sz w:val="36"/>
    </w:rPr>
  </w:style>
  <w:style w:type="character" w:styleId="ListLabel177" w:customStyle="1">
    <w:name w:val="ListLabel 177"/>
    <w:qFormat/>
    <w:rPr>
      <w:b/>
    </w:rPr>
  </w:style>
  <w:style w:type="character" w:styleId="ListLabel178" w:customStyle="1">
    <w:name w:val="ListLabel 178"/>
    <w:qFormat/>
    <w:rPr>
      <w:b/>
    </w:rPr>
  </w:style>
  <w:style w:type="character" w:styleId="ListLabel179">
    <w:name w:val="ListLabel 179"/>
    <w:qFormat/>
    <w:rPr>
      <w:b/>
      <w:sz w:val="32"/>
      <w:lang w:val="en-US"/>
    </w:rPr>
  </w:style>
  <w:style w:type="character" w:styleId="ListLabel180">
    <w:name w:val="ListLabel 180"/>
    <w:qFormat/>
    <w:rPr>
      <w:i w:val="false"/>
      <w:sz w:val="32"/>
      <w:szCs w:val="32"/>
      <w:lang w:val="en-US"/>
    </w:rPr>
  </w:style>
  <w:style w:type="character" w:styleId="ListLabel181">
    <w:name w:val="ListLabel 181"/>
    <w:qFormat/>
    <w:rPr>
      <w:lang w:val="en-US"/>
    </w:rPr>
  </w:style>
  <w:style w:type="character" w:styleId="ListLabel182">
    <w:name w:val="ListLabel 182"/>
    <w:qFormat/>
    <w:rPr>
      <w:rFonts w:cs="Symbol"/>
    </w:rPr>
  </w:style>
  <w:style w:type="character" w:styleId="ListLabel183">
    <w:name w:val="ListLabel 183"/>
    <w:qFormat/>
    <w:rPr>
      <w:rFonts w:cs="Wingdings"/>
      <w:sz w:val="21"/>
    </w:rPr>
  </w:style>
  <w:style w:type="character" w:styleId="ListLabel184">
    <w:name w:val="ListLabel 184"/>
    <w:qFormat/>
    <w:rPr>
      <w:rFonts w:cs="Symbol"/>
      <w:sz w:val="21"/>
    </w:rPr>
  </w:style>
  <w:style w:type="character" w:styleId="ListLabel185">
    <w:name w:val="ListLabel 185"/>
    <w:qFormat/>
    <w:rPr>
      <w:rFonts w:cs="Symbol"/>
      <w:sz w:val="21"/>
    </w:rPr>
  </w:style>
  <w:style w:type="character" w:styleId="ListLabel186">
    <w:name w:val="ListLabel 186"/>
    <w:qFormat/>
    <w:rPr>
      <w:rFonts w:cs="Wingdings"/>
      <w:sz w:val="21"/>
    </w:rPr>
  </w:style>
  <w:style w:type="character" w:styleId="ListLabel187">
    <w:name w:val="ListLabel 187"/>
    <w:qFormat/>
    <w:rPr>
      <w:rFonts w:cs="Wingdings"/>
    </w:rPr>
  </w:style>
  <w:style w:type="character" w:styleId="ListLabel188">
    <w:name w:val="ListLabel 188"/>
    <w:qFormat/>
    <w:rPr>
      <w:rFonts w:cs="Wingdings"/>
    </w:rPr>
  </w:style>
  <w:style w:type="character" w:styleId="ListLabel189">
    <w:name w:val="ListLabel 189"/>
    <w:qFormat/>
    <w:rPr>
      <w:rFonts w:cs="Wingdings"/>
    </w:rPr>
  </w:style>
  <w:style w:type="character" w:styleId="ListLabel190">
    <w:name w:val="ListLabel 190"/>
    <w:qFormat/>
    <w:rPr>
      <w:rFonts w:cs="Wingdings"/>
    </w:rPr>
  </w:style>
  <w:style w:type="character" w:styleId="ListLabel191">
    <w:name w:val="ListLabel 191"/>
    <w:qFormat/>
    <w:rPr>
      <w:rFonts w:cs="Symbol"/>
    </w:rPr>
  </w:style>
  <w:style w:type="character" w:styleId="ListLabel192">
    <w:name w:val="ListLabel 192"/>
    <w:qFormat/>
    <w:rPr>
      <w:rFonts w:cs="Courier New"/>
    </w:rPr>
  </w:style>
  <w:style w:type="character" w:styleId="ListLabel193">
    <w:name w:val="ListLabel 193"/>
    <w:qFormat/>
    <w:rPr>
      <w:rFonts w:cs="Wingdings"/>
    </w:rPr>
  </w:style>
  <w:style w:type="character" w:styleId="ListLabel194">
    <w:name w:val="ListLabel 194"/>
    <w:qFormat/>
    <w:rPr>
      <w:rFonts w:cs="Wingdings"/>
    </w:rPr>
  </w:style>
  <w:style w:type="character" w:styleId="ListLabel195">
    <w:name w:val="ListLabel 195"/>
    <w:qFormat/>
    <w:rPr>
      <w:rFonts w:cs="Wingdings"/>
    </w:rPr>
  </w:style>
  <w:style w:type="character" w:styleId="ListLabel196">
    <w:name w:val="ListLabel 196"/>
    <w:qFormat/>
    <w:rPr>
      <w:rFonts w:cs="Wingdings"/>
    </w:rPr>
  </w:style>
  <w:style w:type="character" w:styleId="ListLabel197">
    <w:name w:val="ListLabel 197"/>
    <w:qFormat/>
    <w:rPr>
      <w:rFonts w:cs="Wingdings"/>
    </w:rPr>
  </w:style>
  <w:style w:type="character" w:styleId="ListLabel198">
    <w:name w:val="ListLabel 198"/>
    <w:qFormat/>
    <w:rPr>
      <w:rFonts w:cs="Wingdings"/>
    </w:rPr>
  </w:style>
  <w:style w:type="character" w:styleId="ListLabel199">
    <w:name w:val="ListLabel 199"/>
    <w:qFormat/>
    <w:rPr>
      <w:rFonts w:cs="Wingdings"/>
    </w:rPr>
  </w:style>
  <w:style w:type="character" w:styleId="ListLabel200">
    <w:name w:val="ListLabel 200"/>
    <w:qFormat/>
    <w:rPr>
      <w:rFonts w:cs="Wingdings"/>
    </w:rPr>
  </w:style>
  <w:style w:type="character" w:styleId="ListLabel201">
    <w:name w:val="ListLabel 201"/>
    <w:qFormat/>
    <w:rPr>
      <w:rFonts w:cs="Courier New"/>
    </w:rPr>
  </w:style>
  <w:style w:type="character" w:styleId="ListLabel202">
    <w:name w:val="ListLabel 202"/>
    <w:qFormat/>
    <w:rPr>
      <w:rFonts w:cs="Wingdings"/>
    </w:rPr>
  </w:style>
  <w:style w:type="character" w:styleId="ListLabel203">
    <w:name w:val="ListLabel 203"/>
    <w:qFormat/>
    <w:rPr>
      <w:rFonts w:cs="Symbol"/>
    </w:rPr>
  </w:style>
  <w:style w:type="character" w:styleId="ListLabel204">
    <w:name w:val="ListLabel 204"/>
    <w:qFormat/>
    <w:rPr>
      <w:rFonts w:cs="Courier New"/>
    </w:rPr>
  </w:style>
  <w:style w:type="character" w:styleId="ListLabel205">
    <w:name w:val="ListLabel 205"/>
    <w:qFormat/>
    <w:rPr>
      <w:rFonts w:cs="Wingdings"/>
    </w:rPr>
  </w:style>
  <w:style w:type="character" w:styleId="ListLabel206">
    <w:name w:val="ListLabel 206"/>
    <w:qFormat/>
    <w:rPr>
      <w:rFonts w:cs="Symbol"/>
    </w:rPr>
  </w:style>
  <w:style w:type="character" w:styleId="ListLabel207">
    <w:name w:val="ListLabel 207"/>
    <w:qFormat/>
    <w:rPr>
      <w:rFonts w:cs="Courier New"/>
    </w:rPr>
  </w:style>
  <w:style w:type="character" w:styleId="ListLabel208">
    <w:name w:val="ListLabel 208"/>
    <w:qFormat/>
    <w:rPr>
      <w:rFonts w:cs="Wingdings"/>
    </w:rPr>
  </w:style>
  <w:style w:type="character" w:styleId="ListLabel209">
    <w:name w:val="ListLabel 209"/>
    <w:qFormat/>
    <w:rPr>
      <w:b/>
      <w:sz w:val="36"/>
    </w:rPr>
  </w:style>
  <w:style w:type="character" w:styleId="ListLabel210">
    <w:name w:val="ListLabel 210"/>
    <w:qFormat/>
    <w:rPr>
      <w:b/>
    </w:rPr>
  </w:style>
  <w:style w:type="character" w:styleId="ListLabel211">
    <w:name w:val="ListLabel 211"/>
    <w:qFormat/>
    <w:rPr>
      <w:b/>
    </w:rPr>
  </w:style>
  <w:style w:type="paragraph" w:styleId="Heading" w:customStyle="1">
    <w:name w:val="Heading"/>
    <w:basedOn w:val="Normal"/>
    <w:next w:val="TextBody"/>
    <w:qFormat/>
    <w:pPr>
      <w:keepNext/>
      <w:spacing w:before="240" w:after="120"/>
    </w:pPr>
    <w:rPr>
      <w:rFonts w:ascii="Liberation Sans" w:hAnsi="Liberation Sans"/>
      <w:sz w:val="28"/>
      <w:szCs w:val="28"/>
    </w:rPr>
  </w:style>
  <w:style w:type="paragraph" w:styleId="TextBody">
    <w:name w:val="Body Text"/>
    <w:basedOn w:val="Normal"/>
    <w:pPr>
      <w:spacing w:lineRule="auto" w:line="288"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pPr>
      <w:suppressLineNumbers/>
    </w:pPr>
    <w:rPr/>
  </w:style>
  <w:style w:type="paragraph" w:styleId="Caption1">
    <w:name w:val="caption"/>
    <w:basedOn w:val="Normal"/>
    <w:uiPriority w:val="35"/>
    <w:qFormat/>
    <w:pPr>
      <w:suppressLineNumbers/>
      <w:spacing w:before="120" w:after="120"/>
    </w:pPr>
    <w:rPr>
      <w:i/>
      <w:iCs/>
    </w:rPr>
  </w:style>
  <w:style w:type="paragraph" w:styleId="3GPPText" w:customStyle="1">
    <w:name w:val="3GPP Text"/>
    <w:basedOn w:val="Normal"/>
    <w:link w:val="3GPPTextChar"/>
    <w:qFormat/>
    <w:pPr>
      <w:spacing w:before="120" w:after="120"/>
      <w:textAlignment w:val="baseline"/>
    </w:pPr>
    <w:rPr>
      <w:rFonts w:eastAsia="SimSun"/>
      <w:sz w:val="22"/>
      <w:lang w:val="en-US"/>
    </w:rPr>
  </w:style>
  <w:style w:type="paragraph" w:styleId="ListParagraph">
    <w:name w:val="List Paragraph"/>
    <w:basedOn w:val="Normal"/>
    <w:link w:val="ListParagraphChar"/>
    <w:uiPriority w:val="34"/>
    <w:qFormat/>
    <w:pPr>
      <w:ind w:left="840" w:hanging="0"/>
    </w:pPr>
    <w:rPr/>
  </w:style>
  <w:style w:type="paragraph" w:styleId="Annotationtext">
    <w:name w:val="annotation text"/>
    <w:basedOn w:val="Normal"/>
    <w:link w:val="CommentTextChar"/>
    <w:uiPriority w:val="99"/>
    <w:unhideWhenUsed/>
    <w:qFormat/>
    <w:pPr/>
    <w:rPr>
      <w:rFonts w:cs="Mangal"/>
      <w:sz w:val="20"/>
      <w:szCs w:val="18"/>
    </w:rPr>
  </w:style>
  <w:style w:type="paragraph" w:styleId="BalloonText">
    <w:name w:val="Balloon Text"/>
    <w:basedOn w:val="Normal"/>
    <w:link w:val="BalloonTextChar"/>
    <w:uiPriority w:val="99"/>
    <w:semiHidden/>
    <w:unhideWhenUsed/>
    <w:qFormat/>
    <w:rsid w:val="00fa7bc3"/>
    <w:pPr/>
    <w:rPr>
      <w:rFonts w:ascii="Segoe UI" w:hAnsi="Segoe UI" w:cs="Mangal"/>
      <w:sz w:val="18"/>
      <w:szCs w:val="16"/>
    </w:rPr>
  </w:style>
  <w:style w:type="paragraph" w:styleId="Annotationsubject">
    <w:name w:val="annotation subject"/>
    <w:basedOn w:val="Annotationtext"/>
    <w:link w:val="CommentSubjectChar"/>
    <w:uiPriority w:val="99"/>
    <w:semiHidden/>
    <w:unhideWhenUsed/>
    <w:qFormat/>
    <w:rsid w:val="00497f0c"/>
    <w:pPr/>
    <w:rPr>
      <w:b/>
      <w:bCs/>
    </w:rPr>
  </w:style>
  <w:style w:type="paragraph" w:styleId="0maintext" w:customStyle="1">
    <w:name w:val="0maintext"/>
    <w:basedOn w:val="Normal"/>
    <w:qFormat/>
    <w:pPr/>
    <w:rPr>
      <w:rFonts w:ascii="Times New Roman" w:hAnsi="Times New Roman" w:cs="Times New Roman"/>
      <w:sz w:val="16"/>
    </w:rPr>
  </w:style>
  <w:style w:type="paragraph" w:styleId="3GPPAgreements" w:customStyle="1">
    <w:name w:val="3GPP Agreements"/>
    <w:basedOn w:val="Normal"/>
    <w:qFormat/>
    <w:pPr>
      <w:spacing w:lineRule="auto" w:line="252" w:before="60" w:after="60"/>
      <w:jc w:val="both"/>
    </w:pPr>
    <w:rPr>
      <w:rFonts w:ascii="Times New Roman" w:hAnsi="Times New Roman" w:cs="Times New Roman"/>
      <w:sz w:val="20"/>
      <w:szCs w:val="20"/>
    </w:rPr>
  </w:style>
  <w:style w:type="paragraph" w:styleId="3GPPH1" w:customStyle="1">
    <w:name w:val="3GPP H1"/>
    <w:basedOn w:val="Heading1"/>
    <w:link w:val="3GPPH1Char"/>
    <w:qFormat/>
    <w:rsid w:val="002e761f"/>
    <w:pPr>
      <w:pBdr>
        <w:top w:val="single" w:sz="12" w:space="3" w:color="00000A"/>
      </w:pBdr>
      <w:tabs>
        <w:tab w:val="left" w:pos="425" w:leader="none"/>
        <w:tab w:val="left" w:pos="1141" w:leader="none"/>
      </w:tabs>
      <w:suppressAutoHyphens w:val="false"/>
      <w:spacing w:before="240" w:after="120"/>
      <w:ind w:left="425" w:hanging="425"/>
      <w:textAlignment w:val="baseline"/>
    </w:pPr>
    <w:rPr>
      <w:rFonts w:eastAsia="SimSun" w:cs="Times New Roman"/>
      <w:sz w:val="36"/>
      <w:szCs w:val="20"/>
      <w:lang w:val="en-GB" w:bidi="ar-SA"/>
    </w:rPr>
  </w:style>
  <w:style w:type="paragraph" w:styleId="References" w:customStyle="1">
    <w:name w:val="References"/>
    <w:basedOn w:val="Normal"/>
    <w:qFormat/>
    <w:rsid w:val="00271abe"/>
    <w:pPr>
      <w:suppressAutoHyphens w:val="false"/>
      <w:spacing w:lineRule="auto" w:line="276" w:before="120" w:after="60"/>
      <w:jc w:val="both"/>
    </w:pPr>
    <w:rPr>
      <w:rFonts w:ascii="Times New Roman" w:hAnsi="Times New Roman" w:eastAsia="SimSun" w:cs="Times New Roman"/>
      <w:sz w:val="21"/>
      <w:szCs w:val="16"/>
      <w:lang w:val="en-US" w:bidi="ar-SA"/>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4a6b74"/>
    <w:pPr>
      <w:tabs>
        <w:tab w:val="center" w:pos="4513" w:leader="none"/>
        <w:tab w:val="right" w:pos="9026" w:leader="none"/>
      </w:tabs>
    </w:pPr>
    <w:rPr>
      <w:rFonts w:cs="Mangal"/>
      <w:szCs w:val="21"/>
    </w:rPr>
  </w:style>
  <w:style w:type="paragraph" w:styleId="Footer">
    <w:name w:val="Footer"/>
    <w:basedOn w:val="Normal"/>
    <w:link w:val="FooterChar"/>
    <w:uiPriority w:val="99"/>
    <w:unhideWhenUsed/>
    <w:rsid w:val="004a6b74"/>
    <w:pPr>
      <w:tabs>
        <w:tab w:val="center" w:pos="4513" w:leader="none"/>
        <w:tab w:val="right" w:pos="9026" w:leader="none"/>
      </w:tabs>
    </w:pPr>
    <w:rPr>
      <w:rFonts w:cs="Mangal"/>
      <w:szCs w:val="21"/>
    </w:rPr>
  </w:style>
  <w:style w:type="paragraph" w:styleId="NormalWeb">
    <w:name w:val="Normal (Web)"/>
    <w:basedOn w:val="Normal"/>
    <w:uiPriority w:val="99"/>
    <w:semiHidden/>
    <w:unhideWhenUsed/>
    <w:qFormat/>
    <w:rsid w:val="0035046a"/>
    <w:pPr>
      <w:suppressAutoHyphens w:val="false"/>
      <w:spacing w:beforeAutospacing="1" w:afterAutospacing="1"/>
    </w:pPr>
    <w:rPr>
      <w:rFonts w:ascii="Times New Roman" w:hAnsi="Times New Roman" w:eastAsia="" w:cs="Times New Roman" w:eastAsiaTheme="minorEastAsia"/>
      <w:lang w:eastAsia="en-IN" w:bidi="ar-SA"/>
    </w:rPr>
  </w:style>
  <w:style w:type="numbering" w:styleId="NoList" w:default="1">
    <w:name w:val="No List"/>
    <w:uiPriority w:val="99"/>
    <w:semiHidden/>
    <w:unhideWhenUsed/>
    <w:qFormat/>
  </w:style>
  <w:style w:type="numbering" w:styleId="WW8Num28" w:customStyle="1">
    <w:name w:val="WW8Num28"/>
    <w:qFormat/>
  </w:style>
  <w:style w:type="numbering" w:styleId="WW8Num29" w:customStyle="1">
    <w:name w:val="WW8Num29"/>
    <w:qFormat/>
  </w:style>
  <w:style w:type="numbering" w:styleId="WW8Num33" w:customStyle="1">
    <w:name w:val="WW8Num33"/>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59"/>
    <w:rsid w:val="002e761f"/>
    <w:rPr>
      <w:rFonts w:asciiTheme="minorHAnsi" w:hAnsiTheme="minorHAnsi" w:eastAsiaTheme="minorEastAsia" w:cstheme="minorBidi"/>
      <w:lang w:val="en-US" w:bidi="ar-SA"/>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image" Target="media/image6.png"/><Relationship Id="rId8" Type="http://schemas.openxmlformats.org/officeDocument/2006/relationships/image" Target="media/image7.png"/><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CAB3BBC7931D41B6AB7B0F33BFCBE7" ma:contentTypeVersion="13" ma:contentTypeDescription="Create a new document." ma:contentTypeScope="" ma:versionID="1ba425fb3fe4c020ca63958d11b180ee">
  <xsd:schema xmlns:xsd="http://www.w3.org/2001/XMLSchema" xmlns:xs="http://www.w3.org/2001/XMLSchema" xmlns:p="http://schemas.microsoft.com/office/2006/metadata/properties" xmlns:ns3="68cd42d7-0533-4e2c-ae97-b47c398fd9bb" xmlns:ns4="eda899dc-e459-4043-bf79-71084a6185b3" targetNamespace="http://schemas.microsoft.com/office/2006/metadata/properties" ma:root="true" ma:fieldsID="b00238adbf4704c8db5f94a91076058b" ns3:_="" ns4:_="">
    <xsd:import namespace="68cd42d7-0533-4e2c-ae97-b47c398fd9bb"/>
    <xsd:import namespace="eda899dc-e459-4043-bf79-71084a6185b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d42d7-0533-4e2c-ae97-b47c398fd9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a899dc-e459-4043-bf79-71084a6185b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CB535-514E-450F-AA8F-889BE9B9DF1D}">
  <ds:schemaRefs>
    <ds:schemaRef ds:uri="http://schemas.microsoft.com/sharepoint/v3/contenttype/forms"/>
  </ds:schemaRefs>
</ds:datastoreItem>
</file>

<file path=customXml/itemProps2.xml><?xml version="1.0" encoding="utf-8"?>
<ds:datastoreItem xmlns:ds="http://schemas.openxmlformats.org/officeDocument/2006/customXml" ds:itemID="{C664560E-2398-4AD3-9125-0FD834AD69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19E42C-E9C3-4E70-B1DA-474896B38A51}">
  <ds:schemaRefs>
    <ds:schemaRef ds:uri="http://schemas.openxmlformats.org/officeDocument/2006/bibliography"/>
  </ds:schemaRefs>
</ds:datastoreItem>
</file>

<file path=customXml/itemProps4.xml><?xml version="1.0" encoding="utf-8"?>
<ds:datastoreItem xmlns:ds="http://schemas.openxmlformats.org/officeDocument/2006/customXml" ds:itemID="{B52BEE96-D9BB-47EB-83AE-617FD9C6E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d42d7-0533-4e2c-ae97-b47c398fd9bb"/>
    <ds:schemaRef ds:uri="eda899dc-e459-4043-bf79-71084a6185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2582</TotalTime>
  <Application>LibreOffice/5.1.6.2$Linux_X86_64 LibreOffice_project/10m0$Build-2</Application>
  <Pages>6</Pages>
  <Words>2490</Words>
  <Characters>14057</Characters>
  <CharactersWithSpaces>16503</CharactersWithSpaces>
  <Paragraphs>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2020-10-24T04:37:00Z</dcterms:created>
  <dc:creator>Abhi</dc:creator>
  <dc:description/>
  <dc:language>en-IN</dc:language>
  <cp:lastModifiedBy/>
  <dcterms:modified xsi:type="dcterms:W3CDTF">2021-08-07T09:37:50Z</dcterms:modified>
  <cp:revision>422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0x0101009BCAB3BBC7931D41B6AB7B0F33BFCBE7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