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9FE31" w14:textId="54258FCE"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2154C1">
        <w:rPr>
          <w:rFonts w:ascii="Arial" w:hAnsi="Arial" w:cs="Arial"/>
          <w:b/>
          <w:bCs/>
          <w:lang w:eastAsia="zh-CN"/>
        </w:rPr>
        <w:t>6</w:t>
      </w:r>
      <w:r w:rsidR="00F07935">
        <w:rPr>
          <w:rFonts w:ascii="Arial" w:hAnsi="Arial" w:cs="Arial"/>
          <w:b/>
          <w:bCs/>
          <w:lang w:eastAsia="zh-CN"/>
        </w:rPr>
        <w:t xml:space="preserve">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w:t>
      </w:r>
      <w:r w:rsidR="006955A3">
        <w:rPr>
          <w:rFonts w:ascii="Arial" w:hAnsi="Arial" w:cs="Arial"/>
          <w:b/>
          <w:bCs/>
        </w:rPr>
        <w:t>7942</w:t>
      </w:r>
    </w:p>
    <w:p w14:paraId="1F397997" w14:textId="6B5362E8"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1</w:t>
      </w:r>
      <w:r w:rsidR="001846F7">
        <w:rPr>
          <w:rFonts w:ascii="Arial" w:hAnsi="Arial" w:cs="Arial"/>
          <w:b/>
          <w:bCs/>
        </w:rPr>
        <w:t>6</w:t>
      </w:r>
      <w:r w:rsidR="00AF68B0" w:rsidRPr="00AF68B0">
        <w:rPr>
          <w:rFonts w:ascii="Arial" w:hAnsi="Arial" w:cs="Arial"/>
          <w:b/>
          <w:bCs/>
          <w:vertAlign w:val="superscript"/>
        </w:rPr>
        <w:t>th</w:t>
      </w:r>
      <w:r w:rsidR="00AF68B0">
        <w:rPr>
          <w:rFonts w:ascii="Arial" w:hAnsi="Arial" w:cs="Arial"/>
          <w:b/>
          <w:bCs/>
        </w:rPr>
        <w:t xml:space="preserve"> –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2</w:t>
      </w:r>
      <w:r w:rsidR="00276D59">
        <w:rPr>
          <w:rFonts w:ascii="Arial" w:hAnsi="Arial" w:cs="Arial"/>
          <w:b/>
          <w:bCs/>
        </w:rPr>
        <w:t>7</w:t>
      </w:r>
      <w:r w:rsidR="00276D59" w:rsidRPr="00276D59">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14:paraId="128B19F0" w14:textId="77777777" w:rsidR="00530029" w:rsidRPr="00681400" w:rsidRDefault="00530029" w:rsidP="00530029">
      <w:pPr>
        <w:pBdr>
          <w:top w:val="single" w:sz="4" w:space="1" w:color="auto"/>
        </w:pBdr>
        <w:spacing w:after="0"/>
        <w:jc w:val="left"/>
        <w:rPr>
          <w:rFonts w:ascii="Arial" w:hAnsi="Arial" w:cs="Arial"/>
          <w:b/>
          <w:kern w:val="2"/>
          <w:sz w:val="24"/>
          <w:lang w:eastAsia="zh-CN"/>
        </w:rPr>
      </w:pPr>
    </w:p>
    <w:p w14:paraId="7D6EC4E8" w14:textId="0A5D13D1"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F0111E">
        <w:rPr>
          <w:rFonts w:ascii="Arial" w:hAnsi="Arial" w:cs="Arial"/>
          <w:b/>
          <w:bCs/>
          <w:szCs w:val="20"/>
          <w:lang w:val="en-GB" w:eastAsia="zh-CN"/>
        </w:rPr>
        <w:t>1</w:t>
      </w:r>
    </w:p>
    <w:p w14:paraId="1D84E561"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0E607FB3" w14:textId="77777777"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Time</w:t>
      </w:r>
      <w:r>
        <w:rPr>
          <w:rFonts w:ascii="Arial" w:hAnsi="Arial" w:cs="Arial"/>
          <w:b/>
          <w:bCs/>
          <w:szCs w:val="20"/>
          <w:lang w:val="en-GB" w:eastAsia="zh-CN"/>
        </w:rPr>
        <w:t xml:space="preserve"> </w:t>
      </w:r>
      <w:r>
        <w:rPr>
          <w:rFonts w:ascii="Arial" w:hAnsi="Arial" w:cs="Arial" w:hint="eastAsia"/>
          <w:b/>
          <w:bCs/>
          <w:szCs w:val="20"/>
          <w:lang w:val="en-GB" w:eastAsia="zh-CN"/>
        </w:rPr>
        <w:t>and</w:t>
      </w:r>
      <w:r>
        <w:rPr>
          <w:rFonts w:ascii="Arial" w:hAnsi="Arial" w:cs="Arial"/>
          <w:b/>
          <w:bCs/>
          <w:szCs w:val="20"/>
          <w:lang w:val="en-GB" w:eastAsia="zh-CN"/>
        </w:rPr>
        <w:t xml:space="preserve"> </w:t>
      </w:r>
      <w:r>
        <w:rPr>
          <w:rFonts w:ascii="Arial" w:hAnsi="Arial" w:cs="Arial" w:hint="eastAsia"/>
          <w:b/>
          <w:bCs/>
          <w:szCs w:val="20"/>
          <w:lang w:val="en-GB" w:eastAsia="zh-CN"/>
        </w:rPr>
        <w:t>frequency</w:t>
      </w:r>
      <w:r>
        <w:rPr>
          <w:rFonts w:ascii="Arial" w:hAnsi="Arial" w:cs="Arial"/>
          <w:b/>
          <w:bCs/>
          <w:szCs w:val="20"/>
          <w:lang w:val="en-GB" w:eastAsia="zh-CN"/>
        </w:rPr>
        <w:t xml:space="preserve"> </w:t>
      </w:r>
      <w:r>
        <w:rPr>
          <w:rFonts w:ascii="Arial" w:hAnsi="Arial" w:cs="Arial" w:hint="eastAsia"/>
          <w:b/>
          <w:bCs/>
          <w:szCs w:val="20"/>
          <w:lang w:val="en-GB" w:eastAsia="zh-CN"/>
        </w:rPr>
        <w:t>synchronization</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14:paraId="270FB81E" w14:textId="77777777"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338A153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5F1F4A86" w14:textId="5992AF2F"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1D9B68D" w14:textId="75DDDAC3"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0A18E7">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14:paraId="0FC666D5" w14:textId="77777777" w:rsidR="00E92B65" w:rsidRPr="00E92B65" w:rsidRDefault="00E92B65" w:rsidP="00E92B65">
      <w:pPr>
        <w:numPr>
          <w:ilvl w:val="0"/>
          <w:numId w:val="27"/>
        </w:numPr>
        <w:tabs>
          <w:tab w:val="clear" w:pos="360"/>
        </w:tabs>
        <w:spacing w:after="0"/>
        <w:rPr>
          <w:i/>
          <w:iCs/>
          <w:sz w:val="20"/>
          <w:szCs w:val="20"/>
          <w:lang w:eastAsia="x-none"/>
        </w:rPr>
      </w:pPr>
      <w:r w:rsidRPr="00640EF5">
        <w:rPr>
          <w:i/>
          <w:iCs/>
          <w:sz w:val="20"/>
          <w:szCs w:val="20"/>
          <w:lang w:eastAsia="x-none"/>
        </w:rPr>
        <w:t>Specify the following time and frequency synchronization enhancements that are not covered by NR_NTN_Solutions WI agreements, according to Section 8 in TR 36.763:</w:t>
      </w:r>
    </w:p>
    <w:p w14:paraId="4963A3B7" w14:textId="77777777" w:rsidR="00E92B65" w:rsidRPr="00E92B65" w:rsidRDefault="00E92B65" w:rsidP="00E92B65">
      <w:pPr>
        <w:numPr>
          <w:ilvl w:val="1"/>
          <w:numId w:val="27"/>
        </w:numPr>
        <w:spacing w:after="0"/>
        <w:rPr>
          <w:i/>
          <w:iCs/>
          <w:sz w:val="20"/>
          <w:szCs w:val="20"/>
          <w:lang w:eastAsia="x-none"/>
        </w:rPr>
      </w:pPr>
      <w:r w:rsidRPr="00640EF5">
        <w:rPr>
          <w:i/>
          <w:iCs/>
          <w:sz w:val="20"/>
          <w:szCs w:val="20"/>
          <w:lang w:eastAsia="x-none"/>
        </w:rPr>
        <w:t>Long PUSCH and PRACH Transmission enhancements: segmented UE pre-compensations, new UL gaps and/or implementation solutions, time units and duration of segments.</w:t>
      </w:r>
    </w:p>
    <w:p w14:paraId="0E8C6F03" w14:textId="77777777" w:rsidR="00E92B65" w:rsidRPr="00E92B65" w:rsidRDefault="00E92B65" w:rsidP="00E92B65">
      <w:pPr>
        <w:numPr>
          <w:ilvl w:val="1"/>
          <w:numId w:val="27"/>
        </w:numPr>
        <w:spacing w:after="0"/>
        <w:rPr>
          <w:i/>
          <w:iCs/>
          <w:sz w:val="20"/>
          <w:szCs w:val="20"/>
          <w:lang w:eastAsia="x-none"/>
        </w:rPr>
      </w:pPr>
      <w:r w:rsidRPr="00640EF5">
        <w:rPr>
          <w:i/>
          <w:iCs/>
          <w:sz w:val="20"/>
          <w:szCs w:val="20"/>
          <w:lang w:eastAsia="x-none"/>
        </w:rPr>
        <w:t>Validity timer for UL synchronization: satellite ephemeris, and potentially other aspects</w:t>
      </w:r>
    </w:p>
    <w:p w14:paraId="3C8B7D2A" w14:textId="77777777" w:rsidR="00E92B65" w:rsidRPr="00E92B65" w:rsidRDefault="00E92B65" w:rsidP="00E92B65">
      <w:pPr>
        <w:numPr>
          <w:ilvl w:val="1"/>
          <w:numId w:val="27"/>
        </w:numPr>
        <w:spacing w:after="0"/>
        <w:rPr>
          <w:i/>
          <w:iCs/>
          <w:sz w:val="20"/>
          <w:szCs w:val="20"/>
          <w:lang w:eastAsia="x-none"/>
        </w:rPr>
      </w:pPr>
      <w:r w:rsidRPr="00640EF5">
        <w:rPr>
          <w:i/>
          <w:iCs/>
          <w:sz w:val="20"/>
          <w:szCs w:val="20"/>
          <w:lang w:eastAsia="x-none"/>
        </w:rPr>
        <w:t xml:space="preserve">DL synchronization enhancements: A single solution will be selected </w:t>
      </w:r>
      <w:proofErr w:type="gramStart"/>
      <w:r w:rsidRPr="00640EF5">
        <w:rPr>
          <w:i/>
          <w:iCs/>
          <w:sz w:val="20"/>
          <w:szCs w:val="20"/>
          <w:lang w:eastAsia="x-none"/>
        </w:rPr>
        <w:t>between:</w:t>
      </w:r>
      <w:proofErr w:type="gramEnd"/>
      <w:r w:rsidRPr="00640EF5">
        <w:rPr>
          <w:i/>
          <w:iCs/>
          <w:sz w:val="20"/>
          <w:szCs w:val="20"/>
          <w:lang w:eastAsia="x-none"/>
        </w:rPr>
        <w:t xml:space="preserve"> new channel raster, (part of) ARFCN-indication-in-MIB. </w:t>
      </w:r>
    </w:p>
    <w:p w14:paraId="4E4D7B24" w14:textId="77777777" w:rsidR="00E92B65" w:rsidRPr="00E92B65" w:rsidRDefault="00E92B65" w:rsidP="00E92B65">
      <w:pPr>
        <w:numPr>
          <w:ilvl w:val="1"/>
          <w:numId w:val="27"/>
        </w:numPr>
        <w:spacing w:after="0"/>
        <w:rPr>
          <w:i/>
          <w:iCs/>
          <w:sz w:val="20"/>
          <w:szCs w:val="20"/>
          <w:lang w:eastAsia="x-none"/>
        </w:rPr>
      </w:pPr>
      <w:r w:rsidRPr="00640EF5">
        <w:rPr>
          <w:i/>
          <w:iCs/>
          <w:sz w:val="20"/>
          <w:szCs w:val="20"/>
          <w:lang w:eastAsia="x-none"/>
        </w:rPr>
        <w:t>GNSS Measurements: Validity of a GNSS position fix and details of acquiring a GNSS position fix, duration of validity, in RRC CONNECTED mode for sporadic short transmission</w:t>
      </w:r>
    </w:p>
    <w:p w14:paraId="300C9C85" w14:textId="65C5250D" w:rsidR="0064333B" w:rsidRPr="00AD33E7" w:rsidRDefault="0064333B" w:rsidP="00737EF6">
      <w:pPr>
        <w:spacing w:after="0"/>
        <w:rPr>
          <w:sz w:val="20"/>
          <w:szCs w:val="20"/>
          <w:lang w:eastAsia="x-none"/>
        </w:rPr>
      </w:pPr>
    </w:p>
    <w:p w14:paraId="75EC33F3" w14:textId="77777777" w:rsidR="00AD33E7" w:rsidRPr="00A1361D" w:rsidRDefault="00AD33E7" w:rsidP="00AD33E7">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rFonts w:hint="eastAsia"/>
          <w:sz w:val="20"/>
          <w:szCs w:val="20"/>
          <w:lang w:eastAsia="zh-CN"/>
        </w:rPr>
        <w:t>time</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frequency</w:t>
      </w:r>
      <w:r>
        <w:rPr>
          <w:sz w:val="20"/>
          <w:szCs w:val="20"/>
          <w:lang w:eastAsia="zh-CN"/>
        </w:rPr>
        <w:t xml:space="preserve"> </w:t>
      </w:r>
      <w:r>
        <w:rPr>
          <w:rFonts w:hint="eastAsia"/>
          <w:sz w:val="20"/>
          <w:szCs w:val="20"/>
          <w:lang w:eastAsia="zh-CN"/>
        </w:rPr>
        <w:t>synchronization</w:t>
      </w:r>
      <w:r>
        <w:rPr>
          <w:sz w:val="20"/>
          <w:szCs w:val="20"/>
          <w:lang w:eastAsia="zh-CN"/>
        </w:rPr>
        <w:t xml:space="preserve"> enhancement are presented</w:t>
      </w:r>
      <w:r>
        <w:rPr>
          <w:rFonts w:hint="eastAsia"/>
          <w:sz w:val="20"/>
          <w:szCs w:val="20"/>
          <w:lang w:eastAsia="zh-CN"/>
        </w:rPr>
        <w:t>.</w:t>
      </w:r>
    </w:p>
    <w:p w14:paraId="28809F1E" w14:textId="77777777" w:rsidR="00121453" w:rsidRDefault="00121453" w:rsidP="00737EF6">
      <w:pPr>
        <w:spacing w:after="0"/>
        <w:rPr>
          <w:sz w:val="20"/>
          <w:szCs w:val="20"/>
          <w:lang w:eastAsia="x-none"/>
        </w:rPr>
      </w:pPr>
    </w:p>
    <w:p w14:paraId="39FCDBF7" w14:textId="57894657" w:rsidR="006147FD" w:rsidRDefault="00E81A50" w:rsidP="00CC6E00">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85C527E" w14:textId="010CABE2" w:rsidR="00A6761F" w:rsidRPr="001B6622" w:rsidRDefault="00A6761F" w:rsidP="00A6761F">
      <w:pPr>
        <w:rPr>
          <w:u w:val="single"/>
          <w:lang w:eastAsia="zh-CN"/>
        </w:rPr>
      </w:pPr>
      <w:r w:rsidRPr="001B6622">
        <w:rPr>
          <w:u w:val="single"/>
          <w:lang w:eastAsia="zh-CN"/>
        </w:rPr>
        <w:t xml:space="preserve">Uplink timing </w:t>
      </w:r>
      <w:r w:rsidR="001B6622" w:rsidRPr="001B6622">
        <w:rPr>
          <w:u w:val="single"/>
          <w:lang w:eastAsia="zh-CN"/>
        </w:rPr>
        <w:t>synchronization</w:t>
      </w:r>
    </w:p>
    <w:p w14:paraId="130AF9CE" w14:textId="68EBF444" w:rsidR="00D11B61" w:rsidRDefault="00D11B61" w:rsidP="00D11B61">
      <w:pPr>
        <w:pStyle w:val="a4"/>
        <w:spacing w:after="0"/>
        <w:rPr>
          <w:rFonts w:eastAsiaTheme="minorEastAsia"/>
          <w:lang w:val="en-GB" w:eastAsia="zh-CN"/>
        </w:rPr>
      </w:pPr>
      <w:r>
        <w:rPr>
          <w:noProof/>
          <w:lang w:eastAsia="zh-CN"/>
        </w:rPr>
        <w:t>S</w:t>
      </w:r>
      <w:r>
        <w:rPr>
          <w:rFonts w:hint="eastAsia"/>
          <w:noProof/>
          <w:lang w:eastAsia="zh-CN"/>
        </w:rPr>
        <w:t xml:space="preserve">ince GNSS capability is assumed in </w:t>
      </w:r>
      <w:r>
        <w:rPr>
          <w:noProof/>
          <w:lang w:eastAsia="zh-CN"/>
        </w:rPr>
        <w:t>U</w:t>
      </w:r>
      <w:r>
        <w:rPr>
          <w:rFonts w:hint="eastAsia"/>
          <w:noProof/>
          <w:lang w:eastAsia="zh-CN"/>
        </w:rPr>
        <w:t>E side based on SID[</w:t>
      </w:r>
      <w:r w:rsidR="000C6F86">
        <w:rPr>
          <w:noProof/>
          <w:lang w:eastAsia="zh-CN"/>
        </w:rPr>
        <w:t>1</w:t>
      </w:r>
      <w:r>
        <w:rPr>
          <w:rFonts w:hint="eastAsia"/>
          <w:noProof/>
          <w:lang w:eastAsia="zh-CN"/>
        </w:rPr>
        <w:t>], UE position information can be acquired based on GNSS module.</w:t>
      </w:r>
      <w:r>
        <w:rPr>
          <w:noProof/>
          <w:lang w:eastAsia="zh-CN"/>
        </w:rPr>
        <w:t xml:space="preserve"> If t</w:t>
      </w:r>
      <w:r>
        <w:rPr>
          <w:rFonts w:hint="eastAsia"/>
          <w:noProof/>
          <w:lang w:eastAsia="zh-CN"/>
        </w:rPr>
        <w:t xml:space="preserve">iming reference point can be set in </w:t>
      </w:r>
      <w:r>
        <w:rPr>
          <w:noProof/>
          <w:lang w:eastAsia="zh-CN"/>
        </w:rPr>
        <w:t xml:space="preserve">NTN </w:t>
      </w:r>
      <w:r>
        <w:rPr>
          <w:rFonts w:hint="eastAsia"/>
          <w:noProof/>
          <w:lang w:eastAsia="zh-CN"/>
        </w:rPr>
        <w:t>gateway</w:t>
      </w:r>
      <w:r>
        <w:rPr>
          <w:noProof/>
          <w:lang w:eastAsia="zh-CN"/>
        </w:rPr>
        <w:t xml:space="preserve"> (GW) or the eNB</w:t>
      </w:r>
      <w:r>
        <w:rPr>
          <w:rFonts w:hint="eastAsia"/>
          <w:noProof/>
          <w:lang w:eastAsia="zh-CN"/>
        </w:rPr>
        <w:t xml:space="preserve">, </w:t>
      </w:r>
      <w:r>
        <w:rPr>
          <w:noProof/>
          <w:lang w:eastAsia="zh-CN"/>
        </w:rPr>
        <w:t>the total propagation delay between the eNB and UE, includes delay for feeder link (</w:t>
      </w:r>
      <w:r w:rsidRPr="0093483F">
        <w:rPr>
          <w:i/>
          <w:noProof/>
          <w:lang w:eastAsia="zh-CN"/>
        </w:rPr>
        <w:t>T</w:t>
      </w:r>
      <w:r w:rsidRPr="0093483F">
        <w:rPr>
          <w:i/>
          <w:noProof/>
          <w:vertAlign w:val="subscript"/>
          <w:lang w:eastAsia="zh-CN"/>
        </w:rPr>
        <w:t>0</w:t>
      </w:r>
      <w:r>
        <w:rPr>
          <w:noProof/>
          <w:lang w:eastAsia="zh-CN"/>
        </w:rPr>
        <w:t>) and delay for service link (</w:t>
      </w:r>
      <w:r w:rsidRPr="0093483F">
        <w:rPr>
          <w:i/>
          <w:noProof/>
          <w:lang w:eastAsia="zh-CN"/>
        </w:rPr>
        <w:t>T</w:t>
      </w:r>
      <w:r w:rsidRPr="0093483F">
        <w:rPr>
          <w:i/>
          <w:noProof/>
          <w:vertAlign w:val="subscript"/>
          <w:lang w:eastAsia="zh-CN"/>
        </w:rPr>
        <w:t>1</w:t>
      </w:r>
      <w:r>
        <w:rPr>
          <w:noProof/>
          <w:lang w:eastAsia="zh-CN"/>
        </w:rPr>
        <w:t>),  and a common timing offset (TO) and a TO drift rate for delay of feeder-link (</w:t>
      </w:r>
      <w:r w:rsidRPr="006B4345">
        <w:rPr>
          <w:i/>
          <w:noProof/>
          <w:lang w:eastAsia="zh-CN"/>
        </w:rPr>
        <w:t>T</w:t>
      </w:r>
      <w:r w:rsidRPr="006B4345">
        <w:rPr>
          <w:i/>
          <w:noProof/>
          <w:vertAlign w:val="subscript"/>
          <w:lang w:eastAsia="zh-CN"/>
        </w:rPr>
        <w:t>0</w:t>
      </w:r>
      <w:r>
        <w:rPr>
          <w:noProof/>
          <w:lang w:eastAsia="zh-CN"/>
        </w:rPr>
        <w:t xml:space="preserve">) </w:t>
      </w:r>
      <w:r>
        <w:rPr>
          <w:rFonts w:hint="eastAsia"/>
          <w:noProof/>
          <w:lang w:eastAsia="zh-CN"/>
        </w:rPr>
        <w:t>can</w:t>
      </w:r>
      <w:r>
        <w:rPr>
          <w:noProof/>
          <w:lang w:eastAsia="zh-CN"/>
        </w:rPr>
        <w:t xml:space="preserve"> </w:t>
      </w:r>
      <w:r>
        <w:rPr>
          <w:rFonts w:hint="eastAsia"/>
          <w:noProof/>
          <w:lang w:eastAsia="zh-CN"/>
        </w:rPr>
        <w:t>be</w:t>
      </w:r>
      <w:r>
        <w:rPr>
          <w:noProof/>
          <w:lang w:eastAsia="zh-CN"/>
        </w:rPr>
        <w:t xml:space="preserve"> broadcast in SIB similar as NR NTN</w:t>
      </w:r>
      <w:r>
        <w:rPr>
          <w:rFonts w:eastAsiaTheme="minorEastAsia"/>
          <w:lang w:val="en-GB" w:eastAsia="zh-CN"/>
        </w:rPr>
        <w:t xml:space="preserve">. </w:t>
      </w:r>
    </w:p>
    <w:p w14:paraId="271E05F7" w14:textId="77777777" w:rsidR="00D11B61" w:rsidRDefault="00D11B61" w:rsidP="00D11B61">
      <w:pPr>
        <w:pStyle w:val="a4"/>
        <w:spacing w:after="0"/>
      </w:pPr>
      <w:r w:rsidRPr="00956C96">
        <w:rPr>
          <w:rFonts w:eastAsiaTheme="minorEastAsia"/>
          <w:lang w:val="en-GB" w:eastAsia="zh-CN"/>
        </w:rPr>
        <w:t xml:space="preserve">Through detecting </w:t>
      </w:r>
      <w:r w:rsidRPr="00956C96">
        <w:rPr>
          <w:rFonts w:eastAsia="MS Mincho"/>
          <w:lang w:eastAsia="ja-JP"/>
        </w:rPr>
        <w:t>DL reference signals</w:t>
      </w:r>
      <w:r>
        <w:rPr>
          <w:rFonts w:eastAsia="MS Mincho"/>
          <w:lang w:eastAsia="ja-JP"/>
        </w:rPr>
        <w:t xml:space="preserve"> (e.g., (N)PSS/(N)SSS, NRS, CRS)</w:t>
      </w:r>
      <w:r w:rsidRPr="00956C96">
        <w:rPr>
          <w:rFonts w:eastAsia="MS Mincho"/>
          <w:lang w:eastAsia="ja-JP"/>
        </w:rPr>
        <w:t xml:space="preserve">, UE position, satellite position, </w:t>
      </w:r>
      <w:r w:rsidRPr="00956C96">
        <w:rPr>
          <w:iCs/>
        </w:rPr>
        <w:t>UE can calculate distance</w:t>
      </w:r>
      <w:r>
        <w:rPr>
          <w:rFonts w:hint="eastAsia"/>
          <w:iCs/>
          <w:lang w:eastAsia="zh-CN"/>
        </w:rPr>
        <w:t>/</w:t>
      </w:r>
      <w:r>
        <w:rPr>
          <w:iCs/>
          <w:lang w:eastAsia="zh-CN"/>
        </w:rPr>
        <w:t>delay (</w:t>
      </w:r>
      <w:r w:rsidRPr="00197076">
        <w:rPr>
          <w:i/>
          <w:iCs/>
          <w:lang w:eastAsia="zh-CN"/>
        </w:rPr>
        <w:t>T</w:t>
      </w:r>
      <w:r w:rsidRPr="00197076">
        <w:rPr>
          <w:i/>
          <w:iCs/>
          <w:vertAlign w:val="subscript"/>
          <w:lang w:eastAsia="zh-CN"/>
        </w:rPr>
        <w:t>1</w:t>
      </w:r>
      <w:r>
        <w:rPr>
          <w:iCs/>
          <w:lang w:eastAsia="zh-CN"/>
        </w:rPr>
        <w:t>)</w:t>
      </w:r>
      <w:r w:rsidRPr="00956C96">
        <w:rPr>
          <w:iCs/>
        </w:rPr>
        <w:t xml:space="preserve"> </w:t>
      </w:r>
      <w:r>
        <w:rPr>
          <w:iCs/>
        </w:rPr>
        <w:t xml:space="preserve">for service link </w:t>
      </w:r>
      <w:r>
        <w:rPr>
          <w:rFonts w:hint="eastAsia"/>
          <w:iCs/>
          <w:lang w:eastAsia="zh-CN"/>
        </w:rPr>
        <w:t>and</w:t>
      </w:r>
      <w:r>
        <w:rPr>
          <w:iCs/>
        </w:rPr>
        <w:t xml:space="preserve"> </w:t>
      </w:r>
      <w:r w:rsidRPr="00956C96">
        <w:rPr>
          <w:iCs/>
        </w:rPr>
        <w:t>update the distance</w:t>
      </w:r>
      <w:r>
        <w:rPr>
          <w:iCs/>
        </w:rPr>
        <w:t xml:space="preserve">/delay </w:t>
      </w:r>
      <w:r>
        <w:rPr>
          <w:iCs/>
          <w:lang w:eastAsia="zh-CN"/>
        </w:rPr>
        <w:t>(</w:t>
      </w:r>
      <w:r w:rsidRPr="00197076">
        <w:rPr>
          <w:i/>
          <w:iCs/>
          <w:lang w:eastAsia="zh-CN"/>
        </w:rPr>
        <w:t>T</w:t>
      </w:r>
      <w:r w:rsidRPr="00197076">
        <w:rPr>
          <w:i/>
          <w:iCs/>
          <w:vertAlign w:val="subscript"/>
          <w:lang w:eastAsia="zh-CN"/>
        </w:rPr>
        <w:t>1</w:t>
      </w:r>
      <w:r>
        <w:rPr>
          <w:iCs/>
          <w:lang w:eastAsia="zh-CN"/>
        </w:rPr>
        <w:t>)</w:t>
      </w:r>
      <w:r w:rsidRPr="00956C96">
        <w:rPr>
          <w:iCs/>
        </w:rPr>
        <w:t xml:space="preserve"> based on the satellite velocity to direction UE-satellite.</w:t>
      </w:r>
      <w:r>
        <w:rPr>
          <w:rFonts w:eastAsia="MS Mincho"/>
          <w:lang w:eastAsia="ja-JP"/>
        </w:rPr>
        <w:t xml:space="preserve"> With full TA information (e.g., </w:t>
      </w:r>
      <w:r w:rsidRPr="00942CA8">
        <w:rPr>
          <w:rFonts w:eastAsiaTheme="minorEastAsia"/>
          <w:i/>
          <w:lang w:eastAsia="zh-CN"/>
        </w:rPr>
        <w:t>T</w:t>
      </w:r>
      <w:r w:rsidRPr="00942CA8">
        <w:rPr>
          <w:rFonts w:eastAsiaTheme="minorEastAsia"/>
          <w:i/>
          <w:vertAlign w:val="subscript"/>
          <w:lang w:eastAsia="zh-CN"/>
        </w:rPr>
        <w:t>0</w:t>
      </w:r>
      <w:r w:rsidRPr="00942CA8">
        <w:rPr>
          <w:rFonts w:eastAsiaTheme="minorEastAsia"/>
          <w:i/>
          <w:lang w:eastAsia="zh-CN"/>
        </w:rPr>
        <w:t>+T</w:t>
      </w:r>
      <w:r w:rsidRPr="00942CA8">
        <w:rPr>
          <w:rFonts w:eastAsia="MS Mincho"/>
          <w:i/>
          <w:vertAlign w:val="subscript"/>
          <w:lang w:eastAsia="ja-JP"/>
        </w:rPr>
        <w:t>1</w:t>
      </w:r>
      <w:r>
        <w:rPr>
          <w:rFonts w:eastAsia="MS Mincho"/>
          <w:lang w:eastAsia="ja-JP"/>
        </w:rPr>
        <w:t xml:space="preserve">), UE can adopt </w:t>
      </w:r>
      <w:r w:rsidRPr="00180438">
        <w:t xml:space="preserve">the </w:t>
      </w:r>
      <w:r>
        <w:t>estimated TA</w:t>
      </w:r>
      <w:r w:rsidRPr="00180438">
        <w:t xml:space="preserve"> with respect to the </w:t>
      </w:r>
      <w:r>
        <w:t>eNB</w:t>
      </w:r>
      <w:r w:rsidRPr="00180438">
        <w:t xml:space="preserve"> before sending Msg1 (</w:t>
      </w:r>
      <w:proofErr w:type="gramStart"/>
      <w:r w:rsidRPr="00180438">
        <w:t>i.e.</w:t>
      </w:r>
      <w:proofErr w:type="gramEnd"/>
      <w:r w:rsidRPr="00180438">
        <w:t xml:space="preserve"> random access preamble)</w:t>
      </w:r>
      <w:r>
        <w:t xml:space="preserve"> or PUSCH transmission</w:t>
      </w:r>
      <w:r w:rsidRPr="00180438">
        <w:t xml:space="preserve"> to the network</w:t>
      </w:r>
      <w:r>
        <w:t xml:space="preserve"> </w:t>
      </w:r>
      <w:r>
        <w:rPr>
          <w:lang w:eastAsia="zh-CN"/>
        </w:rPr>
        <w:t>as shown in Figure 1</w:t>
      </w:r>
      <w:r>
        <w:t xml:space="preserve">. </w:t>
      </w:r>
    </w:p>
    <w:p w14:paraId="45D79C10" w14:textId="77777777" w:rsidR="00D11B61" w:rsidRPr="009415E2" w:rsidRDefault="00D11B61" w:rsidP="00D11B61">
      <w:pPr>
        <w:pStyle w:val="a4"/>
        <w:spacing w:after="0"/>
        <w:rPr>
          <w:rFonts w:eastAsiaTheme="minorEastAsia"/>
          <w:lang w:eastAsia="zh-CN"/>
        </w:rPr>
      </w:pPr>
    </w:p>
    <w:p w14:paraId="7B8AE8A7" w14:textId="77777777" w:rsidR="00D11B61" w:rsidRPr="00296C8F" w:rsidRDefault="00D11B61" w:rsidP="00D11B61">
      <w:pPr>
        <w:pStyle w:val="a4"/>
        <w:spacing w:after="0"/>
        <w:rPr>
          <w:b/>
          <w:i/>
          <w:noProof/>
          <w:lang w:eastAsia="zh-CN"/>
        </w:rPr>
      </w:pPr>
      <w:r w:rsidRPr="00B1789E">
        <w:rPr>
          <w:rFonts w:eastAsiaTheme="minorEastAsia"/>
          <w:b/>
          <w:i/>
          <w:lang w:val="en-GB" w:eastAsia="zh-CN"/>
        </w:rPr>
        <w:t xml:space="preserve">Proposal 1: </w:t>
      </w:r>
      <w:r>
        <w:rPr>
          <w:b/>
          <w:i/>
          <w:noProof/>
          <w:lang w:eastAsia="zh-CN"/>
        </w:rPr>
        <w:t>A</w:t>
      </w:r>
      <w:r w:rsidRPr="00B1789E">
        <w:rPr>
          <w:b/>
          <w:i/>
          <w:noProof/>
          <w:lang w:eastAsia="zh-CN"/>
        </w:rPr>
        <w:t xml:space="preserve"> common timing offset (TO) and </w:t>
      </w:r>
      <w:r>
        <w:rPr>
          <w:b/>
          <w:i/>
          <w:noProof/>
          <w:lang w:eastAsia="zh-CN"/>
        </w:rPr>
        <w:t>a</w:t>
      </w:r>
      <w:r w:rsidRPr="00B1789E">
        <w:rPr>
          <w:b/>
          <w:i/>
          <w:noProof/>
          <w:lang w:eastAsia="zh-CN"/>
        </w:rPr>
        <w:t xml:space="preserve"> TO drift rate for the propogation delay of feeder-link are broadcast in SIB</w:t>
      </w:r>
      <w:r>
        <w:rPr>
          <w:b/>
          <w:i/>
          <w:noProof/>
          <w:lang w:eastAsia="zh-CN"/>
        </w:rPr>
        <w:t>.</w:t>
      </w:r>
    </w:p>
    <w:p w14:paraId="1B0C3C84" w14:textId="77777777" w:rsidR="00D11B61" w:rsidRDefault="00D11B61" w:rsidP="00D11B61">
      <w:pPr>
        <w:pStyle w:val="a4"/>
        <w:spacing w:after="0"/>
        <w:rPr>
          <w:b/>
          <w:i/>
          <w:iCs/>
        </w:rPr>
      </w:pPr>
      <w:r w:rsidRPr="003435E0">
        <w:rPr>
          <w:rFonts w:eastAsiaTheme="minorEastAsia"/>
          <w:b/>
          <w:i/>
          <w:lang w:eastAsia="zh-CN"/>
        </w:rPr>
        <w:t xml:space="preserve">Proposal 2:  </w:t>
      </w:r>
      <w:r w:rsidRPr="003435E0">
        <w:rPr>
          <w:b/>
          <w:i/>
          <w:iCs/>
        </w:rPr>
        <w:t>UE can calculate distance</w:t>
      </w:r>
      <w:r>
        <w:rPr>
          <w:rFonts w:hint="eastAsia"/>
          <w:b/>
          <w:i/>
          <w:iCs/>
          <w:lang w:eastAsia="zh-CN"/>
        </w:rPr>
        <w:t>/delay</w:t>
      </w:r>
      <w:r w:rsidRPr="003435E0">
        <w:rPr>
          <w:b/>
          <w:i/>
          <w:iCs/>
        </w:rPr>
        <w:t xml:space="preserve"> </w:t>
      </w:r>
      <w:r>
        <w:rPr>
          <w:b/>
          <w:i/>
          <w:iCs/>
          <w:lang w:eastAsia="zh-CN"/>
        </w:rPr>
        <w:t xml:space="preserve">for service link </w:t>
      </w:r>
      <w:r w:rsidRPr="003435E0">
        <w:rPr>
          <w:b/>
          <w:i/>
          <w:iCs/>
        </w:rPr>
        <w:t>and update the distance</w:t>
      </w:r>
      <w:r>
        <w:rPr>
          <w:b/>
          <w:i/>
          <w:iCs/>
        </w:rPr>
        <w:t>/delay</w:t>
      </w:r>
      <w:r w:rsidRPr="003435E0">
        <w:rPr>
          <w:b/>
          <w:i/>
          <w:iCs/>
        </w:rPr>
        <w:t xml:space="preserve"> based on the satellite velocity</w:t>
      </w:r>
      <w:r>
        <w:rPr>
          <w:b/>
          <w:i/>
          <w:iCs/>
        </w:rPr>
        <w:t>.</w:t>
      </w:r>
    </w:p>
    <w:p w14:paraId="3F7A5285" w14:textId="77777777" w:rsidR="00D11B61" w:rsidRDefault="00D11B61" w:rsidP="00D11B61">
      <w:pPr>
        <w:pStyle w:val="a4"/>
        <w:spacing w:after="0"/>
        <w:jc w:val="center"/>
      </w:pPr>
      <w:r>
        <w:object w:dxaOrig="6110" w:dyaOrig="3661" w14:anchorId="4830B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3.5pt" o:ole="">
            <v:imagedata r:id="rId8" o:title=""/>
          </v:shape>
          <o:OLEObject Type="Embed" ProgID="Visio.Drawing.15" ShapeID="_x0000_i1025" DrawAspect="Content" ObjectID="_1689764081" r:id="rId9"/>
        </w:object>
      </w:r>
    </w:p>
    <w:p w14:paraId="52BC857E" w14:textId="77777777" w:rsidR="00D11B61" w:rsidRDefault="00D11B61" w:rsidP="00D11B61">
      <w:pPr>
        <w:pStyle w:val="a4"/>
        <w:spacing w:after="0"/>
        <w:jc w:val="center"/>
      </w:pPr>
      <w:r>
        <w:t xml:space="preserve">Figure 1. </w:t>
      </w:r>
      <w:r>
        <w:rPr>
          <w:rFonts w:hint="eastAsia"/>
          <w:lang w:eastAsia="zh-CN"/>
        </w:rPr>
        <w:t>P</w:t>
      </w:r>
      <w:r>
        <w:t>ropagation delay illustration for IoT NTN</w:t>
      </w:r>
    </w:p>
    <w:p w14:paraId="255A1010" w14:textId="77777777" w:rsidR="00D11B61" w:rsidRDefault="00D11B61" w:rsidP="00D11B61">
      <w:pPr>
        <w:pStyle w:val="a4"/>
        <w:spacing w:after="0"/>
      </w:pPr>
    </w:p>
    <w:p w14:paraId="6FA2641C" w14:textId="617F6D5B" w:rsidR="00D11B61" w:rsidRPr="00D91B8E" w:rsidRDefault="00D11B61" w:rsidP="00D11B61">
      <w:pPr>
        <w:pStyle w:val="a4"/>
        <w:spacing w:after="0"/>
      </w:pPr>
      <w:r w:rsidRPr="00D91B8E">
        <w:lastRenderedPageBreak/>
        <w:t xml:space="preserve">In connected mode, the </w:t>
      </w:r>
      <w:r w:rsidRPr="003C3A8D">
        <w:t>combination of both open (</w:t>
      </w:r>
      <w:proofErr w:type="gramStart"/>
      <w:r w:rsidRPr="003C3A8D">
        <w:t>i.e.</w:t>
      </w:r>
      <w:proofErr w:type="gramEnd"/>
      <w:r w:rsidRPr="003C3A8D">
        <w:t xml:space="preserve"> UE autonomous TA estimation based on UE position and satellite ephemeris, and common TA estimation and common timing drif</w:t>
      </w:r>
      <w:r>
        <w:t>t rate) and closed control loop</w:t>
      </w:r>
      <w:r w:rsidRPr="003C3A8D">
        <w:t xml:space="preserve"> (i.e., received TA commands) shall be supported for </w:t>
      </w:r>
      <w:r>
        <w:rPr>
          <w:rFonts w:hint="eastAsia"/>
          <w:lang w:eastAsia="zh-CN"/>
        </w:rPr>
        <w:t>IoT</w:t>
      </w:r>
      <w:r>
        <w:t xml:space="preserve"> </w:t>
      </w:r>
      <w:r w:rsidRPr="003C3A8D">
        <w:t>NTN</w:t>
      </w:r>
      <w:r>
        <w:rPr>
          <w:rFonts w:hint="eastAsia"/>
          <w:lang w:eastAsia="zh-CN"/>
        </w:rPr>
        <w:t>.</w:t>
      </w:r>
    </w:p>
    <w:p w14:paraId="43E78BFE" w14:textId="77777777" w:rsidR="00D11B61" w:rsidRDefault="00A4781A" w:rsidP="00D11B61">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p w14:paraId="24F27900" w14:textId="77777777" w:rsidR="00D11B61" w:rsidRPr="00AF05EE" w:rsidRDefault="00D11B61" w:rsidP="00D11B61">
      <w:pPr>
        <w:rPr>
          <w:sz w:val="20"/>
          <w:szCs w:val="20"/>
        </w:rPr>
      </w:pPr>
      <w:r>
        <w:rPr>
          <w:sz w:val="20"/>
          <w:szCs w:val="20"/>
          <w:lang w:eastAsia="zh-CN"/>
        </w:rPr>
        <w:t xml:space="preserve">Where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TA,UE-specific</m:t>
            </m:r>
          </m:sub>
        </m:sSub>
      </m:oMath>
      <w:r w:rsidRPr="00176D07">
        <w:rPr>
          <w:rFonts w:eastAsia="Calibri"/>
          <w:bCs/>
          <w:sz w:val="20"/>
        </w:rPr>
        <w:t xml:space="preserve">  is UE-autonomous TA calculated based on the GNSS-acquired UE position and the serving satellite ephemeris for the service link RTT and </w:t>
      </w:r>
      <m:oMath>
        <m:sSub>
          <m:sSubPr>
            <m:ctrlPr>
              <w:rPr>
                <w:rFonts w:ascii="Cambria Math" w:eastAsia="Calibri" w:hAnsi="Cambria Math"/>
                <w:bCs/>
                <w:i/>
                <w:sz w:val="20"/>
              </w:rPr>
            </m:ctrlPr>
          </m:sSubPr>
          <m:e>
            <m:r>
              <w:rPr>
                <w:rFonts w:ascii="Cambria Math" w:eastAsia="Calibri" w:hAnsi="Cambria Math"/>
                <w:sz w:val="20"/>
              </w:rPr>
              <m:t>N</m:t>
            </m:r>
          </m:e>
          <m:sub>
            <m:r>
              <w:rPr>
                <w:rFonts w:ascii="Cambria Math" w:eastAsia="Calibri" w:hAnsi="Cambria Math"/>
                <w:sz w:val="20"/>
              </w:rPr>
              <m:t>TA,common</m:t>
            </m:r>
          </m:sub>
        </m:sSub>
      </m:oMath>
      <w:r w:rsidRPr="00176D07">
        <w:rPr>
          <w:rFonts w:eastAsia="Calibri"/>
          <w:bCs/>
          <w:sz w:val="20"/>
        </w:rPr>
        <w:t xml:space="preserve"> is network-controlled common TA to compensate (e.g.) for feeder link RTT.</w:t>
      </w:r>
      <w:r w:rsidRPr="00176D07">
        <w:rPr>
          <w:sz w:val="16"/>
          <w:szCs w:val="20"/>
          <w:lang w:eastAsia="zh-CN"/>
        </w:rPr>
        <w:t xml:space="preserve"> </w:t>
      </w:r>
    </w:p>
    <w:p w14:paraId="0518B3CB" w14:textId="45557F70" w:rsidR="00D11B61" w:rsidRDefault="00D11B61" w:rsidP="00D11B61">
      <w:pPr>
        <w:rPr>
          <w:rFonts w:eastAsiaTheme="minorEastAsia"/>
          <w:sz w:val="20"/>
          <w:szCs w:val="20"/>
          <w:lang w:eastAsia="zh-CN"/>
        </w:rPr>
      </w:pPr>
      <w:r w:rsidRPr="00176D07">
        <w:rPr>
          <w:sz w:val="20"/>
          <w:szCs w:val="20"/>
        </w:rPr>
        <w:t xml:space="preserve">For TA maintenance, the UE needs to update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oMath>
      <w:r w:rsidRPr="00176D07">
        <w:rPr>
          <w:sz w:val="20"/>
          <w:szCs w:val="20"/>
        </w:rPr>
        <w:t xml:space="preserve"> based on closed loop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oMath>
      <w:r w:rsidRPr="00176D07">
        <w:rPr>
          <w:sz w:val="20"/>
          <w:szCs w:val="20"/>
        </w:rPr>
        <w:t xml:space="preserve">) based on open loop mechanism.  For TA component updated by open loop, common TA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new</m:t>
            </m:r>
          </m:sub>
        </m:sSub>
        <m:r>
          <w:rPr>
            <w:rFonts w:ascii="Cambria Math" w:hAnsi="Cambria Math"/>
            <w:sz w:val="20"/>
            <w:szCs w:val="20"/>
            <w:lang w:val="fr-FR"/>
          </w:rPr>
          <m:t xml:space="preserve">= </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m:t>
                </m:r>
                <m:r>
                  <w:rPr>
                    <w:rFonts w:ascii="Cambria Math" w:hAnsi="Cambria Math"/>
                    <w:sz w:val="20"/>
                    <w:szCs w:val="20"/>
                  </w:rPr>
                  <m:t>common</m:t>
                </m:r>
              </m:sub>
            </m:sSub>
          </m:e>
          <m:sub>
            <m:r>
              <w:rPr>
                <w:rFonts w:ascii="Cambria Math" w:hAnsi="Cambria Math"/>
                <w:sz w:val="20"/>
                <w:szCs w:val="20"/>
              </w:rPr>
              <m:t>old</m:t>
            </m:r>
          </m:sub>
        </m:sSub>
        <m:r>
          <w:rPr>
            <w:rFonts w:ascii="Cambria Math" w:hAnsi="Cambria Math"/>
            <w:sz w:val="20"/>
            <w:szCs w:val="20"/>
            <w:lang w:val="fr-FR"/>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m:t>
            </m:r>
            <m:r>
              <w:rPr>
                <w:rFonts w:ascii="Cambria Math" w:hAnsi="Cambria Math"/>
                <w:sz w:val="20"/>
                <w:szCs w:val="20"/>
                <w:lang w:val="fr-FR"/>
              </w:rPr>
              <m:t>, </m:t>
            </m:r>
            <m:r>
              <w:rPr>
                <w:rFonts w:ascii="Cambria Math" w:hAnsi="Cambria Math"/>
                <w:sz w:val="20"/>
                <w:szCs w:val="20"/>
              </w:rPr>
              <m:t>common</m:t>
            </m:r>
            <m:r>
              <w:rPr>
                <w:rFonts w:ascii="Cambria Math" w:hAnsi="Cambria Math"/>
                <w:sz w:val="20"/>
                <w:szCs w:val="20"/>
                <w:lang w:val="fr-FR"/>
              </w:rPr>
              <m:t>, </m:t>
            </m:r>
            <m:r>
              <w:rPr>
                <w:rFonts w:ascii="Cambria Math" w:hAnsi="Cambria Math"/>
                <w:sz w:val="20"/>
                <w:szCs w:val="20"/>
              </w:rPr>
              <m:t>drift</m:t>
            </m:r>
          </m:sub>
        </m:sSub>
        <m:r>
          <w:rPr>
            <w:rFonts w:ascii="Cambria Math" w:hAnsi="Cambria Math"/>
            <w:sz w:val="20"/>
            <w:szCs w:val="20"/>
            <w:lang w:val="fr-FR"/>
          </w:rPr>
          <m:t xml:space="preserve"> ×</m:t>
        </m:r>
        <m:r>
          <m:rPr>
            <m:sty m:val="p"/>
          </m:rPr>
          <w:rPr>
            <w:rFonts w:ascii="Cambria Math" w:hAnsi="Cambria Math"/>
            <w:sz w:val="20"/>
            <w:szCs w:val="20"/>
            <w:lang w:val="fr-FR"/>
          </w:rPr>
          <m:t>∆t</m:t>
        </m:r>
      </m:oMath>
      <w:r w:rsidRPr="00176D07">
        <w:rPr>
          <w:sz w:val="20"/>
          <w:szCs w:val="20"/>
          <w:lang w:val="fr-FR" w:eastAsia="zh-CN"/>
        </w:rPr>
        <w:t xml:space="preserve"> and </w:t>
      </w:r>
      <w:r w:rsidRPr="00176D07">
        <w:rPr>
          <w:rFonts w:eastAsiaTheme="minorEastAsia"/>
          <w:sz w:val="20"/>
          <w:szCs w:val="20"/>
          <w:lang w:eastAsia="zh-CN"/>
        </w:rPr>
        <w:t xml:space="preserve">UE-specific TA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TA,UE-specific</m:t>
            </m:r>
          </m:sub>
        </m:sSub>
      </m:oMath>
      <w:r w:rsidRPr="00176D07">
        <w:rPr>
          <w:rFonts w:eastAsiaTheme="minorEastAsia"/>
          <w:sz w:val="20"/>
          <w:szCs w:val="20"/>
          <w:lang w:eastAsia="zh-CN"/>
        </w:rPr>
        <w:t xml:space="preserve"> is from UE determination based on ephemeris assuming relative-fixed UE position.</w:t>
      </w:r>
    </w:p>
    <w:p w14:paraId="1FB62E77" w14:textId="65155D20" w:rsidR="00D11B61" w:rsidRDefault="00D11B61" w:rsidP="00D11B61">
      <w:pPr>
        <w:rPr>
          <w:b/>
          <w:i/>
          <w:sz w:val="20"/>
          <w:szCs w:val="20"/>
          <w:lang w:eastAsia="zh-CN"/>
        </w:rPr>
      </w:pPr>
      <w:r w:rsidRPr="00EC278D">
        <w:rPr>
          <w:rFonts w:eastAsiaTheme="minorEastAsia"/>
          <w:b/>
          <w:i/>
          <w:sz w:val="20"/>
          <w:szCs w:val="20"/>
          <w:lang w:eastAsia="zh-CN"/>
        </w:rPr>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3</w:t>
      </w:r>
      <w:r w:rsidRPr="00EC278D">
        <w:rPr>
          <w:rFonts w:eastAsiaTheme="minorEastAsia" w:hint="eastAsia"/>
          <w:b/>
          <w:i/>
          <w:sz w:val="20"/>
          <w:szCs w:val="20"/>
          <w:lang w:eastAsia="zh-CN"/>
        </w:rPr>
        <w:t>：</w:t>
      </w:r>
      <w:r w:rsidRPr="00EC278D">
        <w:rPr>
          <w:rFonts w:eastAsiaTheme="minorEastAsia" w:hint="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14:paraId="7FA28F47" w14:textId="77777777" w:rsidR="00B76441" w:rsidRPr="00EC278D" w:rsidRDefault="00B76441" w:rsidP="00D11B61">
      <w:pPr>
        <w:rPr>
          <w:b/>
          <w:i/>
          <w:sz w:val="20"/>
          <w:szCs w:val="20"/>
          <w:lang w:eastAsia="zh-CN"/>
        </w:rPr>
      </w:pPr>
    </w:p>
    <w:p w14:paraId="345AE4E2" w14:textId="63DBDC14" w:rsidR="001B6622" w:rsidRPr="001B6622" w:rsidRDefault="001B6622" w:rsidP="001B6622">
      <w:pPr>
        <w:rPr>
          <w:u w:val="single"/>
          <w:lang w:eastAsia="zh-CN"/>
        </w:rPr>
      </w:pPr>
      <w:r w:rsidRPr="001B6622">
        <w:rPr>
          <w:u w:val="single"/>
          <w:lang w:eastAsia="zh-CN"/>
        </w:rPr>
        <w:t xml:space="preserve">Frequency </w:t>
      </w:r>
      <w:r w:rsidR="004F1635" w:rsidRPr="001B6622">
        <w:rPr>
          <w:u w:val="single"/>
          <w:lang w:eastAsia="zh-CN"/>
        </w:rPr>
        <w:t>synchronization</w:t>
      </w:r>
    </w:p>
    <w:p w14:paraId="2B215C28" w14:textId="32213499" w:rsidR="00D11B61" w:rsidRDefault="00D11B61" w:rsidP="00D11B61">
      <w:pPr>
        <w:pStyle w:val="a4"/>
        <w:spacing w:after="0"/>
      </w:pPr>
      <w:r>
        <w:rPr>
          <w:noProof/>
          <w:lang w:eastAsia="zh-CN"/>
        </w:rPr>
        <w:t xml:space="preserve">For the frequency synchornization, </w:t>
      </w:r>
      <w:r>
        <w:rPr>
          <w:rFonts w:hint="eastAsia"/>
          <w:noProof/>
          <w:lang w:eastAsia="zh-CN"/>
        </w:rPr>
        <w:t>frequency variation of feeder</w:t>
      </w:r>
      <w:r>
        <w:rPr>
          <w:noProof/>
          <w:lang w:eastAsia="zh-CN"/>
        </w:rPr>
        <w:t>-</w:t>
      </w:r>
      <w:r>
        <w:rPr>
          <w:rFonts w:hint="eastAsia"/>
          <w:noProof/>
          <w:lang w:eastAsia="zh-CN"/>
        </w:rPr>
        <w:t xml:space="preserve">link can be </w:t>
      </w:r>
      <w:r>
        <w:rPr>
          <w:noProof/>
          <w:lang w:eastAsia="zh-CN"/>
        </w:rPr>
        <w:t xml:space="preserve">estimated and </w:t>
      </w:r>
      <w:r>
        <w:rPr>
          <w:rFonts w:hint="eastAsia"/>
          <w:noProof/>
          <w:lang w:eastAsia="zh-CN"/>
        </w:rPr>
        <w:t xml:space="preserve">compensated by the </w:t>
      </w:r>
      <w:r>
        <w:rPr>
          <w:noProof/>
          <w:lang w:eastAsia="zh-CN"/>
        </w:rPr>
        <w:t>e</w:t>
      </w:r>
      <w:r>
        <w:rPr>
          <w:rFonts w:hint="eastAsia"/>
          <w:noProof/>
          <w:lang w:eastAsia="zh-CN"/>
        </w:rPr>
        <w:t>NB</w:t>
      </w:r>
      <w:r>
        <w:rPr>
          <w:rFonts w:eastAsia="MS Mincho"/>
          <w:lang w:eastAsia="ja-JP"/>
        </w:rPr>
        <w:t xml:space="preserve">, and </w:t>
      </w:r>
      <w:r>
        <w:rPr>
          <w:rFonts w:hint="eastAsia"/>
          <w:noProof/>
          <w:lang w:eastAsia="zh-CN"/>
        </w:rPr>
        <w:t>t</w:t>
      </w:r>
      <w:r w:rsidRPr="00057117">
        <w:rPr>
          <w:noProof/>
          <w:lang w:eastAsia="zh-CN"/>
        </w:rPr>
        <w:t xml:space="preserve">he Doppler shift over the feeder link and any transponder frequency error for both </w:t>
      </w:r>
      <w:r>
        <w:rPr>
          <w:rFonts w:hint="eastAsia"/>
          <w:noProof/>
          <w:lang w:eastAsia="zh-CN"/>
        </w:rPr>
        <w:t>d</w:t>
      </w:r>
      <w:r w:rsidRPr="00057117">
        <w:rPr>
          <w:noProof/>
          <w:lang w:eastAsia="zh-CN"/>
        </w:rPr>
        <w:t xml:space="preserve">ownlink and </w:t>
      </w:r>
      <w:r>
        <w:rPr>
          <w:rFonts w:hint="eastAsia"/>
          <w:noProof/>
          <w:lang w:eastAsia="zh-CN"/>
        </w:rPr>
        <w:t>u</w:t>
      </w:r>
      <w:r w:rsidRPr="00057117">
        <w:rPr>
          <w:noProof/>
          <w:lang w:eastAsia="zh-CN"/>
        </w:rPr>
        <w:t>plink is compensated in a way transparent to UE</w:t>
      </w:r>
      <w:r>
        <w:rPr>
          <w:rFonts w:eastAsia="MS Mincho"/>
          <w:lang w:eastAsia="ja-JP"/>
        </w:rPr>
        <w:t xml:space="preserve">. </w:t>
      </w:r>
      <w:r>
        <w:rPr>
          <w:noProof/>
          <w:lang w:eastAsia="zh-CN"/>
        </w:rPr>
        <w:t>T</w:t>
      </w:r>
      <w:r w:rsidRPr="00F30CB1">
        <w:rPr>
          <w:noProof/>
          <w:lang w:eastAsia="zh-CN"/>
        </w:rPr>
        <w:t>he frequency offset of service link can be pre-compensated by eNB or/and UE based on the UE location information</w:t>
      </w:r>
      <w:r>
        <w:rPr>
          <w:noProof/>
          <w:lang w:eastAsia="zh-CN"/>
        </w:rPr>
        <w:t xml:space="preserve">, </w:t>
      </w:r>
      <w:r w:rsidRPr="00F30CB1">
        <w:rPr>
          <w:noProof/>
          <w:lang w:eastAsia="zh-CN"/>
        </w:rPr>
        <w:t xml:space="preserve">satellite ephemeris, and moving </w:t>
      </w:r>
      <w:r>
        <w:rPr>
          <w:noProof/>
          <w:lang w:eastAsia="zh-CN"/>
        </w:rPr>
        <w:t>speed/</w:t>
      </w:r>
      <w:r w:rsidRPr="00F30CB1">
        <w:rPr>
          <w:noProof/>
          <w:lang w:eastAsia="zh-CN"/>
        </w:rPr>
        <w:t>direction</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NTN</w:t>
      </w:r>
      <w:r>
        <w:rPr>
          <w:noProof/>
          <w:lang w:eastAsia="zh-CN"/>
        </w:rPr>
        <w:t xml:space="preserve">. For the pre-compensation by eNB in service link, </w:t>
      </w:r>
      <w:r>
        <w:t xml:space="preserve">eNB applies common </w:t>
      </w:r>
      <w:r w:rsidRPr="007A45FD">
        <w:t>frequency pre-compensation in DL</w:t>
      </w:r>
      <w:r w:rsidRPr="00D649BC">
        <w:t>, it may need to indicate the amount of frequency pre-compensation to the UE, and</w:t>
      </w:r>
      <w:r>
        <w:t xml:space="preserve"> </w:t>
      </w:r>
      <w:r w:rsidRPr="00A139FB">
        <w:t xml:space="preserve">the TX frequency offset at the satellite transmitter relative to the nominal DL TX frequency </w:t>
      </w:r>
      <w:r>
        <w:t xml:space="preserve">shall be indicated to facilitate the determination of </w:t>
      </w:r>
      <w:r w:rsidRPr="00D649BC">
        <w:t>nominal UL TX frequency</w:t>
      </w:r>
      <w:r>
        <w:t>.</w:t>
      </w:r>
    </w:p>
    <w:p w14:paraId="3EEBA713" w14:textId="71756768" w:rsidR="001B6622" w:rsidRDefault="001B6622" w:rsidP="00D11B61">
      <w:pPr>
        <w:pStyle w:val="a4"/>
        <w:spacing w:after="0"/>
      </w:pPr>
    </w:p>
    <w:p w14:paraId="400CE303" w14:textId="68F7B06C" w:rsidR="001B6622" w:rsidRPr="001F1A48" w:rsidRDefault="001B6622" w:rsidP="001F1A48">
      <w:pPr>
        <w:rPr>
          <w:u w:val="single"/>
          <w:lang w:eastAsia="zh-CN"/>
        </w:rPr>
      </w:pPr>
      <w:r w:rsidRPr="001F1A48">
        <w:rPr>
          <w:rFonts w:hint="eastAsia"/>
          <w:u w:val="single"/>
          <w:lang w:eastAsia="zh-CN"/>
        </w:rPr>
        <w:t>S</w:t>
      </w:r>
      <w:r w:rsidRPr="001F1A48">
        <w:rPr>
          <w:u w:val="single"/>
          <w:lang w:eastAsia="zh-CN"/>
        </w:rPr>
        <w:t xml:space="preserve">egmented </w:t>
      </w:r>
      <w:r w:rsidR="001F1A48" w:rsidRPr="001F1A48">
        <w:rPr>
          <w:u w:val="single"/>
          <w:lang w:eastAsia="zh-CN"/>
        </w:rPr>
        <w:t>transmission</w:t>
      </w:r>
    </w:p>
    <w:p w14:paraId="39D9249A" w14:textId="77777777" w:rsidR="00D11B61" w:rsidRPr="00B36383" w:rsidRDefault="00D11B61" w:rsidP="00D11B61">
      <w:pPr>
        <w:rPr>
          <w:sz w:val="20"/>
          <w:szCs w:val="20"/>
        </w:rPr>
      </w:pPr>
      <w:r w:rsidRPr="00B36383">
        <w:rPr>
          <w:sz w:val="20"/>
          <w:szCs w:val="20"/>
        </w:rPr>
        <w:t xml:space="preserve">In NB-IoT/eMTC, repetition </w:t>
      </w:r>
      <w:r w:rsidRPr="00B36383">
        <w:rPr>
          <w:sz w:val="20"/>
          <w:szCs w:val="20"/>
          <w:lang w:eastAsia="zh-CN"/>
        </w:rPr>
        <w:t>transmission</w:t>
      </w:r>
      <w:r w:rsidRPr="00B36383">
        <w:rPr>
          <w:sz w:val="20"/>
          <w:szCs w:val="20"/>
        </w:rPr>
        <w:t xml:space="preserve"> is </w:t>
      </w:r>
      <w:r w:rsidRPr="00B36383">
        <w:rPr>
          <w:sz w:val="20"/>
          <w:szCs w:val="20"/>
          <w:lang w:eastAsia="zh-CN"/>
        </w:rPr>
        <w:t>adopted</w:t>
      </w:r>
      <w:r w:rsidRPr="00B36383">
        <w:rPr>
          <w:sz w:val="20"/>
          <w:szCs w:val="20"/>
        </w:rPr>
        <w:t xml:space="preserve"> to enhance the coverage. For </w:t>
      </w:r>
      <w:r w:rsidRPr="00B36383">
        <w:rPr>
          <w:sz w:val="20"/>
          <w:szCs w:val="20"/>
          <w:lang w:eastAsia="zh-CN"/>
        </w:rPr>
        <w:t>IoT</w:t>
      </w:r>
      <w:r w:rsidRPr="00B36383">
        <w:rPr>
          <w:sz w:val="20"/>
          <w:szCs w:val="20"/>
        </w:rPr>
        <w:t xml:space="preserve"> </w:t>
      </w:r>
      <w:r w:rsidRPr="00B36383">
        <w:rPr>
          <w:sz w:val="20"/>
          <w:szCs w:val="20"/>
          <w:lang w:eastAsia="zh-CN"/>
        </w:rPr>
        <w:t>on</w:t>
      </w:r>
      <w:r w:rsidRPr="00B36383">
        <w:rPr>
          <w:sz w:val="20"/>
          <w:szCs w:val="20"/>
        </w:rPr>
        <w:t xml:space="preserve"> </w:t>
      </w:r>
      <w:r w:rsidRPr="00B36383">
        <w:rPr>
          <w:sz w:val="20"/>
          <w:szCs w:val="20"/>
          <w:lang w:eastAsia="zh-CN"/>
        </w:rPr>
        <w:t xml:space="preserve">NTN, cube-satellite </w:t>
      </w:r>
      <w:r w:rsidRPr="00B36383">
        <w:rPr>
          <w:sz w:val="20"/>
          <w:szCs w:val="20"/>
        </w:rPr>
        <w:t>with the size and power limitations</w:t>
      </w:r>
      <w:r w:rsidRPr="00B36383">
        <w:rPr>
          <w:sz w:val="20"/>
          <w:szCs w:val="20"/>
          <w:lang w:eastAsia="zh-CN"/>
        </w:rPr>
        <w:t xml:space="preserve"> needs legacy repetition transmission to enhance the downlink and uplink link performance. However, legacy NBIoT/eMTC is not allowed to update TA in the duration of repetition transmission, while in NTN, </w:t>
      </w:r>
      <w:r w:rsidRPr="00B36383">
        <w:rPr>
          <w:sz w:val="20"/>
          <w:szCs w:val="20"/>
        </w:rPr>
        <w:t xml:space="preserve">the distance/delay between satellite and UE </w:t>
      </w:r>
      <w:r w:rsidRPr="00B36383">
        <w:rPr>
          <w:iCs/>
          <w:sz w:val="20"/>
          <w:szCs w:val="20"/>
          <w:lang w:eastAsia="zh-CN"/>
        </w:rPr>
        <w:t>(</w:t>
      </w:r>
      <w:r w:rsidRPr="00B36383">
        <w:rPr>
          <w:i/>
          <w:iCs/>
          <w:sz w:val="20"/>
          <w:szCs w:val="20"/>
          <w:lang w:eastAsia="zh-CN"/>
        </w:rPr>
        <w:t>T</w:t>
      </w:r>
      <w:r w:rsidRPr="00B36383">
        <w:rPr>
          <w:i/>
          <w:iCs/>
          <w:sz w:val="20"/>
          <w:szCs w:val="20"/>
          <w:vertAlign w:val="subscript"/>
          <w:lang w:eastAsia="zh-CN"/>
        </w:rPr>
        <w:t>1</w:t>
      </w:r>
      <w:r w:rsidRPr="00B36383">
        <w:rPr>
          <w:iCs/>
          <w:sz w:val="20"/>
          <w:szCs w:val="20"/>
          <w:lang w:eastAsia="zh-CN"/>
        </w:rPr>
        <w:t>)</w:t>
      </w:r>
      <w:r w:rsidRPr="00B36383">
        <w:rPr>
          <w:sz w:val="20"/>
          <w:szCs w:val="20"/>
        </w:rPr>
        <w:t xml:space="preserve"> is continuous changing and corresponding TA is continuous changing. For example, for the satellite orbital speed of 7.5 km/s at 600km altitude, and a minimum elevation angle on earth of approximately 10 degrees, the maximum delay drift between UE and satellite alone will be on the order of ±20 </w:t>
      </w:r>
      <w:r w:rsidRPr="00B36383">
        <w:rPr>
          <w:rFonts w:ascii="Cambria Math" w:hAnsi="Cambria Math" w:cs="Cambria Math"/>
          <w:sz w:val="20"/>
          <w:szCs w:val="20"/>
        </w:rPr>
        <w:t>𝜇𝑠</w:t>
      </w:r>
      <w:r w:rsidRPr="00B36383">
        <w:rPr>
          <w:sz w:val="20"/>
          <w:szCs w:val="20"/>
        </w:rPr>
        <w:t>/</w:t>
      </w:r>
      <w:r w:rsidRPr="00B36383">
        <w:rPr>
          <w:rFonts w:ascii="Cambria Math" w:hAnsi="Cambria Math" w:cs="Cambria Math"/>
          <w:sz w:val="20"/>
          <w:szCs w:val="20"/>
        </w:rPr>
        <w:t>𝑠</w:t>
      </w:r>
      <w:r w:rsidRPr="00B36383">
        <w:rPr>
          <w:sz w:val="20"/>
          <w:szCs w:val="20"/>
        </w:rPr>
        <w:t>. For one NPUSCH transmission spanning up to 40s, the delta propagation delay is changed up to ~1ms from the beginning to the end of PUSCH transmission, the TA adopted in the beginning is not suitable in the middle/end of the TB transmission.</w:t>
      </w:r>
    </w:p>
    <w:p w14:paraId="5A5DF904" w14:textId="77777777" w:rsidR="00D11B61" w:rsidRPr="00616251" w:rsidRDefault="00D11B61" w:rsidP="00D11B61">
      <w:pPr>
        <w:rPr>
          <w:b/>
          <w:i/>
          <w:sz w:val="20"/>
          <w:szCs w:val="20"/>
        </w:rPr>
      </w:pPr>
      <w:r w:rsidRPr="00616251">
        <w:rPr>
          <w:b/>
          <w:i/>
          <w:sz w:val="20"/>
          <w:szCs w:val="20"/>
        </w:rPr>
        <w:t>Observation</w:t>
      </w:r>
      <w:r>
        <w:rPr>
          <w:b/>
          <w:i/>
          <w:sz w:val="20"/>
          <w:szCs w:val="20"/>
        </w:rPr>
        <w:t xml:space="preserve"> 1</w:t>
      </w:r>
      <w:r w:rsidRPr="00616251">
        <w:rPr>
          <w:b/>
          <w:i/>
          <w:sz w:val="20"/>
          <w:szCs w:val="20"/>
        </w:rPr>
        <w:t>:  For NPUSCH transmission with large number repetition, the TA adopted in the beginning is not suitable in the middle/end of the TB transmission.</w:t>
      </w:r>
    </w:p>
    <w:p w14:paraId="6226FCD2" w14:textId="27D4E42D" w:rsidR="00D11B61" w:rsidRDefault="007E7DB0" w:rsidP="00D11B61">
      <w:pPr>
        <w:rPr>
          <w:sz w:val="20"/>
          <w:szCs w:val="20"/>
        </w:rPr>
      </w:pPr>
      <w:r>
        <w:rPr>
          <w:rFonts w:hint="eastAsia"/>
          <w:sz w:val="20"/>
          <w:szCs w:val="20"/>
          <w:lang w:val="en-GB" w:eastAsia="zh-CN"/>
        </w:rPr>
        <w:t>In</w:t>
      </w:r>
      <w:r>
        <w:rPr>
          <w:sz w:val="20"/>
          <w:szCs w:val="20"/>
          <w:lang w:val="en-GB"/>
        </w:rPr>
        <w:t xml:space="preserve"> </w:t>
      </w:r>
      <w:r>
        <w:rPr>
          <w:rFonts w:hint="eastAsia"/>
          <w:sz w:val="20"/>
          <w:szCs w:val="20"/>
          <w:lang w:val="en-GB" w:eastAsia="zh-CN"/>
        </w:rPr>
        <w:t>Rel</w:t>
      </w:r>
      <w:r>
        <w:rPr>
          <w:sz w:val="20"/>
          <w:szCs w:val="20"/>
          <w:lang w:val="en-GB"/>
        </w:rPr>
        <w:t>.14</w:t>
      </w:r>
      <w:r w:rsidR="00C73829">
        <w:rPr>
          <w:sz w:val="20"/>
          <w:szCs w:val="20"/>
          <w:lang w:val="en-GB"/>
        </w:rPr>
        <w:t xml:space="preserve">, </w:t>
      </w:r>
      <w:r w:rsidR="00D11B61" w:rsidRPr="00E62907">
        <w:rPr>
          <w:sz w:val="20"/>
          <w:szCs w:val="20"/>
          <w:lang w:val="en-GB"/>
        </w:rPr>
        <w:t>NB-IoT</w:t>
      </w:r>
      <w:r w:rsidR="00D11B61" w:rsidRPr="00E62907">
        <w:rPr>
          <w:sz w:val="20"/>
          <w:szCs w:val="20"/>
        </w:rPr>
        <w:t xml:space="preserve"> introduce</w:t>
      </w:r>
      <w:r w:rsidR="009A31BF">
        <w:rPr>
          <w:sz w:val="20"/>
          <w:szCs w:val="20"/>
        </w:rPr>
        <w:t>d</w:t>
      </w:r>
      <w:r w:rsidR="00D11B61" w:rsidRPr="00E62907">
        <w:rPr>
          <w:sz w:val="20"/>
          <w:szCs w:val="20"/>
        </w:rPr>
        <w:t xml:space="preserve"> uplink transmission gaps for long uplink (</w:t>
      </w:r>
      <w:proofErr w:type="gramStart"/>
      <w:r w:rsidR="00D11B61" w:rsidRPr="00E62907">
        <w:rPr>
          <w:sz w:val="20"/>
          <w:szCs w:val="20"/>
        </w:rPr>
        <w:t>i.e.</w:t>
      </w:r>
      <w:proofErr w:type="gramEnd"/>
      <w:r w:rsidR="00D11B61" w:rsidRPr="00E62907">
        <w:rPr>
          <w:sz w:val="20"/>
          <w:szCs w:val="20"/>
        </w:rPr>
        <w:t xml:space="preserve"> NB-PUSCH/NB-PRACH) transmissions. During uplink transmission gaps, the UE may switch to the DL and performs time/frequency synchronization. If the timing offset drift is large, for example, the maximum delay drift is ±20 </w:t>
      </w:r>
      <w:r w:rsidR="00D11B61" w:rsidRPr="00E62907">
        <w:rPr>
          <w:rFonts w:ascii="Cambria Math" w:hAnsi="Cambria Math" w:cs="Cambria Math"/>
          <w:sz w:val="20"/>
          <w:szCs w:val="20"/>
        </w:rPr>
        <w:t>𝜇𝑠</w:t>
      </w:r>
      <w:r w:rsidR="00D11B61" w:rsidRPr="00E62907">
        <w:rPr>
          <w:sz w:val="20"/>
          <w:szCs w:val="20"/>
        </w:rPr>
        <w:t>/</w:t>
      </w:r>
      <w:r w:rsidR="00D11B61" w:rsidRPr="00E62907">
        <w:rPr>
          <w:rFonts w:ascii="Cambria Math" w:hAnsi="Cambria Math" w:cs="Cambria Math"/>
          <w:sz w:val="20"/>
          <w:szCs w:val="20"/>
        </w:rPr>
        <w:t>𝑠</w:t>
      </w:r>
      <w:r w:rsidR="00D11B61" w:rsidRPr="00E62907">
        <w:rPr>
          <w:sz w:val="20"/>
          <w:szCs w:val="20"/>
        </w:rPr>
        <w:t xml:space="preserve">, the TA drifts up to ±5 </w:t>
      </w:r>
      <w:r w:rsidR="00D11B61" w:rsidRPr="00E62907">
        <w:rPr>
          <w:rFonts w:ascii="Cambria Math" w:hAnsi="Cambria Math" w:cs="Cambria Math"/>
          <w:sz w:val="20"/>
          <w:szCs w:val="20"/>
        </w:rPr>
        <w:t>𝜇𝑠</w:t>
      </w:r>
      <w:r w:rsidR="00D11B61" w:rsidRPr="00E62907">
        <w:rPr>
          <w:sz w:val="20"/>
          <w:szCs w:val="20"/>
        </w:rPr>
        <w:t xml:space="preserve"> from the beginning to the end of X=256ms uplink transmission, which is comparable to the CP length (e.g., 4.7</w:t>
      </w:r>
      <w:r w:rsidR="00D11B61" w:rsidRPr="00E62907">
        <w:rPr>
          <w:rFonts w:ascii="Cambria Math" w:hAnsi="Cambria Math" w:cs="Cambria Math"/>
          <w:sz w:val="20"/>
          <w:szCs w:val="20"/>
        </w:rPr>
        <w:t>𝜇𝑠</w:t>
      </w:r>
      <w:r w:rsidR="00D11B61" w:rsidRPr="00E62907">
        <w:rPr>
          <w:sz w:val="20"/>
          <w:szCs w:val="20"/>
        </w:rPr>
        <w:t xml:space="preserve">). </w:t>
      </w:r>
    </w:p>
    <w:p w14:paraId="0CBDF37C" w14:textId="77777777" w:rsidR="00D11B61" w:rsidRPr="000A2524" w:rsidRDefault="00D11B61" w:rsidP="00D11B61">
      <w:pPr>
        <w:rPr>
          <w:sz w:val="20"/>
          <w:lang w:eastAsia="x-none"/>
        </w:rPr>
      </w:pPr>
      <w:r w:rsidRPr="00311CA5">
        <w:rPr>
          <w:sz w:val="20"/>
          <w:lang w:eastAsia="x-none"/>
        </w:rPr>
        <w:t>It is agreed that UE pre-compensation done per N time units for long PUSCH is the baseline solution</w:t>
      </w:r>
      <w:r>
        <w:rPr>
          <w:sz w:val="20"/>
          <w:lang w:eastAsia="x-none"/>
        </w:rPr>
        <w:t xml:space="preserve">. </w:t>
      </w:r>
    </w:p>
    <w:p w14:paraId="6E32A4CD" w14:textId="77777777" w:rsidR="00D11B61" w:rsidRPr="006A71FC" w:rsidRDefault="00D11B61" w:rsidP="00D11B61">
      <w:pPr>
        <w:pStyle w:val="af6"/>
        <w:numPr>
          <w:ilvl w:val="0"/>
          <w:numId w:val="28"/>
        </w:numPr>
        <w:rPr>
          <w:rFonts w:ascii="Times New Roman" w:hAnsi="Times New Roman"/>
          <w:sz w:val="20"/>
          <w:szCs w:val="20"/>
        </w:rPr>
      </w:pPr>
      <w:r w:rsidRPr="006A71FC">
        <w:rPr>
          <w:rFonts w:ascii="Times New Roman" w:hAnsi="Times New Roman"/>
          <w:sz w:val="20"/>
          <w:lang w:eastAsia="x-none"/>
        </w:rPr>
        <w:t>Solution A:  configure uplink transmission gap with length of Y after X uplink transmission</w:t>
      </w:r>
      <w:r w:rsidRPr="006A71FC">
        <w:rPr>
          <w:rFonts w:ascii="Times New Roman" w:hAnsi="Times New Roman"/>
          <w:sz w:val="20"/>
          <w:szCs w:val="20"/>
        </w:rPr>
        <w:t>. X and Y is determined by the time/frequency drift value as shown in Figure 2.</w:t>
      </w:r>
      <w:r>
        <w:rPr>
          <w:rFonts w:ascii="Times New Roman" w:hAnsi="Times New Roman"/>
          <w:sz w:val="20"/>
          <w:szCs w:val="20"/>
        </w:rPr>
        <w:t xml:space="preserve"> </w:t>
      </w:r>
      <w:r>
        <w:rPr>
          <w:rFonts w:ascii="Times New Roman" w:hAnsi="Times New Roman"/>
          <w:sz w:val="20"/>
          <w:szCs w:val="20"/>
          <w:lang w:eastAsia="zh-CN"/>
        </w:rPr>
        <w:t>T</w:t>
      </w:r>
      <w:r>
        <w:rPr>
          <w:rFonts w:ascii="Times New Roman" w:hAnsi="Times New Roman" w:hint="eastAsia"/>
          <w:sz w:val="20"/>
          <w:szCs w:val="20"/>
          <w:lang w:eastAsia="zh-CN"/>
        </w:rPr>
        <w:t>he</w:t>
      </w:r>
      <w:r>
        <w:rPr>
          <w:rFonts w:ascii="Times New Roman" w:hAnsi="Times New Roman"/>
          <w:sz w:val="20"/>
          <w:szCs w:val="20"/>
        </w:rPr>
        <w:t xml:space="preserve"> </w:t>
      </w:r>
      <w:r>
        <w:rPr>
          <w:rFonts w:ascii="Times New Roman" w:hAnsi="Times New Roman" w:hint="eastAsia"/>
          <w:sz w:val="20"/>
          <w:szCs w:val="20"/>
          <w:lang w:eastAsia="zh-CN"/>
        </w:rPr>
        <w:t>value</w:t>
      </w:r>
      <w:r>
        <w:rPr>
          <w:rFonts w:ascii="Times New Roman" w:hAnsi="Times New Roman"/>
          <w:sz w:val="20"/>
          <w:szCs w:val="20"/>
        </w:rPr>
        <w:t xml:space="preserve"> </w:t>
      </w:r>
      <w:r>
        <w:rPr>
          <w:rFonts w:ascii="Times New Roman" w:hAnsi="Times New Roman" w:hint="eastAsia"/>
          <w:sz w:val="20"/>
          <w:szCs w:val="20"/>
          <w:lang w:eastAsia="zh-CN"/>
        </w:rPr>
        <w:t>of</w:t>
      </w:r>
      <w:r>
        <w:rPr>
          <w:rFonts w:ascii="Times New Roman" w:hAnsi="Times New Roman"/>
          <w:sz w:val="20"/>
          <w:szCs w:val="20"/>
        </w:rPr>
        <w:t xml:space="preserve"> </w:t>
      </w:r>
      <w:r>
        <w:rPr>
          <w:rFonts w:ascii="Times New Roman" w:hAnsi="Times New Roman" w:hint="eastAsia"/>
          <w:sz w:val="20"/>
          <w:szCs w:val="20"/>
          <w:lang w:eastAsia="zh-CN"/>
        </w:rPr>
        <w:t>X</w:t>
      </w:r>
      <w:r>
        <w:rPr>
          <w:rFonts w:ascii="Times New Roman" w:hAnsi="Times New Roman"/>
          <w:sz w:val="20"/>
          <w:szCs w:val="20"/>
        </w:rPr>
        <w:t xml:space="preserve"> </w:t>
      </w:r>
      <w:r>
        <w:rPr>
          <w:rFonts w:ascii="Times New Roman" w:hAnsi="Times New Roman" w:hint="eastAsia"/>
          <w:sz w:val="20"/>
          <w:szCs w:val="20"/>
          <w:lang w:eastAsia="zh-CN"/>
        </w:rPr>
        <w:t>and</w:t>
      </w:r>
      <w:r>
        <w:rPr>
          <w:rFonts w:ascii="Times New Roman" w:hAnsi="Times New Roman"/>
          <w:sz w:val="20"/>
          <w:szCs w:val="20"/>
        </w:rPr>
        <w:t xml:space="preserve"> </w:t>
      </w:r>
      <w:r>
        <w:rPr>
          <w:rFonts w:ascii="Times New Roman" w:hAnsi="Times New Roman" w:hint="eastAsia"/>
          <w:sz w:val="20"/>
          <w:szCs w:val="20"/>
          <w:lang w:eastAsia="zh-CN"/>
        </w:rPr>
        <w:t>Y</w:t>
      </w:r>
      <w:r>
        <w:rPr>
          <w:rFonts w:ascii="Times New Roman" w:hAnsi="Times New Roman"/>
          <w:sz w:val="20"/>
          <w:szCs w:val="20"/>
        </w:rPr>
        <w:t xml:space="preserve"> </w:t>
      </w:r>
      <w:r>
        <w:rPr>
          <w:rFonts w:ascii="Times New Roman" w:hAnsi="Times New Roman"/>
          <w:sz w:val="20"/>
          <w:szCs w:val="20"/>
          <w:lang w:eastAsia="zh-CN"/>
        </w:rPr>
        <w:t>are</w:t>
      </w:r>
      <w:r>
        <w:rPr>
          <w:rFonts w:ascii="Times New Roman" w:hAnsi="Times New Roman"/>
          <w:sz w:val="20"/>
          <w:szCs w:val="20"/>
        </w:rPr>
        <w:t xml:space="preserve"> </w:t>
      </w:r>
      <w:r>
        <w:rPr>
          <w:rFonts w:ascii="Times New Roman" w:hAnsi="Times New Roman"/>
          <w:sz w:val="20"/>
          <w:szCs w:val="20"/>
          <w:lang w:eastAsia="zh-CN"/>
        </w:rPr>
        <w:t>determined</w:t>
      </w:r>
      <w:r>
        <w:rPr>
          <w:rFonts w:ascii="Times New Roman" w:hAnsi="Times New Roman"/>
          <w:sz w:val="20"/>
          <w:szCs w:val="20"/>
        </w:rPr>
        <w:t xml:space="preserve"> by the satellite moving speed and altitudes.</w:t>
      </w:r>
    </w:p>
    <w:p w14:paraId="27E934A0" w14:textId="77777777" w:rsidR="00D11B61" w:rsidRPr="00025FB7" w:rsidRDefault="00D11B61" w:rsidP="00D11B61">
      <w:pPr>
        <w:pStyle w:val="af6"/>
        <w:numPr>
          <w:ilvl w:val="0"/>
          <w:numId w:val="28"/>
        </w:numPr>
        <w:rPr>
          <w:rFonts w:ascii="Times New Roman" w:hAnsi="Times New Roman"/>
          <w:sz w:val="20"/>
          <w:szCs w:val="20"/>
        </w:rPr>
      </w:pPr>
      <w:r w:rsidRPr="006A71FC">
        <w:rPr>
          <w:rFonts w:ascii="Times New Roman" w:hAnsi="Times New Roman"/>
          <w:sz w:val="20"/>
          <w:szCs w:val="20"/>
        </w:rPr>
        <w:t>Solution B: Drop/Puncture last Y time duration or first Y time duration NPUSCH transmission every X ms time interval for TA adjustment.</w:t>
      </w:r>
      <w:r>
        <w:rPr>
          <w:rFonts w:ascii="Times New Roman" w:hAnsi="Times New Roman"/>
          <w:sz w:val="20"/>
          <w:szCs w:val="20"/>
        </w:rPr>
        <w:t xml:space="preserve"> The puncture period is used for UE TA adjustment based on initial TA and TA drift value.</w:t>
      </w:r>
    </w:p>
    <w:p w14:paraId="3894A42F" w14:textId="77777777" w:rsidR="00D11B61" w:rsidRDefault="00D11B61" w:rsidP="00D11B61">
      <w:pPr>
        <w:jc w:val="center"/>
        <w:rPr>
          <w:sz w:val="20"/>
          <w:szCs w:val="20"/>
          <w:lang w:eastAsia="zh-CN"/>
        </w:rPr>
      </w:pPr>
      <w:r>
        <w:rPr>
          <w:noProof/>
          <w:sz w:val="20"/>
          <w:szCs w:val="20"/>
          <w:lang w:eastAsia="zh-CN"/>
        </w:rPr>
        <w:lastRenderedPageBreak/>
        <w:drawing>
          <wp:inline distT="0" distB="0" distL="0" distR="0" wp14:anchorId="738773BA" wp14:editId="2E6F9E3C">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260" cy="1548840"/>
                    </a:xfrm>
                    <a:prstGeom prst="rect">
                      <a:avLst/>
                    </a:prstGeom>
                    <a:noFill/>
                  </pic:spPr>
                </pic:pic>
              </a:graphicData>
            </a:graphic>
          </wp:inline>
        </w:drawing>
      </w:r>
    </w:p>
    <w:p w14:paraId="396B728C" w14:textId="77777777" w:rsidR="00D11B61" w:rsidRPr="004D6C4B" w:rsidRDefault="00D11B61" w:rsidP="00D11B61">
      <w:pPr>
        <w:jc w:val="center"/>
        <w:rPr>
          <w:sz w:val="20"/>
          <w:szCs w:val="20"/>
          <w:lang w:eastAsia="zh-CN"/>
        </w:rPr>
      </w:pPr>
      <w:r>
        <w:rPr>
          <w:rFonts w:hint="eastAsia"/>
          <w:sz w:val="20"/>
          <w:szCs w:val="20"/>
          <w:lang w:eastAsia="zh-CN"/>
        </w:rPr>
        <w:t>F</w:t>
      </w:r>
      <w:r>
        <w:rPr>
          <w:sz w:val="20"/>
          <w:szCs w:val="20"/>
          <w:lang w:eastAsia="zh-CN"/>
        </w:rPr>
        <w:t>igure 2:  Configure uplink transmission gap for UE pre-compensation</w:t>
      </w:r>
    </w:p>
    <w:p w14:paraId="6A1625AC" w14:textId="77777777" w:rsidR="00D11B61" w:rsidRDefault="00D11B61" w:rsidP="00D11B61">
      <w:pPr>
        <w:pStyle w:val="a4"/>
        <w:spacing w:after="0"/>
        <w:rPr>
          <w:rFonts w:eastAsia="MS Mincho"/>
          <w:lang w:eastAsia="ja-JP"/>
        </w:rPr>
      </w:pPr>
    </w:p>
    <w:p w14:paraId="6EB015E4" w14:textId="77777777" w:rsidR="00D11B61" w:rsidRDefault="00D11B61" w:rsidP="00D11B61">
      <w:pPr>
        <w:pStyle w:val="a4"/>
        <w:spacing w:after="0"/>
        <w:jc w:val="center"/>
      </w:pPr>
      <w:r>
        <w:object w:dxaOrig="13761" w:dyaOrig="3310" w14:anchorId="10EA9962">
          <v:shape id="_x0000_i1026" type="#_x0000_t75" style="width:379pt;height:91pt" o:ole="">
            <v:imagedata r:id="rId11" o:title=""/>
          </v:shape>
          <o:OLEObject Type="Embed" ProgID="Visio.Drawing.15" ShapeID="_x0000_i1026" DrawAspect="Content" ObjectID="_1689764082" r:id="rId12"/>
        </w:object>
      </w:r>
    </w:p>
    <w:p w14:paraId="7444C6EF" w14:textId="77777777" w:rsidR="00D11B61" w:rsidRDefault="00D11B61" w:rsidP="00D11B61">
      <w:pPr>
        <w:jc w:val="center"/>
        <w:rPr>
          <w:sz w:val="20"/>
          <w:szCs w:val="20"/>
          <w:lang w:eastAsia="zh-CN"/>
        </w:rPr>
      </w:pPr>
      <w:r>
        <w:t xml:space="preserve">Figure </w:t>
      </w:r>
      <w:r>
        <w:rPr>
          <w:sz w:val="20"/>
          <w:szCs w:val="20"/>
          <w:lang w:eastAsia="zh-CN"/>
        </w:rPr>
        <w:t>3:  Drop/Puncture uplink transmission for UE pre-compensation</w:t>
      </w:r>
    </w:p>
    <w:p w14:paraId="0D90A973" w14:textId="77777777" w:rsidR="00D11B61" w:rsidRPr="00505274" w:rsidRDefault="00D11B61" w:rsidP="00D11B61">
      <w:pPr>
        <w:rPr>
          <w:b/>
          <w:bCs/>
          <w:i/>
          <w:sz w:val="20"/>
          <w:szCs w:val="20"/>
        </w:rPr>
      </w:pPr>
    </w:p>
    <w:p w14:paraId="01C1668A" w14:textId="77777777" w:rsidR="00D11B61" w:rsidRPr="00505274" w:rsidRDefault="00D11B61" w:rsidP="00D11B61">
      <w:pPr>
        <w:rPr>
          <w:b/>
          <w:bCs/>
          <w:i/>
          <w:sz w:val="20"/>
          <w:szCs w:val="20"/>
        </w:rPr>
      </w:pPr>
      <w:r w:rsidRPr="00505274">
        <w:rPr>
          <w:b/>
          <w:bCs/>
          <w:i/>
          <w:sz w:val="20"/>
          <w:szCs w:val="20"/>
        </w:rPr>
        <w:t xml:space="preserve">Proposal 4: </w:t>
      </w:r>
      <w:r w:rsidRPr="00505274">
        <w:rPr>
          <w:b/>
          <w:bCs/>
          <w:i/>
          <w:sz w:val="20"/>
          <w:lang w:eastAsia="x-none"/>
        </w:rPr>
        <w:t xml:space="preserve">UE pre-compensation done per N time units with inserting transmission gap or puncturing uplink transmission </w:t>
      </w:r>
      <w:r w:rsidRPr="00505274">
        <w:rPr>
          <w:b/>
          <w:bCs/>
          <w:i/>
          <w:sz w:val="20"/>
          <w:szCs w:val="20"/>
        </w:rPr>
        <w:t>should be considered in UL transmission in IoT on NTN.</w:t>
      </w:r>
    </w:p>
    <w:p w14:paraId="02E28C65" w14:textId="77777777" w:rsidR="00D11B61" w:rsidRPr="00D11B61" w:rsidRDefault="00D11B61" w:rsidP="00010666">
      <w:pPr>
        <w:spacing w:after="0"/>
        <w:rPr>
          <w:b/>
          <w:i/>
          <w:sz w:val="20"/>
          <w:szCs w:val="20"/>
          <w:lang w:eastAsia="zh-CN"/>
        </w:rPr>
      </w:pPr>
    </w:p>
    <w:p w14:paraId="6C722A5F" w14:textId="72300559" w:rsidR="0064333B" w:rsidRDefault="001F1A48" w:rsidP="001F1A48">
      <w:pPr>
        <w:rPr>
          <w:u w:val="single"/>
          <w:lang w:eastAsia="zh-CN"/>
        </w:rPr>
      </w:pPr>
      <w:r w:rsidRPr="001F1A48">
        <w:rPr>
          <w:u w:val="single"/>
          <w:lang w:eastAsia="zh-CN"/>
        </w:rPr>
        <w:t>Validity timer for UL synchronization:</w:t>
      </w:r>
    </w:p>
    <w:p w14:paraId="44CD9A49" w14:textId="0DA67D84" w:rsidR="00C44582" w:rsidRPr="00C44582" w:rsidRDefault="00C44582" w:rsidP="00C44582">
      <w:pPr>
        <w:rPr>
          <w:sz w:val="20"/>
          <w:szCs w:val="20"/>
        </w:rPr>
      </w:pPr>
      <w:r w:rsidRPr="00C44582">
        <w:rPr>
          <w:sz w:val="20"/>
          <w:szCs w:val="20"/>
        </w:rPr>
        <w:t xml:space="preserve">As discussed in NR NTN, two individual timers </w:t>
      </w:r>
      <w:r w:rsidR="002768BA">
        <w:rPr>
          <w:sz w:val="20"/>
          <w:szCs w:val="20"/>
        </w:rPr>
        <w:t>can be</w:t>
      </w:r>
      <w:r w:rsidRPr="00C44582">
        <w:rPr>
          <w:sz w:val="20"/>
          <w:szCs w:val="20"/>
        </w:rPr>
        <w:t xml:space="preserve"> introduced to determine the validity of uplink synchronization, the validity timer of uplink synchronization </w:t>
      </w:r>
      <w:r w:rsidR="00A0336F">
        <w:rPr>
          <w:sz w:val="20"/>
          <w:szCs w:val="20"/>
        </w:rPr>
        <w:t>includes</w:t>
      </w:r>
    </w:p>
    <w:p w14:paraId="14128E13" w14:textId="77777777" w:rsidR="008242B7" w:rsidRDefault="00C44582" w:rsidP="008242B7">
      <w:pPr>
        <w:numPr>
          <w:ilvl w:val="0"/>
          <w:numId w:val="30"/>
        </w:numPr>
        <w:rPr>
          <w:sz w:val="20"/>
          <w:szCs w:val="20"/>
        </w:rPr>
      </w:pPr>
      <w:r w:rsidRPr="00C44582">
        <w:rPr>
          <w:sz w:val="20"/>
          <w:szCs w:val="20"/>
        </w:rPr>
        <w:t>Timer for satellite ephemeris</w:t>
      </w:r>
    </w:p>
    <w:p w14:paraId="2E31A5BF" w14:textId="1263A736" w:rsidR="00C44582" w:rsidRPr="00C44582" w:rsidRDefault="00C44582" w:rsidP="008242B7">
      <w:pPr>
        <w:numPr>
          <w:ilvl w:val="0"/>
          <w:numId w:val="30"/>
        </w:numPr>
        <w:rPr>
          <w:sz w:val="20"/>
          <w:szCs w:val="20"/>
        </w:rPr>
      </w:pPr>
      <w:r w:rsidRPr="008242B7">
        <w:rPr>
          <w:sz w:val="20"/>
          <w:szCs w:val="20"/>
        </w:rPr>
        <w:t>Timer for common TA and/or common drift rate</w:t>
      </w:r>
    </w:p>
    <w:p w14:paraId="5C6ADB33" w14:textId="5CBCC0EE" w:rsidR="00514989" w:rsidRDefault="008242B7" w:rsidP="001F1A48">
      <w:pPr>
        <w:rPr>
          <w:sz w:val="20"/>
          <w:szCs w:val="20"/>
          <w:lang w:val="en-GB"/>
        </w:rPr>
      </w:pPr>
      <w:r>
        <w:rPr>
          <w:sz w:val="20"/>
          <w:szCs w:val="20"/>
        </w:rPr>
        <w:t xml:space="preserve">The two </w:t>
      </w:r>
      <w:r w:rsidRPr="008242B7">
        <w:rPr>
          <w:sz w:val="20"/>
          <w:szCs w:val="20"/>
        </w:rPr>
        <w:t xml:space="preserve">individual timers are needed with two different lengths, </w:t>
      </w:r>
      <w:r w:rsidR="00E01FC7">
        <w:rPr>
          <w:sz w:val="20"/>
          <w:szCs w:val="20"/>
        </w:rPr>
        <w:t xml:space="preserve">as </w:t>
      </w:r>
      <w:r w:rsidRPr="008242B7">
        <w:rPr>
          <w:sz w:val="20"/>
          <w:szCs w:val="20"/>
        </w:rPr>
        <w:t>satellite ephemeris information is stable for a relative long period and common TA and/or common drift rate is frequently changed especially for LEO, MEO cases</w:t>
      </w:r>
      <w:r w:rsidR="00AE2BDB">
        <w:rPr>
          <w:sz w:val="20"/>
          <w:szCs w:val="20"/>
        </w:rPr>
        <w:t>.</w:t>
      </w:r>
      <w:r w:rsidR="00375D46">
        <w:rPr>
          <w:rFonts w:hint="eastAsia"/>
          <w:sz w:val="20"/>
          <w:szCs w:val="20"/>
          <w:lang w:eastAsia="zh-CN"/>
        </w:rPr>
        <w:t xml:space="preserve"> </w:t>
      </w:r>
      <w:r w:rsidR="00375D46" w:rsidRPr="00375D46">
        <w:rPr>
          <w:sz w:val="20"/>
          <w:szCs w:val="20"/>
          <w:lang w:val="en-GB"/>
        </w:rPr>
        <w:t xml:space="preserve">The </w:t>
      </w:r>
      <w:r w:rsidR="00375D46" w:rsidRPr="008242B7">
        <w:rPr>
          <w:sz w:val="20"/>
          <w:szCs w:val="20"/>
        </w:rPr>
        <w:t>satellite ephemeris information</w:t>
      </w:r>
      <w:r w:rsidR="00375D46" w:rsidRPr="00375D46">
        <w:rPr>
          <w:sz w:val="20"/>
          <w:szCs w:val="20"/>
          <w:lang w:val="en-GB"/>
        </w:rPr>
        <w:t xml:space="preserve"> </w:t>
      </w:r>
      <w:r w:rsidR="00375D46">
        <w:rPr>
          <w:sz w:val="20"/>
          <w:szCs w:val="20"/>
          <w:lang w:val="en-GB"/>
        </w:rPr>
        <w:t xml:space="preserve">and </w:t>
      </w:r>
      <w:r w:rsidR="00375D46" w:rsidRPr="00375D46">
        <w:rPr>
          <w:sz w:val="20"/>
          <w:szCs w:val="20"/>
          <w:lang w:val="en-GB"/>
        </w:rPr>
        <w:t xml:space="preserve">common TA parameters can be signalled </w:t>
      </w:r>
      <w:r w:rsidR="00BD19AA">
        <w:rPr>
          <w:sz w:val="20"/>
          <w:szCs w:val="20"/>
          <w:lang w:val="en-GB"/>
        </w:rPr>
        <w:t>in</w:t>
      </w:r>
      <w:r w:rsidR="00375D46" w:rsidRPr="00375D46">
        <w:rPr>
          <w:sz w:val="20"/>
          <w:szCs w:val="20"/>
          <w:lang w:val="en-GB"/>
        </w:rPr>
        <w:t xml:space="preserve"> the </w:t>
      </w:r>
      <w:r w:rsidR="00375D46">
        <w:rPr>
          <w:sz w:val="20"/>
          <w:szCs w:val="20"/>
          <w:lang w:val="en-GB"/>
        </w:rPr>
        <w:t>different</w:t>
      </w:r>
      <w:r w:rsidR="00375D46" w:rsidRPr="00375D46">
        <w:rPr>
          <w:sz w:val="20"/>
          <w:szCs w:val="20"/>
          <w:lang w:val="en-GB"/>
        </w:rPr>
        <w:t xml:space="preserve"> SIB</w:t>
      </w:r>
      <w:r w:rsidR="00375D46">
        <w:rPr>
          <w:sz w:val="20"/>
          <w:szCs w:val="20"/>
          <w:lang w:val="en-GB"/>
        </w:rPr>
        <w:t>.</w:t>
      </w:r>
      <w:r w:rsidR="006C1731">
        <w:rPr>
          <w:sz w:val="20"/>
          <w:szCs w:val="20"/>
          <w:lang w:val="en-GB"/>
        </w:rPr>
        <w:t xml:space="preserve"> For the validity timer for uplink </w:t>
      </w:r>
      <w:r w:rsidR="00BA35AC">
        <w:rPr>
          <w:sz w:val="20"/>
          <w:szCs w:val="20"/>
          <w:lang w:val="en-GB"/>
        </w:rPr>
        <w:t>synchronization</w:t>
      </w:r>
      <w:r w:rsidR="006C1731">
        <w:rPr>
          <w:sz w:val="20"/>
          <w:szCs w:val="20"/>
          <w:lang w:val="en-GB"/>
        </w:rPr>
        <w:t xml:space="preserve"> </w:t>
      </w:r>
      <w:r w:rsidR="00BA35AC">
        <w:rPr>
          <w:sz w:val="20"/>
          <w:szCs w:val="20"/>
          <w:lang w:val="en-GB"/>
        </w:rPr>
        <w:t>configuration (</w:t>
      </w:r>
      <w:r w:rsidR="00851906">
        <w:rPr>
          <w:sz w:val="20"/>
          <w:szCs w:val="20"/>
          <w:lang w:val="en-GB"/>
        </w:rPr>
        <w:t>e.g.,</w:t>
      </w:r>
      <w:r w:rsidR="00BA35AC">
        <w:rPr>
          <w:sz w:val="20"/>
          <w:szCs w:val="20"/>
          <w:lang w:val="en-GB"/>
        </w:rPr>
        <w:t xml:space="preserve"> the length of timer, start/restart of timer)</w:t>
      </w:r>
      <w:r w:rsidR="006C1731">
        <w:rPr>
          <w:sz w:val="20"/>
          <w:szCs w:val="20"/>
          <w:lang w:val="en-GB"/>
        </w:rPr>
        <w:t xml:space="preserve">, the BCCH modification </w:t>
      </w:r>
      <w:r w:rsidR="004F727A">
        <w:rPr>
          <w:sz w:val="20"/>
          <w:szCs w:val="20"/>
          <w:lang w:val="en-GB"/>
        </w:rPr>
        <w:t xml:space="preserve">period and </w:t>
      </w:r>
      <w:r w:rsidR="006C1731">
        <w:rPr>
          <w:sz w:val="20"/>
          <w:szCs w:val="20"/>
          <w:lang w:val="en-GB"/>
        </w:rPr>
        <w:t>boundary should be considered</w:t>
      </w:r>
      <w:r w:rsidR="007C3DD1">
        <w:rPr>
          <w:sz w:val="20"/>
          <w:szCs w:val="20"/>
          <w:lang w:val="en-GB"/>
        </w:rPr>
        <w:t xml:space="preserve"> as the timer should be configured for all UE</w:t>
      </w:r>
      <w:r w:rsidR="006E7A66">
        <w:rPr>
          <w:sz w:val="20"/>
          <w:szCs w:val="20"/>
          <w:lang w:val="en-GB"/>
        </w:rPr>
        <w:t>.</w:t>
      </w:r>
    </w:p>
    <w:p w14:paraId="5B0A1AC2" w14:textId="7D1E840A" w:rsidR="000E3CF2" w:rsidRPr="00532A8C" w:rsidRDefault="000E3CF2" w:rsidP="001F1A48">
      <w:pPr>
        <w:rPr>
          <w:b/>
          <w:bCs/>
          <w:i/>
          <w:iCs/>
          <w:sz w:val="20"/>
          <w:szCs w:val="20"/>
          <w:lang w:val="en-GB" w:eastAsia="zh-CN"/>
        </w:rPr>
      </w:pPr>
      <w:r w:rsidRPr="00532A8C">
        <w:rPr>
          <w:b/>
          <w:bCs/>
          <w:i/>
          <w:iCs/>
          <w:sz w:val="20"/>
          <w:szCs w:val="20"/>
          <w:lang w:val="en-GB" w:eastAsia="zh-CN"/>
        </w:rPr>
        <w:t>Proposal 5:</w:t>
      </w:r>
      <w:r w:rsidR="00532A8C" w:rsidRPr="00532A8C">
        <w:rPr>
          <w:b/>
          <w:bCs/>
          <w:i/>
          <w:iCs/>
          <w:sz w:val="20"/>
          <w:szCs w:val="20"/>
        </w:rPr>
        <w:t xml:space="preserve"> </w:t>
      </w:r>
      <w:r w:rsidR="00532A8C">
        <w:rPr>
          <w:b/>
          <w:bCs/>
          <w:i/>
          <w:iCs/>
          <w:sz w:val="20"/>
          <w:szCs w:val="20"/>
        </w:rPr>
        <w:t>Two</w:t>
      </w:r>
      <w:r w:rsidR="00532A8C" w:rsidRPr="00532A8C">
        <w:rPr>
          <w:b/>
          <w:bCs/>
          <w:i/>
          <w:iCs/>
          <w:sz w:val="20"/>
          <w:szCs w:val="20"/>
        </w:rPr>
        <w:t xml:space="preserve"> individual timers are introduced to determine the validity of uplink synchronization</w:t>
      </w:r>
      <w:r w:rsidR="00ED7CA5">
        <w:rPr>
          <w:b/>
          <w:bCs/>
          <w:i/>
          <w:iCs/>
          <w:sz w:val="20"/>
          <w:szCs w:val="20"/>
        </w:rPr>
        <w:t>.</w:t>
      </w:r>
    </w:p>
    <w:p w14:paraId="0914743F" w14:textId="25693B4B" w:rsidR="000E3CF2" w:rsidRDefault="000E3CF2" w:rsidP="001F1A48">
      <w:pPr>
        <w:rPr>
          <w:sz w:val="20"/>
          <w:szCs w:val="20"/>
        </w:rPr>
      </w:pPr>
    </w:p>
    <w:p w14:paraId="51146245" w14:textId="35C81285" w:rsidR="00AA4C52" w:rsidRDefault="00AA4C52" w:rsidP="001F1A48">
      <w:pPr>
        <w:rPr>
          <w:u w:val="single"/>
          <w:lang w:eastAsia="zh-CN"/>
        </w:rPr>
      </w:pPr>
      <w:r w:rsidRPr="00060710">
        <w:rPr>
          <w:u w:val="single"/>
          <w:lang w:eastAsia="zh-CN"/>
        </w:rPr>
        <w:t>DL synchronization enhancements:</w:t>
      </w:r>
    </w:p>
    <w:p w14:paraId="6740ED93" w14:textId="5B32A46D" w:rsidR="005D7B81" w:rsidRDefault="003879B2" w:rsidP="005D7B81">
      <w:pPr>
        <w:rPr>
          <w:color w:val="000000"/>
          <w:sz w:val="20"/>
          <w:szCs w:val="20"/>
          <w:lang w:eastAsia="zh-CN"/>
        </w:rPr>
      </w:pPr>
      <w:r w:rsidRPr="003879B2">
        <w:rPr>
          <w:color w:val="000000"/>
          <w:sz w:val="20"/>
          <w:szCs w:val="20"/>
        </w:rPr>
        <w:t>In study item phase, it was discussed that the frequency error in initial access stage may exceed 50</w:t>
      </w:r>
      <w:r w:rsidR="001E490F">
        <w:rPr>
          <w:color w:val="000000"/>
          <w:sz w:val="20"/>
          <w:szCs w:val="20"/>
        </w:rPr>
        <w:t xml:space="preserve"> </w:t>
      </w:r>
      <w:r w:rsidR="00A0491B">
        <w:rPr>
          <w:color w:val="000000"/>
          <w:sz w:val="20"/>
          <w:szCs w:val="20"/>
        </w:rPr>
        <w:t>k</w:t>
      </w:r>
      <w:r w:rsidRPr="003879B2">
        <w:rPr>
          <w:color w:val="000000"/>
          <w:sz w:val="20"/>
          <w:szCs w:val="20"/>
        </w:rPr>
        <w:t>Hz due to crystal error in device, satellite-based Doppler shift in S band</w:t>
      </w:r>
      <w:r>
        <w:rPr>
          <w:color w:val="000000"/>
          <w:sz w:val="20"/>
          <w:szCs w:val="20"/>
        </w:rPr>
        <w:t>.</w:t>
      </w:r>
      <w:r w:rsidR="005D7B81" w:rsidRPr="005D7B81">
        <w:rPr>
          <w:rFonts w:hint="eastAsia"/>
        </w:rPr>
        <w:t xml:space="preserve"> </w:t>
      </w:r>
      <w:r w:rsidR="00A1534F">
        <w:rPr>
          <w:color w:val="000000"/>
          <w:sz w:val="20"/>
          <w:szCs w:val="20"/>
          <w:lang w:eastAsia="zh-CN"/>
        </w:rPr>
        <w:t>T</w:t>
      </w:r>
      <w:r w:rsidR="005D7B81">
        <w:rPr>
          <w:color w:val="000000"/>
          <w:sz w:val="20"/>
          <w:szCs w:val="20"/>
          <w:lang w:eastAsia="zh-CN"/>
        </w:rPr>
        <w:t xml:space="preserve">wo solutions were proposed by companies. </w:t>
      </w:r>
    </w:p>
    <w:p w14:paraId="14607523" w14:textId="77777777" w:rsidR="005D7B81" w:rsidRPr="00A1534F" w:rsidRDefault="005D7B81" w:rsidP="00A1534F">
      <w:pPr>
        <w:pStyle w:val="af6"/>
        <w:numPr>
          <w:ilvl w:val="0"/>
          <w:numId w:val="32"/>
        </w:numPr>
        <w:rPr>
          <w:rFonts w:ascii="Times New Roman" w:hAnsi="Times New Roman"/>
          <w:color w:val="000000"/>
          <w:sz w:val="20"/>
          <w:szCs w:val="20"/>
        </w:rPr>
      </w:pPr>
      <w:r w:rsidRPr="00A1534F">
        <w:rPr>
          <w:rFonts w:ascii="Times New Roman" w:hAnsi="Times New Roman"/>
          <w:color w:val="000000"/>
          <w:sz w:val="20"/>
          <w:szCs w:val="20"/>
          <w:lang w:eastAsia="zh-CN"/>
        </w:rPr>
        <w:t xml:space="preserve">Solution A: </w:t>
      </w:r>
      <w:r w:rsidRPr="00A1534F">
        <w:rPr>
          <w:rFonts w:ascii="Times New Roman" w:hAnsi="Times New Roman"/>
          <w:color w:val="000000"/>
          <w:sz w:val="20"/>
          <w:szCs w:val="20"/>
        </w:rPr>
        <w:t xml:space="preserve">New Channel raster with a step size increased to be greater than 100 kHz </w:t>
      </w:r>
    </w:p>
    <w:p w14:paraId="3741FCA4" w14:textId="44CD5949" w:rsidR="003879B2" w:rsidRDefault="005D7B81" w:rsidP="001F1A48">
      <w:pPr>
        <w:pStyle w:val="af6"/>
        <w:numPr>
          <w:ilvl w:val="0"/>
          <w:numId w:val="32"/>
        </w:numPr>
        <w:rPr>
          <w:rFonts w:ascii="Times New Roman" w:hAnsi="Times New Roman"/>
          <w:color w:val="000000"/>
          <w:sz w:val="20"/>
          <w:szCs w:val="20"/>
        </w:rPr>
      </w:pPr>
      <w:r w:rsidRPr="00A1534F">
        <w:rPr>
          <w:rFonts w:ascii="Times New Roman" w:hAnsi="Times New Roman"/>
          <w:color w:val="000000"/>
          <w:sz w:val="20"/>
          <w:szCs w:val="20"/>
        </w:rPr>
        <w:t>Solution B: (part of) ARFCN-indication-in-MIB</w:t>
      </w:r>
    </w:p>
    <w:p w14:paraId="48AAB892" w14:textId="0578AF57" w:rsidR="00A1534F" w:rsidRDefault="00A1534F" w:rsidP="00A1534F">
      <w:pPr>
        <w:rPr>
          <w:color w:val="000000"/>
          <w:sz w:val="20"/>
          <w:szCs w:val="20"/>
          <w:lang w:eastAsia="zh-CN"/>
        </w:rPr>
      </w:pPr>
      <w:r>
        <w:rPr>
          <w:color w:val="000000"/>
          <w:sz w:val="20"/>
          <w:szCs w:val="20"/>
          <w:lang w:eastAsia="zh-CN"/>
        </w:rPr>
        <w:t xml:space="preserve">Consider the standard effort and </w:t>
      </w:r>
      <w:r w:rsidR="00B67DAF">
        <w:rPr>
          <w:color w:val="000000"/>
          <w:sz w:val="20"/>
          <w:szCs w:val="20"/>
          <w:lang w:eastAsia="zh-CN"/>
        </w:rPr>
        <w:t>potential</w:t>
      </w:r>
      <w:r>
        <w:rPr>
          <w:color w:val="000000"/>
          <w:sz w:val="20"/>
          <w:szCs w:val="20"/>
          <w:lang w:eastAsia="zh-CN"/>
        </w:rPr>
        <w:t xml:space="preserve"> available bit </w:t>
      </w:r>
      <w:r>
        <w:rPr>
          <w:rFonts w:hint="eastAsia"/>
          <w:color w:val="000000"/>
          <w:sz w:val="20"/>
          <w:szCs w:val="20"/>
          <w:lang w:eastAsia="zh-CN"/>
        </w:rPr>
        <w:t>in</w:t>
      </w:r>
      <w:r>
        <w:rPr>
          <w:color w:val="000000"/>
          <w:sz w:val="20"/>
          <w:szCs w:val="20"/>
          <w:lang w:eastAsia="zh-CN"/>
        </w:rPr>
        <w:t xml:space="preserve"> </w:t>
      </w:r>
      <w:r>
        <w:rPr>
          <w:rFonts w:hint="eastAsia"/>
          <w:color w:val="000000"/>
          <w:sz w:val="20"/>
          <w:szCs w:val="20"/>
          <w:lang w:eastAsia="zh-CN"/>
        </w:rPr>
        <w:t>MIB</w:t>
      </w:r>
      <w:r>
        <w:rPr>
          <w:color w:val="000000"/>
          <w:sz w:val="20"/>
          <w:szCs w:val="20"/>
          <w:lang w:eastAsia="zh-CN"/>
        </w:rPr>
        <w:t xml:space="preserve"> indicating the ARFCN, we prefer solution A to </w:t>
      </w:r>
      <w:r w:rsidR="00B67DAF">
        <w:rPr>
          <w:color w:val="000000"/>
          <w:sz w:val="20"/>
          <w:szCs w:val="20"/>
          <w:lang w:eastAsia="zh-CN"/>
        </w:rPr>
        <w:t>investigate</w:t>
      </w:r>
      <w:r>
        <w:rPr>
          <w:color w:val="000000"/>
          <w:sz w:val="20"/>
          <w:szCs w:val="20"/>
          <w:lang w:eastAsia="zh-CN"/>
        </w:rPr>
        <w:t xml:space="preserve"> the possible increasing channel raster step size by RAN4, e.g., channel raster with step size of 300kHz.</w:t>
      </w:r>
    </w:p>
    <w:p w14:paraId="01EB490B" w14:textId="05E571DF" w:rsidR="00B67DAF" w:rsidRDefault="00B67DAF" w:rsidP="00A1534F">
      <w:pPr>
        <w:rPr>
          <w:b/>
          <w:bCs/>
          <w:i/>
          <w:iCs/>
          <w:color w:val="000000"/>
          <w:sz w:val="20"/>
          <w:szCs w:val="20"/>
        </w:rPr>
      </w:pPr>
      <w:r w:rsidRPr="002F7C9A">
        <w:rPr>
          <w:b/>
          <w:bCs/>
          <w:i/>
          <w:iCs/>
          <w:color w:val="000000"/>
          <w:sz w:val="20"/>
          <w:szCs w:val="20"/>
          <w:lang w:eastAsia="zh-CN"/>
        </w:rPr>
        <w:t>Proposal 6:</w:t>
      </w:r>
      <w:r w:rsidR="002F7C9A">
        <w:rPr>
          <w:b/>
          <w:bCs/>
          <w:i/>
          <w:iCs/>
          <w:color w:val="000000"/>
          <w:sz w:val="20"/>
          <w:szCs w:val="20"/>
          <w:lang w:eastAsia="zh-CN"/>
        </w:rPr>
        <w:t xml:space="preserve"> </w:t>
      </w:r>
      <w:r w:rsidR="008B26A4" w:rsidRPr="002F7C9A">
        <w:rPr>
          <w:b/>
          <w:bCs/>
          <w:i/>
          <w:iCs/>
          <w:color w:val="000000"/>
          <w:sz w:val="20"/>
          <w:szCs w:val="20"/>
          <w:lang w:eastAsia="zh-CN"/>
        </w:rPr>
        <w:t xml:space="preserve">For DL synchronization enhancement, </w:t>
      </w:r>
      <w:r w:rsidR="00244F46">
        <w:rPr>
          <w:b/>
          <w:bCs/>
          <w:i/>
          <w:iCs/>
          <w:color w:val="000000"/>
          <w:sz w:val="20"/>
          <w:szCs w:val="20"/>
        </w:rPr>
        <w:t>n</w:t>
      </w:r>
      <w:r w:rsidR="008B26A4" w:rsidRPr="002F7C9A">
        <w:rPr>
          <w:b/>
          <w:bCs/>
          <w:i/>
          <w:iCs/>
          <w:color w:val="000000"/>
          <w:sz w:val="20"/>
          <w:szCs w:val="20"/>
        </w:rPr>
        <w:t xml:space="preserve">ew </w:t>
      </w:r>
      <w:r w:rsidR="00244F46">
        <w:rPr>
          <w:b/>
          <w:bCs/>
          <w:i/>
          <w:iCs/>
          <w:color w:val="000000"/>
          <w:sz w:val="20"/>
          <w:szCs w:val="20"/>
        </w:rPr>
        <w:t>c</w:t>
      </w:r>
      <w:r w:rsidR="008B26A4" w:rsidRPr="002F7C9A">
        <w:rPr>
          <w:b/>
          <w:bCs/>
          <w:i/>
          <w:iCs/>
          <w:color w:val="000000"/>
          <w:sz w:val="20"/>
          <w:szCs w:val="20"/>
        </w:rPr>
        <w:t xml:space="preserve">hannel raster with a step size </w:t>
      </w:r>
      <w:r w:rsidR="004F1635" w:rsidRPr="002F7C9A">
        <w:rPr>
          <w:b/>
          <w:bCs/>
          <w:i/>
          <w:iCs/>
          <w:color w:val="000000"/>
          <w:sz w:val="20"/>
          <w:szCs w:val="20"/>
        </w:rPr>
        <w:t>greater than 100 kHz</w:t>
      </w:r>
      <w:r w:rsidR="004F1635">
        <w:rPr>
          <w:b/>
          <w:bCs/>
          <w:i/>
          <w:iCs/>
          <w:color w:val="000000"/>
          <w:sz w:val="20"/>
          <w:szCs w:val="20"/>
        </w:rPr>
        <w:t xml:space="preserve"> (e.g., 300kHz) </w:t>
      </w:r>
      <w:r w:rsidR="008B26A4" w:rsidRPr="002F7C9A">
        <w:rPr>
          <w:b/>
          <w:bCs/>
          <w:i/>
          <w:iCs/>
          <w:color w:val="000000"/>
          <w:sz w:val="20"/>
          <w:szCs w:val="20"/>
        </w:rPr>
        <w:t xml:space="preserve">is </w:t>
      </w:r>
      <w:r w:rsidR="004F1635">
        <w:rPr>
          <w:b/>
          <w:bCs/>
          <w:i/>
          <w:iCs/>
          <w:color w:val="000000"/>
          <w:sz w:val="20"/>
          <w:szCs w:val="20"/>
        </w:rPr>
        <w:t>introduced</w:t>
      </w:r>
      <w:r w:rsidR="003C16F6">
        <w:rPr>
          <w:b/>
          <w:bCs/>
          <w:i/>
          <w:iCs/>
          <w:color w:val="000000"/>
          <w:sz w:val="20"/>
          <w:szCs w:val="20"/>
        </w:rPr>
        <w:t>.</w:t>
      </w:r>
    </w:p>
    <w:p w14:paraId="28A9757B" w14:textId="77777777" w:rsidR="00B61047" w:rsidRPr="002F7C9A" w:rsidRDefault="00B61047" w:rsidP="00A1534F">
      <w:pPr>
        <w:rPr>
          <w:b/>
          <w:bCs/>
          <w:i/>
          <w:iCs/>
          <w:color w:val="000000"/>
          <w:sz w:val="20"/>
          <w:szCs w:val="20"/>
          <w:lang w:eastAsia="zh-CN"/>
        </w:rPr>
      </w:pPr>
    </w:p>
    <w:p w14:paraId="348F62AE"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6C9311BE" w14:textId="77777777" w:rsidR="003F45CC" w:rsidRPr="009F4C54" w:rsidRDefault="003F45CC" w:rsidP="003F45CC">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19FFD527" w14:textId="77777777" w:rsidR="00F74D47" w:rsidRPr="00296C8F" w:rsidRDefault="00F74D47" w:rsidP="00F74D47">
      <w:pPr>
        <w:pStyle w:val="a4"/>
        <w:spacing w:after="0"/>
        <w:rPr>
          <w:b/>
          <w:i/>
          <w:noProof/>
          <w:lang w:eastAsia="zh-CN"/>
        </w:rPr>
      </w:pPr>
      <w:r w:rsidRPr="00B1789E">
        <w:rPr>
          <w:rFonts w:eastAsiaTheme="minorEastAsia"/>
          <w:b/>
          <w:i/>
          <w:lang w:val="en-GB" w:eastAsia="zh-CN"/>
        </w:rPr>
        <w:lastRenderedPageBreak/>
        <w:t xml:space="preserve">Proposal 1: </w:t>
      </w:r>
      <w:r>
        <w:rPr>
          <w:b/>
          <w:i/>
          <w:noProof/>
          <w:lang w:eastAsia="zh-CN"/>
        </w:rPr>
        <w:t>A</w:t>
      </w:r>
      <w:r w:rsidRPr="00B1789E">
        <w:rPr>
          <w:b/>
          <w:i/>
          <w:noProof/>
          <w:lang w:eastAsia="zh-CN"/>
        </w:rPr>
        <w:t xml:space="preserve"> common timing offset (TO) and </w:t>
      </w:r>
      <w:r>
        <w:rPr>
          <w:b/>
          <w:i/>
          <w:noProof/>
          <w:lang w:eastAsia="zh-CN"/>
        </w:rPr>
        <w:t>a</w:t>
      </w:r>
      <w:r w:rsidRPr="00B1789E">
        <w:rPr>
          <w:b/>
          <w:i/>
          <w:noProof/>
          <w:lang w:eastAsia="zh-CN"/>
        </w:rPr>
        <w:t xml:space="preserve"> TO drift rate for the propogation delay of feeder-link are broadcast in SIB</w:t>
      </w:r>
      <w:r>
        <w:rPr>
          <w:b/>
          <w:i/>
          <w:noProof/>
          <w:lang w:eastAsia="zh-CN"/>
        </w:rPr>
        <w:t>.</w:t>
      </w:r>
    </w:p>
    <w:p w14:paraId="06A10825" w14:textId="77777777" w:rsidR="00F74D47" w:rsidRDefault="00F74D47" w:rsidP="00F74D47">
      <w:pPr>
        <w:pStyle w:val="a4"/>
        <w:spacing w:after="0"/>
        <w:rPr>
          <w:b/>
          <w:i/>
          <w:iCs/>
        </w:rPr>
      </w:pPr>
      <w:r w:rsidRPr="003435E0">
        <w:rPr>
          <w:rFonts w:eastAsiaTheme="minorEastAsia"/>
          <w:b/>
          <w:i/>
          <w:lang w:eastAsia="zh-CN"/>
        </w:rPr>
        <w:t xml:space="preserve">Proposal 2:  </w:t>
      </w:r>
      <w:r w:rsidRPr="003435E0">
        <w:rPr>
          <w:b/>
          <w:i/>
          <w:iCs/>
        </w:rPr>
        <w:t>UE can calculate distance</w:t>
      </w:r>
      <w:r>
        <w:rPr>
          <w:rFonts w:hint="eastAsia"/>
          <w:b/>
          <w:i/>
          <w:iCs/>
          <w:lang w:eastAsia="zh-CN"/>
        </w:rPr>
        <w:t>/delay</w:t>
      </w:r>
      <w:r w:rsidRPr="003435E0">
        <w:rPr>
          <w:b/>
          <w:i/>
          <w:iCs/>
        </w:rPr>
        <w:t xml:space="preserve"> </w:t>
      </w:r>
      <w:r>
        <w:rPr>
          <w:b/>
          <w:i/>
          <w:iCs/>
          <w:lang w:eastAsia="zh-CN"/>
        </w:rPr>
        <w:t xml:space="preserve">for service link </w:t>
      </w:r>
      <w:r w:rsidRPr="003435E0">
        <w:rPr>
          <w:b/>
          <w:i/>
          <w:iCs/>
        </w:rPr>
        <w:t>and update the distance</w:t>
      </w:r>
      <w:r>
        <w:rPr>
          <w:b/>
          <w:i/>
          <w:iCs/>
        </w:rPr>
        <w:t>/delay</w:t>
      </w:r>
      <w:r w:rsidRPr="003435E0">
        <w:rPr>
          <w:b/>
          <w:i/>
          <w:iCs/>
        </w:rPr>
        <w:t xml:space="preserve"> based on the satellite velocity</w:t>
      </w:r>
      <w:r>
        <w:rPr>
          <w:b/>
          <w:i/>
          <w:iCs/>
        </w:rPr>
        <w:t>.</w:t>
      </w:r>
    </w:p>
    <w:p w14:paraId="6AC23826" w14:textId="5824061E" w:rsidR="00F74D47" w:rsidRPr="00EC278D" w:rsidRDefault="00F74D47" w:rsidP="00F74D47">
      <w:pPr>
        <w:rPr>
          <w:b/>
          <w:i/>
          <w:sz w:val="20"/>
          <w:szCs w:val="20"/>
          <w:lang w:eastAsia="zh-CN"/>
        </w:rPr>
      </w:pPr>
      <w:r w:rsidRPr="00EC278D">
        <w:rPr>
          <w:rFonts w:eastAsiaTheme="minorEastAsia"/>
          <w:b/>
          <w:i/>
          <w:sz w:val="20"/>
          <w:szCs w:val="20"/>
          <w:lang w:eastAsia="zh-CN"/>
        </w:rPr>
        <w:t>P</w:t>
      </w:r>
      <w:r w:rsidRPr="00EC278D">
        <w:rPr>
          <w:rFonts w:eastAsiaTheme="minorEastAsia" w:hint="eastAsia"/>
          <w:b/>
          <w:i/>
          <w:sz w:val="20"/>
          <w:szCs w:val="20"/>
          <w:lang w:eastAsia="zh-CN"/>
        </w:rPr>
        <w:t>roposal</w:t>
      </w:r>
      <w:r w:rsidRPr="00EC278D">
        <w:rPr>
          <w:rFonts w:eastAsiaTheme="minorEastAsia"/>
          <w:b/>
          <w:i/>
          <w:sz w:val="20"/>
          <w:szCs w:val="20"/>
          <w:lang w:eastAsia="zh-CN"/>
        </w:rPr>
        <w:t xml:space="preserve"> 3</w:t>
      </w:r>
      <w:r w:rsidR="007E73E0">
        <w:rPr>
          <w:rFonts w:eastAsiaTheme="minorEastAsia" w:hint="eastAsia"/>
          <w:b/>
          <w:i/>
          <w:sz w:val="20"/>
          <w:szCs w:val="20"/>
          <w:lang w:eastAsia="zh-CN"/>
        </w:rPr>
        <w:t>:</w:t>
      </w:r>
      <w:r w:rsidR="007E73E0">
        <w:rPr>
          <w:rFonts w:eastAsiaTheme="minorEastAsia"/>
          <w:b/>
          <w:i/>
          <w:sz w:val="20"/>
          <w:szCs w:val="20"/>
          <w:lang w:eastAsia="zh-CN"/>
        </w:rPr>
        <w:t xml:space="preserve"> </w:t>
      </w:r>
      <w:r w:rsidRPr="00EC278D">
        <w:rPr>
          <w:b/>
          <w:i/>
          <w:sz w:val="20"/>
          <w:szCs w:val="20"/>
        </w:rPr>
        <w:t xml:space="preserve">For TA maintenance, the UE needs to update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m:t>
            </m:r>
          </m:sub>
        </m:sSub>
      </m:oMath>
      <w:r w:rsidRPr="00EC278D">
        <w:rPr>
          <w:b/>
          <w:i/>
          <w:sz w:val="20"/>
          <w:szCs w:val="20"/>
        </w:rPr>
        <w:t xml:space="preserve"> based on closed loop and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EC278D">
        <w:rPr>
          <w:rFonts w:hint="eastAsia"/>
          <w:b/>
          <w:i/>
          <w:sz w:val="20"/>
          <w:szCs w:val="20"/>
          <w:lang w:eastAsia="zh-CN"/>
        </w:rPr>
        <w:t xml:space="preserve"> </w:t>
      </w:r>
      <w:r w:rsidRPr="00EC278D">
        <w:rPr>
          <w:b/>
          <w:i/>
          <w:sz w:val="20"/>
          <w:szCs w:val="20"/>
        </w:rPr>
        <w:t>based on open loop mechanism</w:t>
      </w:r>
      <w:r w:rsidRPr="00EC278D">
        <w:rPr>
          <w:rFonts w:hint="eastAsia"/>
          <w:b/>
          <w:i/>
          <w:sz w:val="20"/>
          <w:szCs w:val="20"/>
          <w:lang w:eastAsia="zh-CN"/>
        </w:rPr>
        <w:t>.</w:t>
      </w:r>
    </w:p>
    <w:p w14:paraId="37F0F94C" w14:textId="77777777" w:rsidR="00F74D47" w:rsidRPr="0010224C" w:rsidRDefault="00F74D47" w:rsidP="00F74D47">
      <w:pPr>
        <w:rPr>
          <w:b/>
          <w:i/>
          <w:sz w:val="20"/>
          <w:szCs w:val="20"/>
        </w:rPr>
      </w:pPr>
      <w:r w:rsidRPr="00616251">
        <w:rPr>
          <w:b/>
          <w:i/>
          <w:sz w:val="20"/>
          <w:szCs w:val="20"/>
        </w:rPr>
        <w:t>Observation</w:t>
      </w:r>
      <w:r>
        <w:rPr>
          <w:b/>
          <w:i/>
          <w:sz w:val="20"/>
          <w:szCs w:val="20"/>
        </w:rPr>
        <w:t xml:space="preserve"> 1</w:t>
      </w:r>
      <w:r w:rsidRPr="00616251">
        <w:rPr>
          <w:b/>
          <w:i/>
          <w:sz w:val="20"/>
          <w:szCs w:val="20"/>
        </w:rPr>
        <w:t>:  For NPUSCH transmission with large number repetition, the TA adopted in the beginning is not suitable in the middle/end of the TB transmission.</w:t>
      </w:r>
    </w:p>
    <w:p w14:paraId="3298BD3D" w14:textId="77777777" w:rsidR="00F74D47" w:rsidRPr="00505274" w:rsidRDefault="00F74D47" w:rsidP="00F74D47">
      <w:pPr>
        <w:rPr>
          <w:b/>
          <w:bCs/>
          <w:i/>
          <w:sz w:val="20"/>
          <w:szCs w:val="20"/>
        </w:rPr>
      </w:pPr>
      <w:r w:rsidRPr="00505274">
        <w:rPr>
          <w:b/>
          <w:bCs/>
          <w:i/>
          <w:sz w:val="20"/>
          <w:szCs w:val="20"/>
        </w:rPr>
        <w:t xml:space="preserve">Proposal 4: </w:t>
      </w:r>
      <w:r w:rsidRPr="00505274">
        <w:rPr>
          <w:b/>
          <w:bCs/>
          <w:i/>
          <w:sz w:val="20"/>
          <w:lang w:eastAsia="x-none"/>
        </w:rPr>
        <w:t xml:space="preserve">UE pre-compensation done per N time units with inserting transmission gap or puncturing uplink transmission </w:t>
      </w:r>
      <w:r w:rsidRPr="00505274">
        <w:rPr>
          <w:b/>
          <w:bCs/>
          <w:i/>
          <w:sz w:val="20"/>
          <w:szCs w:val="20"/>
        </w:rPr>
        <w:t>should be considered in UL transmission in IoT on NTN.</w:t>
      </w:r>
    </w:p>
    <w:p w14:paraId="4A402532" w14:textId="77777777" w:rsidR="00B40290" w:rsidRPr="00532A8C" w:rsidRDefault="00B40290" w:rsidP="00B40290">
      <w:pPr>
        <w:rPr>
          <w:b/>
          <w:bCs/>
          <w:i/>
          <w:iCs/>
          <w:sz w:val="20"/>
          <w:szCs w:val="20"/>
          <w:lang w:val="en-GB" w:eastAsia="zh-CN"/>
        </w:rPr>
      </w:pPr>
      <w:r w:rsidRPr="00532A8C">
        <w:rPr>
          <w:b/>
          <w:bCs/>
          <w:i/>
          <w:iCs/>
          <w:sz w:val="20"/>
          <w:szCs w:val="20"/>
          <w:lang w:val="en-GB" w:eastAsia="zh-CN"/>
        </w:rPr>
        <w:t>Proposal 5:</w:t>
      </w:r>
      <w:r w:rsidRPr="00532A8C">
        <w:rPr>
          <w:b/>
          <w:bCs/>
          <w:i/>
          <w:iCs/>
          <w:sz w:val="20"/>
          <w:szCs w:val="20"/>
        </w:rPr>
        <w:t xml:space="preserve"> </w:t>
      </w:r>
      <w:r>
        <w:rPr>
          <w:b/>
          <w:bCs/>
          <w:i/>
          <w:iCs/>
          <w:sz w:val="20"/>
          <w:szCs w:val="20"/>
        </w:rPr>
        <w:t>Two</w:t>
      </w:r>
      <w:r w:rsidRPr="00532A8C">
        <w:rPr>
          <w:b/>
          <w:bCs/>
          <w:i/>
          <w:iCs/>
          <w:sz w:val="20"/>
          <w:szCs w:val="20"/>
        </w:rPr>
        <w:t xml:space="preserve"> individual timers are introduced to determine the validity of uplink synchronization</w:t>
      </w:r>
      <w:r>
        <w:rPr>
          <w:b/>
          <w:bCs/>
          <w:i/>
          <w:iCs/>
          <w:sz w:val="20"/>
          <w:szCs w:val="20"/>
        </w:rPr>
        <w:t>.</w:t>
      </w:r>
    </w:p>
    <w:p w14:paraId="261E20A6" w14:textId="77777777" w:rsidR="004F1635" w:rsidRDefault="004F1635" w:rsidP="004F1635">
      <w:pPr>
        <w:rPr>
          <w:b/>
          <w:bCs/>
          <w:i/>
          <w:iCs/>
          <w:color w:val="000000"/>
          <w:sz w:val="20"/>
          <w:szCs w:val="20"/>
        </w:rPr>
      </w:pPr>
      <w:r w:rsidRPr="002F7C9A">
        <w:rPr>
          <w:b/>
          <w:bCs/>
          <w:i/>
          <w:iCs/>
          <w:color w:val="000000"/>
          <w:sz w:val="20"/>
          <w:szCs w:val="20"/>
          <w:lang w:eastAsia="zh-CN"/>
        </w:rPr>
        <w:t>Proposal 6:</w:t>
      </w:r>
      <w:r>
        <w:rPr>
          <w:b/>
          <w:bCs/>
          <w:i/>
          <w:iCs/>
          <w:color w:val="000000"/>
          <w:sz w:val="20"/>
          <w:szCs w:val="20"/>
          <w:lang w:eastAsia="zh-CN"/>
        </w:rPr>
        <w:t xml:space="preserve"> </w:t>
      </w:r>
      <w:r w:rsidRPr="002F7C9A">
        <w:rPr>
          <w:b/>
          <w:bCs/>
          <w:i/>
          <w:iCs/>
          <w:color w:val="000000"/>
          <w:sz w:val="20"/>
          <w:szCs w:val="20"/>
          <w:lang w:eastAsia="zh-CN"/>
        </w:rPr>
        <w:t xml:space="preserve">For DL synchronization enhancement, </w:t>
      </w:r>
      <w:r>
        <w:rPr>
          <w:b/>
          <w:bCs/>
          <w:i/>
          <w:iCs/>
          <w:color w:val="000000"/>
          <w:sz w:val="20"/>
          <w:szCs w:val="20"/>
        </w:rPr>
        <w:t>n</w:t>
      </w:r>
      <w:r w:rsidRPr="002F7C9A">
        <w:rPr>
          <w:b/>
          <w:bCs/>
          <w:i/>
          <w:iCs/>
          <w:color w:val="000000"/>
          <w:sz w:val="20"/>
          <w:szCs w:val="20"/>
        </w:rPr>
        <w:t xml:space="preserve">ew </w:t>
      </w:r>
      <w:r>
        <w:rPr>
          <w:b/>
          <w:bCs/>
          <w:i/>
          <w:iCs/>
          <w:color w:val="000000"/>
          <w:sz w:val="20"/>
          <w:szCs w:val="20"/>
        </w:rPr>
        <w:t>c</w:t>
      </w:r>
      <w:r w:rsidRPr="002F7C9A">
        <w:rPr>
          <w:b/>
          <w:bCs/>
          <w:i/>
          <w:iCs/>
          <w:color w:val="000000"/>
          <w:sz w:val="20"/>
          <w:szCs w:val="20"/>
        </w:rPr>
        <w:t>hannel raster with a step size greater than 100 kHz</w:t>
      </w:r>
      <w:r>
        <w:rPr>
          <w:b/>
          <w:bCs/>
          <w:i/>
          <w:iCs/>
          <w:color w:val="000000"/>
          <w:sz w:val="20"/>
          <w:szCs w:val="20"/>
        </w:rPr>
        <w:t xml:space="preserve"> (e.g., 300kHz) </w:t>
      </w:r>
      <w:r w:rsidRPr="002F7C9A">
        <w:rPr>
          <w:b/>
          <w:bCs/>
          <w:i/>
          <w:iCs/>
          <w:color w:val="000000"/>
          <w:sz w:val="20"/>
          <w:szCs w:val="20"/>
        </w:rPr>
        <w:t xml:space="preserve">is </w:t>
      </w:r>
      <w:r>
        <w:rPr>
          <w:b/>
          <w:bCs/>
          <w:i/>
          <w:iCs/>
          <w:color w:val="000000"/>
          <w:sz w:val="20"/>
          <w:szCs w:val="20"/>
        </w:rPr>
        <w:t>introduced.</w:t>
      </w:r>
    </w:p>
    <w:p w14:paraId="42AB6EE3" w14:textId="77777777" w:rsidR="0064333B" w:rsidRPr="004F1635" w:rsidRDefault="0064333B" w:rsidP="00C95037">
      <w:pPr>
        <w:pStyle w:val="PropObs"/>
        <w:numPr>
          <w:ilvl w:val="0"/>
          <w:numId w:val="0"/>
        </w:numPr>
        <w:spacing w:beforeLines="50" w:before="120" w:afterLines="50" w:after="120"/>
        <w:rPr>
          <w:rFonts w:ascii="Times New Roman" w:eastAsiaTheme="minorEastAsia" w:hAnsi="Times New Roman"/>
          <w:i/>
          <w:lang w:val="en-US" w:eastAsia="zh-CN"/>
        </w:rPr>
      </w:pPr>
    </w:p>
    <w:p w14:paraId="73E2D0DB"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37D50ADC" w14:textId="4A57507A"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14:paraId="79782D3C" w14:textId="24AC992E"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14:paraId="64CB7201" w14:textId="77777777"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AF1DD" w14:textId="77777777" w:rsidR="00A4781A" w:rsidRDefault="00A4781A">
      <w:r>
        <w:separator/>
      </w:r>
    </w:p>
  </w:endnote>
  <w:endnote w:type="continuationSeparator" w:id="0">
    <w:p w14:paraId="1374339E" w14:textId="77777777" w:rsidR="00A4781A" w:rsidRDefault="00A4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1BEE0" w14:textId="77777777" w:rsidR="00A4781A" w:rsidRDefault="00A4781A">
      <w:r>
        <w:separator/>
      </w:r>
    </w:p>
  </w:footnote>
  <w:footnote w:type="continuationSeparator" w:id="0">
    <w:p w14:paraId="0BB76E9E" w14:textId="77777777" w:rsidR="00A4781A" w:rsidRDefault="00A47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15:restartNumberingAfterBreak="0">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9"/>
  </w:num>
  <w:num w:numId="3">
    <w:abstractNumId w:val="26"/>
  </w:num>
  <w:num w:numId="4">
    <w:abstractNumId w:val="0"/>
  </w:num>
  <w:num w:numId="5">
    <w:abstractNumId w:val="22"/>
  </w:num>
  <w:num w:numId="6">
    <w:abstractNumId w:val="18"/>
  </w:num>
  <w:num w:numId="7">
    <w:abstractNumId w:val="30"/>
  </w:num>
  <w:num w:numId="8">
    <w:abstractNumId w:val="19"/>
  </w:num>
  <w:num w:numId="9">
    <w:abstractNumId w:val="17"/>
  </w:num>
  <w:num w:numId="10">
    <w:abstractNumId w:val="28"/>
  </w:num>
  <w:num w:numId="11">
    <w:abstractNumId w:val="15"/>
  </w:num>
  <w:num w:numId="12">
    <w:abstractNumId w:val="9"/>
  </w:num>
  <w:num w:numId="13">
    <w:abstractNumId w:val="8"/>
  </w:num>
  <w:num w:numId="14">
    <w:abstractNumId w:val="4"/>
  </w:num>
  <w:num w:numId="15">
    <w:abstractNumId w:val="1"/>
  </w:num>
  <w:num w:numId="16">
    <w:abstractNumId w:val="5"/>
  </w:num>
  <w:num w:numId="17">
    <w:abstractNumId w:val="23"/>
  </w:num>
  <w:num w:numId="18">
    <w:abstractNumId w:val="2"/>
  </w:num>
  <w:num w:numId="19">
    <w:abstractNumId w:val="24"/>
  </w:num>
  <w:num w:numId="20">
    <w:abstractNumId w:val="21"/>
  </w:num>
  <w:num w:numId="21">
    <w:abstractNumId w:val="6"/>
  </w:num>
  <w:num w:numId="22">
    <w:abstractNumId w:val="10"/>
  </w:num>
  <w:num w:numId="23">
    <w:abstractNumId w:val="12"/>
  </w:num>
  <w:num w:numId="24">
    <w:abstractNumId w:val="25"/>
  </w:num>
  <w:num w:numId="25">
    <w:abstractNumId w:val="3"/>
  </w:num>
  <w:num w:numId="26">
    <w:abstractNumId w:val="7"/>
  </w:num>
  <w:num w:numId="27">
    <w:abstractNumId w:val="20"/>
  </w:num>
  <w:num w:numId="28">
    <w:abstractNumId w:val="16"/>
  </w:num>
  <w:num w:numId="29">
    <w:abstractNumId w:val="13"/>
  </w:num>
  <w:num w:numId="30">
    <w:abstractNumId w:val="27"/>
  </w:num>
  <w:num w:numId="31">
    <w:abstractNumId w:val="14"/>
  </w:num>
  <w:num w:numId="32">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8E7"/>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078"/>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5D"/>
    <w:rsid w:val="00381F6C"/>
    <w:rsid w:val="00381FE3"/>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35"/>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5A3"/>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3E0"/>
    <w:rsid w:val="007E76A3"/>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9E0"/>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81A"/>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4D9"/>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DE6A2D"/>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EDD55-D50B-4024-87BC-253BFC68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5594</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3885</cp:revision>
  <cp:lastPrinted>2015-09-18T07:21:00Z</cp:lastPrinted>
  <dcterms:created xsi:type="dcterms:W3CDTF">2019-08-02T06:32:00Z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