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6B6C6BA7" w:rsidR="00B65263" w:rsidRPr="003C2171" w:rsidRDefault="00B65263" w:rsidP="00B65263">
      <w:pPr>
        <w:pStyle w:val="a5"/>
        <w:tabs>
          <w:tab w:val="left" w:pos="1800"/>
        </w:tabs>
        <w:ind w:left="1800" w:hanging="1800"/>
        <w:rPr>
          <w:rFonts w:eastAsia="宋体" w:cs="Arial"/>
          <w:sz w:val="22"/>
          <w:szCs w:val="22"/>
          <w:lang w:eastAsia="zh-CN"/>
        </w:rPr>
      </w:pPr>
      <w:bookmarkStart w:id="0" w:name="_GoBack"/>
      <w:bookmarkEnd w:id="0"/>
      <w:r w:rsidRPr="003C2171">
        <w:rPr>
          <w:rFonts w:eastAsia="宋体" w:cs="Arial"/>
          <w:sz w:val="22"/>
          <w:szCs w:val="22"/>
          <w:lang w:eastAsia="zh-CN"/>
        </w:rPr>
        <w:t>3GPP TSG RAN WG1 #10</w:t>
      </w:r>
      <w:r w:rsidR="00D06117" w:rsidRPr="003C2171">
        <w:rPr>
          <w:rFonts w:eastAsia="宋体" w:cs="Arial"/>
          <w:sz w:val="22"/>
          <w:szCs w:val="22"/>
          <w:lang w:eastAsia="zh-CN"/>
        </w:rPr>
        <w:t>6</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210</w:t>
      </w:r>
      <w:r w:rsidR="000D7358" w:rsidRPr="003C2171">
        <w:rPr>
          <w:rFonts w:eastAsia="宋体" w:cs="Arial"/>
          <w:sz w:val="22"/>
          <w:szCs w:val="22"/>
          <w:lang w:eastAsia="zh-CN"/>
        </w:rPr>
        <w:t>72</w:t>
      </w:r>
      <w:r w:rsidR="003264E9" w:rsidRPr="003C2171">
        <w:rPr>
          <w:rFonts w:eastAsia="宋体" w:cs="Arial"/>
          <w:sz w:val="22"/>
          <w:szCs w:val="22"/>
          <w:lang w:eastAsia="zh-CN"/>
        </w:rPr>
        <w:t>31</w:t>
      </w:r>
    </w:p>
    <w:p w14:paraId="06D60C4F" w14:textId="2A7AD15D"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D06117" w:rsidRPr="003C2171">
        <w:rPr>
          <w:rFonts w:eastAsia="宋体" w:cs="Arial"/>
          <w:sz w:val="22"/>
          <w:szCs w:val="22"/>
          <w:lang w:eastAsia="zh-CN"/>
        </w:rPr>
        <w:t>August 16th – 27th, 2021</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33E32FED"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Discussion on basic functions for RRC_IDLE/RRC_INACTIVE UEs</w:t>
      </w:r>
    </w:p>
    <w:p w14:paraId="380570C2" w14:textId="50024762"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8.12.</w:t>
      </w:r>
      <w:r w:rsidR="003264E9" w:rsidRPr="003C2171">
        <w:rPr>
          <w:rFonts w:eastAsia="宋体" w:cs="Arial"/>
          <w:sz w:val="22"/>
          <w:szCs w:val="22"/>
          <w:lang w:eastAsia="zh-CN"/>
        </w:rPr>
        <w:t>3</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048EA076"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1753B5" w:rsidRPr="00D03923">
        <w:rPr>
          <w:rFonts w:eastAsia="宋体"/>
          <w:szCs w:val="20"/>
          <w:lang w:eastAsia="zh-CN"/>
        </w:rPr>
        <w:t>5</w:t>
      </w:r>
      <w:r w:rsidRPr="00D03923">
        <w:rPr>
          <w:rFonts w:eastAsia="宋体"/>
          <w:szCs w:val="20"/>
          <w:lang w:eastAsia="zh-CN"/>
        </w:rPr>
        <w:t xml:space="preserve">-e meeting, the following agreements </w:t>
      </w:r>
      <w:r w:rsidR="001753B5" w:rsidRPr="00D03923">
        <w:rPr>
          <w:rFonts w:eastAsia="宋体"/>
          <w:szCs w:val="20"/>
          <w:lang w:eastAsia="zh-CN"/>
        </w:rPr>
        <w:t xml:space="preserve">and working assumption </w:t>
      </w:r>
      <w:r w:rsidRPr="00D03923">
        <w:rPr>
          <w:rFonts w:eastAsia="宋体"/>
          <w:szCs w:val="20"/>
          <w:lang w:eastAsia="zh-CN"/>
        </w:rPr>
        <w:t>were achieved [1]</w:t>
      </w:r>
      <w:r w:rsidR="003F5680" w:rsidRPr="00D03923">
        <w:rPr>
          <w:rFonts w:eastAsia="宋体"/>
          <w:szCs w:val="20"/>
          <w:lang w:eastAsia="zh-CN"/>
        </w:rPr>
        <w:t xml:space="preserve"> on </w:t>
      </w:r>
      <w:r w:rsidR="00647B01" w:rsidRPr="00D03923">
        <w:rPr>
          <w:rFonts w:eastAsia="宋体"/>
          <w:szCs w:val="20"/>
          <w:lang w:eastAsia="zh-CN"/>
        </w:rPr>
        <w:t>basic functions</w:t>
      </w:r>
      <w:r w:rsidR="003F5680" w:rsidRPr="00D03923">
        <w:rPr>
          <w:rFonts w:eastAsia="宋体"/>
          <w:szCs w:val="20"/>
          <w:lang w:eastAsia="zh-CN"/>
        </w:rPr>
        <w:t xml:space="preserve"> for RRC_</w:t>
      </w:r>
      <w:r w:rsidR="00647B01" w:rsidRPr="00D03923">
        <w:rPr>
          <w:rFonts w:eastAsia="宋体"/>
          <w:szCs w:val="20"/>
          <w:lang w:eastAsia="zh-CN"/>
        </w:rPr>
        <w:t>IDLE/RRC_INACTIVE</w:t>
      </w:r>
      <w:r w:rsidR="003F5680" w:rsidRPr="00D03923">
        <w:rPr>
          <w:rFonts w:eastAsia="宋体"/>
          <w:szCs w:val="20"/>
          <w:lang w:eastAsia="zh-CN"/>
        </w:rPr>
        <w:t xml:space="preserve"> UEs in NR MBS:</w:t>
      </w:r>
    </w:p>
    <w:tbl>
      <w:tblPr>
        <w:tblStyle w:val="aa"/>
        <w:tblW w:w="0" w:type="auto"/>
        <w:tblLook w:val="04A0" w:firstRow="1" w:lastRow="0" w:firstColumn="1" w:lastColumn="0" w:noHBand="0" w:noVBand="1"/>
      </w:tblPr>
      <w:tblGrid>
        <w:gridCol w:w="9062"/>
      </w:tblGrid>
      <w:tr w:rsidR="00D03923" w:rsidRPr="0061355B" w14:paraId="25F56887" w14:textId="77777777" w:rsidTr="00D03923">
        <w:tc>
          <w:tcPr>
            <w:tcW w:w="9062" w:type="dxa"/>
          </w:tcPr>
          <w:p w14:paraId="6E8998BB" w14:textId="77777777" w:rsidR="00D03923" w:rsidRPr="0061355B" w:rsidRDefault="00D03923" w:rsidP="00D03923">
            <w:pPr>
              <w:rPr>
                <w:szCs w:val="20"/>
              </w:rPr>
            </w:pPr>
            <w:r w:rsidRPr="0061355B">
              <w:rPr>
                <w:szCs w:val="20"/>
                <w:highlight w:val="green"/>
              </w:rPr>
              <w:t>Agreement:</w:t>
            </w:r>
          </w:p>
          <w:p w14:paraId="2FB53645" w14:textId="77777777" w:rsidR="00D03923" w:rsidRPr="0061355B" w:rsidRDefault="00D03923" w:rsidP="00D03923">
            <w:pPr>
              <w:rPr>
                <w:szCs w:val="20"/>
              </w:rPr>
            </w:pPr>
            <w:r w:rsidRPr="0061355B">
              <w:rPr>
                <w:szCs w:val="20"/>
                <w:lang w:eastAsia="x-none"/>
              </w:rPr>
              <w:t xml:space="preserve">For RRC_IDLE/RRC_INACTIVE UEs, for broadcast reception, </w:t>
            </w:r>
            <w:r w:rsidRPr="0061355B">
              <w:rPr>
                <w:szCs w:val="20"/>
              </w:rPr>
              <w:t>both searchSpace#0 and common search space other than searchSpace#0 can be configured for GC-PDCCH scheduling MCCH.</w:t>
            </w:r>
          </w:p>
          <w:p w14:paraId="55EFC41D" w14:textId="77777777" w:rsidR="00D03923" w:rsidRPr="0061355B" w:rsidRDefault="00D03923" w:rsidP="00D03923">
            <w:pPr>
              <w:rPr>
                <w:szCs w:val="20"/>
                <w:lang w:eastAsia="x-none"/>
              </w:rPr>
            </w:pPr>
          </w:p>
          <w:p w14:paraId="0505E650" w14:textId="77777777" w:rsidR="0061355B" w:rsidRPr="0061355B" w:rsidRDefault="0061355B" w:rsidP="0061355B">
            <w:pPr>
              <w:rPr>
                <w:szCs w:val="20"/>
              </w:rPr>
            </w:pPr>
            <w:r w:rsidRPr="0061355B">
              <w:rPr>
                <w:szCs w:val="20"/>
                <w:highlight w:val="green"/>
              </w:rPr>
              <w:t>Agreement:</w:t>
            </w:r>
          </w:p>
          <w:p w14:paraId="4E612DC1" w14:textId="77777777" w:rsidR="0061355B" w:rsidRPr="0061355B" w:rsidRDefault="0061355B" w:rsidP="0061355B">
            <w:pPr>
              <w:rPr>
                <w:szCs w:val="20"/>
              </w:rPr>
            </w:pPr>
            <w:r w:rsidRPr="0061355B">
              <w:rPr>
                <w:szCs w:val="20"/>
              </w:rPr>
              <w:t>For RRC_IDLE/RRC_INACTIVE UEs, for broadcast reception, DCI format 1_0 is used as baseline for GC-PDCCH of MCCH and MTCH.</w:t>
            </w:r>
          </w:p>
          <w:p w14:paraId="012522C7" w14:textId="77777777" w:rsidR="0061355B" w:rsidRPr="0061355B" w:rsidRDefault="0061355B" w:rsidP="0061355B">
            <w:pPr>
              <w:numPr>
                <w:ilvl w:val="0"/>
                <w:numId w:val="35"/>
              </w:numPr>
              <w:rPr>
                <w:szCs w:val="20"/>
              </w:rPr>
            </w:pPr>
            <w:r w:rsidRPr="0061355B">
              <w:rPr>
                <w:szCs w:val="20"/>
              </w:rPr>
              <w:t>FFS details of FDRA.</w:t>
            </w:r>
          </w:p>
          <w:p w14:paraId="08B3E1B8" w14:textId="77777777" w:rsidR="0061355B" w:rsidRPr="0061355B" w:rsidRDefault="0061355B" w:rsidP="0061355B">
            <w:pPr>
              <w:rPr>
                <w:szCs w:val="20"/>
              </w:rPr>
            </w:pPr>
          </w:p>
          <w:p w14:paraId="77E716E0" w14:textId="77777777" w:rsidR="0061355B" w:rsidRPr="0061355B" w:rsidRDefault="0061355B" w:rsidP="0061355B">
            <w:pPr>
              <w:rPr>
                <w:szCs w:val="20"/>
                <w:lang w:eastAsia="x-none"/>
              </w:rPr>
            </w:pPr>
            <w:r w:rsidRPr="0061355B">
              <w:rPr>
                <w:szCs w:val="20"/>
                <w:highlight w:val="green"/>
                <w:lang w:eastAsia="x-none"/>
              </w:rPr>
              <w:t>Agreement:</w:t>
            </w:r>
          </w:p>
          <w:p w14:paraId="77657C35" w14:textId="77777777" w:rsidR="0061355B" w:rsidRPr="0061355B" w:rsidRDefault="0061355B" w:rsidP="0061355B">
            <w:pPr>
              <w:rPr>
                <w:szCs w:val="20"/>
                <w:lang w:eastAsia="x-none"/>
              </w:rPr>
            </w:pPr>
            <w:r w:rsidRPr="0061355B">
              <w:rPr>
                <w:szCs w:val="20"/>
                <w:lang w:eastAsia="x-none"/>
              </w:rPr>
              <w:t>For RRC_IDLE/RRC_INACTIVE UEs, for broadcast reception, RAN1 confirms the following assumptions made by RAN2</w:t>
            </w:r>
          </w:p>
          <w:p w14:paraId="0B5AE3FC" w14:textId="77777777" w:rsidR="0061355B" w:rsidRPr="0061355B" w:rsidRDefault="0061355B" w:rsidP="00B31383">
            <w:pPr>
              <w:numPr>
                <w:ilvl w:val="0"/>
                <w:numId w:val="35"/>
              </w:numPr>
              <w:rPr>
                <w:szCs w:val="20"/>
              </w:rPr>
            </w:pPr>
            <w:r w:rsidRPr="0061355B">
              <w:rPr>
                <w:szCs w:val="20"/>
              </w:rPr>
              <w:t xml:space="preserve">RAN2 assumes, in case searchSpace#0 is configured for MCCH (if allowed, pending RAN1 decision), the mapping between PDCCH occasions and SSBs is the same as for SIB1. </w:t>
            </w:r>
          </w:p>
          <w:p w14:paraId="38E8EF39" w14:textId="77777777" w:rsidR="0061355B" w:rsidRPr="0061355B" w:rsidRDefault="0061355B" w:rsidP="0061355B">
            <w:pPr>
              <w:numPr>
                <w:ilvl w:val="0"/>
                <w:numId w:val="35"/>
              </w:numPr>
              <w:rPr>
                <w:szCs w:val="20"/>
              </w:rPr>
            </w:pPr>
            <w:r w:rsidRPr="0061355B">
              <w:rPr>
                <w:szCs w:val="20"/>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B2E2BC8" w14:textId="77777777" w:rsidR="0061355B" w:rsidRPr="0061355B" w:rsidRDefault="0061355B" w:rsidP="0061355B">
            <w:pPr>
              <w:rPr>
                <w:szCs w:val="20"/>
              </w:rPr>
            </w:pPr>
          </w:p>
          <w:p w14:paraId="15527BD7" w14:textId="77777777" w:rsidR="0061355B" w:rsidRPr="0061355B" w:rsidRDefault="0061355B" w:rsidP="0061355B">
            <w:pPr>
              <w:rPr>
                <w:szCs w:val="20"/>
                <w:highlight w:val="green"/>
                <w:lang w:eastAsia="x-none"/>
              </w:rPr>
            </w:pPr>
            <w:r w:rsidRPr="0061355B">
              <w:rPr>
                <w:szCs w:val="20"/>
                <w:highlight w:val="green"/>
                <w:lang w:eastAsia="x-none"/>
              </w:rPr>
              <w:t>Agreement:</w:t>
            </w:r>
          </w:p>
          <w:p w14:paraId="0D576232" w14:textId="77777777" w:rsidR="009A047A" w:rsidRDefault="0061355B" w:rsidP="009A047A">
            <w:pPr>
              <w:rPr>
                <w:szCs w:val="20"/>
              </w:rPr>
            </w:pPr>
            <w:r w:rsidRPr="0061355B">
              <w:rPr>
                <w:szCs w:val="20"/>
                <w:lang w:eastAsia="x-none"/>
              </w:rPr>
              <w:t xml:space="preserve">For broadcast reception, RRC_IDLE/RRC_INACTIVE UEs support </w:t>
            </w:r>
            <w:r w:rsidRPr="0061355B">
              <w:rPr>
                <w:szCs w:val="20"/>
              </w:rPr>
              <w:t xml:space="preserve">the same CSS </w:t>
            </w:r>
            <w:r w:rsidRPr="0061355B">
              <w:rPr>
                <w:bCs/>
                <w:szCs w:val="20"/>
              </w:rPr>
              <w:t>type</w:t>
            </w:r>
            <w:r w:rsidRPr="0061355B">
              <w:rPr>
                <w:color w:val="FF0000"/>
                <w:szCs w:val="20"/>
              </w:rPr>
              <w:t xml:space="preserve"> </w:t>
            </w:r>
            <w:r w:rsidRPr="0061355B">
              <w:rPr>
                <w:szCs w:val="20"/>
              </w:rPr>
              <w:t>for MCCH and MTCH.</w:t>
            </w:r>
          </w:p>
          <w:p w14:paraId="0C108181" w14:textId="7913F2D2" w:rsidR="0061355B" w:rsidRPr="009A047A" w:rsidRDefault="0061355B" w:rsidP="009A047A">
            <w:pPr>
              <w:pStyle w:val="af8"/>
              <w:numPr>
                <w:ilvl w:val="0"/>
                <w:numId w:val="43"/>
              </w:numPr>
              <w:ind w:firstLineChars="0"/>
              <w:rPr>
                <w:rFonts w:ascii="Times New Roman" w:hAnsi="Times New Roman" w:cs="Times New Roman"/>
                <w:sz w:val="20"/>
                <w:szCs w:val="20"/>
              </w:rPr>
            </w:pPr>
            <w:r w:rsidRPr="009A047A">
              <w:rPr>
                <w:rFonts w:ascii="Times New Roman" w:hAnsi="Times New Roman" w:cs="Times New Roman"/>
                <w:sz w:val="20"/>
                <w:szCs w:val="20"/>
              </w:rPr>
              <w:t xml:space="preserve">FFS support of different CSS </w:t>
            </w:r>
            <w:r w:rsidRPr="009A047A">
              <w:rPr>
                <w:rFonts w:ascii="Times New Roman" w:hAnsi="Times New Roman" w:cs="Times New Roman"/>
                <w:bCs/>
                <w:sz w:val="20"/>
                <w:szCs w:val="20"/>
              </w:rPr>
              <w:t>types</w:t>
            </w:r>
            <w:r w:rsidRPr="009A047A">
              <w:rPr>
                <w:rFonts w:ascii="Times New Roman" w:hAnsi="Times New Roman" w:cs="Times New Roman"/>
                <w:bCs/>
                <w:color w:val="FF0000"/>
                <w:sz w:val="20"/>
                <w:szCs w:val="20"/>
              </w:rPr>
              <w:t xml:space="preserve"> </w:t>
            </w:r>
            <w:r w:rsidRPr="009A047A">
              <w:rPr>
                <w:rFonts w:ascii="Times New Roman" w:hAnsi="Times New Roman" w:cs="Times New Roman"/>
                <w:bCs/>
                <w:sz w:val="20"/>
                <w:szCs w:val="20"/>
              </w:rPr>
              <w:t>for MCCH and MTCH channels for broadcast reception</w:t>
            </w:r>
            <w:r w:rsidRPr="009A047A">
              <w:rPr>
                <w:rFonts w:ascii="Times New Roman" w:hAnsi="Times New Roman" w:cs="Times New Roman"/>
                <w:sz w:val="20"/>
                <w:szCs w:val="20"/>
              </w:rPr>
              <w:t>.</w:t>
            </w:r>
          </w:p>
          <w:p w14:paraId="7044E70F" w14:textId="77777777" w:rsidR="0061355B" w:rsidRPr="0061355B" w:rsidRDefault="0061355B" w:rsidP="0061355B">
            <w:pPr>
              <w:rPr>
                <w:szCs w:val="20"/>
              </w:rPr>
            </w:pPr>
          </w:p>
          <w:p w14:paraId="1E61294E" w14:textId="77777777" w:rsidR="0061355B" w:rsidRPr="0061355B" w:rsidRDefault="0061355B" w:rsidP="0061355B">
            <w:pPr>
              <w:rPr>
                <w:szCs w:val="20"/>
                <w:highlight w:val="green"/>
                <w:lang w:eastAsia="x-none"/>
              </w:rPr>
            </w:pPr>
            <w:r w:rsidRPr="0061355B">
              <w:rPr>
                <w:szCs w:val="20"/>
                <w:highlight w:val="green"/>
                <w:lang w:eastAsia="x-none"/>
              </w:rPr>
              <w:t>Agreement:</w:t>
            </w:r>
          </w:p>
          <w:p w14:paraId="107A5CBF" w14:textId="77777777" w:rsidR="0061355B" w:rsidRPr="0061355B" w:rsidRDefault="0061355B" w:rsidP="0061355B">
            <w:pPr>
              <w:rPr>
                <w:szCs w:val="20"/>
              </w:rPr>
            </w:pPr>
            <w:r w:rsidRPr="0061355B">
              <w:rPr>
                <w:szCs w:val="20"/>
                <w:lang w:eastAsia="x-none"/>
              </w:rPr>
              <w:t xml:space="preserve">For RRC_IDLE/RRC_INACTIVE UEs, for broadcast reception, study the </w:t>
            </w:r>
            <w:r w:rsidRPr="0061355B">
              <w:rPr>
                <w:szCs w:val="20"/>
              </w:rPr>
              <w:t>following alternatives for MCCH change notification indication due to session start:</w:t>
            </w:r>
          </w:p>
          <w:p w14:paraId="4144C2D5" w14:textId="77777777" w:rsidR="0061355B" w:rsidRPr="0061355B" w:rsidRDefault="0061355B" w:rsidP="00B31383">
            <w:pPr>
              <w:numPr>
                <w:ilvl w:val="0"/>
                <w:numId w:val="36"/>
              </w:numPr>
              <w:rPr>
                <w:szCs w:val="20"/>
                <w:lang w:eastAsia="x-none"/>
              </w:rPr>
            </w:pPr>
            <w:r w:rsidRPr="0061355B">
              <w:rPr>
                <w:szCs w:val="20"/>
                <w:lang w:eastAsia="x-none"/>
              </w:rPr>
              <w:t>Alt 1: Define a dedicated RNTI to scramble the CRC of a DCI indicating a MCCH change notification;</w:t>
            </w:r>
          </w:p>
          <w:p w14:paraId="05F34F1B" w14:textId="77777777" w:rsidR="0061355B" w:rsidRPr="0061355B" w:rsidRDefault="0061355B" w:rsidP="0061355B">
            <w:pPr>
              <w:numPr>
                <w:ilvl w:val="0"/>
                <w:numId w:val="36"/>
              </w:numPr>
              <w:rPr>
                <w:szCs w:val="20"/>
                <w:lang w:eastAsia="x-none"/>
              </w:rPr>
            </w:pPr>
            <w:r w:rsidRPr="0061355B">
              <w:rPr>
                <w:szCs w:val="20"/>
                <w:lang w:eastAsia="x-none"/>
              </w:rPr>
              <w:t>Alt 2: Use of a field in a DCI format scheduling a MCCH without a dedicated RNTI for MCCH change notification;</w:t>
            </w:r>
          </w:p>
          <w:p w14:paraId="622E7D99" w14:textId="77777777" w:rsidR="0061355B" w:rsidRPr="0061355B" w:rsidRDefault="0061355B" w:rsidP="0061355B">
            <w:pPr>
              <w:rPr>
                <w:szCs w:val="20"/>
                <w:lang w:eastAsia="x-none"/>
              </w:rPr>
            </w:pPr>
            <w:r w:rsidRPr="0061355B">
              <w:rPr>
                <w:szCs w:val="20"/>
                <w:lang w:eastAsia="x-none"/>
              </w:rPr>
              <w:t>Other solutions are not precluded and it is also not precluded whether to support both Alt1 and Alt2.</w:t>
            </w:r>
          </w:p>
          <w:p w14:paraId="2C9538AA" w14:textId="77777777" w:rsidR="0061355B" w:rsidRPr="0061355B" w:rsidRDefault="0061355B" w:rsidP="0061355B">
            <w:pPr>
              <w:rPr>
                <w:szCs w:val="20"/>
              </w:rPr>
            </w:pPr>
          </w:p>
          <w:p w14:paraId="73ABA2AD" w14:textId="77777777" w:rsidR="0061355B" w:rsidRPr="0061355B" w:rsidRDefault="0061355B" w:rsidP="0061355B">
            <w:pPr>
              <w:rPr>
                <w:b/>
                <w:bCs/>
                <w:szCs w:val="20"/>
                <w:lang w:eastAsia="x-none"/>
              </w:rPr>
            </w:pPr>
            <w:r w:rsidRPr="0061355B">
              <w:rPr>
                <w:b/>
                <w:bCs/>
                <w:szCs w:val="20"/>
                <w:lang w:eastAsia="x-none"/>
              </w:rPr>
              <w:t>Conclusion:</w:t>
            </w:r>
          </w:p>
          <w:p w14:paraId="1A8CCDA5" w14:textId="77777777" w:rsidR="0061355B" w:rsidRPr="0061355B" w:rsidRDefault="0061355B" w:rsidP="0061355B">
            <w:pPr>
              <w:pStyle w:val="af8"/>
              <w:ind w:firstLine="400"/>
              <w:rPr>
                <w:rFonts w:ascii="Times New Roman" w:hAnsi="Times New Roman" w:cs="Times New Roman"/>
                <w:sz w:val="20"/>
                <w:szCs w:val="20"/>
              </w:rPr>
            </w:pPr>
            <w:r w:rsidRPr="0061355B">
              <w:rPr>
                <w:rFonts w:ascii="Times New Roman" w:hAnsi="Times New Roman" w:cs="Times New Roman"/>
                <w:sz w:val="20"/>
                <w:szCs w:val="20"/>
              </w:rPr>
              <w:t xml:space="preserve">It is up to RAN2 to decide the specific contents of the MCCH change notification, </w:t>
            </w:r>
            <w:proofErr w:type="spellStart"/>
            <w:r w:rsidRPr="0061355B">
              <w:rPr>
                <w:rFonts w:ascii="Times New Roman" w:hAnsi="Times New Roman" w:cs="Times New Roman"/>
                <w:sz w:val="20"/>
                <w:szCs w:val="20"/>
              </w:rPr>
              <w:t>e.g</w:t>
            </w:r>
            <w:proofErr w:type="spellEnd"/>
            <w:r w:rsidRPr="0061355B">
              <w:rPr>
                <w:rFonts w:ascii="Times New Roman" w:hAnsi="Times New Roman" w:cs="Times New Roman"/>
                <w:sz w:val="20"/>
                <w:szCs w:val="20"/>
              </w:rPr>
              <w:t>, whether notification only informs about session start, whether or not notification also informs about session modification/stop or whether or not the notification informs about any other information.</w:t>
            </w:r>
          </w:p>
          <w:p w14:paraId="26BA0417" w14:textId="77777777" w:rsidR="0061355B" w:rsidRPr="0061355B" w:rsidRDefault="0061355B" w:rsidP="0061355B">
            <w:pPr>
              <w:rPr>
                <w:szCs w:val="20"/>
              </w:rPr>
            </w:pPr>
          </w:p>
          <w:p w14:paraId="571A14EE" w14:textId="77777777" w:rsidR="0061355B" w:rsidRPr="0061355B" w:rsidRDefault="0061355B" w:rsidP="0061355B">
            <w:pPr>
              <w:rPr>
                <w:rFonts w:eastAsia="宋体"/>
                <w:szCs w:val="20"/>
              </w:rPr>
            </w:pPr>
            <w:r w:rsidRPr="0061355B">
              <w:rPr>
                <w:rFonts w:eastAsia="宋体"/>
                <w:szCs w:val="20"/>
                <w:highlight w:val="green"/>
              </w:rPr>
              <w:t>Agreement:</w:t>
            </w:r>
          </w:p>
          <w:p w14:paraId="1EA1CE99" w14:textId="77777777" w:rsidR="0061355B" w:rsidRPr="0061355B" w:rsidRDefault="0061355B" w:rsidP="0061355B">
            <w:pPr>
              <w:rPr>
                <w:rFonts w:eastAsia="宋体"/>
                <w:szCs w:val="20"/>
                <w:lang w:eastAsia="x-none"/>
              </w:rPr>
            </w:pPr>
            <w:r w:rsidRPr="0061355B">
              <w:rPr>
                <w:rFonts w:eastAsia="宋体"/>
                <w:szCs w:val="20"/>
              </w:rPr>
              <w:t>For broadcast</w:t>
            </w:r>
            <w:r w:rsidRPr="0061355B">
              <w:rPr>
                <w:rFonts w:eastAsia="宋体"/>
                <w:szCs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407F78C8" w14:textId="77777777" w:rsidR="0061355B" w:rsidRPr="0061355B" w:rsidRDefault="0061355B" w:rsidP="009B1798">
            <w:pPr>
              <w:numPr>
                <w:ilvl w:val="0"/>
                <w:numId w:val="37"/>
              </w:numPr>
              <w:spacing w:line="252" w:lineRule="auto"/>
              <w:rPr>
                <w:b/>
                <w:bCs/>
                <w:szCs w:val="20"/>
              </w:rPr>
            </w:pPr>
            <w:r w:rsidRPr="0061355B">
              <w:rPr>
                <w:szCs w:val="20"/>
                <w:lang w:eastAsia="zh-CN"/>
              </w:rPr>
              <w:t>Note: GC-PDCCH/PDSCH transmission within a narrower portion of the Initial BWP (</w:t>
            </w:r>
            <w:r w:rsidRPr="0061355B">
              <w:rPr>
                <w:szCs w:val="20"/>
              </w:rPr>
              <w:t>where the initial BWP has the same frequency resources as CORESET0</w:t>
            </w:r>
            <w:r w:rsidRPr="0061355B">
              <w:rPr>
                <w:szCs w:val="20"/>
                <w:lang w:eastAsia="zh-CN"/>
              </w:rPr>
              <w:t>) is possible by implementation via appropriate scheduling.</w:t>
            </w:r>
          </w:p>
          <w:p w14:paraId="75496925" w14:textId="77777777" w:rsidR="0061355B" w:rsidRPr="0061355B" w:rsidRDefault="0061355B" w:rsidP="0061355B">
            <w:pPr>
              <w:rPr>
                <w:szCs w:val="20"/>
                <w:highlight w:val="yellow"/>
                <w:lang w:eastAsia="x-none"/>
              </w:rPr>
            </w:pPr>
          </w:p>
          <w:p w14:paraId="1C539E24" w14:textId="77777777" w:rsidR="0061355B" w:rsidRPr="0061355B" w:rsidRDefault="0061355B" w:rsidP="0061355B">
            <w:pPr>
              <w:rPr>
                <w:rFonts w:eastAsia="宋体"/>
                <w:szCs w:val="20"/>
              </w:rPr>
            </w:pPr>
            <w:r w:rsidRPr="0061355B">
              <w:rPr>
                <w:rFonts w:eastAsia="宋体"/>
                <w:szCs w:val="20"/>
                <w:highlight w:val="green"/>
              </w:rPr>
              <w:t>Agreement:</w:t>
            </w:r>
          </w:p>
          <w:p w14:paraId="4EE67B8E" w14:textId="77777777" w:rsidR="0061355B" w:rsidRPr="0061355B" w:rsidRDefault="0061355B" w:rsidP="0061355B">
            <w:pPr>
              <w:spacing w:line="252" w:lineRule="auto"/>
              <w:rPr>
                <w:rFonts w:eastAsia="宋体"/>
                <w:szCs w:val="20"/>
                <w:lang w:eastAsia="x-none"/>
              </w:rPr>
            </w:pPr>
            <w:r w:rsidRPr="0061355B">
              <w:rPr>
                <w:rFonts w:eastAsia="宋体"/>
                <w:szCs w:val="20"/>
                <w:lang w:eastAsia="x-none"/>
              </w:rPr>
              <w:lastRenderedPageBreak/>
              <w:t>For broadcast reception, RRC_IDLE/RRC_INACTIVE UEs can use a configured/defined CFR with the same size as the initial BWP, where the initial BWP has the same frequency resources as CORESET0 (i.e., Case A), to receive GC-PDCCH/PDSCH carrying MTCH.</w:t>
            </w:r>
          </w:p>
          <w:p w14:paraId="7B1EE46D" w14:textId="77777777" w:rsidR="0061355B" w:rsidRPr="0061355B" w:rsidRDefault="0061355B" w:rsidP="0061355B">
            <w:pPr>
              <w:numPr>
                <w:ilvl w:val="0"/>
                <w:numId w:val="37"/>
              </w:numPr>
              <w:spacing w:line="252" w:lineRule="auto"/>
              <w:rPr>
                <w:rFonts w:eastAsia="宋体"/>
                <w:szCs w:val="20"/>
                <w:lang w:eastAsia="zh-CN"/>
              </w:rPr>
            </w:pPr>
            <w:r w:rsidRPr="0061355B">
              <w:rPr>
                <w:rFonts w:eastAsia="宋体"/>
                <w:szCs w:val="20"/>
                <w:lang w:eastAsia="zh-CN"/>
              </w:rPr>
              <w:t>Note: GC-PDCCH/PDSCH transmission within a narrower portion of the Initial BWP (</w:t>
            </w:r>
            <w:r w:rsidRPr="0061355B">
              <w:rPr>
                <w:rFonts w:eastAsia="宋体"/>
                <w:szCs w:val="20"/>
                <w:lang w:eastAsia="x-none"/>
              </w:rPr>
              <w:t>where the initial BWP has the same frequency resources as CORESET0</w:t>
            </w:r>
            <w:r w:rsidRPr="0061355B">
              <w:rPr>
                <w:rFonts w:eastAsia="宋体"/>
                <w:szCs w:val="20"/>
                <w:lang w:eastAsia="zh-CN"/>
              </w:rPr>
              <w:t>) is possible by implementation via appropriate scheduling.</w:t>
            </w:r>
          </w:p>
          <w:p w14:paraId="6B2E34BD" w14:textId="77777777" w:rsidR="0061355B" w:rsidRPr="0061355B" w:rsidRDefault="0061355B" w:rsidP="0061355B">
            <w:pPr>
              <w:rPr>
                <w:szCs w:val="20"/>
              </w:rPr>
            </w:pPr>
          </w:p>
          <w:p w14:paraId="66AA1C56" w14:textId="77777777" w:rsidR="0061355B" w:rsidRPr="0061355B" w:rsidRDefault="0061355B" w:rsidP="0061355B">
            <w:pPr>
              <w:spacing w:line="252" w:lineRule="auto"/>
              <w:rPr>
                <w:rFonts w:eastAsia="宋体"/>
                <w:szCs w:val="20"/>
                <w:lang w:eastAsia="x-none"/>
              </w:rPr>
            </w:pPr>
            <w:r w:rsidRPr="0061355B">
              <w:rPr>
                <w:rFonts w:eastAsia="宋体"/>
                <w:szCs w:val="20"/>
                <w:highlight w:val="green"/>
                <w:lang w:eastAsia="x-none"/>
              </w:rPr>
              <w:t>Agreement:</w:t>
            </w:r>
          </w:p>
          <w:p w14:paraId="270DFBD1" w14:textId="77777777" w:rsidR="0061355B" w:rsidRPr="0061355B" w:rsidRDefault="0061355B" w:rsidP="0061355B">
            <w:pPr>
              <w:spacing w:line="252" w:lineRule="auto"/>
              <w:rPr>
                <w:rFonts w:eastAsia="宋体"/>
                <w:szCs w:val="20"/>
                <w:lang w:eastAsia="x-none"/>
              </w:rPr>
            </w:pPr>
            <w:r w:rsidRPr="0061355B">
              <w:rPr>
                <w:rFonts w:eastAsia="宋体"/>
                <w:szCs w:val="20"/>
                <w:lang w:eastAsia="zh-CN"/>
              </w:rPr>
              <w:t xml:space="preserve">For RRC_IDLE/RRC_INACTIVE UEs, the </w:t>
            </w:r>
            <w:r w:rsidRPr="0061355B">
              <w:rPr>
                <w:rFonts w:eastAsia="宋体"/>
                <w:szCs w:val="20"/>
              </w:rPr>
              <w:t>CORESET index can be the same for GC-PDCCH of MCCH and MTCH.</w:t>
            </w:r>
          </w:p>
          <w:p w14:paraId="5E823BF8" w14:textId="77777777" w:rsidR="0061355B" w:rsidRPr="0061355B" w:rsidRDefault="0061355B" w:rsidP="0061355B">
            <w:pPr>
              <w:rPr>
                <w:szCs w:val="20"/>
              </w:rPr>
            </w:pPr>
          </w:p>
          <w:p w14:paraId="45437807" w14:textId="77777777" w:rsidR="0061355B" w:rsidRPr="0061355B" w:rsidRDefault="0061355B" w:rsidP="0061355B">
            <w:pPr>
              <w:rPr>
                <w:szCs w:val="20"/>
              </w:rPr>
            </w:pPr>
            <w:r w:rsidRPr="0061355B">
              <w:rPr>
                <w:szCs w:val="20"/>
                <w:highlight w:val="green"/>
              </w:rPr>
              <w:t>Agreement:</w:t>
            </w:r>
          </w:p>
          <w:p w14:paraId="486083B4" w14:textId="77777777" w:rsidR="0061355B" w:rsidRPr="0061355B" w:rsidRDefault="0061355B" w:rsidP="0061355B">
            <w:pPr>
              <w:spacing w:line="252" w:lineRule="auto"/>
              <w:rPr>
                <w:rFonts w:eastAsia="宋体"/>
                <w:szCs w:val="20"/>
              </w:rPr>
            </w:pPr>
            <w:r w:rsidRPr="0061355B">
              <w:rPr>
                <w:rFonts w:eastAsia="宋体"/>
                <w:szCs w:val="20"/>
                <w:lang w:eastAsia="x-none"/>
              </w:rPr>
              <w:t xml:space="preserve">For RRC_IDLE/RRC_INACTIVE UEs, for broadcast reception, the </w:t>
            </w:r>
            <w:r w:rsidRPr="0061355B">
              <w:rPr>
                <w:rFonts w:eastAsia="宋体"/>
                <w:szCs w:val="20"/>
              </w:rPr>
              <w:t>same beam can be used for group-common PDCCH and the corresponding scheduled group-common PDSCH for carrying MCCH or MTCH.</w:t>
            </w:r>
          </w:p>
          <w:p w14:paraId="39A95E18" w14:textId="77777777" w:rsidR="0061355B" w:rsidRPr="0061355B" w:rsidRDefault="0061355B" w:rsidP="0061355B">
            <w:pPr>
              <w:numPr>
                <w:ilvl w:val="0"/>
                <w:numId w:val="40"/>
              </w:numPr>
              <w:spacing w:line="252" w:lineRule="auto"/>
              <w:rPr>
                <w:rFonts w:eastAsia="宋体"/>
                <w:szCs w:val="20"/>
              </w:rPr>
            </w:pPr>
            <w:r w:rsidRPr="0061355B">
              <w:rPr>
                <w:rFonts w:eastAsia="宋体"/>
                <w:szCs w:val="20"/>
              </w:rPr>
              <w:t xml:space="preserve">UE may assume that DMRS ports of the group-common PDCCH/PDSCH for MCCH is </w:t>
            </w:r>
            <w:proofErr w:type="spellStart"/>
            <w:r w:rsidRPr="0061355B">
              <w:rPr>
                <w:rFonts w:eastAsia="宋体"/>
                <w:szCs w:val="20"/>
              </w:rPr>
              <w:t>QCL’d</w:t>
            </w:r>
            <w:proofErr w:type="spellEnd"/>
            <w:r w:rsidRPr="0061355B">
              <w:rPr>
                <w:rFonts w:eastAsia="宋体"/>
                <w:szCs w:val="20"/>
              </w:rPr>
              <w:t xml:space="preserve"> with SSB.</w:t>
            </w:r>
          </w:p>
          <w:p w14:paraId="318B800F" w14:textId="77777777" w:rsidR="0061355B" w:rsidRPr="0061355B" w:rsidRDefault="0061355B" w:rsidP="0061355B">
            <w:pPr>
              <w:numPr>
                <w:ilvl w:val="0"/>
                <w:numId w:val="40"/>
              </w:numPr>
              <w:spacing w:line="252" w:lineRule="auto"/>
              <w:rPr>
                <w:rFonts w:eastAsia="宋体"/>
                <w:szCs w:val="20"/>
              </w:rPr>
            </w:pPr>
            <w:r w:rsidRPr="0061355B">
              <w:rPr>
                <w:rFonts w:eastAsia="宋体"/>
                <w:szCs w:val="20"/>
              </w:rPr>
              <w:t xml:space="preserve">UE may assume that DMRS ports of the group-common PDCCH/PDSCH for MTCH is </w:t>
            </w:r>
            <w:proofErr w:type="spellStart"/>
            <w:r w:rsidRPr="0061355B">
              <w:rPr>
                <w:rFonts w:eastAsia="宋体"/>
                <w:szCs w:val="20"/>
              </w:rPr>
              <w:t>QCL’d</w:t>
            </w:r>
            <w:proofErr w:type="spellEnd"/>
            <w:r w:rsidRPr="0061355B">
              <w:rPr>
                <w:rFonts w:eastAsia="宋体"/>
                <w:szCs w:val="20"/>
              </w:rPr>
              <w:t xml:space="preserve"> with SSB.</w:t>
            </w:r>
          </w:p>
          <w:p w14:paraId="4FBC81E9" w14:textId="77777777" w:rsidR="0061355B" w:rsidRPr="0061355B" w:rsidRDefault="0061355B" w:rsidP="0061355B">
            <w:pPr>
              <w:numPr>
                <w:ilvl w:val="0"/>
                <w:numId w:val="40"/>
              </w:numPr>
              <w:spacing w:line="252" w:lineRule="auto"/>
              <w:rPr>
                <w:rFonts w:eastAsia="宋体"/>
                <w:szCs w:val="20"/>
              </w:rPr>
            </w:pPr>
            <w:r w:rsidRPr="0061355B">
              <w:rPr>
                <w:rFonts w:eastAsia="宋体"/>
                <w:szCs w:val="20"/>
                <w:lang w:eastAsia="ko-KR"/>
              </w:rPr>
              <w:t xml:space="preserve">FFS: </w:t>
            </w:r>
            <w:r w:rsidRPr="0061355B">
              <w:rPr>
                <w:rFonts w:eastAsia="宋体"/>
                <w:szCs w:val="20"/>
                <w:lang w:eastAsia="x-none"/>
              </w:rPr>
              <w:t xml:space="preserve">group-common PDCCH/PDSCH for MTCH is </w:t>
            </w:r>
            <w:proofErr w:type="spellStart"/>
            <w:r w:rsidRPr="0061355B">
              <w:rPr>
                <w:rFonts w:eastAsia="宋体"/>
                <w:szCs w:val="20"/>
              </w:rPr>
              <w:t>QCL’d</w:t>
            </w:r>
            <w:proofErr w:type="spellEnd"/>
            <w:r w:rsidRPr="0061355B">
              <w:rPr>
                <w:rFonts w:eastAsia="宋体"/>
                <w:szCs w:val="20"/>
              </w:rPr>
              <w:t xml:space="preserve"> with periodic TRS if configured</w:t>
            </w:r>
          </w:p>
          <w:p w14:paraId="0DD0A5E8" w14:textId="77777777" w:rsidR="0061355B" w:rsidRPr="0061355B" w:rsidRDefault="0061355B" w:rsidP="0061355B">
            <w:pPr>
              <w:rPr>
                <w:szCs w:val="20"/>
              </w:rPr>
            </w:pPr>
          </w:p>
          <w:p w14:paraId="18797C17" w14:textId="77777777" w:rsidR="0061355B" w:rsidRPr="0061355B" w:rsidRDefault="0061355B" w:rsidP="0061355B">
            <w:pPr>
              <w:rPr>
                <w:szCs w:val="20"/>
              </w:rPr>
            </w:pPr>
            <w:r w:rsidRPr="0061355B">
              <w:rPr>
                <w:szCs w:val="20"/>
                <w:highlight w:val="green"/>
              </w:rPr>
              <w:t>Agreement:</w:t>
            </w:r>
          </w:p>
          <w:p w14:paraId="079A4AC9" w14:textId="77777777" w:rsidR="0061355B" w:rsidRPr="0061355B" w:rsidRDefault="0061355B" w:rsidP="0061355B">
            <w:pPr>
              <w:rPr>
                <w:szCs w:val="20"/>
              </w:rPr>
            </w:pPr>
            <w:r w:rsidRPr="0061355B">
              <w:rPr>
                <w:szCs w:val="20"/>
              </w:rPr>
              <w:t xml:space="preserve">For Rel-17, for broadcast reception, RRC_IDLE/RRC_INACTIVE UEs do not exceed the maximum number of CORESETs mandatorily (in the minimum capability) supported for Rel-15/Rel-16 UEs, i.e., 2 CORESETs. </w:t>
            </w:r>
          </w:p>
          <w:p w14:paraId="6175120A" w14:textId="77777777" w:rsidR="0061355B" w:rsidRDefault="0061355B" w:rsidP="0061355B">
            <w:pPr>
              <w:pStyle w:val="af8"/>
              <w:numPr>
                <w:ilvl w:val="0"/>
                <w:numId w:val="39"/>
              </w:numPr>
              <w:overflowPunct w:val="0"/>
              <w:autoSpaceDE w:val="0"/>
              <w:autoSpaceDN w:val="0"/>
              <w:adjustRightInd w:val="0"/>
              <w:ind w:firstLineChars="0"/>
              <w:textAlignment w:val="baseline"/>
              <w:rPr>
                <w:rFonts w:ascii="Times New Roman" w:hAnsi="Times New Roman" w:cs="Times New Roman"/>
                <w:sz w:val="20"/>
                <w:szCs w:val="20"/>
              </w:rPr>
            </w:pPr>
            <w:r w:rsidRPr="0061355B">
              <w:rPr>
                <w:rFonts w:ascii="Times New Roman" w:hAnsi="Times New Roman" w:cs="Times New Roman"/>
                <w:sz w:val="20"/>
                <w:szCs w:val="20"/>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6D32ABB3" w14:textId="696EF9E1" w:rsidR="0061355B" w:rsidRPr="0061355B" w:rsidRDefault="0061355B" w:rsidP="0061355B">
            <w:pPr>
              <w:pStyle w:val="af8"/>
              <w:numPr>
                <w:ilvl w:val="1"/>
                <w:numId w:val="39"/>
              </w:numPr>
              <w:overflowPunct w:val="0"/>
              <w:autoSpaceDE w:val="0"/>
              <w:autoSpaceDN w:val="0"/>
              <w:adjustRightInd w:val="0"/>
              <w:ind w:firstLineChars="0"/>
              <w:textAlignment w:val="baseline"/>
              <w:rPr>
                <w:rFonts w:ascii="Times New Roman" w:hAnsi="Times New Roman" w:cs="Times New Roman"/>
                <w:sz w:val="20"/>
                <w:szCs w:val="20"/>
              </w:rPr>
            </w:pPr>
            <w:r w:rsidRPr="0061355B">
              <w:rPr>
                <w:rFonts w:ascii="Times New Roman" w:hAnsi="Times New Roman" w:cs="Times New Roman"/>
                <w:sz w:val="20"/>
                <w:szCs w:val="20"/>
              </w:rPr>
              <w:t>CORESET#0 (default option if CFR is the initial BWP and CORESET is not configured); or</w:t>
            </w:r>
          </w:p>
          <w:p w14:paraId="4BF1F048" w14:textId="77777777" w:rsidR="0061355B" w:rsidRPr="0061355B" w:rsidRDefault="0061355B" w:rsidP="0061355B">
            <w:pPr>
              <w:pStyle w:val="af8"/>
              <w:numPr>
                <w:ilvl w:val="1"/>
                <w:numId w:val="39"/>
              </w:numPr>
              <w:overflowPunct w:val="0"/>
              <w:autoSpaceDE w:val="0"/>
              <w:autoSpaceDN w:val="0"/>
              <w:adjustRightInd w:val="0"/>
              <w:ind w:firstLineChars="0"/>
              <w:textAlignment w:val="baseline"/>
              <w:rPr>
                <w:rFonts w:ascii="Times New Roman" w:hAnsi="Times New Roman" w:cs="Times New Roman"/>
                <w:sz w:val="20"/>
                <w:szCs w:val="20"/>
              </w:rPr>
            </w:pPr>
            <w:r w:rsidRPr="0061355B">
              <w:rPr>
                <w:rFonts w:ascii="Times New Roman" w:hAnsi="Times New Roman" w:cs="Times New Roman"/>
                <w:sz w:val="20"/>
                <w:szCs w:val="20"/>
              </w:rPr>
              <w:t xml:space="preserve">CORESET configured by </w:t>
            </w:r>
            <w:proofErr w:type="spellStart"/>
            <w:r w:rsidRPr="0061355B">
              <w:rPr>
                <w:rFonts w:ascii="Times New Roman" w:hAnsi="Times New Roman" w:cs="Times New Roman"/>
                <w:i/>
                <w:iCs/>
                <w:sz w:val="20"/>
                <w:szCs w:val="20"/>
              </w:rPr>
              <w:t>commonControlResourceSet</w:t>
            </w:r>
            <w:proofErr w:type="spellEnd"/>
            <w:r w:rsidRPr="0061355B">
              <w:rPr>
                <w:rFonts w:ascii="Times New Roman" w:hAnsi="Times New Roman" w:cs="Times New Roman"/>
                <w:i/>
                <w:iCs/>
                <w:sz w:val="20"/>
                <w:szCs w:val="20"/>
              </w:rPr>
              <w:t>;</w:t>
            </w:r>
            <w:r w:rsidRPr="0061355B">
              <w:rPr>
                <w:rFonts w:ascii="Times New Roman" w:hAnsi="Times New Roman" w:cs="Times New Roman"/>
                <w:sz w:val="20"/>
                <w:szCs w:val="20"/>
              </w:rPr>
              <w:t xml:space="preserve"> or</w:t>
            </w:r>
          </w:p>
          <w:p w14:paraId="5702EAC5" w14:textId="31951939" w:rsidR="00D03923" w:rsidRPr="0061355B" w:rsidRDefault="0061355B" w:rsidP="0061355B">
            <w:pPr>
              <w:pStyle w:val="af8"/>
              <w:numPr>
                <w:ilvl w:val="1"/>
                <w:numId w:val="39"/>
              </w:numPr>
              <w:overflowPunct w:val="0"/>
              <w:autoSpaceDE w:val="0"/>
              <w:autoSpaceDN w:val="0"/>
              <w:adjustRightInd w:val="0"/>
              <w:ind w:firstLineChars="0"/>
              <w:textAlignment w:val="baseline"/>
              <w:rPr>
                <w:rFonts w:ascii="Times New Roman" w:hAnsi="Times New Roman" w:cs="Times New Roman"/>
                <w:sz w:val="20"/>
                <w:szCs w:val="20"/>
              </w:rPr>
            </w:pPr>
            <w:r w:rsidRPr="0061355B">
              <w:rPr>
                <w:rFonts w:ascii="Times New Roman" w:hAnsi="Times New Roman" w:cs="Times New Roman"/>
                <w:sz w:val="20"/>
                <w:szCs w:val="20"/>
              </w:rPr>
              <w:t xml:space="preserve">CORESET#0 and CORESET configured by </w:t>
            </w:r>
            <w:proofErr w:type="spellStart"/>
            <w:r w:rsidRPr="0061355B">
              <w:rPr>
                <w:rFonts w:ascii="Times New Roman" w:hAnsi="Times New Roman" w:cs="Times New Roman"/>
                <w:i/>
                <w:iCs/>
                <w:sz w:val="20"/>
                <w:szCs w:val="20"/>
              </w:rPr>
              <w:t>commonControlResourceSet</w:t>
            </w:r>
            <w:proofErr w:type="spellEnd"/>
            <w:r w:rsidRPr="0061355B">
              <w:rPr>
                <w:rFonts w:ascii="Times New Roman" w:hAnsi="Times New Roman" w:cs="Times New Roman"/>
                <w:sz w:val="20"/>
                <w:szCs w:val="20"/>
              </w:rPr>
              <w:t>.</w:t>
            </w:r>
          </w:p>
        </w:tc>
      </w:tr>
    </w:tbl>
    <w:p w14:paraId="35487DA9" w14:textId="4DCF7AE0" w:rsidR="0064212F" w:rsidRPr="0096160C" w:rsidRDefault="0064212F" w:rsidP="00D15373">
      <w:pPr>
        <w:pStyle w:val="a0"/>
        <w:spacing w:beforeLines="50" w:before="120"/>
        <w:rPr>
          <w:rFonts w:eastAsia="宋体"/>
          <w:szCs w:val="20"/>
          <w:lang w:eastAsia="zh-CN"/>
        </w:rPr>
      </w:pPr>
      <w:r w:rsidRPr="0096160C">
        <w:rPr>
          <w:rFonts w:eastAsia="宋体"/>
          <w:szCs w:val="20"/>
          <w:lang w:eastAsia="zh-CN"/>
        </w:rPr>
        <w:lastRenderedPageBreak/>
        <w:t>In this contribution,</w:t>
      </w:r>
      <w:r w:rsidR="0096160C" w:rsidRPr="0096160C">
        <w:rPr>
          <w:rFonts w:eastAsia="宋体"/>
          <w:szCs w:val="20"/>
          <w:lang w:eastAsia="zh-CN"/>
        </w:rPr>
        <w:t xml:space="preserve"> some open issues for </w:t>
      </w:r>
      <w:r w:rsidR="0096160C" w:rsidRPr="0096160C">
        <w:rPr>
          <w:rFonts w:eastAsia="宋体"/>
          <w:szCs w:val="20"/>
        </w:rPr>
        <w:t>broadcast</w:t>
      </w:r>
      <w:r w:rsidR="0096160C" w:rsidRPr="0096160C">
        <w:rPr>
          <w:rFonts w:eastAsia="宋体"/>
          <w:szCs w:val="20"/>
          <w:lang w:eastAsia="x-none"/>
        </w:rPr>
        <w:t xml:space="preserve"> reception by RRC_IDLE/RRC_INACTIVE UEs are discussed.</w:t>
      </w:r>
    </w:p>
    <w:p w14:paraId="0EEF9060" w14:textId="3B15CCDD" w:rsidR="001A36E0" w:rsidRPr="009B30CC" w:rsidRDefault="0064212F" w:rsidP="00A4289C">
      <w:pPr>
        <w:pStyle w:val="1"/>
      </w:pPr>
      <w:r>
        <w:t>Discussion</w:t>
      </w:r>
    </w:p>
    <w:p w14:paraId="3CFD0250" w14:textId="0819EBAA" w:rsidR="00CC66D3" w:rsidRPr="009438FE" w:rsidRDefault="00CC66D3" w:rsidP="00CC66D3">
      <w:pPr>
        <w:pStyle w:val="20"/>
        <w:numPr>
          <w:ilvl w:val="1"/>
          <w:numId w:val="9"/>
        </w:numPr>
        <w:spacing w:after="120"/>
        <w:rPr>
          <w:rFonts w:ascii="Times New Roman" w:eastAsiaTheme="minorEastAsia" w:hAnsi="Times New Roman" w:cs="Times New Roman"/>
          <w:szCs w:val="20"/>
        </w:rPr>
      </w:pPr>
      <w:r w:rsidRPr="009438FE">
        <w:rPr>
          <w:rFonts w:ascii="Times New Roman" w:eastAsiaTheme="minorEastAsia" w:hAnsi="Times New Roman" w:cs="Times New Roman"/>
          <w:szCs w:val="20"/>
        </w:rPr>
        <w:t xml:space="preserve">CFR for </w:t>
      </w:r>
      <w:r w:rsidR="00977D74">
        <w:rPr>
          <w:rFonts w:ascii="Times New Roman" w:eastAsiaTheme="minorEastAsia" w:hAnsi="Times New Roman" w:cs="Times New Roman"/>
          <w:szCs w:val="20"/>
        </w:rPr>
        <w:t>MCCH/MTCH</w:t>
      </w:r>
    </w:p>
    <w:p w14:paraId="27CE1D59" w14:textId="77777777" w:rsidR="00CC66D3" w:rsidRPr="006D3689" w:rsidRDefault="00CC66D3" w:rsidP="00CC66D3">
      <w:pPr>
        <w:spacing w:beforeLines="50" w:before="120" w:after="120"/>
        <w:jc w:val="both"/>
        <w:rPr>
          <w:rFonts w:eastAsiaTheme="minorEastAsia"/>
          <w:lang w:eastAsia="zh-CN"/>
        </w:rPr>
      </w:pPr>
      <w:r w:rsidRPr="006D3689">
        <w:rPr>
          <w:rFonts w:eastAsiaTheme="minorEastAsia"/>
          <w:lang w:eastAsia="zh-CN"/>
        </w:rPr>
        <w:t xml:space="preserve">In RAN1#105-e meeting, </w:t>
      </w:r>
      <w:r w:rsidRPr="006D3689">
        <w:rPr>
          <w:szCs w:val="20"/>
        </w:rPr>
        <w:t>Case A was agreed during last meeting for broadcast reception of MCCH/MTCH. In Case C, a CFR is with equal or smaller size as initial BWP configured by SIB1. However, in Rel-16 and before, initial BWP is not a mandatory configuration in SIB1. If CFR is linked with the initial BWP configured by SIB, it means that in a cell supporting MBS initial BWP has to be configured by SIB1. This could cause more power consumption for the UEs not receiving MBS, which may not be acceptable for the power consumption sensitive UEs. Hence, Case C should not be used if DL initial BWP is not configured in a cell.</w:t>
      </w:r>
    </w:p>
    <w:p w14:paraId="29489701" w14:textId="33FCE853" w:rsidR="00CC66D3" w:rsidRPr="00CF70B0" w:rsidRDefault="00CC66D3" w:rsidP="00CC66D3">
      <w:pPr>
        <w:spacing w:beforeLines="50" w:before="120" w:after="120"/>
        <w:jc w:val="both"/>
        <w:rPr>
          <w:rFonts w:eastAsiaTheme="minorEastAsia"/>
          <w:lang w:eastAsia="zh-CN"/>
        </w:rPr>
      </w:pPr>
      <w:r w:rsidRPr="00CF70B0">
        <w:rPr>
          <w:rFonts w:eastAsiaTheme="minorEastAsia"/>
          <w:lang w:eastAsia="zh-CN"/>
        </w:rPr>
        <w:t>CFR</w:t>
      </w:r>
      <w:r>
        <w:rPr>
          <w:rFonts w:eastAsiaTheme="minorEastAsia"/>
          <w:lang w:eastAsia="zh-CN"/>
        </w:rPr>
        <w:t xml:space="preserve"> with the same size of initial BWP and CORESET#0</w:t>
      </w:r>
      <w:r w:rsidRPr="00CF70B0">
        <w:rPr>
          <w:rFonts w:eastAsiaTheme="minorEastAsia"/>
          <w:lang w:eastAsia="zh-CN"/>
        </w:rPr>
        <w:t xml:space="preserve"> (Case A) is agreed </w:t>
      </w:r>
      <w:r w:rsidRPr="00CF70B0">
        <w:rPr>
          <w:rFonts w:eastAsia="宋体"/>
          <w:szCs w:val="20"/>
          <w:lang w:eastAsia="x-none"/>
        </w:rPr>
        <w:t>to receive GC-PDCCH/PDSCH carrying M</w:t>
      </w:r>
      <w:r>
        <w:rPr>
          <w:rFonts w:eastAsia="宋体"/>
          <w:szCs w:val="20"/>
          <w:lang w:eastAsia="x-none"/>
        </w:rPr>
        <w:t>C</w:t>
      </w:r>
      <w:r w:rsidRPr="00CF70B0">
        <w:rPr>
          <w:rFonts w:eastAsia="宋体"/>
          <w:szCs w:val="20"/>
          <w:lang w:eastAsia="x-none"/>
        </w:rPr>
        <w:t>CH</w:t>
      </w:r>
      <w:r>
        <w:rPr>
          <w:rFonts w:eastAsia="宋体"/>
          <w:szCs w:val="20"/>
          <w:lang w:eastAsia="x-none"/>
        </w:rPr>
        <w:t xml:space="preserve">. One open issue left is whether to support Case C that CFR with the same size of initial BWP configured by SIB1. It is reasonable for </w:t>
      </w:r>
      <w:proofErr w:type="spellStart"/>
      <w:r>
        <w:rPr>
          <w:rFonts w:eastAsia="宋体"/>
          <w:szCs w:val="20"/>
          <w:lang w:eastAsia="x-none"/>
        </w:rPr>
        <w:t>gNB</w:t>
      </w:r>
      <w:proofErr w:type="spellEnd"/>
      <w:r>
        <w:rPr>
          <w:rFonts w:eastAsia="宋体"/>
          <w:szCs w:val="20"/>
          <w:lang w:eastAsia="x-none"/>
        </w:rPr>
        <w:t xml:space="preserve"> to configure CORESET#0 or initial BWP based on SIB1 configuration as the CFR of MCCH. Since CORESET#0 may have limited frequency size, CFR equal to SIB1 configured initial BWP which is larger than CORESET#0 can provide better capacity.</w:t>
      </w:r>
    </w:p>
    <w:p w14:paraId="60D5D9A1" w14:textId="77777777" w:rsidR="00CC66D3" w:rsidRPr="00B14AE2" w:rsidRDefault="00CC66D3" w:rsidP="00CC66D3">
      <w:pPr>
        <w:pStyle w:val="a0"/>
        <w:numPr>
          <w:ilvl w:val="0"/>
          <w:numId w:val="8"/>
        </w:numPr>
        <w:spacing w:beforeLines="50" w:before="120" w:afterLines="50"/>
        <w:rPr>
          <w:rFonts w:eastAsiaTheme="minorEastAsia"/>
          <w:b/>
          <w:i/>
          <w:szCs w:val="20"/>
          <w:lang w:eastAsia="zh-CN"/>
        </w:rPr>
      </w:pPr>
      <w:r w:rsidRPr="00B14AE2">
        <w:rPr>
          <w:b/>
          <w:bCs/>
          <w:i/>
          <w:iCs/>
        </w:rPr>
        <w:t xml:space="preserve">For broadcast reception, RRC_IDLE/RRC_INACTIVE UEs can use a </w:t>
      </w:r>
      <w:r w:rsidRPr="00B14AE2">
        <w:rPr>
          <w:b/>
          <w:i/>
          <w:szCs w:val="20"/>
          <w:lang w:eastAsia="x-none"/>
        </w:rPr>
        <w:t>configured CFR with same size as the initial BWP, where the initial BWP has the frequency resources configured by SIB1 (i.e., Case C), to receive GC-PDCCH/PDSCH carrying MCCH</w:t>
      </w:r>
      <w:r>
        <w:rPr>
          <w:b/>
          <w:i/>
          <w:szCs w:val="20"/>
          <w:lang w:eastAsia="x-none"/>
        </w:rPr>
        <w:t>.</w:t>
      </w:r>
    </w:p>
    <w:p w14:paraId="7570A87A" w14:textId="4B728026" w:rsidR="004617DD" w:rsidRPr="00445074" w:rsidRDefault="004617DD" w:rsidP="00CC66D3">
      <w:pPr>
        <w:pStyle w:val="a0"/>
        <w:numPr>
          <w:ilvl w:val="0"/>
          <w:numId w:val="8"/>
        </w:numPr>
        <w:spacing w:beforeLines="50" w:before="120" w:afterLines="50"/>
        <w:rPr>
          <w:rFonts w:eastAsiaTheme="minorEastAsia"/>
          <w:b/>
          <w:i/>
          <w:szCs w:val="20"/>
          <w:lang w:eastAsia="zh-CN"/>
        </w:rPr>
      </w:pPr>
      <w:r w:rsidRPr="00B14AE2">
        <w:rPr>
          <w:b/>
          <w:bCs/>
          <w:i/>
          <w:iCs/>
        </w:rPr>
        <w:t xml:space="preserve">For broadcast reception, </w:t>
      </w:r>
      <w:r w:rsidR="00414581">
        <w:rPr>
          <w:b/>
          <w:bCs/>
          <w:i/>
          <w:iCs/>
        </w:rPr>
        <w:t xml:space="preserve">case C and/or case E can be considered for </w:t>
      </w:r>
      <w:r w:rsidRPr="00B14AE2">
        <w:rPr>
          <w:b/>
          <w:bCs/>
          <w:i/>
          <w:iCs/>
        </w:rPr>
        <w:t xml:space="preserve">RRC_IDLE/RRC_INACTIVE UEs </w:t>
      </w:r>
      <w:r w:rsidR="00414581">
        <w:rPr>
          <w:b/>
          <w:bCs/>
          <w:i/>
          <w:iCs/>
        </w:rPr>
        <w:t>with a</w:t>
      </w:r>
      <w:r w:rsidRPr="00B14AE2">
        <w:rPr>
          <w:b/>
          <w:bCs/>
          <w:i/>
          <w:iCs/>
        </w:rPr>
        <w:t xml:space="preserve"> </w:t>
      </w:r>
      <w:r w:rsidRPr="00B14AE2">
        <w:rPr>
          <w:b/>
          <w:i/>
          <w:szCs w:val="20"/>
          <w:lang w:eastAsia="x-none"/>
        </w:rPr>
        <w:t>configured CFR to receive GC-PDCCH/PDSCH carrying M</w:t>
      </w:r>
      <w:r w:rsidR="00FB43FB">
        <w:rPr>
          <w:b/>
          <w:i/>
          <w:szCs w:val="20"/>
          <w:lang w:eastAsia="x-none"/>
        </w:rPr>
        <w:t>T</w:t>
      </w:r>
      <w:r w:rsidRPr="00B14AE2">
        <w:rPr>
          <w:b/>
          <w:i/>
          <w:szCs w:val="20"/>
          <w:lang w:eastAsia="x-none"/>
        </w:rPr>
        <w:t>CH</w:t>
      </w:r>
      <w:r>
        <w:rPr>
          <w:b/>
          <w:i/>
          <w:szCs w:val="20"/>
          <w:lang w:eastAsia="x-none"/>
        </w:rPr>
        <w:t>.</w:t>
      </w:r>
    </w:p>
    <w:p w14:paraId="070ACE48" w14:textId="3481DFBA" w:rsidR="00CC66D3" w:rsidRDefault="00CC66D3" w:rsidP="00CC66D3">
      <w:pPr>
        <w:spacing w:beforeLines="50" w:before="120" w:afterLines="50" w:after="120"/>
        <w:jc w:val="both"/>
        <w:rPr>
          <w:rFonts w:eastAsiaTheme="minorEastAsia"/>
          <w:szCs w:val="20"/>
          <w:lang w:eastAsia="zh-CN"/>
        </w:rPr>
      </w:pPr>
      <w:r w:rsidRPr="00FD2D1F">
        <w:rPr>
          <w:rFonts w:eastAsiaTheme="minorEastAsia"/>
          <w:szCs w:val="20"/>
          <w:lang w:eastAsia="zh-CN"/>
        </w:rPr>
        <w:t xml:space="preserve">Another open issue is whether the bandwidth configurations for MCCH and MTCH reception should always the same, or they can be different. Based on the perspective of physical layer, if the CFR is configured with the same size of initial BWP (either CORESET#0 or SIB1 configured), the BWP can be always shared by both MCCH and MTCH if the CFR is large enough, the frequency domain configuration is up to </w:t>
      </w:r>
      <w:proofErr w:type="spellStart"/>
      <w:r w:rsidRPr="00FD2D1F">
        <w:rPr>
          <w:rFonts w:eastAsiaTheme="minorEastAsia"/>
          <w:szCs w:val="20"/>
          <w:lang w:eastAsia="zh-CN"/>
        </w:rPr>
        <w:t>gNB</w:t>
      </w:r>
      <w:proofErr w:type="spellEnd"/>
      <w:r w:rsidRPr="00FD2D1F">
        <w:rPr>
          <w:rFonts w:eastAsiaTheme="minorEastAsia"/>
          <w:szCs w:val="20"/>
          <w:lang w:eastAsia="zh-CN"/>
        </w:rPr>
        <w:t>. Even when the bandwidth sizes are different between MCCH and MTCH, the CFR for MTCH reception should have to fully contain the CFR for MCCH in order to guarantee the GC-PDSCH reception. At present, a uniformed size design is a simple way for MCCH and MTCH.</w:t>
      </w:r>
    </w:p>
    <w:p w14:paraId="0FA4B694" w14:textId="65E57715" w:rsidR="00CC66D3" w:rsidRPr="00CC66D3" w:rsidRDefault="00CC66D3" w:rsidP="00CC66D3">
      <w:pPr>
        <w:pStyle w:val="a0"/>
        <w:numPr>
          <w:ilvl w:val="0"/>
          <w:numId w:val="8"/>
        </w:numPr>
        <w:spacing w:beforeLines="50" w:before="120" w:afterLines="50"/>
        <w:rPr>
          <w:b/>
          <w:bCs/>
          <w:i/>
          <w:iCs/>
        </w:rPr>
      </w:pPr>
      <w:r w:rsidRPr="00FD2D1F">
        <w:rPr>
          <w:b/>
          <w:i/>
          <w:szCs w:val="20"/>
          <w:lang w:eastAsia="x-none"/>
        </w:rPr>
        <w:lastRenderedPageBreak/>
        <w:t>For broadcast reception, RRC_IDLE/RRC_INACTIVE UEs can use the same bandwidth configurations for the CFR of GC-PDCCH/PDSCH carrying MCCH and the CFR of GC-PDCCH/PDSCH carrying MTCH</w:t>
      </w:r>
      <w:r w:rsidRPr="00FD2D1F">
        <w:rPr>
          <w:b/>
          <w:bCs/>
          <w:i/>
          <w:iCs/>
        </w:rPr>
        <w:t>.</w:t>
      </w:r>
    </w:p>
    <w:p w14:paraId="4E64F761" w14:textId="3EB3B7F3" w:rsidR="000A7F70" w:rsidRPr="00C71F54" w:rsidRDefault="000A7F70" w:rsidP="000A7F70">
      <w:pPr>
        <w:pStyle w:val="20"/>
        <w:numPr>
          <w:ilvl w:val="1"/>
          <w:numId w:val="9"/>
        </w:numPr>
        <w:spacing w:after="120"/>
        <w:rPr>
          <w:rFonts w:eastAsiaTheme="minorEastAsia"/>
          <w:szCs w:val="20"/>
        </w:rPr>
      </w:pPr>
      <w:r w:rsidRPr="00C71F54">
        <w:rPr>
          <w:rFonts w:eastAsiaTheme="minorEastAsia"/>
          <w:szCs w:val="20"/>
        </w:rPr>
        <w:t>Common search space for MCCH/MTCH</w:t>
      </w:r>
    </w:p>
    <w:p w14:paraId="1C7E51B2" w14:textId="3FDC54A5" w:rsidR="00C71F54" w:rsidRDefault="004B2643" w:rsidP="00D32FF3">
      <w:pPr>
        <w:spacing w:beforeLines="50" w:before="120" w:after="120"/>
        <w:jc w:val="both"/>
        <w:rPr>
          <w:szCs w:val="20"/>
          <w:lang w:eastAsia="x-none"/>
        </w:rPr>
      </w:pPr>
      <w:r>
        <w:rPr>
          <w:rFonts w:eastAsiaTheme="minorEastAsia"/>
          <w:lang w:eastAsia="zh-CN"/>
        </w:rPr>
        <w:t xml:space="preserve">It was agreed that </w:t>
      </w:r>
      <w:r w:rsidR="00D62CF6">
        <w:rPr>
          <w:rFonts w:eastAsiaTheme="minorEastAsia"/>
          <w:lang w:eastAsia="zh-CN"/>
        </w:rPr>
        <w:t>the same CSS type for MCCH and MTCH</w:t>
      </w:r>
      <w:r w:rsidR="00062415">
        <w:rPr>
          <w:rFonts w:eastAsiaTheme="minorEastAsia"/>
          <w:lang w:eastAsia="zh-CN"/>
        </w:rPr>
        <w:t xml:space="preserve"> is supported for </w:t>
      </w:r>
      <w:r w:rsidR="00062415" w:rsidRPr="0061355B">
        <w:rPr>
          <w:szCs w:val="20"/>
          <w:lang w:eastAsia="x-none"/>
        </w:rPr>
        <w:t>RRC_IDLE/RRC_INACTIVE UEs</w:t>
      </w:r>
      <w:r w:rsidR="00062415">
        <w:rPr>
          <w:szCs w:val="20"/>
          <w:lang w:eastAsia="x-none"/>
        </w:rPr>
        <w:t xml:space="preserve">. One open issue left is that whether different CSS types for MCCH and MTCH can be supported. The </w:t>
      </w:r>
      <w:r w:rsidR="000971E0">
        <w:rPr>
          <w:szCs w:val="20"/>
          <w:lang w:eastAsia="x-none"/>
        </w:rPr>
        <w:t xml:space="preserve">monitoring </w:t>
      </w:r>
      <w:r w:rsidR="00062415">
        <w:rPr>
          <w:szCs w:val="20"/>
          <w:lang w:eastAsia="x-none"/>
        </w:rPr>
        <w:t>periodicity of MCCH and MTCH can be different, correspondingly the search space for GC-PDCCHs scheduling MCCH and MTCH can be different</w:t>
      </w:r>
      <w:r w:rsidR="00D123E4">
        <w:rPr>
          <w:szCs w:val="20"/>
          <w:lang w:eastAsia="x-none"/>
        </w:rPr>
        <w:t xml:space="preserve">. </w:t>
      </w:r>
      <w:r w:rsidR="00900F14">
        <w:rPr>
          <w:szCs w:val="20"/>
          <w:lang w:eastAsia="x-none"/>
        </w:rPr>
        <w:t>From perspective of physical layer, MCCH and MTCH are both mapped into PDSCH even with different periodicities</w:t>
      </w:r>
      <w:r w:rsidR="00445448">
        <w:rPr>
          <w:szCs w:val="20"/>
          <w:lang w:eastAsia="x-none"/>
        </w:rPr>
        <w:t>, and</w:t>
      </w:r>
      <w:r w:rsidR="00D66DD3">
        <w:rPr>
          <w:szCs w:val="20"/>
          <w:lang w:eastAsia="x-none"/>
        </w:rPr>
        <w:t xml:space="preserve"> the same CSS type can support it</w:t>
      </w:r>
      <w:r w:rsidR="00885571">
        <w:rPr>
          <w:szCs w:val="20"/>
          <w:lang w:eastAsia="x-none"/>
        </w:rPr>
        <w:t>.</w:t>
      </w:r>
      <w:r w:rsidR="00D66DD3">
        <w:rPr>
          <w:szCs w:val="20"/>
          <w:lang w:eastAsia="x-none"/>
        </w:rPr>
        <w:t xml:space="preserve"> Therefore, to reduce the design complexity in release-17 MBS, different CSS types for MCCH/MTCH is not supported.</w:t>
      </w:r>
    </w:p>
    <w:p w14:paraId="787E0619" w14:textId="2BD102EC" w:rsidR="005438DC" w:rsidRPr="003950BD" w:rsidRDefault="00DF0F7D" w:rsidP="005438DC">
      <w:pPr>
        <w:pStyle w:val="a0"/>
        <w:numPr>
          <w:ilvl w:val="0"/>
          <w:numId w:val="8"/>
        </w:numPr>
        <w:spacing w:beforeLines="50" w:before="120" w:afterLines="50"/>
        <w:rPr>
          <w:rFonts w:eastAsiaTheme="minorEastAsia"/>
          <w:b/>
          <w:i/>
          <w:szCs w:val="20"/>
          <w:lang w:eastAsia="zh-CN"/>
        </w:rPr>
      </w:pPr>
      <w:r w:rsidRPr="003950BD">
        <w:rPr>
          <w:b/>
          <w:i/>
          <w:szCs w:val="20"/>
        </w:rPr>
        <w:t xml:space="preserve">It is not support of different CSS </w:t>
      </w:r>
      <w:r w:rsidRPr="003950BD">
        <w:rPr>
          <w:b/>
          <w:bCs/>
          <w:i/>
          <w:szCs w:val="20"/>
        </w:rPr>
        <w:t>type</w:t>
      </w:r>
      <w:r w:rsidRPr="003950BD">
        <w:rPr>
          <w:b/>
          <w:bCs/>
          <w:i/>
          <w:szCs w:val="20"/>
          <w:lang w:eastAsia="zh-CN"/>
        </w:rPr>
        <w:t>s</w:t>
      </w:r>
      <w:r w:rsidRPr="003950BD">
        <w:rPr>
          <w:b/>
          <w:bCs/>
          <w:i/>
          <w:szCs w:val="20"/>
        </w:rPr>
        <w:t xml:space="preserve"> for MCCH and MTCH channels </w:t>
      </w:r>
      <w:r w:rsidR="00DA666F" w:rsidRPr="003950BD">
        <w:rPr>
          <w:b/>
          <w:bCs/>
          <w:i/>
          <w:szCs w:val="20"/>
        </w:rPr>
        <w:t xml:space="preserve">for </w:t>
      </w:r>
      <w:r w:rsidR="00DA666F" w:rsidRPr="003950BD">
        <w:rPr>
          <w:b/>
          <w:i/>
          <w:szCs w:val="20"/>
          <w:lang w:eastAsia="x-none"/>
        </w:rPr>
        <w:t>RRC_IDLE/RRC_INACTIVE UEs</w:t>
      </w:r>
      <w:r w:rsidR="00DA666F" w:rsidRPr="003950BD">
        <w:rPr>
          <w:b/>
          <w:bCs/>
          <w:i/>
          <w:szCs w:val="20"/>
        </w:rPr>
        <w:t xml:space="preserve"> for broadcast reception.</w:t>
      </w:r>
    </w:p>
    <w:p w14:paraId="60B20803" w14:textId="4D40A7F6" w:rsidR="005438DC" w:rsidRDefault="004C3B82" w:rsidP="00D32FF3">
      <w:pPr>
        <w:spacing w:beforeLines="50" w:before="120" w:after="120"/>
        <w:jc w:val="both"/>
        <w:rPr>
          <w:rFonts w:eastAsiaTheme="minorEastAsia"/>
          <w:lang w:eastAsia="zh-CN"/>
        </w:rPr>
      </w:pPr>
      <w:r>
        <w:rPr>
          <w:rFonts w:eastAsiaTheme="minorEastAsia"/>
          <w:lang w:eastAsia="zh-CN"/>
        </w:rPr>
        <w:t>SearchSpace#0 and CSS other than SearchSpace#0 are agreed to be configured for GC-PDCCH.</w:t>
      </w:r>
      <w:r w:rsidR="000748E7">
        <w:rPr>
          <w:rFonts w:eastAsiaTheme="minorEastAsia"/>
          <w:lang w:eastAsia="zh-CN"/>
        </w:rPr>
        <w:t xml:space="preserve"> Even a new Type of CSS may introduce</w:t>
      </w:r>
      <w:r w:rsidR="008B77EE">
        <w:rPr>
          <w:rFonts w:eastAsiaTheme="minorEastAsia"/>
          <w:lang w:eastAsia="zh-CN"/>
        </w:rPr>
        <w:t xml:space="preserve"> more flexible monitoring occasions, existing CSS, e.g. Type-3, can be reused as a baseline with different </w:t>
      </w:r>
      <w:r w:rsidR="00D47716">
        <w:rPr>
          <w:rFonts w:eastAsiaTheme="minorEastAsia"/>
          <w:lang w:eastAsia="zh-CN"/>
        </w:rPr>
        <w:t>search space</w:t>
      </w:r>
      <w:r w:rsidR="008B77EE">
        <w:rPr>
          <w:rFonts w:eastAsiaTheme="minorEastAsia"/>
          <w:lang w:eastAsia="zh-CN"/>
        </w:rPr>
        <w:t xml:space="preserve"> sets equation initialization.</w:t>
      </w:r>
      <w:r w:rsidR="00D47716">
        <w:rPr>
          <w:rFonts w:eastAsiaTheme="minorEastAsia"/>
          <w:lang w:eastAsia="zh-CN"/>
        </w:rPr>
        <w:t xml:space="preserve"> The design of search space in RRC_CONNECTED state should consider about the monitoring priority of CSS and USS to make sure the monitoring procedures do not beyond UEs’ capa</w:t>
      </w:r>
      <w:r w:rsidR="00415177">
        <w:rPr>
          <w:rFonts w:eastAsiaTheme="minorEastAsia"/>
          <w:lang w:eastAsia="zh-CN"/>
        </w:rPr>
        <w:t>bility. In RRC_IDLE/INACTIVE state, no USS will be monitored and the monitoring priority issue should be ignored</w:t>
      </w:r>
      <w:r w:rsidR="007245AF">
        <w:rPr>
          <w:rFonts w:eastAsiaTheme="minorEastAsia"/>
          <w:lang w:eastAsia="zh-CN"/>
        </w:rPr>
        <w:t>.</w:t>
      </w:r>
    </w:p>
    <w:p w14:paraId="62A01878" w14:textId="435373B8" w:rsidR="00C71F54" w:rsidRPr="00B04209" w:rsidRDefault="007245AF" w:rsidP="00D32F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One of the existing CSS types can be selected and reused for RRC_IDLE/RRC_CONNECTED UEs for broadcast reception.</w:t>
      </w:r>
    </w:p>
    <w:p w14:paraId="5A258EC8" w14:textId="26AEF162" w:rsidR="0002640B" w:rsidRPr="00C71F54" w:rsidRDefault="009C3769" w:rsidP="0002640B">
      <w:pPr>
        <w:pStyle w:val="20"/>
        <w:numPr>
          <w:ilvl w:val="1"/>
          <w:numId w:val="9"/>
        </w:numPr>
        <w:spacing w:after="120"/>
        <w:rPr>
          <w:rFonts w:eastAsiaTheme="minorEastAsia"/>
          <w:szCs w:val="20"/>
        </w:rPr>
      </w:pPr>
      <w:r>
        <w:rPr>
          <w:rFonts w:eastAsiaTheme="minorEastAsia" w:hint="eastAsia"/>
          <w:szCs w:val="20"/>
        </w:rPr>
        <w:t>R</w:t>
      </w:r>
      <w:r>
        <w:rPr>
          <w:rFonts w:eastAsiaTheme="minorEastAsia"/>
          <w:szCs w:val="20"/>
        </w:rPr>
        <w:t>NTI and DCI design</w:t>
      </w:r>
    </w:p>
    <w:p w14:paraId="1619C1CE" w14:textId="33C04915" w:rsidR="00C71F54" w:rsidRDefault="00052F9C" w:rsidP="00D32FF3">
      <w:pPr>
        <w:spacing w:beforeLines="50" w:before="120" w:after="120"/>
        <w:jc w:val="both"/>
        <w:rPr>
          <w:szCs w:val="20"/>
          <w:lang w:eastAsia="x-none"/>
        </w:rPr>
      </w:pPr>
      <w:r>
        <w:rPr>
          <w:rFonts w:eastAsiaTheme="minorEastAsia"/>
          <w:lang w:eastAsia="zh-CN"/>
        </w:rPr>
        <w:t>To indicate</w:t>
      </w:r>
      <w:r w:rsidR="00BD7B95">
        <w:rPr>
          <w:rFonts w:eastAsiaTheme="minorEastAsia"/>
          <w:lang w:eastAsia="zh-CN"/>
        </w:rPr>
        <w:t xml:space="preserve"> MCCH change notification, two alternatives are agreed for further discussion.</w:t>
      </w:r>
      <w:r w:rsidR="00287365">
        <w:rPr>
          <w:rFonts w:eastAsiaTheme="minorEastAsia"/>
          <w:lang w:eastAsia="zh-CN"/>
        </w:rPr>
        <w:t xml:space="preserve"> Alt.1 defines a dedicated RNTI without changing DCI content while Alt.2 may use a field</w:t>
      </w:r>
      <w:r w:rsidR="00D252FA">
        <w:rPr>
          <w:rFonts w:eastAsiaTheme="minorEastAsia"/>
          <w:lang w:eastAsia="zh-CN"/>
        </w:rPr>
        <w:t>,</w:t>
      </w:r>
      <w:r w:rsidR="00D252FA" w:rsidRPr="00D252FA">
        <w:rPr>
          <w:rFonts w:eastAsiaTheme="minorEastAsia"/>
          <w:lang w:eastAsia="zh-CN"/>
        </w:rPr>
        <w:t xml:space="preserve"> </w:t>
      </w:r>
      <w:r w:rsidR="00D252FA">
        <w:rPr>
          <w:rFonts w:eastAsiaTheme="minorEastAsia"/>
          <w:lang w:eastAsia="zh-CN"/>
        </w:rPr>
        <w:t>e.g. reserve bit(s),</w:t>
      </w:r>
      <w:r w:rsidR="00287365">
        <w:rPr>
          <w:rFonts w:eastAsiaTheme="minorEastAsia"/>
          <w:lang w:eastAsia="zh-CN"/>
        </w:rPr>
        <w:t xml:space="preserve"> in DCI to indicate the MCCH changing</w:t>
      </w:r>
      <w:r w:rsidR="00EE5FEB">
        <w:rPr>
          <w:rFonts w:eastAsiaTheme="minorEastAsia"/>
          <w:lang w:eastAsia="zh-CN"/>
        </w:rPr>
        <w:t>.</w:t>
      </w:r>
      <w:r w:rsidR="003A4736">
        <w:rPr>
          <w:rFonts w:eastAsiaTheme="minorEastAsia"/>
          <w:lang w:eastAsia="zh-CN"/>
        </w:rPr>
        <w:t xml:space="preserve"> Broadcast reception should take both RRC_CONNECTED and </w:t>
      </w:r>
      <w:r w:rsidR="003A4736" w:rsidRPr="0061355B">
        <w:rPr>
          <w:szCs w:val="20"/>
          <w:lang w:eastAsia="x-none"/>
        </w:rPr>
        <w:t>RRC_IDLE/RRC_INACTIVE UEs</w:t>
      </w:r>
      <w:r w:rsidR="003A4736">
        <w:rPr>
          <w:szCs w:val="20"/>
          <w:lang w:eastAsia="x-none"/>
        </w:rPr>
        <w:t xml:space="preserve"> into account</w:t>
      </w:r>
      <w:r w:rsidR="003A1847">
        <w:rPr>
          <w:szCs w:val="20"/>
          <w:lang w:eastAsia="x-none"/>
        </w:rPr>
        <w:t xml:space="preserve">, and the design should minimize the impact on DCI content to make sure all receivers have the same understanding. Alt.1 with a dedicated RNTI </w:t>
      </w:r>
      <w:r w:rsidR="00FC6095">
        <w:rPr>
          <w:szCs w:val="20"/>
          <w:lang w:eastAsia="x-none"/>
        </w:rPr>
        <w:t>is another kind of explicit indication scrambled with PDCCH</w:t>
      </w:r>
      <w:r w:rsidR="00E13CAC">
        <w:rPr>
          <w:szCs w:val="20"/>
          <w:lang w:eastAsia="x-none"/>
        </w:rPr>
        <w:t>, which is more preferred.</w:t>
      </w:r>
    </w:p>
    <w:p w14:paraId="4EEF5A7E" w14:textId="41849279" w:rsidR="00C71F54" w:rsidRPr="00D93166" w:rsidRDefault="00D05B93" w:rsidP="00D32FF3">
      <w:pPr>
        <w:pStyle w:val="a0"/>
        <w:numPr>
          <w:ilvl w:val="0"/>
          <w:numId w:val="8"/>
        </w:numPr>
        <w:spacing w:beforeLines="50" w:before="120" w:afterLines="50"/>
        <w:rPr>
          <w:rFonts w:eastAsiaTheme="minorEastAsia"/>
          <w:b/>
          <w:i/>
          <w:szCs w:val="20"/>
          <w:lang w:eastAsia="zh-CN"/>
        </w:rPr>
      </w:pPr>
      <w:r w:rsidRPr="00D05B93">
        <w:rPr>
          <w:b/>
          <w:i/>
          <w:szCs w:val="20"/>
          <w:lang w:eastAsia="x-none"/>
        </w:rPr>
        <w:t>For RRC_IDLE/RRC_INACTIVE UEs, for broadcast reception, define a dedicated RNTI to scramble the CRC of a DCI indicating a MCCH change notification.</w:t>
      </w:r>
    </w:p>
    <w:p w14:paraId="153F2E84" w14:textId="78190060" w:rsidR="009D40F6" w:rsidRPr="00D91632" w:rsidRDefault="00D91632" w:rsidP="00476056">
      <w:pPr>
        <w:pStyle w:val="20"/>
        <w:numPr>
          <w:ilvl w:val="1"/>
          <w:numId w:val="9"/>
        </w:numPr>
        <w:spacing w:after="120"/>
        <w:rPr>
          <w:rFonts w:eastAsiaTheme="minorEastAsia"/>
          <w:sz w:val="22"/>
          <w:szCs w:val="20"/>
        </w:rPr>
      </w:pPr>
      <w:r w:rsidRPr="00D91632">
        <w:rPr>
          <w:rFonts w:eastAsiaTheme="minorEastAsia"/>
          <w:sz w:val="22"/>
          <w:szCs w:val="20"/>
        </w:rPr>
        <w:t>Beam sweeping</w:t>
      </w:r>
    </w:p>
    <w:p w14:paraId="58433580" w14:textId="77777777" w:rsidR="003C33D5" w:rsidRPr="0009279E" w:rsidRDefault="003C33D5" w:rsidP="005B1CCF">
      <w:pPr>
        <w:spacing w:beforeLines="50" w:before="120" w:afterLines="50" w:after="120"/>
        <w:jc w:val="both"/>
      </w:pPr>
      <w:bookmarkStart w:id="3" w:name="_Hlk71555667"/>
      <w:r w:rsidRPr="0009279E">
        <w:t xml:space="preserve">In RAN1#104-e meeting, it was agreed up to UE implementation that the UE monitors a full set or only a subset of monitoring occasions corresponding to all SSB indexes. In our understanding, the main motivation is to save UE processing power from monitoring/decoding PDCCH/PDSCH in monitoring occasions that the UE has corresponding low SSB reception power. In another words, since beam sweeping is applied for MBS broadcast service, it is ideal for idle and inactive UEs to decode PDCCH/PDSCH only once in a monitoring occasion corresponds to the highest SSB reception power because it is the best chance for the UE to decode the control and data correctly in the DL. Furthermore, the higher layer parameter “MCCH duration” which defines the window/length in which the UE can expect to find MCCH control information in LTE, does not seem really necessary any longer. In NR, since beam sweeping is applied for MBS broadcast service </w:t>
      </w:r>
      <w:proofErr w:type="spellStart"/>
      <w:r w:rsidRPr="0009279E">
        <w:t>as</w:t>
      </w:r>
      <w:proofErr w:type="spellEnd"/>
      <w:r w:rsidRPr="0009279E">
        <w:t xml:space="preserve"> said previously, the PDCCH occasions in which MCCH can be received by the UE is implicitly defined base on SSB transmissions/location. That is, the UE will no longer needed to rely on the higher layer “MCCH duration” parameter to determine the PDCCH monitoring occasions in which the UE is expecting to receive MCCH control information.</w:t>
      </w:r>
    </w:p>
    <w:p w14:paraId="25685B96" w14:textId="2C96B5F0" w:rsidR="003C33D5" w:rsidRPr="00182B63" w:rsidRDefault="003C33D5" w:rsidP="005B1CCF">
      <w:pPr>
        <w:pStyle w:val="a0"/>
        <w:numPr>
          <w:ilvl w:val="0"/>
          <w:numId w:val="8"/>
        </w:numPr>
        <w:spacing w:beforeLines="50" w:before="120" w:afterLines="50"/>
        <w:rPr>
          <w:b/>
          <w:bCs/>
          <w:i/>
          <w:iCs/>
        </w:rPr>
      </w:pPr>
      <w:r w:rsidRPr="00182B63">
        <w:rPr>
          <w:b/>
          <w:bCs/>
          <w:i/>
          <w:iCs/>
        </w:rPr>
        <w:t>Since PDCCH monitoring occasions are directly related to the SSB locations due to beam sweeping, the higher layer parameter “MCCH duration” is no longer necessary. RAN1 should inform RAN2 about this and recommend to remove this parameter if there is no other use.</w:t>
      </w:r>
    </w:p>
    <w:bookmarkEnd w:id="3"/>
    <w:p w14:paraId="2F8E50D3" w14:textId="77777777" w:rsidR="003C33D5" w:rsidRPr="0009279E" w:rsidRDefault="003C33D5" w:rsidP="005B1CCF">
      <w:pPr>
        <w:spacing w:beforeLines="50" w:before="120" w:afterLines="50" w:after="120"/>
        <w:jc w:val="both"/>
      </w:pPr>
      <w:r w:rsidRPr="0009279E">
        <w:t xml:space="preserve">Following the above power saving principle to further minimize the effort of UE monitoring PDCCH/PDSCH transmissions only when it is necessary to receive MBS data, when beam sweeping is applied the UE should be able to skip decoding PDCCH/PDSCH in monitoring occasions where the UE does not expect any MBS service/data. For example, the network could configure a certain number of scheduling instances within a time window that a UE can expect to receive MBS scheduling. Once this number of MBS scheduling is reached within the time window, the UE is able to freely skip monitoring / blind decoding of PDCCH for IDLE and INACTIVE UEs. As shown in Figure 1 below, a time window that spans more than 3 SSB cycles is configured for IDLE/INACTIVE UEs. When a network configures that a maximum of up to 3 MBS data can be scheduling within the time window and a UE has received 3 MBS data scheduling, then it can skip monitoring the remaining SSB </w:t>
      </w:r>
      <w:r w:rsidRPr="0009279E">
        <w:lastRenderedPageBreak/>
        <w:t>cycles within the time window. Therefore, firstly a time window should be defined for broadcast data transmission, similar to MCCH, for numbering of PDCCH monitoring occasions within the window.</w:t>
      </w:r>
    </w:p>
    <w:p w14:paraId="01BF8580" w14:textId="77777777" w:rsidR="003C33D5" w:rsidRPr="0009279E" w:rsidRDefault="003C33D5" w:rsidP="005B1CCF">
      <w:pPr>
        <w:spacing w:beforeLines="50" w:before="120" w:afterLines="50" w:after="120"/>
        <w:jc w:val="both"/>
      </w:pPr>
      <w:r w:rsidRPr="0009279E">
        <w:t>There can be two approaches to define the broadcast MBS time window.</w:t>
      </w:r>
    </w:p>
    <w:p w14:paraId="2B71209F" w14:textId="77777777" w:rsidR="003C33D5" w:rsidRPr="0009279E" w:rsidRDefault="003C33D5" w:rsidP="005B1CCF">
      <w:pPr>
        <w:spacing w:beforeLines="50" w:before="120" w:afterLines="50" w:after="120"/>
        <w:jc w:val="both"/>
      </w:pPr>
      <w:r w:rsidRPr="0009279E">
        <w:rPr>
          <w:b/>
          <w:bCs/>
        </w:rPr>
        <w:t>Approach 1:</w:t>
      </w:r>
      <w:r w:rsidRPr="0009279E">
        <w:t xml:space="preserve"> SFN mod T = offset, where the period T and offset is configured by the network and the period T is the time window.</w:t>
      </w:r>
    </w:p>
    <w:p w14:paraId="2DFD322E" w14:textId="77777777" w:rsidR="003C33D5" w:rsidRPr="0009279E" w:rsidRDefault="003C33D5" w:rsidP="005B1CCF">
      <w:pPr>
        <w:spacing w:beforeLines="50" w:before="120" w:afterLines="50" w:after="120"/>
        <w:jc w:val="both"/>
      </w:pPr>
      <w:r w:rsidRPr="0009279E">
        <w:rPr>
          <w:b/>
          <w:bCs/>
        </w:rPr>
        <w:t>Approach 2:</w:t>
      </w:r>
      <w:r w:rsidRPr="0009279E">
        <w:t xml:space="preserve"> If DRX is introduced for broadcast MBS as LTE SC-PTM, the window can be DRX duration.</w:t>
      </w:r>
    </w:p>
    <w:p w14:paraId="36AE411A" w14:textId="320CA617" w:rsidR="003C33D5" w:rsidRPr="0009279E" w:rsidRDefault="003C33D5" w:rsidP="005B1CCF">
      <w:pPr>
        <w:spacing w:beforeLines="50" w:before="120" w:afterLines="50" w:after="120"/>
        <w:jc w:val="both"/>
        <w:rPr>
          <w:szCs w:val="20"/>
        </w:rPr>
      </w:pPr>
      <w:r w:rsidRPr="0009279E">
        <w:rPr>
          <w:szCs w:val="20"/>
        </w:rPr>
        <w:t>Based on the time window defined above, the PDCCH monitoring occasion is numbered from zero within the window. There are 4 options to define the mapping between and SSB.</w:t>
      </w:r>
    </w:p>
    <w:p w14:paraId="560461D4" w14:textId="77777777" w:rsidR="003C33D5" w:rsidRPr="0009279E" w:rsidRDefault="003C33D5" w:rsidP="005B1CCF">
      <w:pPr>
        <w:spacing w:beforeLines="50" w:before="120" w:afterLines="50" w:after="120"/>
        <w:jc w:val="both"/>
        <w:rPr>
          <w:sz w:val="18"/>
          <w:szCs w:val="20"/>
        </w:rPr>
      </w:pPr>
      <w:r w:rsidRPr="0009279E">
        <w:rPr>
          <w:b/>
          <w:bCs/>
          <w:szCs w:val="20"/>
        </w:rPr>
        <w:t xml:space="preserve">Option 1: </w:t>
      </w:r>
      <w:r w:rsidRPr="0009279E">
        <w:rPr>
          <w:szCs w:val="20"/>
        </w:rPr>
        <w:t>The PDCCH occasion from 0 in ascending order can be mapped to SSB index in ascending order of their SSB indexes data by data.</w:t>
      </w:r>
    </w:p>
    <w:p w14:paraId="0129E4A0" w14:textId="77777777" w:rsidR="003C33D5" w:rsidRDefault="003C33D5" w:rsidP="003C33D5">
      <w:pPr>
        <w:keepNext/>
        <w:spacing w:after="120"/>
        <w:jc w:val="center"/>
      </w:pPr>
      <w:r>
        <w:object w:dxaOrig="19537" w:dyaOrig="3781" w14:anchorId="5B335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87.05pt" o:ole="">
            <v:imagedata r:id="rId8" o:title=""/>
          </v:shape>
          <o:OLEObject Type="Embed" ProgID="Visio.Drawing.15" ShapeID="_x0000_i1025" DrawAspect="Content" ObjectID="_1689807722" r:id="rId9"/>
        </w:object>
      </w:r>
    </w:p>
    <w:p w14:paraId="3F34831A" w14:textId="77777777" w:rsidR="003C33D5" w:rsidRPr="00822B01" w:rsidRDefault="003C33D5" w:rsidP="003C33D5">
      <w:pPr>
        <w:pStyle w:val="a7"/>
        <w:jc w:val="center"/>
        <w:rPr>
          <w:i/>
          <w:iCs/>
          <w:color w:val="000000" w:themeColor="text1"/>
        </w:rPr>
      </w:pPr>
      <w:r w:rsidRPr="00822B01">
        <w:rPr>
          <w:color w:val="000000" w:themeColor="text1"/>
        </w:rPr>
        <w:t xml:space="preserve">Figure </w:t>
      </w:r>
      <w:r w:rsidRPr="00822B01">
        <w:rPr>
          <w:i/>
          <w:iCs/>
          <w:color w:val="000000" w:themeColor="text1"/>
        </w:rPr>
        <w:fldChar w:fldCharType="begin"/>
      </w:r>
      <w:r w:rsidRPr="00822B01">
        <w:rPr>
          <w:color w:val="000000" w:themeColor="text1"/>
        </w:rPr>
        <w:instrText xml:space="preserve"> SEQ Figure \* ARABIC </w:instrText>
      </w:r>
      <w:r w:rsidRPr="00822B01">
        <w:rPr>
          <w:i/>
          <w:iCs/>
          <w:color w:val="000000" w:themeColor="text1"/>
        </w:rPr>
        <w:fldChar w:fldCharType="separate"/>
      </w:r>
      <w:r w:rsidRPr="00822B01">
        <w:rPr>
          <w:noProof/>
          <w:color w:val="000000" w:themeColor="text1"/>
        </w:rPr>
        <w:t>1</w:t>
      </w:r>
      <w:r w:rsidRPr="00822B01">
        <w:rPr>
          <w:i/>
          <w:iCs/>
          <w:color w:val="000000" w:themeColor="text1"/>
        </w:rPr>
        <w:fldChar w:fldCharType="end"/>
      </w:r>
    </w:p>
    <w:p w14:paraId="0B235212" w14:textId="76B694CF" w:rsidR="003C33D5" w:rsidRPr="0009279E" w:rsidRDefault="003C33D5" w:rsidP="005B1CCF">
      <w:pPr>
        <w:spacing w:beforeLines="50" w:before="120" w:afterLines="50" w:after="120"/>
        <w:jc w:val="both"/>
        <w:rPr>
          <w:szCs w:val="20"/>
        </w:rPr>
      </w:pPr>
      <w:bookmarkStart w:id="4" w:name="_Hlk71615588"/>
      <w:r w:rsidRPr="0009279E">
        <w:rPr>
          <w:b/>
          <w:bCs/>
          <w:szCs w:val="20"/>
        </w:rPr>
        <w:t xml:space="preserve">Option 2: </w:t>
      </w:r>
      <w:r w:rsidRPr="0009279E">
        <w:rPr>
          <w:szCs w:val="20"/>
        </w:rPr>
        <w:t>The first PDCCH occasion of each data are configured by the network and the PDCCH occasion from configured first PDCCH occasion in ascending order can be mapped to SSB index in ascending order of their SSB indexes for corresponding data.</w:t>
      </w:r>
    </w:p>
    <w:p w14:paraId="651023E0" w14:textId="77777777" w:rsidR="003C33D5" w:rsidRDefault="003C33D5" w:rsidP="003C33D5">
      <w:pPr>
        <w:jc w:val="center"/>
        <w:rPr>
          <w:szCs w:val="20"/>
        </w:rPr>
      </w:pPr>
      <w:r w:rsidRPr="00FB3A48">
        <w:rPr>
          <w:szCs w:val="20"/>
        </w:rPr>
        <w:object w:dxaOrig="22092" w:dyaOrig="4920" w14:anchorId="5AEAEB09">
          <v:shape id="_x0000_i1026" type="#_x0000_t75" style="width:414.25pt;height:91.9pt" o:ole="">
            <v:imagedata r:id="rId10" o:title=""/>
          </v:shape>
          <o:OLEObject Type="Embed" ProgID="Visio.Drawing.15" ShapeID="_x0000_i1026" DrawAspect="Content" ObjectID="_1689807723" r:id="rId11"/>
        </w:object>
      </w:r>
    </w:p>
    <w:p w14:paraId="5694D42F" w14:textId="703E8D70" w:rsidR="003C33D5" w:rsidRPr="0009279E" w:rsidRDefault="003C33D5" w:rsidP="005B1CCF">
      <w:pPr>
        <w:spacing w:beforeLines="50" w:before="120" w:afterLines="50" w:after="120"/>
        <w:jc w:val="both"/>
        <w:rPr>
          <w:szCs w:val="20"/>
        </w:rPr>
      </w:pPr>
      <w:r w:rsidRPr="0009279E">
        <w:rPr>
          <w:b/>
          <w:bCs/>
          <w:szCs w:val="20"/>
        </w:rPr>
        <w:t xml:space="preserve">Option 3: </w:t>
      </w:r>
      <w:r w:rsidRPr="0009279E">
        <w:rPr>
          <w:szCs w:val="20"/>
        </w:rPr>
        <w:t>The PDCCH occasion from 0 in ascending order can be mapped to SSB index in ascending order of their SSB indexes for the first data in the window. The data interval is used to define the starting PDCCH occasion for the next data.</w:t>
      </w:r>
    </w:p>
    <w:p w14:paraId="269D01DE" w14:textId="77777777" w:rsidR="003C33D5" w:rsidRDefault="003C33D5" w:rsidP="003C33D5">
      <w:pPr>
        <w:jc w:val="center"/>
        <w:rPr>
          <w:szCs w:val="20"/>
        </w:rPr>
      </w:pPr>
      <w:r w:rsidRPr="00FB3A48">
        <w:rPr>
          <w:szCs w:val="20"/>
        </w:rPr>
        <w:object w:dxaOrig="22812" w:dyaOrig="4248" w14:anchorId="014795C9">
          <v:shape id="_x0000_i1027" type="#_x0000_t75" style="width:415.35pt;height:77.35pt" o:ole="">
            <v:imagedata r:id="rId12" o:title=""/>
          </v:shape>
          <o:OLEObject Type="Embed" ProgID="Visio.Drawing.15" ShapeID="_x0000_i1027" DrawAspect="Content" ObjectID="_1689807724" r:id="rId13"/>
        </w:object>
      </w:r>
    </w:p>
    <w:p w14:paraId="6856EBD7" w14:textId="56B6A87A" w:rsidR="003C33D5" w:rsidRPr="0009279E" w:rsidRDefault="003C33D5" w:rsidP="005B1CCF">
      <w:pPr>
        <w:spacing w:beforeLines="50" w:before="120" w:afterLines="50" w:after="120"/>
        <w:jc w:val="both"/>
        <w:rPr>
          <w:szCs w:val="20"/>
        </w:rPr>
      </w:pPr>
      <w:r w:rsidRPr="0009279E">
        <w:rPr>
          <w:b/>
          <w:bCs/>
          <w:szCs w:val="20"/>
        </w:rPr>
        <w:t xml:space="preserve">Option 4: </w:t>
      </w:r>
      <w:r w:rsidRPr="0009279E">
        <w:rPr>
          <w:szCs w:val="20"/>
        </w:rPr>
        <w:t>The first PDCCH occasion of first data is configured by the network and the PDCCH occasion from configured first PDCCH occasion in ascending order can be mapped to SSB index in ascending order of their SSB index for the first data. The data interval is used to define the starting PDCCH occasion for the next data.</w:t>
      </w:r>
    </w:p>
    <w:p w14:paraId="1A494944" w14:textId="0BA7ECA4" w:rsidR="003C33D5" w:rsidRPr="00FB3A48" w:rsidRDefault="003C33D5" w:rsidP="005B1CCF">
      <w:pPr>
        <w:jc w:val="center"/>
        <w:rPr>
          <w:szCs w:val="20"/>
        </w:rPr>
      </w:pPr>
      <w:r w:rsidRPr="00FB3A48">
        <w:rPr>
          <w:szCs w:val="20"/>
        </w:rPr>
        <w:object w:dxaOrig="22944" w:dyaOrig="4800" w14:anchorId="3249E782">
          <v:shape id="_x0000_i1028" type="#_x0000_t75" style="width:415.35pt;height:87.05pt" o:ole="">
            <v:imagedata r:id="rId14" o:title=""/>
          </v:shape>
          <o:OLEObject Type="Embed" ProgID="Visio.Drawing.15" ShapeID="_x0000_i1028" DrawAspect="Content" ObjectID="_1689807725" r:id="rId15"/>
        </w:object>
      </w:r>
    </w:p>
    <w:p w14:paraId="088C7AF1" w14:textId="77777777" w:rsidR="003C33D5" w:rsidRPr="0009279E" w:rsidRDefault="003C33D5" w:rsidP="005B1CCF">
      <w:pPr>
        <w:spacing w:beforeLines="50" w:before="120" w:afterLines="50" w:after="120"/>
        <w:jc w:val="both"/>
        <w:rPr>
          <w:szCs w:val="20"/>
        </w:rPr>
      </w:pPr>
      <w:r w:rsidRPr="0009279E">
        <w:rPr>
          <w:szCs w:val="20"/>
        </w:rPr>
        <w:t>From load balance and flexibility of network control point of view, option 2 is preferred and option 1 is default method.</w:t>
      </w:r>
    </w:p>
    <w:p w14:paraId="2C3C2014" w14:textId="757B0F92" w:rsidR="003C33D5" w:rsidRPr="00182B63" w:rsidRDefault="003C33D5" w:rsidP="005B1CCF">
      <w:pPr>
        <w:pStyle w:val="a0"/>
        <w:numPr>
          <w:ilvl w:val="0"/>
          <w:numId w:val="8"/>
        </w:numPr>
        <w:spacing w:beforeLines="50" w:before="120" w:afterLines="50"/>
        <w:rPr>
          <w:b/>
          <w:bCs/>
          <w:i/>
          <w:iCs/>
        </w:rPr>
      </w:pPr>
      <w:r w:rsidRPr="00182B63">
        <w:rPr>
          <w:b/>
          <w:bCs/>
          <w:i/>
          <w:iCs/>
        </w:rPr>
        <w:t>The MBS window is defined as SFN mod T = offset, where the period T and offset are configured by the network. The MBS window is used to number PDCCH occasion from 0 for MTCH scheduling.</w:t>
      </w:r>
    </w:p>
    <w:p w14:paraId="19A7798F" w14:textId="77777777" w:rsidR="003C33D5" w:rsidRPr="00182B63" w:rsidRDefault="003C33D5" w:rsidP="005B1CCF">
      <w:pPr>
        <w:pStyle w:val="a0"/>
        <w:numPr>
          <w:ilvl w:val="0"/>
          <w:numId w:val="8"/>
        </w:numPr>
        <w:spacing w:beforeLines="50" w:before="120" w:afterLines="50"/>
        <w:rPr>
          <w:b/>
          <w:bCs/>
          <w:i/>
          <w:iCs/>
        </w:rPr>
      </w:pPr>
    </w:p>
    <w:p w14:paraId="16870D6B" w14:textId="4F68C752" w:rsidR="003C33D5" w:rsidRPr="00182B63" w:rsidRDefault="004139D5" w:rsidP="005B1CCF">
      <w:pPr>
        <w:pStyle w:val="af8"/>
        <w:numPr>
          <w:ilvl w:val="0"/>
          <w:numId w:val="32"/>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 xml:space="preserve">5a: </w:t>
      </w:r>
      <w:r w:rsidR="003C33D5" w:rsidRPr="00182B63">
        <w:rPr>
          <w:rFonts w:ascii="Times New Roman" w:hAnsi="Times New Roman" w:cs="Times New Roman"/>
          <w:b/>
          <w:bCs/>
          <w:i/>
          <w:iCs/>
          <w:sz w:val="20"/>
        </w:rPr>
        <w:t>The first PDCCH occasion of each data are configured by the network and the PDCCH occasion from configured first PDCCH occasion in ascending order can be mapped to SSB index in ascending order of their SSB indexes for corresponding data.</w:t>
      </w:r>
    </w:p>
    <w:p w14:paraId="07D71DBC" w14:textId="649B9A94" w:rsidR="00323061" w:rsidRPr="00182B63" w:rsidRDefault="004139D5" w:rsidP="00323061">
      <w:pPr>
        <w:pStyle w:val="af8"/>
        <w:numPr>
          <w:ilvl w:val="0"/>
          <w:numId w:val="32"/>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 xml:space="preserve">5b: </w:t>
      </w:r>
      <w:r w:rsidR="003C33D5" w:rsidRPr="00182B63">
        <w:rPr>
          <w:rFonts w:ascii="Times New Roman" w:hAnsi="Times New Roman" w:cs="Times New Roman"/>
          <w:b/>
          <w:bCs/>
          <w:i/>
          <w:iCs/>
          <w:sz w:val="20"/>
        </w:rPr>
        <w:t>If first PDCCH occasion of each data are not configured by the network, the PDCCH occasion from 0 in ascending order can be mapped to SSB index in ascending order of their SSB indexes data by data.</w:t>
      </w:r>
      <w:bookmarkEnd w:id="4"/>
    </w:p>
    <w:p w14:paraId="2DEA709F" w14:textId="3794EC04" w:rsidR="008A24C1" w:rsidRPr="0009279E" w:rsidRDefault="00D22CDE" w:rsidP="00476056">
      <w:pPr>
        <w:pStyle w:val="20"/>
        <w:numPr>
          <w:ilvl w:val="1"/>
          <w:numId w:val="9"/>
        </w:numPr>
        <w:spacing w:after="120"/>
        <w:rPr>
          <w:rFonts w:ascii="Times New Roman" w:eastAsiaTheme="minorEastAsia" w:hAnsi="Times New Roman" w:cs="Times New Roman"/>
          <w:szCs w:val="20"/>
        </w:rPr>
      </w:pPr>
      <w:r w:rsidRPr="0009279E">
        <w:rPr>
          <w:rFonts w:ascii="Times New Roman" w:eastAsiaTheme="minorEastAsia" w:hAnsi="Times New Roman" w:cs="Times New Roman"/>
          <w:szCs w:val="20"/>
        </w:rPr>
        <w:t>HARQ-ACK feedback for RRC_IDLE/RRC_INACTIVE UEs</w:t>
      </w:r>
    </w:p>
    <w:p w14:paraId="6E6A3E0F" w14:textId="77777777" w:rsidR="001C0B78" w:rsidRPr="0009279E" w:rsidRDefault="001C0B78" w:rsidP="001C0B78">
      <w:pPr>
        <w:spacing w:beforeLines="50" w:before="120" w:afterLines="50" w:after="120"/>
        <w:jc w:val="both"/>
      </w:pPr>
      <w:r w:rsidRPr="0009279E">
        <w:t xml:space="preserve">As part of this MBS WI scope in Rel-17 is also to “specify required changes to improve reliability of Broadcast/Multicast service, e.g., by UL feedback”, it is important/essential to have HARQ feedback from UEs in the UL in order for the serving </w:t>
      </w:r>
      <w:proofErr w:type="spellStart"/>
      <w:r w:rsidRPr="0009279E">
        <w:t>gNB</w:t>
      </w:r>
      <w:proofErr w:type="spellEnd"/>
      <w:r w:rsidRPr="0009279E">
        <w:t xml:space="preserve"> to gain knowledge and try to meet the level of reliability (QoS) that is required for the MBS application/service provided by the network. For example, if there are UEs connecting and receiving MBS data provided by the network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 Since MBS application/service should be provided to UEs in all three RRC connected, idle and inactive states simultaneously in the same cell, gaining the HARQ knowledge about the MBS data reception performance for idle and inactive UEs is also important and critical to understand the level of reliability achieved. </w:t>
      </w:r>
    </w:p>
    <w:p w14:paraId="7CDBA774" w14:textId="77777777" w:rsidR="001C0B78" w:rsidRPr="0009279E" w:rsidRDefault="001C0B78" w:rsidP="001C0B78">
      <w:pPr>
        <w:spacing w:beforeLines="50" w:before="120" w:afterLines="50" w:after="120"/>
        <w:jc w:val="both"/>
        <w:rPr>
          <w:szCs w:val="20"/>
        </w:rPr>
      </w:pPr>
      <w:r w:rsidRPr="0009279E">
        <w:t xml:space="preserve">Furthermore, </w:t>
      </w:r>
      <w:r w:rsidRPr="0009279E">
        <w:rPr>
          <w:szCs w:val="20"/>
        </w:rPr>
        <w:t xml:space="preserve">HARQ feedback is already agree to be supported to improve the reliability of CONNECTED state UEs. For the same type of services provided by the network (e.g., broadcast services with group-common PDCCH / PDSCH transmissions), the network should not rely on only the HARQ feedback from UE in CONNECTED state to decide whether a packet should or should not be retransmitted. Since the provided service is broadcast in nature to be received by all subscribed MBS UEs in the cell and the capacity for the number of network connections and radio resources are always limited, it would not be reasonable for the network </w:t>
      </w:r>
      <w:proofErr w:type="spellStart"/>
      <w:r w:rsidRPr="0009279E">
        <w:rPr>
          <w:szCs w:val="20"/>
        </w:rPr>
        <w:t>gNB</w:t>
      </w:r>
      <w:proofErr w:type="spellEnd"/>
      <w:r w:rsidRPr="0009279E">
        <w:rPr>
          <w:szCs w:val="20"/>
        </w:rPr>
        <w:t xml:space="preserve"> to decide packet TB retransmission based on only limited portion of UEs receiving the service to ensure target QoS is reached. In addition, since the retransmission for CONNECTED UEs could be provided in a UE-specific manner, it is then not possible for IDLE/INACTIVE UEs to receive the same retransmission. Therefore, it is not only beneficial but also essential to support HARQ feedback from IDLE/INACTIVE UEs for broadcast and multicast receptions.</w:t>
      </w:r>
    </w:p>
    <w:p w14:paraId="11B3FD76" w14:textId="14713F59" w:rsidR="001C0B78" w:rsidRPr="0009279E" w:rsidRDefault="001C0B78" w:rsidP="001C0B78">
      <w:pPr>
        <w:pStyle w:val="a0"/>
        <w:spacing w:beforeLines="50" w:before="120" w:afterLines="50"/>
        <w:rPr>
          <w:szCs w:val="20"/>
        </w:rPr>
      </w:pPr>
      <w:r w:rsidRPr="0009279E">
        <w:t>Therefore, we propose that HARQ feedback from idle and inactive state UEs should be supported. This would be aligning with the aim of keeping maximum commonality between RRC_CONNECTED state and RRC_IDLE/RRC_INACTIVE state for the configuration of PTM reception according to the WID [1]. And since the number of idle/inactive state UEs may not be known accurately by the network, only NACK feedback is necessary to determine the need for packet retransmission, as it has also been agreed to be supported by UEs in the CONNECTED mode. Therefore, t</w:t>
      </w:r>
      <w:r w:rsidRPr="0009279E">
        <w:rPr>
          <w:szCs w:val="20"/>
        </w:rPr>
        <w:t xml:space="preserve">o minimize the resources required and the specification effort to support HARQ feedback for IDLE/INACTIVE UEs, the same “NACK-only” scheme which was already agree to be supported for the CONNECTED state UEs could be reused here. </w:t>
      </w:r>
    </w:p>
    <w:p w14:paraId="0016D611" w14:textId="4B28CD63" w:rsidR="00C40638" w:rsidRPr="00182B63" w:rsidRDefault="001C0B78" w:rsidP="00C40638">
      <w:pPr>
        <w:pStyle w:val="a0"/>
        <w:numPr>
          <w:ilvl w:val="0"/>
          <w:numId w:val="8"/>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04682E06" w14:textId="10CF69B4" w:rsidR="001C0B78" w:rsidRPr="00182B63" w:rsidRDefault="001C0B78" w:rsidP="00C40638">
      <w:pPr>
        <w:pStyle w:val="af8"/>
        <w:numPr>
          <w:ilvl w:val="0"/>
          <w:numId w:val="34"/>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2BBA3D3A" w14:textId="0A9D63B3" w:rsidR="001C0B78" w:rsidRPr="0009279E" w:rsidRDefault="001C0B78" w:rsidP="00793B29">
      <w:pPr>
        <w:spacing w:beforeLines="50" w:before="120" w:after="120"/>
        <w:jc w:val="both"/>
        <w:rPr>
          <w:szCs w:val="20"/>
        </w:rPr>
      </w:pPr>
      <w:r w:rsidRPr="0009279E">
        <w:rPr>
          <w:szCs w:val="20"/>
        </w:rPr>
        <w:t xml:space="preserve">To support the “only NACK” / </w:t>
      </w:r>
      <w:r w:rsidR="004825CD" w:rsidRPr="0009279E">
        <w:rPr>
          <w:szCs w:val="20"/>
        </w:rPr>
        <w:t>“NACK-only”</w:t>
      </w:r>
      <w:r w:rsidRPr="0009279E">
        <w:rPr>
          <w:szCs w:val="20"/>
        </w:rPr>
        <w:t xml:space="preserve"> feedback from idle and inactive UEs, an UL container (physical channel) is needed, and preferably a common container or a set of common resources that can be shared among idle/inactive UEs for the HARQ feedback to help efficiently utilize UL resources. </w:t>
      </w:r>
    </w:p>
    <w:p w14:paraId="22CB9185" w14:textId="77777777" w:rsidR="001C0B78" w:rsidRPr="0009279E" w:rsidRDefault="001C0B78" w:rsidP="00793B29">
      <w:pPr>
        <w:spacing w:beforeLines="50" w:before="120" w:after="120"/>
        <w:jc w:val="both"/>
        <w:rPr>
          <w:szCs w:val="20"/>
        </w:rPr>
      </w:pPr>
      <w:r w:rsidRPr="0009279E">
        <w:rPr>
          <w:szCs w:val="20"/>
        </w:rPr>
        <w:t>One approach is to allocate PUCCH resources for the NACK-only feedback, similar to the existing HARQ reporting in connected state. Here, sequence-selection based PUCCH transmission like PUCCH format 0 to support HARQ information with no more than 2 bits and it could multiplex more than one PUCCH transmissions (HARQ reports from multiple UEs) within one RB can be considered. Since multiple UEs could be transmitting using the same PUCCH resources, a long PUCCH format or a PUCCH format that can carry more than 2 bits would seem unnecessary for the NACK-only feedback with just 1 or 2 bits. However, if PUCCH resources are to be used for the NACK-only feedback from idle and inactive UEs, one would need to consider how to resolve the issue of timing advance for the PUCCH transmission and the determination of its transmission power. As an example, they can be determined by the UE based on RSRP received in the DL and a configured target received power for the NACK-only feedback to calculate the pathloss. And if the measured RSPR falls within a certain range, a specific TA could be applied for the PUCCH transmission.</w:t>
      </w:r>
    </w:p>
    <w:p w14:paraId="769A5EAD" w14:textId="71E53435" w:rsidR="001C0B78" w:rsidRPr="0009279E" w:rsidRDefault="001C0B78" w:rsidP="00793B29">
      <w:pPr>
        <w:spacing w:beforeLines="50" w:before="120" w:after="120"/>
        <w:jc w:val="both"/>
        <w:rPr>
          <w:szCs w:val="20"/>
        </w:rPr>
      </w:pPr>
      <w:r w:rsidRPr="0009279E">
        <w:rPr>
          <w:szCs w:val="20"/>
        </w:rPr>
        <w:t xml:space="preserve">On the other hand, PARCH or RACH preamble transmission tend not to have such issues with timing advance and transmission power determination, as PRACH transmission is well designed to follow the downlink reception </w:t>
      </w:r>
      <w:r w:rsidRPr="0009279E">
        <w:rPr>
          <w:szCs w:val="20"/>
        </w:rPr>
        <w:lastRenderedPageBreak/>
        <w:t xml:space="preserve">timing and the Tx power can be derived based on calculated pathloss and a configured target receive power. Furthermore, PRACH or RO also has better support for beam sweeping operation in MBS. Separate PRACH/RO can be allocated and configured for each SSB beam. By receiving NACK-only feedback on PRACH in a certain RO, it enables the </w:t>
      </w:r>
      <w:proofErr w:type="spellStart"/>
      <w:r w:rsidRPr="0009279E">
        <w:rPr>
          <w:szCs w:val="20"/>
        </w:rPr>
        <w:t>gNB</w:t>
      </w:r>
      <w:proofErr w:type="spellEnd"/>
      <w:r w:rsidRPr="0009279E">
        <w:rPr>
          <w:szCs w:val="20"/>
        </w:rPr>
        <w:t xml:space="preserve"> to identify the beam from which the MBS transmission has failed and subsequently provide a more targeted retransmission on certain beam(s). However, the drawback of using PRACH for the HARQ feedback is the need to allocate more resources than using PUCCH.</w:t>
      </w:r>
    </w:p>
    <w:p w14:paraId="4480B157" w14:textId="7F9D5162" w:rsidR="00326270" w:rsidRPr="00A13B7F" w:rsidRDefault="001C0B78" w:rsidP="00CC5ED1">
      <w:pPr>
        <w:pStyle w:val="a0"/>
        <w:numPr>
          <w:ilvl w:val="0"/>
          <w:numId w:val="8"/>
        </w:numPr>
        <w:spacing w:beforeLines="50" w:before="120" w:afterLines="50"/>
        <w:rPr>
          <w:b/>
          <w:i/>
          <w:szCs w:val="20"/>
        </w:rPr>
      </w:pPr>
      <w:r w:rsidRPr="00182B63">
        <w:rPr>
          <w:b/>
          <w:i/>
          <w:szCs w:val="20"/>
        </w:rPr>
        <w:t>To support “only NACK” HARQ feedback for idle and inactive UEs, it should be further consider using PUCCH or PRACH.</w:t>
      </w: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482B7DB" w:rsidR="0063508F" w:rsidRDefault="0055281A" w:rsidP="00EF5965">
      <w:pPr>
        <w:pStyle w:val="a0"/>
        <w:spacing w:beforeLines="50" w:before="120"/>
        <w:rPr>
          <w:rFonts w:eastAsia="宋体"/>
          <w:szCs w:val="20"/>
          <w:lang w:eastAsia="x-none"/>
        </w:rPr>
      </w:pPr>
      <w:r w:rsidRPr="00252E2E">
        <w:rPr>
          <w:rFonts w:eastAsiaTheme="minorEastAsia"/>
          <w:szCs w:val="22"/>
          <w:lang w:eastAsia="zh-CN"/>
        </w:rPr>
        <w:t xml:space="preserve">In this contribution, </w:t>
      </w:r>
      <w:r w:rsidR="00252E2E">
        <w:rPr>
          <w:rFonts w:eastAsia="宋体"/>
          <w:szCs w:val="20"/>
          <w:lang w:eastAsia="zh-CN"/>
        </w:rPr>
        <w:t xml:space="preserve">the remaining </w:t>
      </w:r>
      <w:r w:rsidR="00252E2E" w:rsidRPr="00252E2E">
        <w:rPr>
          <w:rFonts w:eastAsia="宋体"/>
          <w:szCs w:val="20"/>
          <w:lang w:eastAsia="zh-CN"/>
        </w:rPr>
        <w:t xml:space="preserve">issues for </w:t>
      </w:r>
      <w:r w:rsidR="00252E2E" w:rsidRPr="00252E2E">
        <w:rPr>
          <w:rFonts w:eastAsia="宋体"/>
          <w:szCs w:val="20"/>
        </w:rPr>
        <w:t>broadcast</w:t>
      </w:r>
      <w:r w:rsidR="00252E2E" w:rsidRPr="00252E2E">
        <w:rPr>
          <w:rFonts w:eastAsia="宋体"/>
          <w:szCs w:val="20"/>
          <w:lang w:eastAsia="x-none"/>
        </w:rPr>
        <w:t xml:space="preserve"> reception by RRC_IDLE/RRC_INACTIVE UEs are discussed</w:t>
      </w:r>
      <w:r w:rsidR="00D84013">
        <w:rPr>
          <w:rFonts w:eastAsia="宋体"/>
          <w:szCs w:val="20"/>
          <w:lang w:eastAsia="x-none"/>
        </w:rPr>
        <w:t>, and the following proposals are provided:</w:t>
      </w:r>
    </w:p>
    <w:p w14:paraId="22E5E1A9" w14:textId="77777777" w:rsidR="00A162C7" w:rsidRPr="00B14AE2" w:rsidRDefault="00A162C7" w:rsidP="00A162C7">
      <w:pPr>
        <w:pStyle w:val="a0"/>
        <w:numPr>
          <w:ilvl w:val="0"/>
          <w:numId w:val="44"/>
        </w:numPr>
        <w:spacing w:beforeLines="50" w:before="120" w:afterLines="50"/>
        <w:rPr>
          <w:rFonts w:eastAsiaTheme="minorEastAsia"/>
          <w:b/>
          <w:i/>
          <w:szCs w:val="20"/>
          <w:lang w:eastAsia="zh-CN"/>
        </w:rPr>
      </w:pPr>
      <w:r w:rsidRPr="00B14AE2">
        <w:rPr>
          <w:b/>
          <w:bCs/>
          <w:i/>
          <w:iCs/>
        </w:rPr>
        <w:t xml:space="preserve">For broadcast reception, RRC_IDLE/RRC_INACTIVE UEs can use a </w:t>
      </w:r>
      <w:r w:rsidRPr="00B14AE2">
        <w:rPr>
          <w:b/>
          <w:i/>
          <w:szCs w:val="20"/>
          <w:lang w:eastAsia="x-none"/>
        </w:rPr>
        <w:t>configured CFR with same size as the initial BWP, where the initial BWP has the frequency resources configured by SIB1 (i.e., Case C), to receive GC-PDCCH/PDSCH carrying MCCH</w:t>
      </w:r>
      <w:r>
        <w:rPr>
          <w:b/>
          <w:i/>
          <w:szCs w:val="20"/>
          <w:lang w:eastAsia="x-none"/>
        </w:rPr>
        <w:t>.</w:t>
      </w:r>
    </w:p>
    <w:p w14:paraId="680EE729" w14:textId="77777777" w:rsidR="00A162C7" w:rsidRPr="00445074" w:rsidRDefault="00A162C7" w:rsidP="00A162C7">
      <w:pPr>
        <w:pStyle w:val="a0"/>
        <w:numPr>
          <w:ilvl w:val="0"/>
          <w:numId w:val="44"/>
        </w:numPr>
        <w:spacing w:beforeLines="50" w:before="120" w:afterLines="50"/>
        <w:rPr>
          <w:rFonts w:eastAsiaTheme="minorEastAsia"/>
          <w:b/>
          <w:i/>
          <w:szCs w:val="20"/>
          <w:lang w:eastAsia="zh-CN"/>
        </w:rPr>
      </w:pPr>
      <w:r w:rsidRPr="00B14AE2">
        <w:rPr>
          <w:b/>
          <w:bCs/>
          <w:i/>
          <w:iCs/>
        </w:rPr>
        <w:t xml:space="preserve">For broadcast reception, </w:t>
      </w:r>
      <w:r>
        <w:rPr>
          <w:b/>
          <w:bCs/>
          <w:i/>
          <w:iCs/>
        </w:rPr>
        <w:t xml:space="preserve">case C and/or case E can be considered for </w:t>
      </w:r>
      <w:r w:rsidRPr="00B14AE2">
        <w:rPr>
          <w:b/>
          <w:bCs/>
          <w:i/>
          <w:iCs/>
        </w:rPr>
        <w:t xml:space="preserve">RRC_IDLE/RRC_INACTIVE UEs </w:t>
      </w:r>
      <w:r>
        <w:rPr>
          <w:b/>
          <w:bCs/>
          <w:i/>
          <w:iCs/>
        </w:rPr>
        <w:t>with a</w:t>
      </w:r>
      <w:r w:rsidRPr="00B14AE2">
        <w:rPr>
          <w:b/>
          <w:bCs/>
          <w:i/>
          <w:iCs/>
        </w:rPr>
        <w:t xml:space="preserve"> </w:t>
      </w:r>
      <w:r w:rsidRPr="00B14AE2">
        <w:rPr>
          <w:b/>
          <w:i/>
          <w:szCs w:val="20"/>
          <w:lang w:eastAsia="x-none"/>
        </w:rPr>
        <w:t>configured CFR to receive GC-PDCCH/PDSCH carrying M</w:t>
      </w:r>
      <w:r>
        <w:rPr>
          <w:b/>
          <w:i/>
          <w:szCs w:val="20"/>
          <w:lang w:eastAsia="x-none"/>
        </w:rPr>
        <w:t>T</w:t>
      </w:r>
      <w:r w:rsidRPr="00B14AE2">
        <w:rPr>
          <w:b/>
          <w:i/>
          <w:szCs w:val="20"/>
          <w:lang w:eastAsia="x-none"/>
        </w:rPr>
        <w:t>CH</w:t>
      </w:r>
      <w:r>
        <w:rPr>
          <w:b/>
          <w:i/>
          <w:szCs w:val="20"/>
          <w:lang w:eastAsia="x-none"/>
        </w:rPr>
        <w:t>.</w:t>
      </w:r>
    </w:p>
    <w:p w14:paraId="51F5CC77" w14:textId="77777777" w:rsidR="00A162C7" w:rsidRPr="00CC66D3" w:rsidRDefault="00A162C7" w:rsidP="00A162C7">
      <w:pPr>
        <w:pStyle w:val="a0"/>
        <w:numPr>
          <w:ilvl w:val="0"/>
          <w:numId w:val="44"/>
        </w:numPr>
        <w:spacing w:beforeLines="50" w:before="120" w:afterLines="50"/>
        <w:rPr>
          <w:b/>
          <w:bCs/>
          <w:i/>
          <w:iCs/>
        </w:rPr>
      </w:pPr>
      <w:r w:rsidRPr="00FD2D1F">
        <w:rPr>
          <w:b/>
          <w:i/>
          <w:szCs w:val="20"/>
          <w:lang w:eastAsia="x-none"/>
        </w:rPr>
        <w:t>For broadcast reception, RRC_IDLE/RRC_INACTIVE UEs can use the same bandwidth configurations for the CFR of GC-PDCCH/PDSCH carrying MCCH and the CFR of GC-PDCCH/PDSCH carrying MTCH</w:t>
      </w:r>
      <w:r w:rsidRPr="00FD2D1F">
        <w:rPr>
          <w:b/>
          <w:bCs/>
          <w:i/>
          <w:iCs/>
        </w:rPr>
        <w:t>.</w:t>
      </w:r>
    </w:p>
    <w:p w14:paraId="50694FDC" w14:textId="77777777" w:rsidR="004C40DD" w:rsidRPr="003950BD" w:rsidRDefault="004C40DD" w:rsidP="004C40DD">
      <w:pPr>
        <w:pStyle w:val="a0"/>
        <w:numPr>
          <w:ilvl w:val="0"/>
          <w:numId w:val="44"/>
        </w:numPr>
        <w:spacing w:beforeLines="50" w:before="120" w:afterLines="50"/>
        <w:rPr>
          <w:rFonts w:eastAsiaTheme="minorEastAsia"/>
          <w:b/>
          <w:i/>
          <w:szCs w:val="20"/>
          <w:lang w:eastAsia="zh-CN"/>
        </w:rPr>
      </w:pPr>
      <w:r w:rsidRPr="003950BD">
        <w:rPr>
          <w:b/>
          <w:i/>
          <w:szCs w:val="20"/>
        </w:rPr>
        <w:t xml:space="preserve">It is not support of different CSS </w:t>
      </w:r>
      <w:r w:rsidRPr="003950BD">
        <w:rPr>
          <w:b/>
          <w:bCs/>
          <w:i/>
          <w:szCs w:val="20"/>
        </w:rPr>
        <w:t>type</w:t>
      </w:r>
      <w:r w:rsidRPr="003950BD">
        <w:rPr>
          <w:b/>
          <w:bCs/>
          <w:i/>
          <w:szCs w:val="20"/>
          <w:lang w:eastAsia="zh-CN"/>
        </w:rPr>
        <w:t>s</w:t>
      </w:r>
      <w:r w:rsidRPr="003950BD">
        <w:rPr>
          <w:b/>
          <w:bCs/>
          <w:i/>
          <w:szCs w:val="20"/>
        </w:rPr>
        <w:t xml:space="preserve"> for MCCH and MTCH channels for </w:t>
      </w:r>
      <w:r w:rsidRPr="003950BD">
        <w:rPr>
          <w:b/>
          <w:i/>
          <w:szCs w:val="20"/>
          <w:lang w:eastAsia="x-none"/>
        </w:rPr>
        <w:t>RRC_IDLE/RRC_INACTIVE UEs</w:t>
      </w:r>
      <w:r w:rsidRPr="003950BD">
        <w:rPr>
          <w:b/>
          <w:bCs/>
          <w:i/>
          <w:szCs w:val="20"/>
        </w:rPr>
        <w:t xml:space="preserve"> for broadcast reception.</w:t>
      </w:r>
    </w:p>
    <w:p w14:paraId="1B9A75B8" w14:textId="77777777" w:rsidR="004C40DD" w:rsidRPr="00B04209" w:rsidRDefault="004C40DD" w:rsidP="004C40DD">
      <w:pPr>
        <w:pStyle w:val="a0"/>
        <w:numPr>
          <w:ilvl w:val="0"/>
          <w:numId w:val="44"/>
        </w:numPr>
        <w:spacing w:beforeLines="50" w:before="120" w:afterLines="50"/>
        <w:rPr>
          <w:rFonts w:eastAsiaTheme="minorEastAsia"/>
          <w:b/>
          <w:i/>
          <w:szCs w:val="20"/>
          <w:lang w:eastAsia="zh-CN"/>
        </w:rPr>
      </w:pPr>
      <w:r>
        <w:rPr>
          <w:rFonts w:eastAsiaTheme="minorEastAsia"/>
          <w:b/>
          <w:i/>
          <w:szCs w:val="20"/>
          <w:lang w:eastAsia="zh-CN"/>
        </w:rPr>
        <w:t>One of the existing CSS types can be selected and reused for RRC_IDLE/RRC_CONNECTED UEs for broadcast reception.</w:t>
      </w:r>
    </w:p>
    <w:p w14:paraId="76B938EF" w14:textId="77777777" w:rsidR="004C40DD" w:rsidRPr="00D93166" w:rsidRDefault="004C40DD" w:rsidP="004C40DD">
      <w:pPr>
        <w:pStyle w:val="a0"/>
        <w:numPr>
          <w:ilvl w:val="0"/>
          <w:numId w:val="44"/>
        </w:numPr>
        <w:spacing w:beforeLines="50" w:before="120" w:afterLines="50"/>
        <w:rPr>
          <w:rFonts w:eastAsiaTheme="minorEastAsia"/>
          <w:b/>
          <w:i/>
          <w:szCs w:val="20"/>
          <w:lang w:eastAsia="zh-CN"/>
        </w:rPr>
      </w:pPr>
      <w:r w:rsidRPr="00D05B93">
        <w:rPr>
          <w:b/>
          <w:i/>
          <w:szCs w:val="20"/>
          <w:lang w:eastAsia="x-none"/>
        </w:rPr>
        <w:t>For RRC_IDLE/RRC_INACTIVE UEs, for broadcast reception, define a dedicated RNTI to scramble the CRC of a DCI indicating a MCCH change notification.</w:t>
      </w:r>
    </w:p>
    <w:p w14:paraId="799777A6" w14:textId="77777777" w:rsidR="004C40DD" w:rsidRPr="00182B63" w:rsidRDefault="004C40DD" w:rsidP="004C40DD">
      <w:pPr>
        <w:pStyle w:val="a0"/>
        <w:numPr>
          <w:ilvl w:val="0"/>
          <w:numId w:val="44"/>
        </w:numPr>
        <w:spacing w:beforeLines="50" w:before="120" w:afterLines="50"/>
        <w:rPr>
          <w:b/>
          <w:bCs/>
          <w:i/>
          <w:iCs/>
        </w:rPr>
      </w:pPr>
      <w:r w:rsidRPr="00182B63">
        <w:rPr>
          <w:b/>
          <w:bCs/>
          <w:i/>
          <w:iCs/>
        </w:rPr>
        <w:t>Since PDCCH monitoring occasions are directly related to the SSB locations due to beam sweeping, the higher layer parameter “MCCH duration” is no longer necessary. RAN1 should inform RAN2 about this and recommend to remove this parameter if there is no other use.</w:t>
      </w:r>
    </w:p>
    <w:p w14:paraId="1D3B8ABD" w14:textId="77777777" w:rsidR="004C40DD" w:rsidRPr="00182B63" w:rsidRDefault="004C40DD" w:rsidP="004C40DD">
      <w:pPr>
        <w:pStyle w:val="a0"/>
        <w:numPr>
          <w:ilvl w:val="0"/>
          <w:numId w:val="44"/>
        </w:numPr>
        <w:spacing w:beforeLines="50" w:before="120" w:afterLines="50"/>
        <w:rPr>
          <w:b/>
          <w:bCs/>
          <w:i/>
          <w:iCs/>
        </w:rPr>
      </w:pPr>
      <w:r w:rsidRPr="00182B63">
        <w:rPr>
          <w:b/>
          <w:bCs/>
          <w:i/>
          <w:iCs/>
        </w:rPr>
        <w:t>The MBS window is defined as SFN mod T = offset, where the period T and offset are configured by the network. The MBS window is used to number PDCCH occasion from 0 for MTCH scheduling.</w:t>
      </w:r>
    </w:p>
    <w:p w14:paraId="10463F38" w14:textId="77777777" w:rsidR="004C40DD" w:rsidRPr="00182B63" w:rsidRDefault="004C40DD" w:rsidP="004C40DD">
      <w:pPr>
        <w:pStyle w:val="a0"/>
        <w:numPr>
          <w:ilvl w:val="0"/>
          <w:numId w:val="44"/>
        </w:numPr>
        <w:spacing w:beforeLines="50" w:before="120" w:afterLines="50"/>
        <w:rPr>
          <w:b/>
          <w:bCs/>
          <w:i/>
          <w:iCs/>
        </w:rPr>
      </w:pPr>
    </w:p>
    <w:p w14:paraId="71F3F08D" w14:textId="77777777" w:rsidR="004C40DD" w:rsidRPr="00182B63" w:rsidRDefault="004C40DD" w:rsidP="004C40DD">
      <w:pPr>
        <w:pStyle w:val="af8"/>
        <w:numPr>
          <w:ilvl w:val="0"/>
          <w:numId w:val="32"/>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5a: The first PDCCH occasion of each data are configured by the network and the PDCCH occasion from configured first PDCCH occasion in ascending order can be mapped to SSB index in ascending order of their SSB indexes for corresponding data.</w:t>
      </w:r>
    </w:p>
    <w:p w14:paraId="65D42C64" w14:textId="60A3FAB5" w:rsidR="00D84013" w:rsidRPr="00A13B7F" w:rsidRDefault="004C40DD" w:rsidP="00EF5965">
      <w:pPr>
        <w:pStyle w:val="af8"/>
        <w:numPr>
          <w:ilvl w:val="0"/>
          <w:numId w:val="32"/>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5b: If first PDCCH occasion of each data are not configured by the network, the PDCCH occasion from 0 in ascending order can be mapped to SSB index in ascending order of their SSB indexes data by data.</w:t>
      </w:r>
    </w:p>
    <w:p w14:paraId="42EE22FC" w14:textId="77777777" w:rsidR="00A13B7F" w:rsidRPr="00182B63" w:rsidRDefault="00A13B7F" w:rsidP="00A13B7F">
      <w:pPr>
        <w:pStyle w:val="a0"/>
        <w:numPr>
          <w:ilvl w:val="0"/>
          <w:numId w:val="44"/>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587CB30F" w14:textId="3F63E444" w:rsidR="00A13B7F" w:rsidRPr="00A13B7F" w:rsidRDefault="00A13B7F" w:rsidP="00EF5965">
      <w:pPr>
        <w:pStyle w:val="af8"/>
        <w:numPr>
          <w:ilvl w:val="0"/>
          <w:numId w:val="34"/>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6CB9992C" w14:textId="72C5D3C9" w:rsidR="0007009A" w:rsidRPr="00A13B7F" w:rsidRDefault="00A13B7F" w:rsidP="00EF5965">
      <w:pPr>
        <w:pStyle w:val="a0"/>
        <w:numPr>
          <w:ilvl w:val="0"/>
          <w:numId w:val="44"/>
        </w:numPr>
        <w:spacing w:beforeLines="50" w:before="120" w:afterLines="50"/>
        <w:rPr>
          <w:b/>
          <w:i/>
          <w:szCs w:val="20"/>
        </w:rPr>
      </w:pPr>
      <w:r w:rsidRPr="00182B63">
        <w:rPr>
          <w:b/>
          <w:i/>
          <w:szCs w:val="20"/>
        </w:rPr>
        <w:t>To support “only NACK” HARQ feedback for idle and inactive UEs, it should be further consider using PUCCH or PRACH.</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5" w:name="OLE_LINK1"/>
      <w:bookmarkStart w:id="6" w:name="OLE_LINK2"/>
      <w:r w:rsidRPr="006103B9">
        <w:rPr>
          <w:rFonts w:eastAsia="MS Mincho" w:hint="eastAsia"/>
          <w:kern w:val="0"/>
          <w:lang w:eastAsia="en-US"/>
        </w:rPr>
        <w:t>R</w:t>
      </w:r>
      <w:r w:rsidRPr="006103B9">
        <w:rPr>
          <w:rFonts w:eastAsia="MS Mincho"/>
          <w:kern w:val="0"/>
          <w:lang w:eastAsia="en-US"/>
        </w:rPr>
        <w:t>eference</w:t>
      </w:r>
    </w:p>
    <w:p w14:paraId="785DF1F3" w14:textId="13068542"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1753B5" w:rsidRPr="000A02E2">
        <w:rPr>
          <w:rFonts w:ascii="Times New Roman" w:eastAsiaTheme="minorEastAsia" w:hAnsi="Times New Roman" w:cs="Times New Roman"/>
          <w:sz w:val="20"/>
          <w:szCs w:val="22"/>
        </w:rPr>
        <w:t>5</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1753B5" w:rsidRPr="000A02E2">
        <w:rPr>
          <w:rFonts w:ascii="Times New Roman" w:eastAsiaTheme="minorEastAsia" w:hAnsi="Times New Roman" w:cs="Times New Roman"/>
          <w:sz w:val="20"/>
          <w:szCs w:val="22"/>
        </w:rPr>
        <w:t>May</w:t>
      </w:r>
      <w:r w:rsidR="00A4186F" w:rsidRPr="000A02E2">
        <w:rPr>
          <w:rFonts w:ascii="Times New Roman" w:eastAsiaTheme="minorEastAsia" w:hAnsi="Times New Roman" w:cs="Times New Roman"/>
          <w:sz w:val="20"/>
          <w:szCs w:val="22"/>
        </w:rPr>
        <w:t xml:space="preserve"> 10</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27</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5"/>
    <w:bookmarkEnd w:id="6"/>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CB31DE">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FABE4" w14:textId="77777777" w:rsidR="00746540" w:rsidRDefault="00746540">
      <w:r>
        <w:separator/>
      </w:r>
    </w:p>
  </w:endnote>
  <w:endnote w:type="continuationSeparator" w:id="0">
    <w:p w14:paraId="0BB02DDB" w14:textId="77777777" w:rsidR="00746540" w:rsidRDefault="0074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B948A" w14:textId="77777777" w:rsidR="00746540" w:rsidRDefault="00746540">
      <w:r>
        <w:separator/>
      </w:r>
    </w:p>
  </w:footnote>
  <w:footnote w:type="continuationSeparator" w:id="0">
    <w:p w14:paraId="15DEEAD9" w14:textId="77777777" w:rsidR="00746540" w:rsidRDefault="00746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D32CB"/>
    <w:multiLevelType w:val="hybridMultilevel"/>
    <w:tmpl w:val="56347EA4"/>
    <w:lvl w:ilvl="0" w:tplc="B6EADBB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3" w15:restartNumberingAfterBreak="0">
    <w:nsid w:val="0BC24DBE"/>
    <w:multiLevelType w:val="hybridMultilevel"/>
    <w:tmpl w:val="D3A88C6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95936"/>
    <w:multiLevelType w:val="hybridMultilevel"/>
    <w:tmpl w:val="1868D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351C7"/>
    <w:multiLevelType w:val="hybridMultilevel"/>
    <w:tmpl w:val="019CF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3"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15:restartNumberingAfterBreak="0">
    <w:nsid w:val="3BA57458"/>
    <w:multiLevelType w:val="hybridMultilevel"/>
    <w:tmpl w:val="4428312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4C436344"/>
    <w:multiLevelType w:val="hybridMultilevel"/>
    <w:tmpl w:val="D5EE8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27ADA"/>
    <w:multiLevelType w:val="hybridMultilevel"/>
    <w:tmpl w:val="8F2E7B4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923A07"/>
    <w:multiLevelType w:val="hybridMultilevel"/>
    <w:tmpl w:val="D2243E2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A37297"/>
    <w:multiLevelType w:val="hybridMultilevel"/>
    <w:tmpl w:val="BDA87308"/>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211BD8"/>
    <w:multiLevelType w:val="hybridMultilevel"/>
    <w:tmpl w:val="C494DA6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911C2F"/>
    <w:multiLevelType w:val="hybridMultilevel"/>
    <w:tmpl w:val="B4743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953E71"/>
    <w:multiLevelType w:val="hybridMultilevel"/>
    <w:tmpl w:val="EC6EF93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27"/>
  </w:num>
  <w:num w:numId="4">
    <w:abstractNumId w:val="16"/>
  </w:num>
  <w:num w:numId="5">
    <w:abstractNumId w:val="0"/>
  </w:num>
  <w:num w:numId="6">
    <w:abstractNumId w:val="22"/>
  </w:num>
  <w:num w:numId="7">
    <w:abstractNumId w:val="25"/>
  </w:num>
  <w:num w:numId="8">
    <w:abstractNumId w:val="26"/>
  </w:num>
  <w:num w:numId="9">
    <w:abstractNumId w:val="13"/>
  </w:num>
  <w:num w:numId="10">
    <w:abstractNumId w:val="2"/>
  </w:num>
  <w:num w:numId="11">
    <w:abstractNumId w:val="11"/>
  </w:num>
  <w:num w:numId="12">
    <w:abstractNumId w:val="1"/>
  </w:num>
  <w:num w:numId="13">
    <w:abstractNumId w:val="8"/>
  </w:num>
  <w:num w:numId="14">
    <w:abstractNumId w:val="24"/>
  </w:num>
  <w:num w:numId="15">
    <w:abstractNumId w:val="31"/>
  </w:num>
  <w:num w:numId="16">
    <w:abstractNumId w:val="19"/>
  </w:num>
  <w:num w:numId="17">
    <w:abstractNumId w:val="34"/>
  </w:num>
  <w:num w:numId="18">
    <w:abstractNumId w:val="9"/>
  </w:num>
  <w:num w:numId="19">
    <w:abstractNumId w:val="10"/>
  </w:num>
  <w:num w:numId="20">
    <w:abstractNumId w:val="6"/>
  </w:num>
  <w:num w:numId="21">
    <w:abstractNumId w:val="17"/>
  </w:num>
  <w:num w:numId="22">
    <w:abstractNumId w:val="13"/>
  </w:num>
  <w:num w:numId="23">
    <w:abstractNumId w:val="13"/>
  </w:num>
  <w:num w:numId="24">
    <w:abstractNumId w:val="3"/>
  </w:num>
  <w:num w:numId="25">
    <w:abstractNumId w:val="2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4"/>
  </w:num>
  <w:num w:numId="33">
    <w:abstractNumId w:val="32"/>
  </w:num>
  <w:num w:numId="34">
    <w:abstractNumId w:val="20"/>
  </w:num>
  <w:num w:numId="35">
    <w:abstractNumId w:val="15"/>
  </w:num>
  <w:num w:numId="36">
    <w:abstractNumId w:val="4"/>
  </w:num>
  <w:num w:numId="37">
    <w:abstractNumId w:val="7"/>
  </w:num>
  <w:num w:numId="38">
    <w:abstractNumId w:val="12"/>
  </w:num>
  <w:num w:numId="39">
    <w:abstractNumId w:val="29"/>
  </w:num>
  <w:num w:numId="40">
    <w:abstractNumId w:val="5"/>
  </w:num>
  <w:num w:numId="41">
    <w:abstractNumId w:val="21"/>
  </w:num>
  <w:num w:numId="42">
    <w:abstractNumId w:val="18"/>
  </w:num>
  <w:num w:numId="43">
    <w:abstractNumId w:val="28"/>
  </w:num>
  <w:num w:numId="44">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8A"/>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372"/>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42A"/>
    <w:rsid w:val="00394518"/>
    <w:rsid w:val="003945A5"/>
    <w:rsid w:val="003949AC"/>
    <w:rsid w:val="00394B71"/>
    <w:rsid w:val="00394CC1"/>
    <w:rsid w:val="00394D70"/>
    <w:rsid w:val="00395074"/>
    <w:rsid w:val="003950BD"/>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C3"/>
    <w:rsid w:val="00414040"/>
    <w:rsid w:val="004140E5"/>
    <w:rsid w:val="004140E9"/>
    <w:rsid w:val="00414581"/>
    <w:rsid w:val="00414A8B"/>
    <w:rsid w:val="00414B9E"/>
    <w:rsid w:val="00414C9E"/>
    <w:rsid w:val="00414CC6"/>
    <w:rsid w:val="00414F4A"/>
    <w:rsid w:val="00415177"/>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A1F"/>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C08"/>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9D6"/>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9D9"/>
    <w:rsid w:val="008A1C49"/>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D74"/>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4B6"/>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2FF3"/>
    <w:rsid w:val="00D33259"/>
    <w:rsid w:val="00D33266"/>
    <w:rsid w:val="00D3350D"/>
    <w:rsid w:val="00D336F3"/>
    <w:rsid w:val="00D337EE"/>
    <w:rsid w:val="00D33EE8"/>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AAD"/>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CB6"/>
    <w:rsid w:val="00DB5E79"/>
    <w:rsid w:val="00DB5EC6"/>
    <w:rsid w:val="00DB5ED3"/>
    <w:rsid w:val="00DB60EE"/>
    <w:rsid w:val="00DB62F1"/>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643F"/>
    <w:rsid w:val="00E07511"/>
    <w:rsid w:val="00E078DC"/>
    <w:rsid w:val="00E07CF7"/>
    <w:rsid w:val="00E07E8E"/>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AA372-4DE9-4BFF-9CCA-06E4CD383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3328</Words>
  <Characters>18975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2021-08-06T18:16:00Z</dcterms:created>
  <dcterms:modified xsi:type="dcterms:W3CDTF">2021-08-06T18:16:00Z</dcterms:modified>
</cp:coreProperties>
</file>