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4B554BE0"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C20964">
        <w:rPr>
          <w:rFonts w:eastAsia="SimSun"/>
          <w:sz w:val="22"/>
          <w:lang w:eastAsia="zh-CN"/>
        </w:rPr>
        <w:t>6</w:t>
      </w:r>
      <w:r w:rsidR="00B369F1">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C20964">
        <w:rPr>
          <w:rFonts w:eastAsia="SimSun" w:hint="eastAsia"/>
          <w:sz w:val="22"/>
          <w:lang w:eastAsia="zh-CN"/>
        </w:rPr>
        <w:t>2</w:t>
      </w:r>
      <w:r w:rsidR="00C20964">
        <w:rPr>
          <w:rFonts w:eastAsia="SimSun"/>
          <w:sz w:val="22"/>
          <w:lang w:eastAsia="zh-CN"/>
        </w:rPr>
        <w:t>10</w:t>
      </w:r>
      <w:r w:rsidR="001A3F99">
        <w:rPr>
          <w:rFonts w:eastAsia="SimSun"/>
          <w:sz w:val="22"/>
          <w:lang w:eastAsia="zh-CN"/>
        </w:rPr>
        <w:t>7203</w:t>
      </w:r>
    </w:p>
    <w:p w14:paraId="5274BA97" w14:textId="0F683EA4"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C20964">
        <w:rPr>
          <w:rFonts w:eastAsia="SimSun"/>
          <w:sz w:val="22"/>
          <w:lang w:eastAsia="zh-CN"/>
        </w:rPr>
        <w:t xml:space="preserve">August </w:t>
      </w:r>
      <w:r w:rsidR="00A95651">
        <w:rPr>
          <w:rFonts w:eastAsia="SimSun"/>
          <w:sz w:val="22"/>
          <w:lang w:eastAsia="zh-CN"/>
        </w:rPr>
        <w:t>1</w:t>
      </w:r>
      <w:r w:rsidR="00C20964">
        <w:rPr>
          <w:rFonts w:eastAsia="SimSun"/>
          <w:sz w:val="22"/>
          <w:lang w:eastAsia="zh-CN"/>
        </w:rPr>
        <w:t>6</w:t>
      </w:r>
      <w:r w:rsidR="00A95651" w:rsidRPr="0048279C">
        <w:rPr>
          <w:rFonts w:eastAsia="SimSun"/>
          <w:sz w:val="22"/>
          <w:vertAlign w:val="superscript"/>
          <w:lang w:eastAsia="zh-CN"/>
        </w:rPr>
        <w:t>th</w:t>
      </w:r>
      <w:r w:rsidR="00A95651">
        <w:rPr>
          <w:rFonts w:eastAsia="SimSun"/>
          <w:sz w:val="22"/>
          <w:lang w:eastAsia="zh-CN"/>
        </w:rPr>
        <w:t xml:space="preserve"> </w:t>
      </w:r>
      <w:r w:rsidR="002328B0" w:rsidRPr="00240590">
        <w:rPr>
          <w:rFonts w:eastAsia="SimSun"/>
          <w:sz w:val="22"/>
          <w:lang w:eastAsia="zh-CN"/>
        </w:rPr>
        <w:t xml:space="preserve">– </w:t>
      </w:r>
      <w:r w:rsidR="00A95651">
        <w:rPr>
          <w:rFonts w:eastAsia="SimSun"/>
          <w:sz w:val="22"/>
          <w:lang w:eastAsia="zh-CN"/>
        </w:rPr>
        <w:t>2</w:t>
      </w:r>
      <w:r w:rsidR="007B7F6B">
        <w:rPr>
          <w:rFonts w:eastAsia="SimSun"/>
          <w:sz w:val="22"/>
          <w:lang w:eastAsia="zh-CN"/>
        </w:rPr>
        <w:t>7</w:t>
      </w:r>
      <w:r w:rsidR="00A95651"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018E5C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C8505E">
        <w:rPr>
          <w:rFonts w:eastAsia="SimSun"/>
          <w:sz w:val="22"/>
          <w:lang w:eastAsia="zh-CN"/>
        </w:rPr>
        <w:t>Enhancements on</w:t>
      </w:r>
      <w:r w:rsidR="000F5BBA">
        <w:rPr>
          <w:rFonts w:eastAsia="SimSun"/>
          <w:sz w:val="22"/>
          <w:lang w:eastAsia="zh-CN"/>
        </w:rPr>
        <w:t xml:space="preserve"> Multi-Beam Operation</w:t>
      </w:r>
    </w:p>
    <w:p w14:paraId="4D626EB5" w14:textId="6C8F9E3B"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0F5BBA">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DD5AC5A" w:rsidR="003A33FE" w:rsidRDefault="003A33FE" w:rsidP="00497AFF">
      <w:pPr>
        <w:pStyle w:val="00Text"/>
      </w:pPr>
      <w:r>
        <w:t xml:space="preserve">NR system specify multi-beam operation since 3GPP release 15 mainly to support FR2 systems. New WID for further enhancing NR MIMO [1] includes the objectives </w:t>
      </w:r>
      <w:r w:rsidR="000146F7">
        <w:t xml:space="preserve">of enhancement on </w:t>
      </w:r>
      <w:r>
        <w:t>multi-beam operations</w:t>
      </w:r>
      <w:r w:rsidR="000146F7">
        <w:t>.</w:t>
      </w:r>
      <w:r w:rsidR="00FE750A">
        <w:t xml:space="preserve"> </w:t>
      </w:r>
      <w:r w:rsidR="002328B0" w:rsidRPr="00497AFF">
        <w:t xml:space="preserve">In this contribution, we present our views on various </w:t>
      </w:r>
      <w:r>
        <w:t xml:space="preserve">aspects on NR multi-beam operation enhancement. In particular, we will present our views on </w:t>
      </w:r>
      <w:r w:rsidR="006F6D28">
        <w:t xml:space="preserve">unified TCI state and </w:t>
      </w:r>
      <w:r>
        <w:t xml:space="preserve">common beam operation, </w:t>
      </w:r>
      <w:r w:rsidR="00833D9E">
        <w:t xml:space="preserve">inter-cell mobility, </w:t>
      </w:r>
      <w:r>
        <w:t>UL beam selection and MPE issues.</w:t>
      </w:r>
    </w:p>
    <w:p w14:paraId="1646829D" w14:textId="363216E7" w:rsidR="002C4DCC" w:rsidRDefault="00EE55B6" w:rsidP="002C4DCC">
      <w:pPr>
        <w:pStyle w:val="01"/>
        <w:numPr>
          <w:ilvl w:val="0"/>
          <w:numId w:val="1"/>
        </w:numPr>
        <w:ind w:left="562" w:hanging="562"/>
      </w:pPr>
      <w:r>
        <w:t xml:space="preserve">Unified TCI </w:t>
      </w:r>
      <w:r w:rsidR="00E11CEE">
        <w:t>Framework</w:t>
      </w:r>
    </w:p>
    <w:p w14:paraId="1986E6D0" w14:textId="2D37D73F" w:rsidR="007E0349" w:rsidRDefault="00E46658" w:rsidP="005F1D23">
      <w:pPr>
        <w:pStyle w:val="Heading2"/>
        <w:rPr>
          <w:sz w:val="22"/>
          <w:szCs w:val="24"/>
          <w:lang w:eastAsia="zh-CN"/>
        </w:rPr>
      </w:pPr>
      <w:r>
        <w:rPr>
          <w:sz w:val="22"/>
          <w:szCs w:val="24"/>
          <w:lang w:eastAsia="zh-CN"/>
        </w:rPr>
        <w:t xml:space="preserve">The </w:t>
      </w:r>
      <w:r w:rsidR="00C63F21">
        <w:rPr>
          <w:sz w:val="22"/>
          <w:szCs w:val="24"/>
          <w:lang w:eastAsia="zh-CN"/>
        </w:rPr>
        <w:t xml:space="preserve">use </w:t>
      </w:r>
      <w:r>
        <w:rPr>
          <w:sz w:val="22"/>
          <w:szCs w:val="24"/>
          <w:lang w:eastAsia="zh-CN"/>
        </w:rPr>
        <w:t>case of M &gt; 1 and N &gt;1</w:t>
      </w:r>
    </w:p>
    <w:p w14:paraId="69CEF029" w14:textId="58564E2B" w:rsidR="00E46658" w:rsidRDefault="00E46658" w:rsidP="00F915EA">
      <w:pPr>
        <w:pStyle w:val="00Text"/>
      </w:pPr>
      <w:r>
        <w:t>The useful scenarios for M &gt; 1 and N &gt; 1 in unified TCI framework are multi-TRP transmission. In a multi-TRP transmission, the UE receives PDCCH and PDSCH from two different TRPs. And the uplink transmission can be sent to different TRPs. To support unified TCI framework in multi-TRP system, it is preferred to support M = 2 and N = 2, in which the UE can be indicated with M = 2 joint TCI states that provide DL and UL TCI for the transmission associated with each TRP and the UE can also be indicated with M = 2 DL TCI states and N = 2 UL TCI states that provide DL TCI and UL TCI for the transmission associated with each TRP respectively.</w:t>
      </w:r>
    </w:p>
    <w:p w14:paraId="0201BF6F" w14:textId="4EC07E3B" w:rsidR="00E46658" w:rsidRDefault="00E46658" w:rsidP="009040F1">
      <w:pPr>
        <w:pStyle w:val="000proposal"/>
      </w:pPr>
      <w:r>
        <w:t xml:space="preserve">Proposal 1: The use case of M &gt; 1 and N &gt; 1 is </w:t>
      </w:r>
      <w:r w:rsidR="00432350">
        <w:t xml:space="preserve">m-DCI based </w:t>
      </w:r>
      <w:r>
        <w:t xml:space="preserve">multi-TRP transmission and </w:t>
      </w:r>
      <w:r w:rsidR="00903F4E">
        <w:t xml:space="preserve">support M </w:t>
      </w:r>
      <w:r w:rsidR="00F915EA">
        <w:t>=2 and N = 2</w:t>
      </w:r>
      <w:r w:rsidR="00432350">
        <w:t xml:space="preserve"> for that</w:t>
      </w:r>
      <w:r w:rsidR="00F915EA">
        <w:t>.</w:t>
      </w:r>
    </w:p>
    <w:p w14:paraId="122CDCC5" w14:textId="59E3BB73" w:rsidR="004F48F0" w:rsidRDefault="00F915EA" w:rsidP="00953767">
      <w:pPr>
        <w:pStyle w:val="000proposal"/>
      </w:pPr>
      <w:r>
        <w:t xml:space="preserve">Proposal 2: Use MAC CE to activate a set of TCI states for each CORESETPoolIndex value and </w:t>
      </w:r>
      <w:r w:rsidR="00CE1761">
        <w:t xml:space="preserve">use </w:t>
      </w:r>
      <w:r>
        <w:t>DCI to indicate TCI state(s) for PDCCH/PDSCH/PUSCH/PUCCH associated with each CORESETPoolIndex value.</w:t>
      </w:r>
      <w:r w:rsidR="009040F1">
        <w:tab/>
      </w:r>
    </w:p>
    <w:p w14:paraId="1C535FBA" w14:textId="7C95C34F" w:rsidR="00C63F21" w:rsidRPr="00FF0FD2" w:rsidRDefault="009040F1" w:rsidP="00C63F21">
      <w:pPr>
        <w:pStyle w:val="Heading2"/>
        <w:rPr>
          <w:rFonts w:cs="Helvetica"/>
          <w:sz w:val="22"/>
          <w:szCs w:val="24"/>
          <w:lang w:eastAsia="zh-CN"/>
        </w:rPr>
      </w:pPr>
      <w:r w:rsidRPr="00FF0FD2">
        <w:rPr>
          <w:rFonts w:eastAsia="SimSun" w:cs="Helvetica"/>
          <w:bCs w:val="0"/>
          <w:iCs w:val="0"/>
          <w:sz w:val="22"/>
          <w:szCs w:val="24"/>
          <w:lang w:eastAsia="zh-CN"/>
        </w:rPr>
        <w:t xml:space="preserve">Path Loss RS and </w:t>
      </w:r>
      <w:r w:rsidR="00C63F21" w:rsidRPr="00FF0FD2">
        <w:rPr>
          <w:rFonts w:cs="Helvetica"/>
          <w:sz w:val="22"/>
          <w:szCs w:val="24"/>
          <w:lang w:eastAsia="zh-CN"/>
        </w:rPr>
        <w:t>Power control parameters</w:t>
      </w:r>
    </w:p>
    <w:p w14:paraId="6F3F80B5" w14:textId="1F0D4098" w:rsidR="00E46658" w:rsidRDefault="00CB04C6" w:rsidP="002E0083">
      <w:pPr>
        <w:pStyle w:val="00Text"/>
      </w:pPr>
      <w:r>
        <w:t>In last meeting, the following design for power control parameters in unified TCI framework was achieved:</w:t>
      </w:r>
    </w:p>
    <w:tbl>
      <w:tblPr>
        <w:tblStyle w:val="TableGrid"/>
        <w:tblW w:w="0" w:type="auto"/>
        <w:tblLook w:val="04A0" w:firstRow="1" w:lastRow="0" w:firstColumn="1" w:lastColumn="0" w:noHBand="0" w:noVBand="1"/>
      </w:tblPr>
      <w:tblGrid>
        <w:gridCol w:w="9062"/>
      </w:tblGrid>
      <w:tr w:rsidR="00CB04C6" w14:paraId="4E59CC9F" w14:textId="77777777" w:rsidTr="00CB04C6">
        <w:tc>
          <w:tcPr>
            <w:tcW w:w="9062" w:type="dxa"/>
          </w:tcPr>
          <w:p w14:paraId="660BDB5B" w14:textId="77777777" w:rsidR="00CB04C6" w:rsidRPr="009040F1" w:rsidRDefault="00CB04C6" w:rsidP="00CB04C6">
            <w:pPr>
              <w:rPr>
                <w:rFonts w:cs="Times"/>
                <w:sz w:val="18"/>
                <w:szCs w:val="20"/>
                <w:lang w:eastAsia="zh-CN"/>
              </w:rPr>
            </w:pPr>
            <w:r w:rsidRPr="009040F1">
              <w:rPr>
                <w:rStyle w:val="Strong"/>
                <w:rFonts w:cs="Times"/>
                <w:color w:val="000000"/>
                <w:sz w:val="18"/>
                <w:szCs w:val="20"/>
                <w:highlight w:val="green"/>
              </w:rPr>
              <w:t>Agreement</w:t>
            </w:r>
          </w:p>
          <w:p w14:paraId="6FEB2BF7" w14:textId="77777777" w:rsidR="00CB04C6" w:rsidRPr="009040F1" w:rsidRDefault="00CB04C6" w:rsidP="00CB04C6">
            <w:pPr>
              <w:pStyle w:val="NormalWeb"/>
              <w:snapToGrid w:val="0"/>
              <w:spacing w:before="0" w:beforeAutospacing="0" w:after="0" w:afterAutospacing="0"/>
              <w:jc w:val="both"/>
              <w:rPr>
                <w:rFonts w:ascii="Times" w:hAnsi="Times" w:cs="Times"/>
                <w:sz w:val="18"/>
                <w:szCs w:val="20"/>
              </w:rPr>
            </w:pPr>
            <w:r w:rsidRPr="009040F1">
              <w:rPr>
                <w:rFonts w:ascii="Times" w:hAnsi="Times" w:cs="Times"/>
                <w:sz w:val="18"/>
                <w:szCs w:val="20"/>
              </w:rPr>
              <w:t>On the setting of UL PC parameters except for PL-RS (P0, alpha, closed loop index) for Rel.17 unified TCI framework,</w:t>
            </w:r>
          </w:p>
          <w:p w14:paraId="2C0290E0" w14:textId="77777777" w:rsidR="00CB04C6" w:rsidRPr="009040F1" w:rsidRDefault="00CB04C6" w:rsidP="007868EF">
            <w:pPr>
              <w:numPr>
                <w:ilvl w:val="0"/>
                <w:numId w:val="19"/>
              </w:numPr>
              <w:rPr>
                <w:rFonts w:cs="Times"/>
                <w:sz w:val="18"/>
                <w:szCs w:val="20"/>
              </w:rPr>
            </w:pPr>
            <w:r w:rsidRPr="009040F1">
              <w:rPr>
                <w:rFonts w:cs="Times"/>
                <w:sz w:val="18"/>
                <w:szCs w:val="20"/>
              </w:rPr>
              <w:t xml:space="preserve">For each of PUSCH and PUCCH, the setting of (P0, alpha, closed loop index) can be associated with UL or (if applicable) joint TCI state per BWP. </w:t>
            </w:r>
          </w:p>
          <w:p w14:paraId="797CBBCF" w14:textId="77777777" w:rsidR="00CB04C6" w:rsidRPr="009040F1" w:rsidRDefault="00CB04C6" w:rsidP="007868EF">
            <w:pPr>
              <w:numPr>
                <w:ilvl w:val="1"/>
                <w:numId w:val="19"/>
              </w:numPr>
              <w:rPr>
                <w:rFonts w:cs="Times"/>
                <w:sz w:val="18"/>
                <w:szCs w:val="20"/>
              </w:rPr>
            </w:pPr>
            <w:r w:rsidRPr="009040F1">
              <w:rPr>
                <w:rFonts w:cs="Times"/>
                <w:sz w:val="18"/>
                <w:szCs w:val="20"/>
              </w:rPr>
              <w:t xml:space="preserve">In this case, multiple settings are configured. Each setting can be associated with at least one TCI state, and, for a given TCI state, only one setting for PUSCH and only one setting for PUCCH can be associated at a time. </w:t>
            </w:r>
          </w:p>
          <w:p w14:paraId="413DFD9E" w14:textId="77777777" w:rsidR="00CB04C6" w:rsidRPr="009040F1" w:rsidRDefault="00CB04C6" w:rsidP="007868EF">
            <w:pPr>
              <w:numPr>
                <w:ilvl w:val="1"/>
                <w:numId w:val="19"/>
              </w:numPr>
              <w:rPr>
                <w:rFonts w:cs="Times"/>
                <w:sz w:val="18"/>
                <w:szCs w:val="20"/>
              </w:rPr>
            </w:pPr>
            <w:r w:rsidRPr="009040F1">
              <w:rPr>
                <w:rFonts w:cs="Times"/>
                <w:sz w:val="18"/>
                <w:szCs w:val="20"/>
                <w:highlight w:val="darkYellow"/>
              </w:rPr>
              <w:t>(Working Assumption)</w:t>
            </w:r>
            <w:r w:rsidRPr="009040F1">
              <w:rPr>
                <w:rFonts w:cs="Times"/>
                <w:sz w:val="18"/>
                <w:szCs w:val="20"/>
              </w:rPr>
              <w:t xml:space="preserve"> In this case, for each of the PUSCH and PUCCH, each of the activated UL or (if applicable) joint TCI states is associated with one of the settings.</w:t>
            </w:r>
          </w:p>
          <w:p w14:paraId="02377556" w14:textId="77777777" w:rsidR="00CB04C6" w:rsidRPr="009040F1" w:rsidRDefault="00CB04C6" w:rsidP="007868EF">
            <w:pPr>
              <w:numPr>
                <w:ilvl w:val="0"/>
                <w:numId w:val="19"/>
              </w:numPr>
              <w:rPr>
                <w:rFonts w:cs="Times"/>
                <w:sz w:val="18"/>
                <w:szCs w:val="20"/>
              </w:rPr>
            </w:pPr>
            <w:r w:rsidRPr="009040F1">
              <w:rPr>
                <w:rFonts w:cs="Times"/>
                <w:sz w:val="18"/>
                <w:szCs w:val="20"/>
              </w:rPr>
              <w:t>If not associated, for each of the PUSCH and PUCCH, the setting(s) of (P0, alpha, closed loop index) per channel/signal per BWP is independent of the UL or (if applicable) joint TCI states</w:t>
            </w:r>
          </w:p>
          <w:p w14:paraId="249D1D0A" w14:textId="77777777" w:rsidR="00CB04C6" w:rsidRPr="009040F1" w:rsidRDefault="00CB04C6" w:rsidP="007868EF">
            <w:pPr>
              <w:numPr>
                <w:ilvl w:val="0"/>
                <w:numId w:val="19"/>
              </w:numPr>
              <w:rPr>
                <w:rFonts w:cs="Times"/>
                <w:sz w:val="18"/>
                <w:szCs w:val="20"/>
              </w:rPr>
            </w:pPr>
            <w:r w:rsidRPr="009040F1">
              <w:rPr>
                <w:rFonts w:cs="Times"/>
                <w:sz w:val="18"/>
                <w:szCs w:val="20"/>
              </w:rPr>
              <w:t>FFS: If the setting of (P0, alpha, closed loop index) for SRS can also be associated with UL or (if applicable) joint TCI state.</w:t>
            </w:r>
          </w:p>
          <w:p w14:paraId="46B2A467" w14:textId="6F7E7994" w:rsidR="00CB04C6" w:rsidRPr="009040F1" w:rsidRDefault="00CB04C6" w:rsidP="007868EF">
            <w:pPr>
              <w:numPr>
                <w:ilvl w:val="0"/>
                <w:numId w:val="19"/>
              </w:numPr>
              <w:rPr>
                <w:sz w:val="18"/>
                <w:szCs w:val="20"/>
              </w:rPr>
            </w:pPr>
            <w:r w:rsidRPr="009040F1">
              <w:rPr>
                <w:rFonts w:cs="Times"/>
                <w:sz w:val="18"/>
                <w:szCs w:val="20"/>
              </w:rPr>
              <w:t>FFS: (to be decided in RAN1#106-e) whether to configure the same setting of (P0, alpha, closed loop index) per TCI state across channels and apply a channel dependent component, or configure a channel dependent setting of (P0, alpha, closed loop index) per TCI state</w:t>
            </w:r>
          </w:p>
        </w:tc>
      </w:tr>
    </w:tbl>
    <w:p w14:paraId="5A73BB11" w14:textId="521804E7" w:rsidR="00CB04C6" w:rsidRDefault="00960E6F" w:rsidP="002E0083">
      <w:pPr>
        <w:pStyle w:val="00Text"/>
      </w:pPr>
      <w:r>
        <w:lastRenderedPageBreak/>
        <w:t>One FFS point is whether channel dependent PC setting shall be associated with per TCI state. As we have agreed, the PC setting of (P0, alpha, closed loop index) shall be configured per channel. The PUSCH and PUCCH generally use different power control parameters. They could have different value of P0s. Partial compensation of path loss is applied to PUSCH but full compensation of path loss is applied to PUCCH. Thus, the parameter alpha is only needed for PUSCH. And they could also use different closed loop index. Therefore, it is preferred to associated two separate PC settings with one TCI state and one PC setting is for PUSCH and another PC setting is for PUCCH.</w:t>
      </w:r>
    </w:p>
    <w:p w14:paraId="42F3F4DC" w14:textId="77777777" w:rsidR="007979C9" w:rsidRDefault="00960E6F" w:rsidP="00191F67">
      <w:pPr>
        <w:pStyle w:val="000proposal"/>
      </w:pPr>
      <w:r>
        <w:t xml:space="preserve">Proposal 3: Confirm the WA </w:t>
      </w:r>
      <w:r w:rsidR="007979C9">
        <w:t xml:space="preserve">on PC parameters </w:t>
      </w:r>
      <w:r>
        <w:t xml:space="preserve">in the agreement </w:t>
      </w:r>
    </w:p>
    <w:p w14:paraId="437384E9" w14:textId="3B36C6E0" w:rsidR="007979C9" w:rsidRDefault="007979C9" w:rsidP="007868EF">
      <w:pPr>
        <w:pStyle w:val="000proposal"/>
        <w:numPr>
          <w:ilvl w:val="0"/>
          <w:numId w:val="36"/>
        </w:numPr>
      </w:pPr>
      <w:r>
        <w:t>T</w:t>
      </w:r>
      <w:r w:rsidR="00960E6F">
        <w:t>wo separate PC settings are associated with one TCI state</w:t>
      </w:r>
      <w:r w:rsidR="00686109">
        <w:t xml:space="preserve"> for PUSCH and PUCCH</w:t>
      </w:r>
      <w:r w:rsidR="00960E6F">
        <w:t xml:space="preserve">. </w:t>
      </w:r>
    </w:p>
    <w:p w14:paraId="2AECCEA8" w14:textId="002D83C6" w:rsidR="00960E6F" w:rsidRDefault="00960E6F" w:rsidP="00960E6F">
      <w:pPr>
        <w:pStyle w:val="00Text"/>
      </w:pPr>
      <w:r>
        <w:t>Another FFS point is whether PC setting for SRS shall also be associated with TCI state. For SRS resource, the uplink power control parameters {P</w:t>
      </w:r>
      <w:r w:rsidRPr="00AC5286">
        <w:rPr>
          <w:vertAlign w:val="subscript"/>
        </w:rPr>
        <w:t>0</w:t>
      </w:r>
      <w:r>
        <w:t xml:space="preserve">, alpha, closed loop index} is configured to one SRS resource set, as specified in rel15/16. The reason for that is the UE shall apply </w:t>
      </w:r>
      <w:r w:rsidR="004F48F0">
        <w:t xml:space="preserve">a same determined Tx power on all the SRS resources within the same set so that the proper beam sweeping can be conducted. For unified TCI framework, the same technical reason </w:t>
      </w:r>
      <w:r w:rsidR="00C74736">
        <w:t xml:space="preserve">is </w:t>
      </w:r>
      <w:r w:rsidR="004F48F0">
        <w:t xml:space="preserve">still </w:t>
      </w:r>
      <w:r w:rsidR="00C74736">
        <w:t xml:space="preserve">valid </w:t>
      </w:r>
      <w:r w:rsidR="004F48F0">
        <w:t>and thus the PC setting shall not be associated with TCI state for SRS resource.</w:t>
      </w:r>
    </w:p>
    <w:p w14:paraId="3240FE20" w14:textId="016C39B5" w:rsidR="004F48F0" w:rsidRPr="009040F1" w:rsidRDefault="004F48F0" w:rsidP="009040F1">
      <w:pPr>
        <w:pStyle w:val="000proposal"/>
      </w:pPr>
      <w:r w:rsidRPr="009040F1">
        <w:t xml:space="preserve">Proposal 4: </w:t>
      </w:r>
      <w:r>
        <w:t>For SRS, the PC parameter {P0, alpha, closed loop index} is configured per SRS resource set and is not associated with TCI state.</w:t>
      </w:r>
    </w:p>
    <w:p w14:paraId="012C3F25" w14:textId="242E7CC5" w:rsidR="00960E6F" w:rsidRDefault="00C74736">
      <w:pPr>
        <w:pStyle w:val="00Text"/>
      </w:pPr>
      <w:r>
        <w:t xml:space="preserve">The following agreement was achieved on the design of PL RS in unified TCI framework. </w:t>
      </w:r>
    </w:p>
    <w:tbl>
      <w:tblPr>
        <w:tblStyle w:val="TableGrid"/>
        <w:tblW w:w="0" w:type="auto"/>
        <w:tblLook w:val="04A0" w:firstRow="1" w:lastRow="0" w:firstColumn="1" w:lastColumn="0" w:noHBand="0" w:noVBand="1"/>
      </w:tblPr>
      <w:tblGrid>
        <w:gridCol w:w="9062"/>
      </w:tblGrid>
      <w:tr w:rsidR="00C74736" w14:paraId="59DC7668" w14:textId="77777777" w:rsidTr="00C74736">
        <w:tc>
          <w:tcPr>
            <w:tcW w:w="9062" w:type="dxa"/>
          </w:tcPr>
          <w:p w14:paraId="79B763A5" w14:textId="77777777" w:rsidR="00C74736" w:rsidRPr="009040F1" w:rsidRDefault="00C74736" w:rsidP="00C74736">
            <w:pPr>
              <w:snapToGrid w:val="0"/>
              <w:jc w:val="both"/>
              <w:rPr>
                <w:rFonts w:cs="Times"/>
                <w:sz w:val="18"/>
                <w:szCs w:val="18"/>
                <w:highlight w:val="green"/>
              </w:rPr>
            </w:pPr>
            <w:r w:rsidRPr="009040F1">
              <w:rPr>
                <w:rFonts w:cs="Times"/>
                <w:b/>
                <w:sz w:val="18"/>
                <w:szCs w:val="18"/>
                <w:highlight w:val="green"/>
              </w:rPr>
              <w:t>Agreement</w:t>
            </w:r>
          </w:p>
          <w:p w14:paraId="0B76B86A" w14:textId="77777777" w:rsidR="00C74736" w:rsidRPr="009040F1" w:rsidRDefault="00C74736" w:rsidP="00C74736">
            <w:pPr>
              <w:snapToGrid w:val="0"/>
              <w:jc w:val="both"/>
              <w:rPr>
                <w:sz w:val="18"/>
                <w:szCs w:val="18"/>
              </w:rPr>
            </w:pPr>
            <w:r w:rsidRPr="009040F1">
              <w:rPr>
                <w:sz w:val="18"/>
                <w:szCs w:val="18"/>
              </w:rPr>
              <w:t>On path-loss measurement for Rel.17 unified TCI framework</w:t>
            </w:r>
            <w:r w:rsidRPr="009040F1">
              <w:rPr>
                <w:sz w:val="18"/>
                <w:szCs w:val="18"/>
                <w:lang w:eastAsia="ja-JP"/>
              </w:rPr>
              <w:t>, a PL-RS (configured for path-loss calculation) is either included in</w:t>
            </w:r>
            <w:r w:rsidRPr="009040F1">
              <w:rPr>
                <w:rStyle w:val="apple-converted-space"/>
                <w:rFonts w:eastAsia="SimSun"/>
                <w:sz w:val="18"/>
                <w:szCs w:val="18"/>
                <w:lang w:eastAsia="ja-JP"/>
              </w:rPr>
              <w:t> </w:t>
            </w:r>
            <w:r w:rsidRPr="009040F1">
              <w:rPr>
                <w:rStyle w:val="apple-converted-space"/>
                <w:rFonts w:eastAsia="SimSun"/>
                <w:sz w:val="18"/>
                <w:szCs w:val="18"/>
                <w:lang w:eastAsia="zh-CN"/>
              </w:rPr>
              <w:t xml:space="preserve">UL </w:t>
            </w:r>
            <w:r w:rsidRPr="009040F1">
              <w:rPr>
                <w:rStyle w:val="apple-converted-space"/>
                <w:rFonts w:eastAsia="SimSun"/>
                <w:sz w:val="18"/>
                <w:szCs w:val="18"/>
                <w:lang w:eastAsia="ja-JP"/>
              </w:rPr>
              <w:t>TCI state</w:t>
            </w:r>
            <w:r w:rsidRPr="009040F1">
              <w:rPr>
                <w:rStyle w:val="apple-converted-space"/>
                <w:rFonts w:eastAsia="SimSun"/>
                <w:sz w:val="18"/>
                <w:szCs w:val="18"/>
                <w:lang w:eastAsia="zh-CN"/>
              </w:rPr>
              <w:t xml:space="preserve"> or (if applicable) joint TCI state</w:t>
            </w:r>
            <w:r w:rsidRPr="009040F1">
              <w:rPr>
                <w:rStyle w:val="apple-converted-space"/>
                <w:rFonts w:eastAsia="SimSun"/>
                <w:sz w:val="18"/>
                <w:szCs w:val="18"/>
                <w:lang w:eastAsia="ja-JP"/>
              </w:rPr>
              <w:t xml:space="preserve"> or associated with </w:t>
            </w:r>
            <w:r w:rsidRPr="009040F1">
              <w:rPr>
                <w:sz w:val="18"/>
                <w:szCs w:val="18"/>
                <w:lang w:eastAsia="ja-JP"/>
              </w:rPr>
              <w:t>UL TCI state or (if applicable) joint TCI state.</w:t>
            </w:r>
          </w:p>
          <w:p w14:paraId="648D7D91" w14:textId="77777777" w:rsidR="00C74736" w:rsidRPr="009040F1" w:rsidRDefault="00C74736" w:rsidP="007868EF">
            <w:pPr>
              <w:pStyle w:val="ListParagraph"/>
              <w:numPr>
                <w:ilvl w:val="0"/>
                <w:numId w:val="21"/>
              </w:numPr>
              <w:snapToGrid w:val="0"/>
              <w:ind w:leftChars="0"/>
              <w:jc w:val="both"/>
              <w:rPr>
                <w:rFonts w:ascii="Times New Roman" w:hAnsi="Times New Roman" w:cs="Times New Roman"/>
                <w:sz w:val="18"/>
                <w:szCs w:val="18"/>
                <w:lang w:eastAsia="ko-KR"/>
              </w:rPr>
            </w:pPr>
            <w:r w:rsidRPr="009040F1">
              <w:rPr>
                <w:rStyle w:val="msoins0"/>
                <w:rFonts w:ascii="Times New Roman" w:hAnsi="Times New Roman" w:cs="Times New Roman"/>
                <w:sz w:val="18"/>
                <w:szCs w:val="18"/>
              </w:rPr>
              <w:t>Whether a UE supports “beam misalignment or not” (detailed definition FFS)</w:t>
            </w:r>
            <w:r w:rsidRPr="009040F1">
              <w:rPr>
                <w:rStyle w:val="apple-converted-space"/>
                <w:rFonts w:ascii="Times New Roman" w:hAnsi="Times New Roman" w:cs="Times New Roman"/>
                <w:sz w:val="18"/>
                <w:szCs w:val="18"/>
              </w:rPr>
              <w:t> </w:t>
            </w:r>
            <w:r w:rsidRPr="009040F1">
              <w:rPr>
                <w:rStyle w:val="msoins0"/>
                <w:rFonts w:ascii="Times New Roman" w:hAnsi="Times New Roman" w:cs="Times New Roman"/>
                <w:sz w:val="18"/>
                <w:szCs w:val="18"/>
              </w:rPr>
              <w:t>between</w:t>
            </w:r>
            <w:r w:rsidRPr="009040F1">
              <w:rPr>
                <w:rStyle w:val="apple-converted-space"/>
                <w:rFonts w:ascii="Times New Roman" w:hAnsi="Times New Roman" w:cs="Times New Roman"/>
                <w:sz w:val="18"/>
                <w:szCs w:val="18"/>
              </w:rPr>
              <w:t> </w:t>
            </w:r>
            <w:r w:rsidRPr="009040F1">
              <w:rPr>
                <w:rStyle w:val="apple-converted-space"/>
                <w:rFonts w:ascii="Times New Roman" w:hAnsi="Times New Roman" w:cs="Times New Roman"/>
                <w:sz w:val="18"/>
                <w:szCs w:val="18"/>
                <w:lang w:eastAsia="ja-JP"/>
              </w:rPr>
              <w:t>the</w:t>
            </w:r>
            <w:r w:rsidRPr="009040F1">
              <w:rPr>
                <w:rFonts w:ascii="Times New Roman" w:hAnsi="Times New Roman" w:cs="Times New Roman"/>
                <w:sz w:val="18"/>
                <w:szCs w:val="18"/>
                <w:lang w:eastAsia="ja-JP"/>
              </w:rPr>
              <w:t xml:space="preserve"> DL </w:t>
            </w:r>
            <w:r w:rsidRPr="009040F1">
              <w:rPr>
                <w:rFonts w:ascii="Times New Roman" w:hAnsi="Times New Roman" w:cs="Times New Roman"/>
                <w:sz w:val="18"/>
                <w:szCs w:val="18"/>
              </w:rPr>
              <w:t xml:space="preserve">source </w:t>
            </w:r>
            <w:r w:rsidRPr="009040F1">
              <w:rPr>
                <w:rFonts w:ascii="Times New Roman" w:hAnsi="Times New Roman" w:cs="Times New Roman"/>
                <w:sz w:val="18"/>
                <w:szCs w:val="18"/>
                <w:lang w:eastAsia="ja-JP"/>
              </w:rPr>
              <w:t>RS in</w:t>
            </w:r>
            <w:r w:rsidRPr="009040F1">
              <w:rPr>
                <w:rStyle w:val="apple-converted-space"/>
                <w:rFonts w:ascii="Times New Roman" w:hAnsi="Times New Roman" w:cs="Times New Roman"/>
                <w:sz w:val="18"/>
                <w:szCs w:val="18"/>
                <w:lang w:eastAsia="ja-JP"/>
              </w:rPr>
              <w:t> </w:t>
            </w:r>
            <w:r w:rsidRPr="009040F1">
              <w:rPr>
                <w:rFonts w:ascii="Times New Roman" w:hAnsi="Times New Roman" w:cs="Times New Roman"/>
                <w:sz w:val="18"/>
                <w:szCs w:val="18"/>
                <w:lang w:eastAsia="ja-JP"/>
              </w:rPr>
              <w:t>the UL or (if applicable) joint TCI state</w:t>
            </w:r>
            <w:r w:rsidRPr="009040F1">
              <w:rPr>
                <w:rStyle w:val="apple-converted-space"/>
                <w:rFonts w:ascii="Times New Roman" w:hAnsi="Times New Roman" w:cs="Times New Roman"/>
                <w:sz w:val="18"/>
                <w:szCs w:val="18"/>
                <w:lang w:eastAsia="ja-JP"/>
              </w:rPr>
              <w:t> </w:t>
            </w:r>
            <w:r w:rsidRPr="009040F1">
              <w:rPr>
                <w:rFonts w:ascii="Times New Roman" w:hAnsi="Times New Roman" w:cs="Times New Roman"/>
                <w:sz w:val="18"/>
                <w:szCs w:val="18"/>
                <w:lang w:eastAsia="ja-JP"/>
              </w:rPr>
              <w:t>to provide spatial relation indication and the PL-RS is a UE capability</w:t>
            </w:r>
          </w:p>
          <w:p w14:paraId="23171352" w14:textId="77777777" w:rsidR="00C74736" w:rsidRPr="009040F1" w:rsidRDefault="00C74736" w:rsidP="007868EF">
            <w:pPr>
              <w:pStyle w:val="ListParagraph"/>
              <w:numPr>
                <w:ilvl w:val="1"/>
                <w:numId w:val="21"/>
              </w:numPr>
              <w:snapToGrid w:val="0"/>
              <w:ind w:leftChars="0"/>
              <w:jc w:val="both"/>
              <w:rPr>
                <w:rFonts w:ascii="Times New Roman" w:hAnsi="Times New Roman" w:cs="Times New Roman"/>
                <w:sz w:val="18"/>
                <w:szCs w:val="18"/>
                <w:lang w:eastAsia="ko-KR"/>
              </w:rPr>
            </w:pPr>
            <w:r w:rsidRPr="009040F1">
              <w:rPr>
                <w:rFonts w:ascii="Times New Roman" w:hAnsi="Times New Roman" w:cs="Times New Roman"/>
                <w:sz w:val="18"/>
                <w:szCs w:val="18"/>
                <w:lang w:eastAsia="ja-JP"/>
              </w:rPr>
              <w:t>Note: The term “</w:t>
            </w:r>
            <w:r w:rsidRPr="009040F1">
              <w:rPr>
                <w:rStyle w:val="msoins0"/>
                <w:rFonts w:ascii="Times New Roman" w:hAnsi="Times New Roman" w:cs="Times New Roman"/>
                <w:sz w:val="18"/>
                <w:szCs w:val="18"/>
              </w:rPr>
              <w:t>beam misalignment</w:t>
            </w:r>
            <w:r w:rsidRPr="009040F1">
              <w:rPr>
                <w:rFonts w:ascii="Times New Roman" w:hAnsi="Times New Roman" w:cs="Times New Roman"/>
                <w:sz w:val="18"/>
                <w:szCs w:val="18"/>
                <w:lang w:eastAsia="ja-JP"/>
              </w:rPr>
              <w:t>” is for discussion purpose only</w:t>
            </w:r>
          </w:p>
          <w:p w14:paraId="474CFCFE" w14:textId="77777777" w:rsidR="00C74736" w:rsidRPr="009040F1" w:rsidRDefault="00C74736" w:rsidP="007868EF">
            <w:pPr>
              <w:pStyle w:val="ListParagraph"/>
              <w:numPr>
                <w:ilvl w:val="0"/>
                <w:numId w:val="21"/>
              </w:numPr>
              <w:snapToGrid w:val="0"/>
              <w:ind w:leftChars="0"/>
              <w:jc w:val="both"/>
              <w:rPr>
                <w:rFonts w:ascii="Times New Roman" w:hAnsi="Times New Roman" w:cs="Times New Roman"/>
                <w:sz w:val="18"/>
                <w:szCs w:val="18"/>
                <w:lang w:eastAsia="ko-KR"/>
              </w:rPr>
            </w:pPr>
            <w:r w:rsidRPr="009040F1">
              <w:rPr>
                <w:rFonts w:ascii="Times New Roman" w:hAnsi="Times New Roman" w:cs="Times New Roman"/>
                <w:sz w:val="18"/>
                <w:szCs w:val="18"/>
                <w:lang w:eastAsia="ja-JP"/>
              </w:rPr>
              <w:t>Whether it is ‘included in’ or ‘associated with’ (including the manner it is performed and the signaling) is up to RAN2</w:t>
            </w:r>
          </w:p>
          <w:p w14:paraId="6F926BB2" w14:textId="77777777" w:rsidR="00C74736" w:rsidRPr="009040F1" w:rsidRDefault="00C74736" w:rsidP="007868EF">
            <w:pPr>
              <w:numPr>
                <w:ilvl w:val="0"/>
                <w:numId w:val="20"/>
              </w:numPr>
              <w:snapToGrid w:val="0"/>
              <w:jc w:val="both"/>
              <w:rPr>
                <w:sz w:val="18"/>
                <w:szCs w:val="18"/>
              </w:rPr>
            </w:pPr>
            <w:r w:rsidRPr="009040F1">
              <w:rPr>
                <w:sz w:val="18"/>
                <w:szCs w:val="18"/>
              </w:rPr>
              <w:t>The UE maintains the PL-RS of the activated UL TCI state or (if applicable) joint TCI state</w:t>
            </w:r>
          </w:p>
          <w:p w14:paraId="5F3A7A2F" w14:textId="77777777" w:rsidR="00C74736" w:rsidRPr="009040F1" w:rsidRDefault="00C74736" w:rsidP="007868EF">
            <w:pPr>
              <w:numPr>
                <w:ilvl w:val="0"/>
                <w:numId w:val="20"/>
              </w:numPr>
              <w:snapToGrid w:val="0"/>
              <w:jc w:val="both"/>
              <w:rPr>
                <w:sz w:val="18"/>
                <w:szCs w:val="18"/>
              </w:rPr>
            </w:pPr>
            <w:r w:rsidRPr="009040F1">
              <w:rPr>
                <w:sz w:val="18"/>
                <w:szCs w:val="18"/>
              </w:rPr>
              <w:t>The maximum number of activated UL TCI states or (if applicable) joint TCI states per band per cell is a UE capability</w:t>
            </w:r>
          </w:p>
          <w:p w14:paraId="616E33EA" w14:textId="77777777" w:rsidR="00C74736" w:rsidRPr="009040F1" w:rsidRDefault="00C74736" w:rsidP="007868EF">
            <w:pPr>
              <w:numPr>
                <w:ilvl w:val="0"/>
                <w:numId w:val="20"/>
              </w:numPr>
              <w:snapToGrid w:val="0"/>
              <w:jc w:val="both"/>
              <w:rPr>
                <w:sz w:val="18"/>
                <w:szCs w:val="18"/>
                <w:lang w:eastAsia="ko-KR"/>
              </w:rPr>
            </w:pPr>
            <w:r w:rsidRPr="009040F1">
              <w:rPr>
                <w:sz w:val="18"/>
                <w:szCs w:val="18"/>
                <w:lang w:eastAsia="ja-JP"/>
              </w:rPr>
              <w:t>FFS: detailed aspects of PL-RS, e.g. CSI-RS type(s), restriction on configuration</w:t>
            </w:r>
          </w:p>
          <w:p w14:paraId="5BCA85DA" w14:textId="77777777" w:rsidR="00C74736" w:rsidRPr="009040F1" w:rsidRDefault="00C74736" w:rsidP="007868EF">
            <w:pPr>
              <w:numPr>
                <w:ilvl w:val="0"/>
                <w:numId w:val="20"/>
              </w:numPr>
              <w:snapToGrid w:val="0"/>
              <w:jc w:val="both"/>
              <w:rPr>
                <w:sz w:val="18"/>
                <w:szCs w:val="18"/>
                <w:lang w:eastAsia="ja-JP"/>
              </w:rPr>
            </w:pPr>
            <w:r w:rsidRPr="009040F1">
              <w:rPr>
                <w:sz w:val="18"/>
                <w:szCs w:val="18"/>
                <w:lang w:eastAsia="ja-JP"/>
              </w:rPr>
              <w:t>FFS: For the definition of “</w:t>
            </w:r>
            <w:r w:rsidRPr="009040F1">
              <w:rPr>
                <w:rStyle w:val="msoins0"/>
                <w:sz w:val="18"/>
                <w:szCs w:val="18"/>
              </w:rPr>
              <w:t>beam misalignment</w:t>
            </w:r>
            <w:r w:rsidRPr="009040F1">
              <w:rPr>
                <w:sz w:val="18"/>
                <w:szCs w:val="18"/>
                <w:lang w:eastAsia="ja-JP"/>
              </w:rPr>
              <w:t xml:space="preserve"> or not”, at least consider the case where the periodic DL source RS in</w:t>
            </w:r>
            <w:r w:rsidRPr="009040F1">
              <w:rPr>
                <w:sz w:val="18"/>
                <w:szCs w:val="18"/>
              </w:rPr>
              <w:t> </w:t>
            </w:r>
            <w:r w:rsidRPr="009040F1">
              <w:rPr>
                <w:sz w:val="18"/>
                <w:szCs w:val="18"/>
                <w:lang w:eastAsia="ja-JP"/>
              </w:rPr>
              <w:t>the UL or (if applicable) joint TCI state to provide spatial relation indication is configured/associated as the PL-RS</w:t>
            </w:r>
          </w:p>
          <w:p w14:paraId="50514BF9" w14:textId="6DCA2F61" w:rsidR="00C74736" w:rsidRDefault="00C74736" w:rsidP="007868EF">
            <w:pPr>
              <w:numPr>
                <w:ilvl w:val="0"/>
                <w:numId w:val="20"/>
              </w:numPr>
              <w:snapToGrid w:val="0"/>
              <w:jc w:val="both"/>
            </w:pPr>
            <w:r w:rsidRPr="009040F1">
              <w:rPr>
                <w:sz w:val="18"/>
                <w:szCs w:val="18"/>
                <w:lang w:eastAsia="ja-JP"/>
              </w:rPr>
              <w:t>Note: PL-RS is assumed to be periodic</w:t>
            </w:r>
          </w:p>
        </w:tc>
      </w:tr>
    </w:tbl>
    <w:p w14:paraId="71BA29B7" w14:textId="2F951409" w:rsidR="00C74736" w:rsidRDefault="00C74736">
      <w:pPr>
        <w:pStyle w:val="00Text"/>
      </w:pPr>
      <w:r>
        <w:t xml:space="preserve">One FFS point is the definition of “beam misalignment”.  In our view, the “beam alignment” between the PL RS and UL Tx spatial filter can be defined that the PRS RS and the RS for UL Tx spatial filter are same or </w:t>
      </w:r>
      <w:proofErr w:type="spellStart"/>
      <w:r>
        <w:t>QCLed</w:t>
      </w:r>
      <w:proofErr w:type="spellEnd"/>
      <w:r>
        <w:t xml:space="preserve"> to the same QCL-TypeD source. Otherwise, the beam of PL RS and UL Tx spatial filter might be misaligned. In a practical implementation, the system shall ensure that they are always aligned. Otherwise, the determined Tx power might be too small or too large</w:t>
      </w:r>
      <w:r w:rsidR="00C81DC7">
        <w:rPr>
          <w:rFonts w:hint="eastAsia"/>
        </w:rPr>
        <w:t>,</w:t>
      </w:r>
      <w:r w:rsidR="00C81DC7">
        <w:t xml:space="preserve"> which would cause problem to the system in either way.</w:t>
      </w:r>
    </w:p>
    <w:p w14:paraId="49EFDC7C" w14:textId="77777777" w:rsidR="00127EF8" w:rsidRDefault="00C81DC7">
      <w:pPr>
        <w:pStyle w:val="00Text"/>
      </w:pPr>
      <w:r>
        <w:t xml:space="preserve">As agreed, </w:t>
      </w:r>
      <w:r w:rsidR="007211E0">
        <w:t>one joint TCI state or UL TCI state can be configured or associated with a PL-RS that is assumed to be periodic. If a joint TCI state or UL TCI state is not configured or associated with a PL-RS, the UE shall be requested to use the RS for UL Tx spatial filter to measure PL. In this case, the RS for UL Tx spatial filter shall be a DL periodic RS.</w:t>
      </w:r>
    </w:p>
    <w:p w14:paraId="27DDBF0E" w14:textId="052E6E32" w:rsidR="00127EF8" w:rsidRDefault="00127EF8" w:rsidP="00127EF8">
      <w:pPr>
        <w:pStyle w:val="000proposal"/>
      </w:pPr>
      <w:r w:rsidRPr="001D1CF8">
        <w:t xml:space="preserve">Proposal </w:t>
      </w:r>
      <w:r>
        <w:t>5</w:t>
      </w:r>
      <w:r w:rsidRPr="001D1CF8">
        <w:t xml:space="preserve">: </w:t>
      </w:r>
      <w:r>
        <w:t>For the PL-RS in unified TCI framework:</w:t>
      </w:r>
    </w:p>
    <w:p w14:paraId="696248F8" w14:textId="4A57C927" w:rsidR="00127EF8" w:rsidRDefault="00127EF8" w:rsidP="007868EF">
      <w:pPr>
        <w:pStyle w:val="000proposal"/>
        <w:numPr>
          <w:ilvl w:val="0"/>
          <w:numId w:val="22"/>
        </w:numPr>
      </w:pPr>
      <w:r>
        <w:t xml:space="preserve">The “beam alignment” is defined that the PL-RS and the RS for UL Tx spatial filter are same or </w:t>
      </w:r>
      <w:proofErr w:type="spellStart"/>
      <w:r>
        <w:t>QCLed</w:t>
      </w:r>
      <w:proofErr w:type="spellEnd"/>
      <w:r>
        <w:t xml:space="preserve"> to the same QCL-TypeD source, otherwise, it is called “beam misalignment”.</w:t>
      </w:r>
    </w:p>
    <w:p w14:paraId="24CCC386" w14:textId="4921B32D" w:rsidR="00127EF8" w:rsidRDefault="00127EF8" w:rsidP="007868EF">
      <w:pPr>
        <w:pStyle w:val="000proposal"/>
        <w:numPr>
          <w:ilvl w:val="0"/>
          <w:numId w:val="22"/>
        </w:numPr>
      </w:pPr>
      <w:r>
        <w:t xml:space="preserve">The UE shall expect that the PL-RS and RS for UL Tx spatial filter </w:t>
      </w:r>
      <w:r w:rsidR="00493CDA">
        <w:t>have “beam alignment”, which shall be achieved by gNB implementation.</w:t>
      </w:r>
    </w:p>
    <w:p w14:paraId="2CE3B238" w14:textId="0A004F80" w:rsidR="00493CDA" w:rsidRPr="001D1CF8" w:rsidRDefault="00493CDA" w:rsidP="007868EF">
      <w:pPr>
        <w:pStyle w:val="000proposal"/>
        <w:numPr>
          <w:ilvl w:val="0"/>
          <w:numId w:val="22"/>
        </w:numPr>
      </w:pPr>
      <w:r>
        <w:lastRenderedPageBreak/>
        <w:t>If a joint TCI state or UL TCI state is not configured or associated with PL-RS, the UE shall use the RS for UL Tx spatial filter to measure PL and that RS shall be a DL periodic RS.</w:t>
      </w:r>
    </w:p>
    <w:p w14:paraId="259DA8AA" w14:textId="0ED0618A" w:rsidR="00EF63D5" w:rsidRDefault="00EF63D5" w:rsidP="00EF63D5">
      <w:pPr>
        <w:pStyle w:val="Heading2"/>
      </w:pPr>
      <w:r>
        <w:rPr>
          <w:sz w:val="22"/>
          <w:szCs w:val="24"/>
          <w:lang w:eastAsia="zh-CN"/>
        </w:rPr>
        <w:t xml:space="preserve">Applying the </w:t>
      </w:r>
      <w:r w:rsidR="00DB2CCF">
        <w:rPr>
          <w:sz w:val="22"/>
          <w:szCs w:val="24"/>
          <w:lang w:eastAsia="zh-CN"/>
        </w:rPr>
        <w:t>Unified</w:t>
      </w:r>
      <w:r>
        <w:rPr>
          <w:sz w:val="22"/>
          <w:szCs w:val="24"/>
          <w:lang w:eastAsia="zh-CN"/>
        </w:rPr>
        <w:t xml:space="preserve"> TCI on Other Signals</w:t>
      </w:r>
    </w:p>
    <w:p w14:paraId="2C5C4E1C" w14:textId="433834DB" w:rsidR="00EF63D5" w:rsidRDefault="00EF63D5" w:rsidP="00EF63D5">
      <w:pPr>
        <w:pStyle w:val="00Text"/>
      </w:pPr>
      <w:r>
        <w:t xml:space="preserve">We have discussed the issue of </w:t>
      </w:r>
      <w:r>
        <w:rPr>
          <w:rFonts w:hint="eastAsia"/>
        </w:rPr>
        <w:t>applying</w:t>
      </w:r>
      <w:r>
        <w:t xml:space="preserve"> </w:t>
      </w:r>
      <w:r w:rsidR="009132E1">
        <w:t>the ‘common’</w:t>
      </w:r>
      <w:r>
        <w:t xml:space="preserve"> TCI on other signals </w:t>
      </w:r>
      <w:r w:rsidR="009132E1">
        <w:t>for quite a few times and made the following agreement in last meeting:</w:t>
      </w:r>
    </w:p>
    <w:tbl>
      <w:tblPr>
        <w:tblStyle w:val="TableGrid"/>
        <w:tblW w:w="0" w:type="auto"/>
        <w:tblLook w:val="04A0" w:firstRow="1" w:lastRow="0" w:firstColumn="1" w:lastColumn="0" w:noHBand="0" w:noVBand="1"/>
      </w:tblPr>
      <w:tblGrid>
        <w:gridCol w:w="9062"/>
      </w:tblGrid>
      <w:tr w:rsidR="00EF63D5" w14:paraId="28C2312B" w14:textId="77777777" w:rsidTr="001D1CF8">
        <w:tc>
          <w:tcPr>
            <w:tcW w:w="9062" w:type="dxa"/>
          </w:tcPr>
          <w:p w14:paraId="542546BD" w14:textId="77777777" w:rsidR="009132E1" w:rsidRPr="009040F1" w:rsidRDefault="009132E1" w:rsidP="009132E1">
            <w:pPr>
              <w:snapToGrid w:val="0"/>
              <w:rPr>
                <w:sz w:val="18"/>
                <w:szCs w:val="18"/>
              </w:rPr>
            </w:pPr>
            <w:r w:rsidRPr="009040F1">
              <w:rPr>
                <w:b/>
                <w:bCs/>
                <w:sz w:val="18"/>
                <w:szCs w:val="18"/>
                <w:highlight w:val="green"/>
              </w:rPr>
              <w:t>Agreement</w:t>
            </w:r>
          </w:p>
          <w:p w14:paraId="3517B360" w14:textId="77777777" w:rsidR="009132E1" w:rsidRPr="009040F1" w:rsidRDefault="009132E1" w:rsidP="009132E1">
            <w:pPr>
              <w:snapToGrid w:val="0"/>
              <w:rPr>
                <w:sz w:val="18"/>
                <w:szCs w:val="18"/>
              </w:rPr>
            </w:pPr>
            <w:r w:rsidRPr="009040F1">
              <w:rPr>
                <w:sz w:val="18"/>
                <w:szCs w:val="18"/>
              </w:rPr>
              <w:t>On Rel.17 unified TCI framework, discuss and decide by RAN1#106-e (August 2021)</w:t>
            </w:r>
          </w:p>
          <w:p w14:paraId="6949473C" w14:textId="77777777" w:rsidR="009132E1" w:rsidRPr="009040F1" w:rsidRDefault="009132E1" w:rsidP="007868EF">
            <w:pPr>
              <w:pStyle w:val="ListParagraph"/>
              <w:numPr>
                <w:ilvl w:val="0"/>
                <w:numId w:val="10"/>
              </w:numPr>
              <w:autoSpaceDN w:val="0"/>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Whether each of the following DL RSs can share the same indicated Rel-17 TCI state as UE-dedicated reception on PDSCH and for UE-dedicated reception on all or subset of CORESETs in a CC</w:t>
            </w:r>
          </w:p>
          <w:p w14:paraId="3B3EAF13" w14:textId="77777777" w:rsidR="009132E1" w:rsidRPr="009040F1" w:rsidRDefault="009132E1" w:rsidP="007868EF">
            <w:pPr>
              <w:pStyle w:val="ListParagraph"/>
              <w:numPr>
                <w:ilvl w:val="1"/>
                <w:numId w:val="10"/>
              </w:numPr>
              <w:autoSpaceDN w:val="0"/>
              <w:snapToGrid w:val="0"/>
              <w:ind w:leftChars="0"/>
              <w:jc w:val="both"/>
              <w:rPr>
                <w:rFonts w:ascii="Times New Roman" w:hAnsi="Times New Roman" w:cs="Times New Roman"/>
                <w:sz w:val="18"/>
                <w:szCs w:val="18"/>
                <w:lang w:eastAsia="ko-KR"/>
              </w:rPr>
            </w:pPr>
            <w:r w:rsidRPr="009040F1">
              <w:rPr>
                <w:rFonts w:ascii="Times New Roman" w:hAnsi="Times New Roman" w:cs="Times New Roman"/>
                <w:sz w:val="18"/>
                <w:szCs w:val="18"/>
              </w:rPr>
              <w:t>CSI-RS resources for CSI</w:t>
            </w:r>
          </w:p>
          <w:p w14:paraId="6ECF436B" w14:textId="77777777" w:rsidR="009132E1" w:rsidRPr="009040F1" w:rsidRDefault="009132E1" w:rsidP="007868EF">
            <w:pPr>
              <w:pStyle w:val="ListParagraph"/>
              <w:numPr>
                <w:ilvl w:val="1"/>
                <w:numId w:val="10"/>
              </w:numPr>
              <w:autoSpaceDN w:val="0"/>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Some CSI-RS resources for BM, if so, which ones (e.g. aperiodic, repetition ‘ON’)</w:t>
            </w:r>
          </w:p>
          <w:p w14:paraId="205A3FB5" w14:textId="77777777" w:rsidR="009132E1" w:rsidRPr="009040F1" w:rsidRDefault="009132E1" w:rsidP="007868EF">
            <w:pPr>
              <w:pStyle w:val="ListParagraph"/>
              <w:numPr>
                <w:ilvl w:val="1"/>
                <w:numId w:val="10"/>
              </w:numPr>
              <w:autoSpaceDN w:val="0"/>
              <w:snapToGrid w:val="0"/>
              <w:ind w:leftChars="0"/>
              <w:jc w:val="both"/>
              <w:rPr>
                <w:rFonts w:ascii="Times New Roman" w:hAnsi="Times New Roman" w:cs="Times New Roman"/>
                <w:sz w:val="18"/>
                <w:szCs w:val="18"/>
                <w:lang w:eastAsia="ko-KR"/>
              </w:rPr>
            </w:pPr>
            <w:r w:rsidRPr="009040F1">
              <w:rPr>
                <w:rFonts w:ascii="Times New Roman" w:hAnsi="Times New Roman" w:cs="Times New Roman"/>
                <w:sz w:val="18"/>
                <w:szCs w:val="18"/>
              </w:rPr>
              <w:t>CSI-RS for tracking</w:t>
            </w:r>
          </w:p>
          <w:p w14:paraId="414AC285" w14:textId="77777777" w:rsidR="009132E1" w:rsidRPr="009040F1" w:rsidRDefault="009132E1" w:rsidP="007868EF">
            <w:pPr>
              <w:pStyle w:val="ListParagraph"/>
              <w:numPr>
                <w:ilvl w:val="1"/>
                <w:numId w:val="10"/>
              </w:numPr>
              <w:autoSpaceDN w:val="0"/>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DMRS(s) associated with non-UE-dedicated reception on PDSCH and all/subset of CORESETs</w:t>
            </w:r>
          </w:p>
          <w:p w14:paraId="6C1531E5" w14:textId="77777777" w:rsidR="009132E1" w:rsidRPr="009040F1" w:rsidRDefault="009132E1" w:rsidP="007868EF">
            <w:pPr>
              <w:pStyle w:val="ListParagraph"/>
              <w:numPr>
                <w:ilvl w:val="0"/>
                <w:numId w:val="10"/>
              </w:numPr>
              <w:autoSpaceDN w:val="0"/>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Whether some SRS resources or resource sets for BM can share the same indicated Rel-17 TCI state as dynamic-grant/configured-grant based PUSCH, all or subset of dedicated PUCCH resources in a CC</w:t>
            </w:r>
          </w:p>
          <w:p w14:paraId="35F590D6" w14:textId="06CD74A6" w:rsidR="00EF63D5" w:rsidRDefault="00EF63D5" w:rsidP="009040F1">
            <w:pPr>
              <w:pStyle w:val="ListParagraph"/>
              <w:autoSpaceDN w:val="0"/>
              <w:snapToGrid w:val="0"/>
              <w:ind w:leftChars="0" w:left="1440"/>
              <w:jc w:val="both"/>
            </w:pPr>
          </w:p>
        </w:tc>
      </w:tr>
    </w:tbl>
    <w:p w14:paraId="3CE506C7" w14:textId="77777777" w:rsidR="00EF63D5" w:rsidRDefault="00EF63D5" w:rsidP="00EF63D5">
      <w:pPr>
        <w:pStyle w:val="00Text"/>
      </w:pPr>
      <w:r>
        <w:rPr>
          <w:rFonts w:hint="eastAsia"/>
        </w:rPr>
        <w:t>In</w:t>
      </w:r>
      <w:r>
        <w:t xml:space="preserve"> our view, the DL or joint TCI in rel17 unified TCI framework shall be additionally applied to the CSI-RS resource for CSI and one CSI-RS resource for </w:t>
      </w:r>
      <w:r>
        <w:rPr>
          <w:rFonts w:hint="eastAsia"/>
        </w:rPr>
        <w:t>BM</w:t>
      </w:r>
      <w:r>
        <w:t xml:space="preserve"> with repetition ‘ON’.  For the CSI-RS for CSI: the common DL or joint TCI shall be applied to the CSI-RS resource used for CSI measurement. Because the UE shall always measure the CSI of the current ‘beam pair link’ applied to the PDCCH and PDSCH.</w:t>
      </w:r>
    </w:p>
    <w:p w14:paraId="3941D710" w14:textId="77777777" w:rsidR="00EF63D5" w:rsidRDefault="00EF63D5" w:rsidP="00EF63D5">
      <w:pPr>
        <w:pStyle w:val="00Text"/>
      </w:pPr>
      <w:r>
        <w:t>Applying the common TCI on one CSI-RS resource with repetition “ON” can help to reduce the signaling overhead and latency of beam management. We can apply the DL or joint TCI on one CSI-RS resource with repetition ‘ON’ so that the UE can always refine Rx beams with respect the ‘current’ Tx beam applied to the system.</w:t>
      </w:r>
    </w:p>
    <w:p w14:paraId="2DE44154" w14:textId="77777777" w:rsidR="00EF63D5" w:rsidRPr="00795ADD" w:rsidRDefault="00EF63D5" w:rsidP="00EF63D5">
      <w:pPr>
        <w:pStyle w:val="000proposals"/>
        <w:rPr>
          <w:i/>
          <w:iCs w:val="0"/>
        </w:rPr>
      </w:pPr>
      <w:r w:rsidRPr="00795ADD">
        <w:rPr>
          <w:i/>
          <w:iCs w:val="0"/>
        </w:rPr>
        <w:t xml:space="preserve">Proposal </w:t>
      </w:r>
      <w:r>
        <w:rPr>
          <w:i/>
          <w:iCs w:val="0"/>
        </w:rPr>
        <w:t>6</w:t>
      </w:r>
      <w:r w:rsidRPr="00795ADD">
        <w:rPr>
          <w:i/>
          <w:iCs w:val="0"/>
        </w:rPr>
        <w:t xml:space="preserve">: In Rel-17 unified TCI framework, the </w:t>
      </w:r>
      <w:r>
        <w:rPr>
          <w:i/>
          <w:iCs w:val="0"/>
        </w:rPr>
        <w:t>DL or joint TCI</w:t>
      </w:r>
      <w:r w:rsidRPr="00795ADD">
        <w:rPr>
          <w:i/>
          <w:iCs w:val="0"/>
        </w:rPr>
        <w:t xml:space="preserve"> is also applied to:</w:t>
      </w:r>
    </w:p>
    <w:p w14:paraId="28AAF60E" w14:textId="77777777" w:rsidR="00EF63D5" w:rsidRPr="00795ADD" w:rsidRDefault="00EF63D5" w:rsidP="007868EF">
      <w:pPr>
        <w:pStyle w:val="000proposals"/>
        <w:numPr>
          <w:ilvl w:val="0"/>
          <w:numId w:val="7"/>
        </w:numPr>
        <w:rPr>
          <w:i/>
          <w:iCs w:val="0"/>
        </w:rPr>
      </w:pPr>
      <w:r w:rsidRPr="00795ADD">
        <w:rPr>
          <w:i/>
          <w:iCs w:val="0"/>
        </w:rPr>
        <w:t xml:space="preserve">The CSI-RS resource for CSI </w:t>
      </w:r>
    </w:p>
    <w:p w14:paraId="41AE35F3" w14:textId="77777777" w:rsidR="00EF63D5" w:rsidRPr="00795ADD" w:rsidRDefault="00EF63D5" w:rsidP="007868EF">
      <w:pPr>
        <w:pStyle w:val="000proposals"/>
        <w:numPr>
          <w:ilvl w:val="0"/>
          <w:numId w:val="7"/>
        </w:numPr>
        <w:rPr>
          <w:i/>
          <w:iCs w:val="0"/>
        </w:rPr>
      </w:pPr>
      <w:r w:rsidRPr="00795ADD">
        <w:rPr>
          <w:i/>
          <w:iCs w:val="0"/>
        </w:rPr>
        <w:t>One CSI-RS resource set with repetition = ‘O</w:t>
      </w:r>
      <w:r>
        <w:rPr>
          <w:i/>
          <w:iCs w:val="0"/>
        </w:rPr>
        <w:t>N</w:t>
      </w:r>
      <w:r w:rsidRPr="00795ADD">
        <w:rPr>
          <w:i/>
          <w:iCs w:val="0"/>
        </w:rPr>
        <w:t>’.</w:t>
      </w:r>
    </w:p>
    <w:p w14:paraId="53589453" w14:textId="77777777" w:rsidR="00EF63D5" w:rsidRPr="00BC61B5" w:rsidRDefault="00EF63D5" w:rsidP="00EF63D5">
      <w:pPr>
        <w:pStyle w:val="00Text"/>
      </w:pPr>
      <w:r w:rsidRPr="00BC61B5">
        <w:t xml:space="preserve">Similarly, besides </w:t>
      </w:r>
      <w:r>
        <w:t xml:space="preserve">the </w:t>
      </w:r>
      <w:r w:rsidRPr="00BC61B5">
        <w:t xml:space="preserve">UE-dedicated PUCCH and PUSCH and SRS for codebook/non-codebook/antenna switching, the indicated </w:t>
      </w:r>
      <w:r>
        <w:t>UL TCI</w:t>
      </w:r>
      <w:r w:rsidRPr="00BC61B5">
        <w:t xml:space="preserve"> shall be applied to some SRS resource for beam management. One use case for that is the common spatial setting can be applied to a set of SRS resources for beam management so that the gNB can refine its UL Rx beam always with respect to the current UL Tx beam. </w:t>
      </w:r>
    </w:p>
    <w:p w14:paraId="083F2752" w14:textId="77777777" w:rsidR="00EF63D5" w:rsidRPr="00795ADD" w:rsidRDefault="00EF63D5" w:rsidP="00EF63D5">
      <w:pPr>
        <w:pStyle w:val="000proposals"/>
        <w:rPr>
          <w:i/>
          <w:iCs w:val="0"/>
        </w:rPr>
      </w:pPr>
      <w:r w:rsidRPr="00795ADD">
        <w:rPr>
          <w:i/>
          <w:iCs w:val="0"/>
        </w:rPr>
        <w:t xml:space="preserve">Proposal </w:t>
      </w:r>
      <w:r>
        <w:rPr>
          <w:i/>
          <w:iCs w:val="0"/>
        </w:rPr>
        <w:t>7</w:t>
      </w:r>
      <w:r w:rsidRPr="00795ADD">
        <w:rPr>
          <w:i/>
          <w:iCs w:val="0"/>
        </w:rPr>
        <w:t xml:space="preserve">: In Rel-17 unified TCI framework, the UL </w:t>
      </w:r>
      <w:r>
        <w:rPr>
          <w:i/>
          <w:iCs w:val="0"/>
        </w:rPr>
        <w:t xml:space="preserve">or joint TCI </w:t>
      </w:r>
      <w:r w:rsidRPr="00795ADD">
        <w:rPr>
          <w:i/>
          <w:iCs w:val="0"/>
        </w:rPr>
        <w:t>is also applied to one SRS resource set for beam management.</w:t>
      </w:r>
    </w:p>
    <w:p w14:paraId="181CF1F5" w14:textId="797AABC2" w:rsidR="00EF63D5" w:rsidRDefault="00EF63D5">
      <w:pPr>
        <w:pStyle w:val="00Text"/>
      </w:pPr>
    </w:p>
    <w:p w14:paraId="3DECFA7E" w14:textId="3BF46BF5" w:rsidR="009132E1" w:rsidRDefault="00587D9F" w:rsidP="009132E1">
      <w:pPr>
        <w:pStyle w:val="Heading2"/>
        <w:rPr>
          <w:sz w:val="22"/>
          <w:szCs w:val="24"/>
          <w:lang w:eastAsia="zh-CN"/>
        </w:rPr>
      </w:pPr>
      <w:r>
        <w:rPr>
          <w:sz w:val="22"/>
          <w:szCs w:val="24"/>
          <w:lang w:eastAsia="zh-CN"/>
        </w:rPr>
        <w:t>How to r</w:t>
      </w:r>
      <w:r w:rsidR="009132E1">
        <w:rPr>
          <w:sz w:val="22"/>
          <w:szCs w:val="24"/>
          <w:lang w:eastAsia="zh-CN"/>
        </w:rPr>
        <w:t>euse Rel-17 TCI states</w:t>
      </w:r>
    </w:p>
    <w:p w14:paraId="3F32514F" w14:textId="1D8EA931" w:rsidR="009132E1" w:rsidRDefault="009132E1" w:rsidP="00AD07E0">
      <w:pPr>
        <w:pStyle w:val="00Text"/>
      </w:pPr>
      <w:r>
        <w:t>The issue of reusing the rel-17 TCI states on other signals that are not part of the unified TCI framework was discussed and the following agreements were made:</w:t>
      </w:r>
    </w:p>
    <w:tbl>
      <w:tblPr>
        <w:tblStyle w:val="TableGrid"/>
        <w:tblW w:w="0" w:type="auto"/>
        <w:tblLook w:val="04A0" w:firstRow="1" w:lastRow="0" w:firstColumn="1" w:lastColumn="0" w:noHBand="0" w:noVBand="1"/>
      </w:tblPr>
      <w:tblGrid>
        <w:gridCol w:w="9062"/>
      </w:tblGrid>
      <w:tr w:rsidR="009132E1" w14:paraId="43695AB5" w14:textId="77777777" w:rsidTr="009132E1">
        <w:tc>
          <w:tcPr>
            <w:tcW w:w="9062" w:type="dxa"/>
          </w:tcPr>
          <w:p w14:paraId="08703948" w14:textId="77777777" w:rsidR="009132E1" w:rsidRPr="009040F1" w:rsidRDefault="009132E1" w:rsidP="009132E1">
            <w:pPr>
              <w:snapToGrid w:val="0"/>
              <w:rPr>
                <w:sz w:val="18"/>
                <w:szCs w:val="18"/>
                <w:lang w:eastAsia="ko-KR"/>
              </w:rPr>
            </w:pPr>
            <w:r w:rsidRPr="009040F1">
              <w:rPr>
                <w:b/>
                <w:bCs/>
                <w:sz w:val="18"/>
                <w:szCs w:val="18"/>
                <w:highlight w:val="green"/>
              </w:rPr>
              <w:t>Agreement</w:t>
            </w:r>
          </w:p>
          <w:p w14:paraId="54524703" w14:textId="77777777" w:rsidR="009132E1" w:rsidRPr="009040F1" w:rsidRDefault="009132E1" w:rsidP="009132E1">
            <w:pPr>
              <w:snapToGrid w:val="0"/>
              <w:rPr>
                <w:sz w:val="18"/>
                <w:szCs w:val="18"/>
              </w:rPr>
            </w:pPr>
            <w:r w:rsidRPr="009040F1">
              <w:rPr>
                <w:sz w:val="18"/>
                <w:szCs w:val="18"/>
              </w:rPr>
              <w:t xml:space="preserve">On Rel.17 unified TCI framework, </w:t>
            </w:r>
          </w:p>
          <w:p w14:paraId="737B2DB9" w14:textId="77777777" w:rsidR="009132E1" w:rsidRPr="009040F1" w:rsidRDefault="009132E1" w:rsidP="007868EF">
            <w:pPr>
              <w:pStyle w:val="ListParagraph"/>
              <w:numPr>
                <w:ilvl w:val="0"/>
                <w:numId w:val="23"/>
              </w:numPr>
              <w:snapToGrid w:val="0"/>
              <w:ind w:leftChars="0"/>
              <w:rPr>
                <w:rFonts w:ascii="Times New Roman" w:hAnsi="Times New Roman" w:cs="Times New Roman"/>
                <w:sz w:val="18"/>
                <w:szCs w:val="18"/>
              </w:rPr>
            </w:pPr>
            <w:r w:rsidRPr="009040F1">
              <w:rPr>
                <w:rFonts w:ascii="Times New Roman" w:hAnsi="Times New Roman" w:cs="Times New Roman"/>
                <w:sz w:val="18"/>
                <w:szCs w:val="18"/>
              </w:rPr>
              <w:t>Any DL RS that is a valid target DL RS of a Rel-15/16 TCI state based on the Rel-15/16 QCL rules can be configured as a target DL RS of Rel-17 DL TCI (hence the Rel-17 DL TCI state pool)</w:t>
            </w:r>
          </w:p>
          <w:p w14:paraId="5795F57C" w14:textId="77777777" w:rsidR="009132E1" w:rsidRPr="009040F1" w:rsidRDefault="009132E1" w:rsidP="007868EF">
            <w:pPr>
              <w:pStyle w:val="ListParagraph"/>
              <w:numPr>
                <w:ilvl w:val="1"/>
                <w:numId w:val="23"/>
              </w:numPr>
              <w:snapToGrid w:val="0"/>
              <w:ind w:leftChars="0"/>
              <w:rPr>
                <w:rFonts w:ascii="Times New Roman" w:hAnsi="Times New Roman" w:cs="Times New Roman"/>
                <w:sz w:val="18"/>
                <w:szCs w:val="18"/>
                <w:lang w:eastAsia="ko-KR"/>
              </w:rPr>
            </w:pPr>
            <w:r w:rsidRPr="009040F1">
              <w:rPr>
                <w:rFonts w:ascii="Times New Roman" w:hAnsi="Times New Roman" w:cs="Times New Roman"/>
                <w:sz w:val="18"/>
                <w:szCs w:val="18"/>
              </w:rPr>
              <w:t>Note: This does not imply that all such DL RSs necessarily share a same TCI state</w:t>
            </w:r>
          </w:p>
          <w:p w14:paraId="2EF789D0" w14:textId="77777777" w:rsidR="009132E1" w:rsidRPr="009040F1" w:rsidRDefault="009132E1" w:rsidP="007868EF">
            <w:pPr>
              <w:pStyle w:val="ListParagraph"/>
              <w:numPr>
                <w:ilvl w:val="1"/>
                <w:numId w:val="23"/>
              </w:numPr>
              <w:snapToGrid w:val="0"/>
              <w:ind w:leftChars="0"/>
              <w:rPr>
                <w:rFonts w:ascii="Times New Roman" w:hAnsi="Times New Roman" w:cs="Times New Roman"/>
                <w:sz w:val="18"/>
                <w:szCs w:val="18"/>
              </w:rPr>
            </w:pPr>
            <w:r w:rsidRPr="009040F1">
              <w:rPr>
                <w:rFonts w:ascii="Times New Roman" w:hAnsi="Times New Roman" w:cs="Times New Roman"/>
                <w:sz w:val="18"/>
                <w:szCs w:val="18"/>
              </w:rPr>
              <w:t>The DL RS includes CSI-RS and DMRS for PDSCH or PDCCH</w:t>
            </w:r>
          </w:p>
          <w:p w14:paraId="696EBC63" w14:textId="77777777" w:rsidR="009132E1" w:rsidRPr="009040F1" w:rsidRDefault="009132E1" w:rsidP="007868EF">
            <w:pPr>
              <w:pStyle w:val="ListParagraph"/>
              <w:numPr>
                <w:ilvl w:val="0"/>
                <w:numId w:val="23"/>
              </w:numPr>
              <w:snapToGrid w:val="0"/>
              <w:ind w:leftChars="0"/>
              <w:rPr>
                <w:rFonts w:ascii="Times New Roman" w:hAnsi="Times New Roman" w:cs="Times New Roman"/>
                <w:sz w:val="18"/>
                <w:szCs w:val="18"/>
                <w:lang w:eastAsia="ko-KR"/>
              </w:rPr>
            </w:pPr>
            <w:r w:rsidRPr="009040F1">
              <w:rPr>
                <w:rFonts w:ascii="Times New Roman" w:hAnsi="Times New Roman" w:cs="Times New Roman"/>
                <w:sz w:val="18"/>
                <w:szCs w:val="18"/>
              </w:rPr>
              <w:t>FFS: Whether some SRS resources or resource sets for BM can be configured as a target signal/channel of a Rel-17 UL TCI (hence the Rel-17 UL TCI state pool)</w:t>
            </w:r>
          </w:p>
          <w:p w14:paraId="1F7E17F2" w14:textId="1819ABCA" w:rsidR="009132E1" w:rsidRDefault="009132E1" w:rsidP="007868EF">
            <w:pPr>
              <w:pStyle w:val="ListParagraph"/>
              <w:numPr>
                <w:ilvl w:val="0"/>
                <w:numId w:val="23"/>
              </w:numPr>
              <w:snapToGrid w:val="0"/>
              <w:ind w:leftChars="0"/>
            </w:pPr>
            <w:r w:rsidRPr="009040F1">
              <w:rPr>
                <w:rFonts w:ascii="Times New Roman" w:hAnsi="Times New Roman" w:cs="Times New Roman"/>
                <w:sz w:val="18"/>
                <w:szCs w:val="18"/>
              </w:rPr>
              <w:t>Note: This does not imply that DL and UL TCI state pools are separate or shared for separate DL/UL TCI (this issue is still TBD)</w:t>
            </w:r>
          </w:p>
        </w:tc>
      </w:tr>
    </w:tbl>
    <w:p w14:paraId="5B895E9B" w14:textId="1998220C" w:rsidR="009132E1" w:rsidRDefault="009132E1">
      <w:pPr>
        <w:pStyle w:val="00Text"/>
      </w:pPr>
      <w:r>
        <w:lastRenderedPageBreak/>
        <w:t>In our view, the SRS resources or set that are not part of the Rel-17 unified TCI framework shall not be applied the UL TCI states that are introduced in Rel-17. The reason is that would unnecessarily introduce redundant control signaling but not provide any new functionalities. In Rel-15/16, the UL spatial filter of SRS is provided through spatial relation info, which can be provided in RRC or MAC CE. If we replace the spatial relation info with UL TCI state for SRS, that does not provide any benefit to the system but only introduce redundant specification.</w:t>
      </w:r>
    </w:p>
    <w:p w14:paraId="3E32AC4B" w14:textId="3E2EF788" w:rsidR="009132E1" w:rsidRDefault="009132E1" w:rsidP="009132E1">
      <w:pPr>
        <w:pStyle w:val="000proposals"/>
        <w:rPr>
          <w:i/>
          <w:iCs w:val="0"/>
        </w:rPr>
      </w:pPr>
      <w:bookmarkStart w:id="0" w:name="_Hlk78827297"/>
      <w:r w:rsidRPr="00795ADD">
        <w:rPr>
          <w:i/>
          <w:iCs w:val="0"/>
        </w:rPr>
        <w:t xml:space="preserve">Proposal </w:t>
      </w:r>
      <w:r w:rsidR="000823CD">
        <w:rPr>
          <w:i/>
          <w:iCs w:val="0"/>
        </w:rPr>
        <w:t>8</w:t>
      </w:r>
      <w:r w:rsidRPr="00795ADD">
        <w:rPr>
          <w:i/>
          <w:iCs w:val="0"/>
        </w:rPr>
        <w:t xml:space="preserve">: </w:t>
      </w:r>
      <w:r>
        <w:rPr>
          <w:i/>
          <w:iCs w:val="0"/>
        </w:rPr>
        <w:t xml:space="preserve">The TCI states of Rel-17 does not apply to SRS resource </w:t>
      </w:r>
      <w:r w:rsidR="00AD07E0">
        <w:rPr>
          <w:i/>
          <w:iCs w:val="0"/>
        </w:rPr>
        <w:t>that is not part of the unified TCI framework</w:t>
      </w:r>
      <w:r w:rsidRPr="00795ADD">
        <w:rPr>
          <w:i/>
          <w:iCs w:val="0"/>
        </w:rPr>
        <w:t>.</w:t>
      </w:r>
    </w:p>
    <w:bookmarkEnd w:id="0"/>
    <w:p w14:paraId="660027D8" w14:textId="79993CDA" w:rsidR="00AD07E0" w:rsidRDefault="00AD07E0" w:rsidP="00AD07E0">
      <w:pPr>
        <w:pStyle w:val="00Text"/>
      </w:pPr>
    </w:p>
    <w:p w14:paraId="06C0699D" w14:textId="3CAE30DD" w:rsidR="00A16CBA" w:rsidRPr="009040F1" w:rsidRDefault="00A16CBA" w:rsidP="009040F1">
      <w:pPr>
        <w:pStyle w:val="00Text"/>
      </w:pPr>
      <w:r w:rsidRPr="009040F1">
        <w:t xml:space="preserve">For the CSI-RS or DMRS of non-dedicated PDCCH/PDSCH, they do not apply the indicated Rel-17 TCI state. </w:t>
      </w:r>
      <w:r>
        <w:t>However, the DL TCI states in the Rel-17 TCI state pool can be applied to them since they provide the same function as in Rel-15/16. Two alts for the signaling method were discussed:</w:t>
      </w:r>
    </w:p>
    <w:tbl>
      <w:tblPr>
        <w:tblStyle w:val="TableGrid"/>
        <w:tblW w:w="0" w:type="auto"/>
        <w:tblLook w:val="04A0" w:firstRow="1" w:lastRow="0" w:firstColumn="1" w:lastColumn="0" w:noHBand="0" w:noVBand="1"/>
      </w:tblPr>
      <w:tblGrid>
        <w:gridCol w:w="9062"/>
      </w:tblGrid>
      <w:tr w:rsidR="00AD07E0" w14:paraId="25D03CE5" w14:textId="77777777" w:rsidTr="00AD07E0">
        <w:tc>
          <w:tcPr>
            <w:tcW w:w="9062" w:type="dxa"/>
          </w:tcPr>
          <w:p w14:paraId="40BCE50C" w14:textId="77777777" w:rsidR="00AD07E0" w:rsidRPr="009040F1" w:rsidRDefault="00AD07E0" w:rsidP="00AD07E0">
            <w:pPr>
              <w:snapToGrid w:val="0"/>
              <w:rPr>
                <w:sz w:val="18"/>
                <w:szCs w:val="18"/>
              </w:rPr>
            </w:pPr>
            <w:r w:rsidRPr="009040F1">
              <w:rPr>
                <w:b/>
                <w:bCs/>
                <w:sz w:val="18"/>
                <w:szCs w:val="18"/>
                <w:highlight w:val="green"/>
              </w:rPr>
              <w:t>Agreement</w:t>
            </w:r>
          </w:p>
          <w:p w14:paraId="29ABDE9E" w14:textId="77777777" w:rsidR="00AD07E0" w:rsidRPr="009040F1" w:rsidRDefault="00AD07E0" w:rsidP="00AD07E0">
            <w:pPr>
              <w:snapToGrid w:val="0"/>
              <w:jc w:val="both"/>
              <w:rPr>
                <w:sz w:val="18"/>
                <w:szCs w:val="18"/>
              </w:rPr>
            </w:pPr>
            <w:r w:rsidRPr="009040F1">
              <w:rPr>
                <w:sz w:val="18"/>
                <w:szCs w:val="18"/>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41882465" w14:textId="77777777" w:rsidR="00AD07E0" w:rsidRPr="009040F1" w:rsidRDefault="00AD07E0" w:rsidP="007868EF">
            <w:pPr>
              <w:pStyle w:val="ListParagraph"/>
              <w:numPr>
                <w:ilvl w:val="0"/>
                <w:numId w:val="24"/>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 xml:space="preserve">Alt1. Rel-15/16 TCI state update signaling/configuration mechanism(s) are reused to update/configure the Rel-17 TCI state </w:t>
            </w:r>
          </w:p>
          <w:p w14:paraId="1EE91E18" w14:textId="77777777" w:rsidR="00AD07E0" w:rsidRPr="009040F1" w:rsidRDefault="00AD07E0" w:rsidP="007868EF">
            <w:pPr>
              <w:pStyle w:val="ListParagraph"/>
              <w:numPr>
                <w:ilvl w:val="0"/>
                <w:numId w:val="24"/>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Alt2. Rel-17 TCI state update signaling/configuration mechanism(s) are used, e.g. with Rel-17 MAC-CE/DCI-based beam indication for Rel-17 joint/separate TCI</w:t>
            </w:r>
          </w:p>
          <w:p w14:paraId="70344BAB" w14:textId="77777777" w:rsidR="00AD07E0" w:rsidRPr="009040F1" w:rsidRDefault="00AD07E0" w:rsidP="00AD07E0">
            <w:pPr>
              <w:snapToGrid w:val="0"/>
              <w:jc w:val="both"/>
              <w:rPr>
                <w:sz w:val="18"/>
                <w:szCs w:val="18"/>
              </w:rPr>
            </w:pPr>
            <w:r w:rsidRPr="009040F1">
              <w:rPr>
                <w:sz w:val="18"/>
                <w:szCs w:val="18"/>
              </w:rPr>
              <w:t>Note: The DL RS includes CSI-RS and DMRS for PDSCH or PDCCH</w:t>
            </w:r>
          </w:p>
          <w:p w14:paraId="712EA72C" w14:textId="748E44C1" w:rsidR="00AD07E0" w:rsidRDefault="00AD07E0" w:rsidP="009040F1">
            <w:pPr>
              <w:snapToGrid w:val="0"/>
              <w:jc w:val="both"/>
            </w:pPr>
            <w:r w:rsidRPr="009040F1">
              <w:rPr>
                <w:sz w:val="18"/>
                <w:szCs w:val="18"/>
              </w:rPr>
              <w:t>Note: For some channels/signals, only one of the above two alternatives may apply (to be discussed).</w:t>
            </w:r>
          </w:p>
        </w:tc>
      </w:tr>
    </w:tbl>
    <w:p w14:paraId="34628E8F" w14:textId="383B7D9A" w:rsidR="00AD07E0" w:rsidRDefault="00A16CBA" w:rsidP="00AD07E0">
      <w:pPr>
        <w:pStyle w:val="00Text"/>
      </w:pPr>
      <w:r>
        <w:t>In our view, for those CSI-RS or DMRS that is not part of the Rel-17 unified TCI framework, the Rel-15/16 beam indication mechanism shall be re-used along with the Rel-17 TCI state. Using Rel-17 MAC-CE/DCI-based beam indication on them is not needed since otherwise, the functionality would be different, for which we do not see justification.</w:t>
      </w:r>
    </w:p>
    <w:p w14:paraId="5D4E5A74" w14:textId="1EAB2D41" w:rsidR="00A16CBA" w:rsidRPr="00795ADD" w:rsidRDefault="00A16CBA" w:rsidP="009040F1">
      <w:pPr>
        <w:pStyle w:val="000proposal"/>
      </w:pPr>
      <w:bookmarkStart w:id="1" w:name="_Hlk78827305"/>
      <w:r>
        <w:t xml:space="preserve">Proposal </w:t>
      </w:r>
      <w:r w:rsidR="000823CD">
        <w:t>9</w:t>
      </w:r>
      <w:r>
        <w:t>: For the DL RS that does not share the Rel-17 indicated TCI states, adopt Alt1, i.e., the Rel-15/16 beam indication mechanisms are reused along with the Rel-17 TCI state.</w:t>
      </w:r>
    </w:p>
    <w:bookmarkEnd w:id="1"/>
    <w:p w14:paraId="40461BF6" w14:textId="1B2D106B" w:rsidR="002914F6" w:rsidRDefault="002914F6" w:rsidP="002914F6">
      <w:pPr>
        <w:pStyle w:val="Heading2"/>
      </w:pPr>
      <w:r>
        <w:rPr>
          <w:sz w:val="22"/>
          <w:szCs w:val="24"/>
          <w:lang w:eastAsia="zh-CN"/>
        </w:rPr>
        <w:t>QCL configurations</w:t>
      </w:r>
      <w:r w:rsidR="0084333A">
        <w:rPr>
          <w:sz w:val="22"/>
          <w:szCs w:val="24"/>
          <w:lang w:eastAsia="zh-CN"/>
        </w:rPr>
        <w:t xml:space="preserve"> in Unified TCI framework</w:t>
      </w:r>
    </w:p>
    <w:p w14:paraId="168CD7EE" w14:textId="2139F763" w:rsidR="002914F6" w:rsidRDefault="002914F6" w:rsidP="002914F6">
      <w:pPr>
        <w:pStyle w:val="00Text"/>
      </w:pPr>
      <w:r>
        <w:t>The QCL configurations supported in unified TCI framework was discussed and the following agreement was made in RAN1#104e meeting:</w:t>
      </w:r>
    </w:p>
    <w:tbl>
      <w:tblPr>
        <w:tblStyle w:val="TableGrid"/>
        <w:tblW w:w="0" w:type="auto"/>
        <w:tblLook w:val="04A0" w:firstRow="1" w:lastRow="0" w:firstColumn="1" w:lastColumn="0" w:noHBand="0" w:noVBand="1"/>
      </w:tblPr>
      <w:tblGrid>
        <w:gridCol w:w="9062"/>
      </w:tblGrid>
      <w:tr w:rsidR="002914F6" w14:paraId="04AA333C" w14:textId="77777777" w:rsidTr="002914F6">
        <w:tc>
          <w:tcPr>
            <w:tcW w:w="9062" w:type="dxa"/>
          </w:tcPr>
          <w:p w14:paraId="107C3760" w14:textId="77777777" w:rsidR="002914F6" w:rsidRPr="00795ADD" w:rsidRDefault="002914F6" w:rsidP="002914F6">
            <w:pPr>
              <w:snapToGrid w:val="0"/>
              <w:jc w:val="both"/>
              <w:rPr>
                <w:sz w:val="18"/>
                <w:szCs w:val="18"/>
              </w:rPr>
            </w:pPr>
            <w:r w:rsidRPr="00795ADD">
              <w:rPr>
                <w:b/>
                <w:sz w:val="18"/>
                <w:szCs w:val="18"/>
                <w:highlight w:val="green"/>
              </w:rPr>
              <w:t>Agreement</w:t>
            </w:r>
          </w:p>
          <w:p w14:paraId="086528A8" w14:textId="77777777" w:rsidR="002914F6" w:rsidRPr="00795ADD" w:rsidRDefault="002914F6" w:rsidP="002914F6">
            <w:pPr>
              <w:snapToGrid w:val="0"/>
              <w:jc w:val="both"/>
              <w:rPr>
                <w:sz w:val="18"/>
                <w:szCs w:val="18"/>
              </w:rPr>
            </w:pPr>
            <w:r w:rsidRPr="00795ADD">
              <w:rPr>
                <w:sz w:val="18"/>
                <w:szCs w:val="18"/>
              </w:rPr>
              <w:t>On Rel.17 unified TCI framework, the supported</w:t>
            </w:r>
            <w:r w:rsidRPr="00795ADD">
              <w:rPr>
                <w:rFonts w:eastAsia="DengXian"/>
                <w:sz w:val="18"/>
                <w:szCs w:val="18"/>
                <w:lang w:eastAsia="zh-CN"/>
              </w:rPr>
              <w:t xml:space="preserve"> source/target QCL relations in the current TS38.214 V16.4.0 is supported for QCL Type D. </w:t>
            </w:r>
            <w:r w:rsidRPr="00795ADD">
              <w:rPr>
                <w:sz w:val="18"/>
                <w:szCs w:val="18"/>
              </w:rPr>
              <w:t xml:space="preserve"> </w:t>
            </w:r>
          </w:p>
          <w:p w14:paraId="2BD57326" w14:textId="77777777" w:rsidR="002914F6" w:rsidRPr="00795ADD" w:rsidRDefault="002914F6" w:rsidP="007868EF">
            <w:pPr>
              <w:pStyle w:val="ListParagraph"/>
              <w:numPr>
                <w:ilvl w:val="0"/>
                <w:numId w:val="11"/>
              </w:numPr>
              <w:suppressAutoHyphens/>
              <w:autoSpaceDN w:val="0"/>
              <w:snapToGrid w:val="0"/>
              <w:ind w:leftChars="0"/>
              <w:jc w:val="both"/>
              <w:textAlignment w:val="baseline"/>
              <w:rPr>
                <w:sz w:val="20"/>
                <w:szCs w:val="18"/>
              </w:rPr>
            </w:pPr>
            <w:r w:rsidRPr="00795ADD">
              <w:rPr>
                <w:rFonts w:ascii="Times New Roman" w:hAnsi="Times New Roman"/>
                <w:sz w:val="20"/>
                <w:szCs w:val="18"/>
              </w:rPr>
              <w:t>Note: This implies that the following source RS types for DL QCL (Type D, for DL RX spatial filter reference) information for DL UE-dedicated reception on PDSCH and all/subset of CORESETs are supported:</w:t>
            </w:r>
          </w:p>
          <w:p w14:paraId="36AF4289" w14:textId="77777777" w:rsidR="002914F6" w:rsidRPr="00795ADD" w:rsidRDefault="002914F6" w:rsidP="007868EF">
            <w:pPr>
              <w:pStyle w:val="ListParagraph"/>
              <w:numPr>
                <w:ilvl w:val="1"/>
                <w:numId w:val="11"/>
              </w:numPr>
              <w:suppressAutoHyphens/>
              <w:autoSpaceDN w:val="0"/>
              <w:snapToGrid w:val="0"/>
              <w:ind w:leftChars="0"/>
              <w:jc w:val="both"/>
              <w:textAlignment w:val="baseline"/>
              <w:rPr>
                <w:rFonts w:ascii="Times New Roman" w:hAnsi="Times New Roman"/>
                <w:sz w:val="20"/>
                <w:szCs w:val="18"/>
              </w:rPr>
            </w:pPr>
            <w:r w:rsidRPr="00795ADD">
              <w:rPr>
                <w:rFonts w:ascii="Times New Roman" w:hAnsi="Times New Roman"/>
                <w:sz w:val="20"/>
                <w:szCs w:val="18"/>
              </w:rPr>
              <w:t xml:space="preserve">CSI-RS for beam management </w:t>
            </w:r>
          </w:p>
          <w:p w14:paraId="7C98516A" w14:textId="77777777" w:rsidR="002914F6" w:rsidRPr="00795ADD" w:rsidRDefault="002914F6" w:rsidP="007868EF">
            <w:pPr>
              <w:pStyle w:val="ListParagraph"/>
              <w:numPr>
                <w:ilvl w:val="1"/>
                <w:numId w:val="11"/>
              </w:numPr>
              <w:suppressAutoHyphens/>
              <w:autoSpaceDN w:val="0"/>
              <w:snapToGrid w:val="0"/>
              <w:ind w:leftChars="0"/>
              <w:jc w:val="both"/>
              <w:textAlignment w:val="baseline"/>
              <w:rPr>
                <w:rFonts w:ascii="Times New Roman" w:hAnsi="Times New Roman"/>
                <w:sz w:val="20"/>
                <w:szCs w:val="18"/>
              </w:rPr>
            </w:pPr>
            <w:r w:rsidRPr="00795ADD">
              <w:rPr>
                <w:rFonts w:ascii="Times New Roman" w:hAnsi="Times New Roman"/>
                <w:sz w:val="20"/>
                <w:szCs w:val="18"/>
              </w:rPr>
              <w:t>CSI-RS for tracking</w:t>
            </w:r>
          </w:p>
          <w:p w14:paraId="6B144BBB" w14:textId="5E302699" w:rsidR="002914F6" w:rsidRDefault="002914F6" w:rsidP="007868EF">
            <w:pPr>
              <w:pStyle w:val="ListParagraph"/>
              <w:numPr>
                <w:ilvl w:val="0"/>
                <w:numId w:val="11"/>
              </w:numPr>
              <w:suppressAutoHyphens/>
              <w:autoSpaceDN w:val="0"/>
              <w:snapToGrid w:val="0"/>
              <w:ind w:leftChars="0"/>
              <w:jc w:val="both"/>
              <w:textAlignment w:val="baseline"/>
            </w:pPr>
            <w:r w:rsidRPr="00795ADD">
              <w:rPr>
                <w:rFonts w:ascii="Times New Roman" w:hAnsi="Times New Roman"/>
                <w:sz w:val="20"/>
                <w:szCs w:val="18"/>
              </w:rPr>
              <w:t xml:space="preserve">FFS (to be decided by RAN1#104bis-e): If SSB, CSI-RS for CSI, and/or SRS for BM are also supported as source RS types </w:t>
            </w:r>
          </w:p>
        </w:tc>
      </w:tr>
    </w:tbl>
    <w:p w14:paraId="44A0A12D" w14:textId="6C04685C" w:rsidR="002914F6" w:rsidRDefault="00D618D8" w:rsidP="002914F6">
      <w:pPr>
        <w:pStyle w:val="00Text"/>
      </w:pPr>
      <w:r>
        <w:t xml:space="preserve">One FFS point is whether SSB can be used as QCL source RS for PDCCH/PDSCH reception. </w:t>
      </w:r>
      <w:r>
        <w:rPr>
          <w:rFonts w:hint="eastAsia"/>
        </w:rPr>
        <w:t>In</w:t>
      </w:r>
      <w:r>
        <w:t xml:space="preserve"> our view, there is </w:t>
      </w:r>
      <w:proofErr w:type="spellStart"/>
      <w:r>
        <w:t>not</w:t>
      </w:r>
      <w:proofErr w:type="spellEnd"/>
      <w:r>
        <w:t xml:space="preserve"> justification to support SSB as TypeD source RS for PDCCH/PDSCH. SSB cannot be configured for QCL-</w:t>
      </w:r>
      <w:proofErr w:type="spellStart"/>
      <w:r>
        <w:t>TypeA</w:t>
      </w:r>
      <w:proofErr w:type="spellEnd"/>
      <w:r>
        <w:t xml:space="preserve"> due to narrow bandwidth. If TRS is used for </w:t>
      </w:r>
      <w:proofErr w:type="spellStart"/>
      <w:r>
        <w:t>QCL_TypeA</w:t>
      </w:r>
      <w:proofErr w:type="spellEnd"/>
      <w:r>
        <w:t xml:space="preserve"> and SSB is used for QCL-TypeD</w:t>
      </w:r>
      <w:r w:rsidR="00FB550F">
        <w:t xml:space="preserve">, then what is the QCL configuration for this TRS?  </w:t>
      </w:r>
      <w:r w:rsidR="00FB550F">
        <w:rPr>
          <w:rFonts w:hint="eastAsia"/>
        </w:rPr>
        <w:t>It</w:t>
      </w:r>
      <w:r w:rsidR="00FB550F">
        <w:t xml:space="preserve"> seems that this TRS shall be </w:t>
      </w:r>
      <w:proofErr w:type="spellStart"/>
      <w:r w:rsidR="00FB550F">
        <w:rPr>
          <w:rFonts w:hint="eastAsia"/>
        </w:rPr>
        <w:t>QCLed</w:t>
      </w:r>
      <w:proofErr w:type="spellEnd"/>
      <w:r w:rsidR="00FB550F">
        <w:t xml:space="preserve"> with this SSB</w:t>
      </w:r>
      <w:r w:rsidR="007C4536">
        <w:t xml:space="preserve"> and if so, there is no merit to support SSB as QCL-</w:t>
      </w:r>
      <w:proofErr w:type="spellStart"/>
      <w:r w:rsidR="007C4536">
        <w:t>typeD</w:t>
      </w:r>
      <w:proofErr w:type="spellEnd"/>
      <w:r w:rsidR="007C4536">
        <w:t xml:space="preserve"> source for PDCCH/PDSCH reception. </w:t>
      </w:r>
    </w:p>
    <w:p w14:paraId="0024923A" w14:textId="513FF842" w:rsidR="000A7AE5" w:rsidRDefault="000A7AE5" w:rsidP="000A7AE5">
      <w:pPr>
        <w:pStyle w:val="00Text"/>
      </w:pPr>
      <w:r w:rsidRPr="00D84CE3">
        <w:lastRenderedPageBreak/>
        <w:t>Another FFS point is wh</w:t>
      </w:r>
      <w:r w:rsidRPr="00795ADD">
        <w:t xml:space="preserve">ether SRS can be supported as QCL source for PDCCH/PDSCH reception. First of all, </w:t>
      </w:r>
      <w:r>
        <w:t>support this would contradict with the definition of UE capability. A</w:t>
      </w:r>
      <w:r w:rsidRPr="00D84CE3">
        <w:t xml:space="preserve"> UE who can use SRS </w:t>
      </w:r>
      <w:r w:rsidRPr="00795ADD">
        <w:t xml:space="preserve">resource to derive a downlink reception spatial filter must be a UE with the capability of </w:t>
      </w:r>
      <w:proofErr w:type="spellStart"/>
      <w:r w:rsidRPr="00795ADD">
        <w:rPr>
          <w:i/>
          <w:iCs/>
        </w:rPr>
        <w:t>beamCorrespondenceWithoutUL-BeamSweeping</w:t>
      </w:r>
      <w:proofErr w:type="spellEnd"/>
      <w:r w:rsidRPr="00795ADD">
        <w:t xml:space="preserve">. </w:t>
      </w:r>
      <w:r w:rsidRPr="00D84CE3">
        <w:t xml:space="preserve"> </w:t>
      </w:r>
      <w:r>
        <w:t xml:space="preserve">But if a UE support the capability of </w:t>
      </w:r>
      <w:proofErr w:type="spellStart"/>
      <w:r w:rsidRPr="00C6317C">
        <w:rPr>
          <w:i/>
          <w:iCs/>
        </w:rPr>
        <w:t>beamCorrespondenceWithoutUL-BeamSweeping</w:t>
      </w:r>
      <w:proofErr w:type="spellEnd"/>
      <w:r>
        <w:t xml:space="preserve">, that means the UE does not need sending SRS for uplink beam sweeping.  In contrast, supporting SRS as QCL source would require the UE to send SRS for uplink beam sweeping. Furthermore, supporting SRS as QCL source does not reduce the overhead for beam operation. The system would have to configure a </w:t>
      </w:r>
      <w:r>
        <w:rPr>
          <w:rFonts w:hint="eastAsia"/>
        </w:rPr>
        <w:t>pa</w:t>
      </w:r>
      <w:r>
        <w:t>thloss RS and DL CSI-RS resource as the spatial relation info of that SRS. Instead of using that SRS resource as the QCL source, why do not the system just configure that DL CSI-RS resource as the QCL source.</w:t>
      </w:r>
    </w:p>
    <w:p w14:paraId="1B849B3D" w14:textId="351843CE" w:rsidR="00FB57D6" w:rsidRDefault="000A7AE5" w:rsidP="00795ADD">
      <w:pPr>
        <w:pStyle w:val="000proposal"/>
      </w:pPr>
      <w:bookmarkStart w:id="2" w:name="_Hlk78827316"/>
      <w:r>
        <w:t xml:space="preserve">Proposal </w:t>
      </w:r>
      <w:r w:rsidR="000823CD">
        <w:t>10</w:t>
      </w:r>
      <w:r>
        <w:t xml:space="preserve">: Do not support </w:t>
      </w:r>
      <w:r w:rsidR="00522799">
        <w:t xml:space="preserve">to use </w:t>
      </w:r>
      <w:r>
        <w:t>SSB and SRS for beam management as QCL-</w:t>
      </w:r>
      <w:proofErr w:type="spellStart"/>
      <w:r>
        <w:t>typeD</w:t>
      </w:r>
      <w:proofErr w:type="spellEnd"/>
      <w:r>
        <w:t xml:space="preserve"> source RS for PDCCH/PDSCH reception.</w:t>
      </w:r>
    </w:p>
    <w:bookmarkEnd w:id="2"/>
    <w:p w14:paraId="34A01A54" w14:textId="702EB014" w:rsidR="00362B55" w:rsidRDefault="00F27461" w:rsidP="005F1D23">
      <w:pPr>
        <w:pStyle w:val="Heading2"/>
        <w:rPr>
          <w:sz w:val="22"/>
          <w:szCs w:val="24"/>
          <w:lang w:eastAsia="zh-CN"/>
        </w:rPr>
      </w:pPr>
      <w:r>
        <w:t>Carrier Aggregation C</w:t>
      </w:r>
      <w:r w:rsidR="00E06648">
        <w:t>ase</w:t>
      </w:r>
    </w:p>
    <w:p w14:paraId="7C0BCC53" w14:textId="4A25E2A8" w:rsidR="00F61F07" w:rsidRDefault="004724EA" w:rsidP="00901383">
      <w:pPr>
        <w:pStyle w:val="00Text"/>
      </w:pPr>
      <w:r>
        <w:t xml:space="preserve">For unified TCI framework in CA case, </w:t>
      </w:r>
      <w:r w:rsidR="00BF7E43">
        <w:rPr>
          <w:rFonts w:hint="eastAsia"/>
        </w:rPr>
        <w:t>t</w:t>
      </w:r>
      <w:r w:rsidR="00BF7E43">
        <w:t xml:space="preserve">he following WA </w:t>
      </w:r>
      <w:r>
        <w:t>was made.</w:t>
      </w:r>
    </w:p>
    <w:tbl>
      <w:tblPr>
        <w:tblStyle w:val="TableGrid"/>
        <w:tblW w:w="0" w:type="auto"/>
        <w:tblLook w:val="04A0" w:firstRow="1" w:lastRow="0" w:firstColumn="1" w:lastColumn="0" w:noHBand="0" w:noVBand="1"/>
      </w:tblPr>
      <w:tblGrid>
        <w:gridCol w:w="9062"/>
      </w:tblGrid>
      <w:tr w:rsidR="00F61F07" w14:paraId="18724392" w14:textId="77777777" w:rsidTr="00F61F07">
        <w:tc>
          <w:tcPr>
            <w:tcW w:w="9062" w:type="dxa"/>
          </w:tcPr>
          <w:p w14:paraId="5131CEF3" w14:textId="77777777" w:rsidR="00BF7E43" w:rsidRPr="009040F1" w:rsidRDefault="00BF7E43" w:rsidP="00BF7E43">
            <w:pPr>
              <w:snapToGrid w:val="0"/>
              <w:jc w:val="both"/>
              <w:rPr>
                <w:rFonts w:eastAsia="Malgun Gothic"/>
                <w:b/>
                <w:bCs/>
                <w:sz w:val="18"/>
                <w:szCs w:val="22"/>
                <w:highlight w:val="darkYellow"/>
              </w:rPr>
            </w:pPr>
            <w:r w:rsidRPr="009040F1">
              <w:rPr>
                <w:rFonts w:eastAsia="Malgun Gothic"/>
                <w:b/>
                <w:bCs/>
                <w:sz w:val="18"/>
                <w:szCs w:val="22"/>
                <w:highlight w:val="darkYellow"/>
              </w:rPr>
              <w:t xml:space="preserve">Working Assumption </w:t>
            </w:r>
          </w:p>
          <w:p w14:paraId="7EDD2ABF" w14:textId="77777777" w:rsidR="00BF7E43" w:rsidRPr="009040F1" w:rsidRDefault="00BF7E43" w:rsidP="00BF7E43">
            <w:pPr>
              <w:snapToGrid w:val="0"/>
              <w:jc w:val="both"/>
              <w:rPr>
                <w:rFonts w:eastAsia="Malgun Gothic"/>
                <w:sz w:val="18"/>
                <w:szCs w:val="22"/>
              </w:rPr>
            </w:pPr>
            <w:r w:rsidRPr="009040F1">
              <w:rPr>
                <w:rFonts w:eastAsia="Malgun Gothic"/>
                <w:sz w:val="18"/>
                <w:szCs w:val="22"/>
              </w:rPr>
              <w:t xml:space="preserve">For common TCI state ID update and activation to provide common QCL information </w:t>
            </w:r>
            <w:r w:rsidRPr="009040F1">
              <w:rPr>
                <w:rFonts w:eastAsia="Malgun Gothic"/>
                <w:sz w:val="18"/>
                <w:szCs w:val="22"/>
                <w:lang w:eastAsia="ja-JP"/>
              </w:rPr>
              <w:t xml:space="preserve">at least for UE-dedicated PDCCH/PDSCH </w:t>
            </w:r>
            <w:r w:rsidRPr="009040F1">
              <w:rPr>
                <w:rFonts w:eastAsia="Malgun Gothic"/>
                <w:sz w:val="18"/>
                <w:szCs w:val="22"/>
              </w:rPr>
              <w:t xml:space="preserve">and/or common UL TX spatial filter(s) </w:t>
            </w:r>
            <w:r w:rsidRPr="009040F1">
              <w:rPr>
                <w:rFonts w:eastAsia="Malgun Gothic"/>
                <w:sz w:val="18"/>
                <w:szCs w:val="22"/>
                <w:lang w:eastAsia="ja-JP"/>
              </w:rPr>
              <w:t xml:space="preserve">at least for UE-dedicated PUSCH/PUCCH </w:t>
            </w:r>
            <w:r w:rsidRPr="009040F1">
              <w:rPr>
                <w:rFonts w:eastAsia="Malgun Gothic"/>
                <w:sz w:val="18"/>
                <w:szCs w:val="22"/>
              </w:rPr>
              <w:t xml:space="preserve">across a set of [configured] CCs/BWPs: </w:t>
            </w:r>
          </w:p>
          <w:p w14:paraId="05BDE5DD" w14:textId="77777777" w:rsidR="00BF7E43" w:rsidRPr="009040F1" w:rsidRDefault="00BF7E43" w:rsidP="00BF7E43">
            <w:pPr>
              <w:numPr>
                <w:ilvl w:val="0"/>
                <w:numId w:val="6"/>
              </w:numPr>
              <w:snapToGrid w:val="0"/>
              <w:jc w:val="both"/>
              <w:rPr>
                <w:rFonts w:eastAsia="Malgun Gothic"/>
                <w:sz w:val="18"/>
                <w:szCs w:val="22"/>
              </w:rPr>
            </w:pPr>
            <w:r w:rsidRPr="009040F1">
              <w:rPr>
                <w:rFonts w:eastAsia="Malgun Gothic"/>
                <w:sz w:val="18"/>
                <w:szCs w:val="22"/>
              </w:rPr>
              <w:t>RRC-configured TCI state pool(s) can be configured in the PDSCH configuration (</w:t>
            </w:r>
            <w:r w:rsidRPr="009040F1">
              <w:rPr>
                <w:rFonts w:eastAsia="Malgun Gothic"/>
                <w:i/>
                <w:iCs/>
                <w:sz w:val="18"/>
                <w:szCs w:val="22"/>
              </w:rPr>
              <w:t>PDSCH-Config</w:t>
            </w:r>
            <w:r w:rsidRPr="009040F1">
              <w:rPr>
                <w:rFonts w:eastAsia="Malgun Gothic"/>
                <w:sz w:val="18"/>
                <w:szCs w:val="22"/>
              </w:rPr>
              <w:t>) for each BWP /CC as in Rel-15/16</w:t>
            </w:r>
          </w:p>
          <w:p w14:paraId="61280827" w14:textId="77777777" w:rsidR="00BF7E43" w:rsidRPr="009040F1" w:rsidRDefault="00BF7E43" w:rsidP="00BF7E43">
            <w:pPr>
              <w:numPr>
                <w:ilvl w:val="1"/>
                <w:numId w:val="6"/>
              </w:numPr>
              <w:snapToGrid w:val="0"/>
              <w:jc w:val="both"/>
              <w:rPr>
                <w:rFonts w:eastAsia="Malgun Gothic"/>
                <w:sz w:val="18"/>
                <w:szCs w:val="22"/>
              </w:rPr>
            </w:pPr>
            <w:r w:rsidRPr="009040F1">
              <w:rPr>
                <w:sz w:val="18"/>
                <w:szCs w:val="22"/>
                <w:lang w:eastAsia="zh-CN"/>
              </w:rPr>
              <w:t xml:space="preserve">Note: Such </w:t>
            </w:r>
            <w:r w:rsidRPr="009040F1">
              <w:rPr>
                <w:rFonts w:eastAsia="Malgun Gothic"/>
                <w:sz w:val="18"/>
                <w:szCs w:val="22"/>
              </w:rPr>
              <w:t>RRC-configured</w:t>
            </w:r>
            <w:r w:rsidRPr="009040F1">
              <w:rPr>
                <w:sz w:val="18"/>
                <w:szCs w:val="22"/>
                <w:lang w:eastAsia="zh-CN"/>
              </w:rPr>
              <w:t xml:space="preserve"> TCI state pool(s) configuration doesn’t imply that separate DL/UL TCI state pool is excluded or supported</w:t>
            </w:r>
          </w:p>
          <w:p w14:paraId="57CDBB33" w14:textId="77777777" w:rsidR="00BF7E43" w:rsidRPr="009040F1" w:rsidRDefault="00BF7E43" w:rsidP="00BF7E43">
            <w:pPr>
              <w:numPr>
                <w:ilvl w:val="0"/>
                <w:numId w:val="6"/>
              </w:numPr>
              <w:snapToGrid w:val="0"/>
              <w:jc w:val="both"/>
              <w:rPr>
                <w:rFonts w:eastAsia="Malgun Gothic"/>
                <w:sz w:val="18"/>
                <w:szCs w:val="22"/>
              </w:rPr>
            </w:pPr>
            <w:r w:rsidRPr="009040F1">
              <w:rPr>
                <w:rFonts w:eastAsia="Malgun Gothic"/>
                <w:sz w:val="18"/>
                <w:szCs w:val="22"/>
              </w:rPr>
              <w:t>RRC-configured TCI state pool(s) can be absent in the PDSCH configuration (</w:t>
            </w:r>
            <w:r w:rsidRPr="009040F1">
              <w:rPr>
                <w:rFonts w:eastAsia="Malgun Gothic"/>
                <w:i/>
                <w:iCs/>
                <w:sz w:val="18"/>
                <w:szCs w:val="22"/>
              </w:rPr>
              <w:t>PDSCH-Config</w:t>
            </w:r>
            <w:r w:rsidRPr="009040F1">
              <w:rPr>
                <w:rFonts w:eastAsia="Malgun Gothic"/>
                <w:sz w:val="18"/>
                <w:szCs w:val="22"/>
              </w:rPr>
              <w:t>) for each BWP/CC, and replaced with a reference to RRC-configured TCI state pool(s) in a reference BWP/CC</w:t>
            </w:r>
          </w:p>
          <w:p w14:paraId="0A93771C" w14:textId="77777777" w:rsidR="00BF7E43" w:rsidRPr="009040F1" w:rsidRDefault="00BF7E43" w:rsidP="00BF7E43">
            <w:pPr>
              <w:numPr>
                <w:ilvl w:val="1"/>
                <w:numId w:val="6"/>
              </w:numPr>
              <w:snapToGrid w:val="0"/>
              <w:jc w:val="both"/>
              <w:rPr>
                <w:rFonts w:eastAsia="Malgun Gothic"/>
                <w:sz w:val="18"/>
                <w:szCs w:val="22"/>
              </w:rPr>
            </w:pPr>
            <w:r w:rsidRPr="009040F1">
              <w:rPr>
                <w:rFonts w:eastAsia="Malgun Gothic"/>
                <w:sz w:val="18"/>
                <w:szCs w:val="22"/>
              </w:rPr>
              <w:t>In the PDSCH configuration (</w:t>
            </w:r>
            <w:r w:rsidRPr="009040F1">
              <w:rPr>
                <w:rFonts w:eastAsia="Malgun Gothic"/>
                <w:i/>
                <w:iCs/>
                <w:sz w:val="18"/>
                <w:szCs w:val="22"/>
              </w:rPr>
              <w:t>PDSCH-Config</w:t>
            </w:r>
            <w:r w:rsidRPr="009040F1">
              <w:rPr>
                <w:rFonts w:eastAsia="Malgun Gothic"/>
                <w:sz w:val="18"/>
                <w:szCs w:val="22"/>
              </w:rPr>
              <w:t>) of the reference BWP/CC, RRC-configured TCI state pool(s) shall be configured</w:t>
            </w:r>
          </w:p>
          <w:p w14:paraId="564D3002" w14:textId="77777777" w:rsidR="00BF7E43" w:rsidRPr="009040F1" w:rsidRDefault="00BF7E43" w:rsidP="00BF7E43">
            <w:pPr>
              <w:numPr>
                <w:ilvl w:val="1"/>
                <w:numId w:val="6"/>
              </w:numPr>
              <w:snapToGrid w:val="0"/>
              <w:jc w:val="both"/>
              <w:rPr>
                <w:rFonts w:eastAsia="Malgun Gothic"/>
                <w:sz w:val="18"/>
                <w:szCs w:val="22"/>
              </w:rPr>
            </w:pPr>
            <w:r w:rsidRPr="009040F1">
              <w:rPr>
                <w:rFonts w:eastAsia="Malgun Gothic"/>
                <w:sz w:val="18"/>
                <w:szCs w:val="22"/>
              </w:rPr>
              <w:t>For a BWP/CC where the PDSCH configuration contains a reference to the RRC-configured TCI state pool(s) in a reference BWP/CC, the UE applies the RRC-configured TCI state pool(s) in the reference BWP/CC</w:t>
            </w:r>
          </w:p>
          <w:p w14:paraId="6A379776" w14:textId="77777777" w:rsidR="00BF7E43" w:rsidRPr="009040F1" w:rsidRDefault="00BF7E43" w:rsidP="00BF7E43">
            <w:pPr>
              <w:numPr>
                <w:ilvl w:val="0"/>
                <w:numId w:val="6"/>
              </w:numPr>
              <w:snapToGrid w:val="0"/>
              <w:jc w:val="both"/>
              <w:rPr>
                <w:rFonts w:eastAsia="Malgun Gothic"/>
                <w:sz w:val="18"/>
                <w:szCs w:val="22"/>
              </w:rPr>
            </w:pPr>
            <w:r w:rsidRPr="009040F1">
              <w:rPr>
                <w:sz w:val="18"/>
                <w:szCs w:val="22"/>
              </w:rPr>
              <w:t>When the BWP/CC ID (</w:t>
            </w:r>
            <w:r w:rsidRPr="009040F1">
              <w:rPr>
                <w:i/>
                <w:iCs/>
                <w:sz w:val="18"/>
                <w:szCs w:val="22"/>
              </w:rPr>
              <w:t>cell</w:t>
            </w:r>
            <w:r w:rsidRPr="009040F1">
              <w:rPr>
                <w:sz w:val="18"/>
                <w:szCs w:val="22"/>
              </w:rPr>
              <w:t>) for QCL-Type A/D source RS in a </w:t>
            </w:r>
            <w:r w:rsidRPr="009040F1">
              <w:rPr>
                <w:i/>
                <w:iCs/>
                <w:sz w:val="18"/>
                <w:szCs w:val="22"/>
              </w:rPr>
              <w:t>QCL-Info</w:t>
            </w:r>
            <w:r w:rsidRPr="009040F1">
              <w:rPr>
                <w:sz w:val="18"/>
                <w:szCs w:val="22"/>
              </w:rPr>
              <w:t> of the TCI state is absent, the UE assumes that QCL-Type A/D source RS is in the BWP/CC to which the TCI state applies</w:t>
            </w:r>
          </w:p>
          <w:p w14:paraId="71BA88CB" w14:textId="77777777" w:rsidR="00BF7E43" w:rsidRPr="009040F1" w:rsidRDefault="00BF7E43" w:rsidP="00BF7E43">
            <w:pPr>
              <w:numPr>
                <w:ilvl w:val="0"/>
                <w:numId w:val="6"/>
              </w:numPr>
              <w:snapToGrid w:val="0"/>
              <w:jc w:val="both"/>
              <w:rPr>
                <w:rFonts w:eastAsia="Malgun Gothic"/>
                <w:sz w:val="18"/>
                <w:szCs w:val="22"/>
              </w:rPr>
            </w:pPr>
            <w:r w:rsidRPr="009040F1">
              <w:rPr>
                <w:rFonts w:eastAsia="Malgun Gothic"/>
                <w:sz w:val="18"/>
                <w:szCs w:val="22"/>
              </w:rPr>
              <w:t>Introduce a UE capability to report maximum number of TCI state pools it can support across BWPs and CCs in a band, and the candidate value at least includes 1</w:t>
            </w:r>
          </w:p>
          <w:p w14:paraId="1C1EC869" w14:textId="77777777" w:rsidR="00BF7E43" w:rsidRPr="009040F1" w:rsidRDefault="00BF7E43" w:rsidP="00BF7E43">
            <w:pPr>
              <w:numPr>
                <w:ilvl w:val="0"/>
                <w:numId w:val="6"/>
              </w:numPr>
              <w:snapToGrid w:val="0"/>
              <w:jc w:val="both"/>
              <w:rPr>
                <w:rFonts w:eastAsia="Malgun Gothic"/>
                <w:sz w:val="18"/>
                <w:szCs w:val="22"/>
              </w:rPr>
            </w:pPr>
            <w:r w:rsidRPr="009040F1">
              <w:rPr>
                <w:rFonts w:eastAsia="Malgun Gothic"/>
                <w:sz w:val="18"/>
                <w:szCs w:val="22"/>
              </w:rPr>
              <w:t>FFS: Introduce a UE capability to report maximum number of configured TCI states that it can support across BWPs and CCs in a band</w:t>
            </w:r>
          </w:p>
          <w:p w14:paraId="63FB36F0" w14:textId="77777777" w:rsidR="00BF7E43" w:rsidRPr="009040F1" w:rsidRDefault="00BF7E43" w:rsidP="00BF7E43">
            <w:pPr>
              <w:numPr>
                <w:ilvl w:val="0"/>
                <w:numId w:val="6"/>
              </w:numPr>
              <w:snapToGrid w:val="0"/>
              <w:jc w:val="both"/>
              <w:rPr>
                <w:rFonts w:eastAsia="Malgun Gothic"/>
                <w:sz w:val="18"/>
                <w:szCs w:val="22"/>
              </w:rPr>
            </w:pPr>
            <w:r w:rsidRPr="009040F1">
              <w:rPr>
                <w:rFonts w:eastAsia="Malgun Gothic"/>
                <w:sz w:val="18"/>
                <w:szCs w:val="22"/>
              </w:rPr>
              <w:t>FFS: How to define reference BWP/CC</w:t>
            </w:r>
          </w:p>
          <w:p w14:paraId="728FF9E2" w14:textId="4A659249" w:rsidR="00F61F07" w:rsidRDefault="00F61F07" w:rsidP="009040F1">
            <w:pPr>
              <w:rPr>
                <w:lang w:eastAsia="zh-CN"/>
              </w:rPr>
            </w:pPr>
          </w:p>
        </w:tc>
      </w:tr>
    </w:tbl>
    <w:p w14:paraId="06FFE605" w14:textId="0700245C" w:rsidR="00F61F07" w:rsidRDefault="00F61F07" w:rsidP="00F61F07">
      <w:pPr>
        <w:pStyle w:val="BodyText"/>
        <w:rPr>
          <w:lang w:eastAsia="zh-CN"/>
        </w:rPr>
      </w:pPr>
    </w:p>
    <w:p w14:paraId="5B0F0588" w14:textId="4D11A889" w:rsidR="00BF7E43" w:rsidRDefault="00BF7E43" w:rsidP="00925672">
      <w:pPr>
        <w:pStyle w:val="00Text"/>
      </w:pPr>
      <w:r>
        <w:t>One FFS point is how to determine the reference BWP/CC. For a set of configured CCs in the same band, the CC with lowest CC index can be used as the reference CC. Furthermore, a fixed BWP in that CC, for instance the BWP with lowest BWP ID can be used as the reference BWP.</w:t>
      </w:r>
    </w:p>
    <w:p w14:paraId="35105EB7" w14:textId="4024B9A3" w:rsidR="00AB3ACF" w:rsidRDefault="00023537" w:rsidP="00925672">
      <w:pPr>
        <w:pStyle w:val="00Text"/>
      </w:pPr>
      <w:r>
        <w:t xml:space="preserve">For a BWP/CC not configured with TCI state pool and using the TCI state pool configured in the reference BWP/CC, </w:t>
      </w:r>
      <w:r w:rsidR="00AB3ACF">
        <w:t>we shall specify the method for the UE to determine the RS for QCL-</w:t>
      </w:r>
      <w:proofErr w:type="spellStart"/>
      <w:r w:rsidR="00AB3ACF">
        <w:t>TypeA</w:t>
      </w:r>
      <w:proofErr w:type="spellEnd"/>
      <w:r w:rsidR="00AB3ACF">
        <w:t>, QCL-TypeD, the RS for UL Tx spatial filter, PL-RS and UL Power control parameter settings.</w:t>
      </w:r>
    </w:p>
    <w:p w14:paraId="5BF2711D" w14:textId="0DBCFB5E" w:rsidR="00AB3ACF" w:rsidRDefault="00AB3ACF" w:rsidP="007868EF">
      <w:pPr>
        <w:pStyle w:val="00Text"/>
        <w:numPr>
          <w:ilvl w:val="0"/>
          <w:numId w:val="27"/>
        </w:numPr>
      </w:pPr>
      <w:r>
        <w:t>Regarding the QCL-</w:t>
      </w:r>
      <w:proofErr w:type="spellStart"/>
      <w:r>
        <w:t>TypeA</w:t>
      </w:r>
      <w:proofErr w:type="spellEnd"/>
      <w:r>
        <w:t xml:space="preserve"> source RS: based on the system requirement, the RS providing QCL-</w:t>
      </w:r>
      <w:proofErr w:type="spellStart"/>
      <w:r>
        <w:t>TypeA</w:t>
      </w:r>
      <w:proofErr w:type="spellEnd"/>
      <w:r>
        <w:t xml:space="preserve"> shall be in the BWP/CC where the TCI applies. Therefore, the UE shall assume the QCL-</w:t>
      </w:r>
      <w:proofErr w:type="spellStart"/>
      <w:r>
        <w:t>TypeA</w:t>
      </w:r>
      <w:proofErr w:type="spellEnd"/>
      <w:r>
        <w:t xml:space="preserve"> </w:t>
      </w:r>
      <w:r>
        <w:rPr>
          <w:rFonts w:hint="eastAsia"/>
        </w:rPr>
        <w:t>so</w:t>
      </w:r>
      <w:r>
        <w:t>urce CSI-RS is in the BWP/CC where the TCI states applies no matter whether or not the BWP/CC ID for the QCL-</w:t>
      </w:r>
      <w:proofErr w:type="spellStart"/>
      <w:r>
        <w:t>Type</w:t>
      </w:r>
      <w:r>
        <w:rPr>
          <w:rFonts w:hint="eastAsia"/>
        </w:rPr>
        <w:t>A</w:t>
      </w:r>
      <w:proofErr w:type="spellEnd"/>
      <w:r>
        <w:t xml:space="preserve"> source RS is configured in the TCI state.</w:t>
      </w:r>
    </w:p>
    <w:p w14:paraId="198C5516" w14:textId="752C9F5C" w:rsidR="00E7244B" w:rsidRDefault="00E7244B" w:rsidP="007868EF">
      <w:pPr>
        <w:pStyle w:val="00Text"/>
        <w:numPr>
          <w:ilvl w:val="0"/>
          <w:numId w:val="25"/>
        </w:numPr>
      </w:pPr>
      <w:r>
        <w:t>Regarding the QCL-TypeD source RS: we shall consider two different cases. If the same CSI-RS is configured as QCL-</w:t>
      </w:r>
      <w:proofErr w:type="spellStart"/>
      <w:r>
        <w:t>TypeA</w:t>
      </w:r>
      <w:proofErr w:type="spellEnd"/>
      <w:r>
        <w:t xml:space="preserve"> and TypeD, the UE shall assume that the RS is in the </w:t>
      </w:r>
      <w:r>
        <w:rPr>
          <w:rFonts w:hint="eastAsia"/>
        </w:rPr>
        <w:t>BWP/</w:t>
      </w:r>
      <w:r>
        <w:t>CC to which the TCI state applies no matter if the BWP/CC ID for that RS is configured or not.</w:t>
      </w:r>
      <w:r w:rsidR="00907D6F">
        <w:t xml:space="preserve"> If different CSI-RSs are configured for QCL </w:t>
      </w:r>
      <w:proofErr w:type="spellStart"/>
      <w:r w:rsidR="00907D6F">
        <w:t>TypeA</w:t>
      </w:r>
      <w:proofErr w:type="spellEnd"/>
      <w:r w:rsidR="00907D6F">
        <w:t xml:space="preserve"> and TypeD, the UE shall assume that the RS </w:t>
      </w:r>
      <w:r w:rsidR="00907D6F">
        <w:lastRenderedPageBreak/>
        <w:t>for QCL TypeD is in the BWP/CC where the TCI state is configured if the BWP/CC is absent or following the provide BWP/CC ID.</w:t>
      </w:r>
    </w:p>
    <w:p w14:paraId="260405F7" w14:textId="423617DC" w:rsidR="00E7244B" w:rsidRDefault="00256F78" w:rsidP="007868EF">
      <w:pPr>
        <w:pStyle w:val="00Text"/>
        <w:numPr>
          <w:ilvl w:val="0"/>
          <w:numId w:val="27"/>
        </w:numPr>
      </w:pPr>
      <w:r>
        <w:t>Regarding the RS for UL Tx spatial filter, the UE can determine it as follows:</w:t>
      </w:r>
    </w:p>
    <w:p w14:paraId="303E1C5A" w14:textId="535E5401" w:rsidR="00256F78" w:rsidRDefault="00256F78" w:rsidP="007868EF">
      <w:pPr>
        <w:pStyle w:val="00Text"/>
        <w:numPr>
          <w:ilvl w:val="1"/>
          <w:numId w:val="27"/>
        </w:numPr>
      </w:pPr>
      <w:r>
        <w:t>In joint TCI state, the UE shall use the RS determined for QCL-TypeD.</w:t>
      </w:r>
    </w:p>
    <w:p w14:paraId="64C987F2" w14:textId="3F3C1E07" w:rsidR="00256F78" w:rsidRDefault="00256F78" w:rsidP="007868EF">
      <w:pPr>
        <w:pStyle w:val="00Text"/>
        <w:numPr>
          <w:ilvl w:val="1"/>
          <w:numId w:val="27"/>
        </w:numPr>
      </w:pPr>
      <w:r>
        <w:t>In UL TCI state, the UE assumes the RS in the BWP/CC where the UL TCI state is configured if BWP/CC ID is absent or follows the configured BWP/CC ID.</w:t>
      </w:r>
    </w:p>
    <w:p w14:paraId="0058B89B" w14:textId="19466AAA" w:rsidR="00256F78" w:rsidRDefault="00256F78" w:rsidP="007868EF">
      <w:pPr>
        <w:pStyle w:val="00Text"/>
        <w:numPr>
          <w:ilvl w:val="0"/>
          <w:numId w:val="27"/>
        </w:numPr>
      </w:pPr>
      <w:r>
        <w:t>The UE can determine the PL-RS as follows:</w:t>
      </w:r>
    </w:p>
    <w:p w14:paraId="3D76CB55" w14:textId="41BB21E3" w:rsidR="00256F78" w:rsidRDefault="00256F78" w:rsidP="007868EF">
      <w:pPr>
        <w:pStyle w:val="00Text"/>
        <w:numPr>
          <w:ilvl w:val="1"/>
          <w:numId w:val="27"/>
        </w:numPr>
      </w:pPr>
      <w:r>
        <w:t>If the BWP/CC ID is not provided, the UE assumes the PL-RS is in the BWP/CC where the TCI state is applied.</w:t>
      </w:r>
    </w:p>
    <w:p w14:paraId="430FD41C" w14:textId="78C5F547" w:rsidR="00256F78" w:rsidRDefault="00256F78" w:rsidP="007868EF">
      <w:pPr>
        <w:pStyle w:val="00Text"/>
        <w:numPr>
          <w:ilvl w:val="1"/>
          <w:numId w:val="27"/>
        </w:numPr>
      </w:pPr>
      <w:r>
        <w:t>If the BWP/CC ID is provided, the UE follows the configured BWP/CC ID.</w:t>
      </w:r>
    </w:p>
    <w:p w14:paraId="5D5F8AD8" w14:textId="7C4B41F0" w:rsidR="007848D6" w:rsidRDefault="007848D6" w:rsidP="009040F1">
      <w:pPr>
        <w:pStyle w:val="00Text"/>
      </w:pPr>
      <w:r>
        <w:t>Regarding other power control parameters (P0, alpha, closed loop index), the UE can just assume to use the setting associated with the TCI state.</w:t>
      </w:r>
    </w:p>
    <w:p w14:paraId="00CB66A8" w14:textId="2D895362" w:rsidR="00336329" w:rsidRDefault="00346A10" w:rsidP="009040F1">
      <w:pPr>
        <w:pStyle w:val="000proposal"/>
      </w:pPr>
      <w:bookmarkStart w:id="3" w:name="_Hlk78827331"/>
      <w:bookmarkStart w:id="4" w:name="_Hlk61800269"/>
      <w:r w:rsidRPr="00795ADD">
        <w:t xml:space="preserve"> </w:t>
      </w:r>
      <w:r w:rsidR="00336329">
        <w:t>Proposal 1</w:t>
      </w:r>
      <w:r w:rsidR="000823CD">
        <w:t>1</w:t>
      </w:r>
      <w:r w:rsidR="00336329">
        <w:t>: Confirm the WA on unified TCI framework in CA with the following changes:</w:t>
      </w:r>
    </w:p>
    <w:p w14:paraId="2D01EF0C" w14:textId="7E0D7A38" w:rsidR="00336329" w:rsidRDefault="00336329" w:rsidP="007868EF">
      <w:pPr>
        <w:pStyle w:val="000proposal"/>
        <w:numPr>
          <w:ilvl w:val="0"/>
          <w:numId w:val="26"/>
        </w:numPr>
      </w:pPr>
      <w:r>
        <w:t>The reference BWP/CC is the CC with lowest CC index among the configured CCs and the BWP with lowest ID of this CC.</w:t>
      </w:r>
    </w:p>
    <w:p w14:paraId="6616A90F" w14:textId="64A88243" w:rsidR="00336329" w:rsidRDefault="00336329" w:rsidP="007868EF">
      <w:pPr>
        <w:pStyle w:val="000proposal"/>
        <w:numPr>
          <w:ilvl w:val="0"/>
          <w:numId w:val="26"/>
        </w:numPr>
      </w:pPr>
      <w:r>
        <w:t>For a BWP/CC not configured with TCI state pool, the PL-RS for a TCI state is determined:</w:t>
      </w:r>
    </w:p>
    <w:p w14:paraId="2F9A2AEB" w14:textId="28EA21AF" w:rsidR="00336329" w:rsidRDefault="00336329" w:rsidP="007868EF">
      <w:pPr>
        <w:pStyle w:val="000proposal"/>
        <w:numPr>
          <w:ilvl w:val="1"/>
          <w:numId w:val="26"/>
        </w:numPr>
      </w:pPr>
      <w:r>
        <w:t>If the BWP/CC ID for the PL RS is absent, the UE assumes the PL RS is in the BWP/CC where the TCI state applies.</w:t>
      </w:r>
    </w:p>
    <w:p w14:paraId="391AF2BE" w14:textId="7118CF5E" w:rsidR="00336329" w:rsidRDefault="00336329" w:rsidP="007868EF">
      <w:pPr>
        <w:pStyle w:val="000proposal"/>
        <w:numPr>
          <w:ilvl w:val="1"/>
          <w:numId w:val="26"/>
        </w:numPr>
      </w:pPr>
      <w:r>
        <w:t>If the BWP/CC ID for the PL RS is provided, the UE assumes the PL RS is in the indicated BWP/CC.</w:t>
      </w:r>
    </w:p>
    <w:p w14:paraId="5FD82CBA" w14:textId="7696D0FE" w:rsidR="00336329" w:rsidRDefault="00336329" w:rsidP="007868EF">
      <w:pPr>
        <w:pStyle w:val="000proposal"/>
        <w:numPr>
          <w:ilvl w:val="0"/>
          <w:numId w:val="26"/>
        </w:numPr>
      </w:pPr>
      <w:r>
        <w:t>For a BWP/CC not configured with TCI state pool, the UE determines the RS for QCL</w:t>
      </w:r>
      <w:r w:rsidR="006C7828">
        <w:t>-</w:t>
      </w:r>
      <w:proofErr w:type="spellStart"/>
      <w:r>
        <w:t>TypeA</w:t>
      </w:r>
      <w:proofErr w:type="spellEnd"/>
      <w:r>
        <w:t xml:space="preserve"> and TypeD as follows:</w:t>
      </w:r>
    </w:p>
    <w:p w14:paraId="262475F5" w14:textId="6B4E89B7" w:rsidR="00336329" w:rsidRDefault="00336329" w:rsidP="007868EF">
      <w:pPr>
        <w:pStyle w:val="000proposal"/>
        <w:numPr>
          <w:ilvl w:val="1"/>
          <w:numId w:val="26"/>
        </w:numPr>
      </w:pPr>
      <w:r>
        <w:t>If same CSI-RS is configured as QCL-</w:t>
      </w:r>
      <w:proofErr w:type="spellStart"/>
      <w:r>
        <w:t>TypeA</w:t>
      </w:r>
      <w:proofErr w:type="spellEnd"/>
      <w:r>
        <w:t xml:space="preserve"> and TypeD, the </w:t>
      </w:r>
      <w:r w:rsidR="00BB3C60">
        <w:t>UE assumes the source CSI-RS is in the BWP/CC where the TCI state applies no matter if BWP/CC ID is provided or not.</w:t>
      </w:r>
    </w:p>
    <w:p w14:paraId="6E682736" w14:textId="77777777" w:rsidR="00BB3C60" w:rsidRDefault="00BB3C60" w:rsidP="007868EF">
      <w:pPr>
        <w:pStyle w:val="000proposal"/>
        <w:numPr>
          <w:ilvl w:val="1"/>
          <w:numId w:val="26"/>
        </w:numPr>
      </w:pPr>
      <w:r>
        <w:t>If different CSI-RSs are configured for QCL-</w:t>
      </w:r>
      <w:proofErr w:type="spellStart"/>
      <w:r>
        <w:t>TypeA</w:t>
      </w:r>
      <w:proofErr w:type="spellEnd"/>
      <w:r>
        <w:t xml:space="preserve"> and TypeD: </w:t>
      </w:r>
    </w:p>
    <w:p w14:paraId="3F061A01" w14:textId="164A7A37" w:rsidR="00BB3C60" w:rsidRDefault="00BB3C60" w:rsidP="007868EF">
      <w:pPr>
        <w:pStyle w:val="000proposal"/>
        <w:numPr>
          <w:ilvl w:val="2"/>
          <w:numId w:val="26"/>
        </w:numPr>
      </w:pPr>
      <w:r>
        <w:t xml:space="preserve">The UE assumes the source CSI-RS for </w:t>
      </w:r>
      <w:proofErr w:type="spellStart"/>
      <w:r>
        <w:t>TypeA</w:t>
      </w:r>
      <w:proofErr w:type="spellEnd"/>
      <w:r>
        <w:t xml:space="preserve"> is in the BWP/CC where the TCI state applies.</w:t>
      </w:r>
    </w:p>
    <w:p w14:paraId="3B675FB7" w14:textId="4473D1A4" w:rsidR="00BB3C60" w:rsidRDefault="00BB3C60" w:rsidP="007868EF">
      <w:pPr>
        <w:pStyle w:val="000proposal"/>
        <w:numPr>
          <w:ilvl w:val="2"/>
          <w:numId w:val="26"/>
        </w:numPr>
      </w:pPr>
      <w:r>
        <w:t>The UE assumes the source CSI-RS for TypeD is in the BWP/CC where the TCI state is configured if BWP/CC ID is absent or follows the indicated BWP/CC.</w:t>
      </w:r>
    </w:p>
    <w:p w14:paraId="2A3E4BF5" w14:textId="1FC9EA93" w:rsidR="00BB3C60" w:rsidRDefault="00BB3C60" w:rsidP="007868EF">
      <w:pPr>
        <w:pStyle w:val="000proposal"/>
        <w:numPr>
          <w:ilvl w:val="0"/>
          <w:numId w:val="26"/>
        </w:numPr>
      </w:pPr>
      <w:r>
        <w:t>For a BWP/CC not configured with TCI state pool the UE determines the RS for UL Tx spatial filter as follows:</w:t>
      </w:r>
    </w:p>
    <w:p w14:paraId="500005FD" w14:textId="71A00F73" w:rsidR="00BB3C60" w:rsidRDefault="00BB3C60" w:rsidP="007868EF">
      <w:pPr>
        <w:pStyle w:val="000proposal"/>
        <w:numPr>
          <w:ilvl w:val="1"/>
          <w:numId w:val="26"/>
        </w:numPr>
      </w:pPr>
      <w:r>
        <w:t>If the TCI state is joint TCI state, the UE use the determined QCL-Type</w:t>
      </w:r>
      <w:r w:rsidR="00A243E6">
        <w:t>D</w:t>
      </w:r>
      <w:r>
        <w:t xml:space="preserve"> RS source RS.</w:t>
      </w:r>
    </w:p>
    <w:p w14:paraId="2038BBAE" w14:textId="74CDDC6E" w:rsidR="00BB3C60" w:rsidRDefault="00BB3C60" w:rsidP="007868EF">
      <w:pPr>
        <w:pStyle w:val="000proposal"/>
        <w:numPr>
          <w:ilvl w:val="1"/>
          <w:numId w:val="26"/>
        </w:numPr>
      </w:pPr>
      <w:r>
        <w:t xml:space="preserve">If the TCI state is UL TCI state, the UE assumes the RS is in the BWP/CC where the UL TCI state is configured or follows the configured BWP/CC ID. </w:t>
      </w:r>
    </w:p>
    <w:bookmarkEnd w:id="3"/>
    <w:p w14:paraId="787B0CF8" w14:textId="162DF268" w:rsidR="00346A10" w:rsidRPr="00795ADD" w:rsidRDefault="00346A10" w:rsidP="009040F1">
      <w:pPr>
        <w:pStyle w:val="00Text"/>
        <w:rPr>
          <w:iCs/>
        </w:rPr>
      </w:pPr>
    </w:p>
    <w:bookmarkEnd w:id="4"/>
    <w:p w14:paraId="6B3DE21B" w14:textId="1CA875DB" w:rsidR="002C4DCC" w:rsidRDefault="00CA1FB4" w:rsidP="002C4DCC">
      <w:pPr>
        <w:pStyle w:val="01"/>
        <w:numPr>
          <w:ilvl w:val="0"/>
          <w:numId w:val="1"/>
        </w:numPr>
        <w:ind w:left="562" w:hanging="562"/>
      </w:pPr>
      <w:r>
        <w:lastRenderedPageBreak/>
        <w:t xml:space="preserve">TCI </w:t>
      </w:r>
      <w:r w:rsidR="00636CD2">
        <w:t>S</w:t>
      </w:r>
      <w:r>
        <w:t xml:space="preserve">tate </w:t>
      </w:r>
      <w:r w:rsidR="00354578">
        <w:t>Indication</w:t>
      </w:r>
      <w:r>
        <w:t xml:space="preserve"> </w:t>
      </w:r>
    </w:p>
    <w:p w14:paraId="7F443B79" w14:textId="76D81EF3" w:rsidR="00CA6C69" w:rsidRDefault="00CA6C69" w:rsidP="00CA6C69">
      <w:pPr>
        <w:pStyle w:val="00Text"/>
      </w:pPr>
      <w:r>
        <w:t>We have agreed to reuse the TCI field in DCI 1_1/1_2 with PDSCH assignment to indicate unified TCI state(s). And it was decided that the ACK/NACK of corresponding PDSCH is the acknowledge to the TCI indication. In our view, this decision on TCI indication acknowledge has some issue. The NACK of PDSCH cannot be used as the acknowledgement to the DCI carrying beam indication due to following reasons:</w:t>
      </w:r>
    </w:p>
    <w:p w14:paraId="77AA9F9E" w14:textId="77777777" w:rsidR="00CA6C69" w:rsidRDefault="00CA6C69" w:rsidP="007868EF">
      <w:pPr>
        <w:pStyle w:val="00Text"/>
        <w:numPr>
          <w:ilvl w:val="0"/>
          <w:numId w:val="8"/>
        </w:numPr>
      </w:pPr>
      <w:r>
        <w:t xml:space="preserve">In Type-1 codebook, the UE generates the HARQ codebook according to the </w:t>
      </w:r>
      <w:proofErr w:type="spellStart"/>
      <w:r>
        <w:t>the</w:t>
      </w:r>
      <w:proofErr w:type="spellEnd"/>
      <w:r>
        <w:t xml:space="preserve"> </w:t>
      </w:r>
      <w:r>
        <w:rPr>
          <w:rFonts w:cs="Arial"/>
          <w:noProof/>
          <w:position w:val="-12"/>
        </w:rPr>
        <w:drawing>
          <wp:inline distT="0" distB="0" distL="0" distR="0" wp14:anchorId="47534800" wp14:editId="60FE0F2D">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occasions for candidate PDSCH receptions, which are determined by the </w:t>
      </w:r>
      <w:r w:rsidRPr="00A92CCB">
        <w:rPr>
          <w:i/>
          <w:iCs/>
        </w:rPr>
        <w:t>PDSCH-</w:t>
      </w:r>
      <w:proofErr w:type="spellStart"/>
      <w:r w:rsidRPr="00A92CCB">
        <w:rPr>
          <w:i/>
          <w:iCs/>
        </w:rPr>
        <w:t>TimeDomainResourceAllocation</w:t>
      </w:r>
      <w:proofErr w:type="spellEnd"/>
      <w:r>
        <w:t xml:space="preserve"> and </w:t>
      </w:r>
      <w:r w:rsidRPr="00A92CCB">
        <w:rPr>
          <w:i/>
          <w:iCs/>
        </w:rPr>
        <w:t>dl-</w:t>
      </w:r>
      <w:proofErr w:type="spellStart"/>
      <w:r w:rsidRPr="00A92CCB">
        <w:rPr>
          <w:i/>
          <w:iCs/>
        </w:rPr>
        <w:t>DataToUL</w:t>
      </w:r>
      <w:proofErr w:type="spellEnd"/>
      <w:r w:rsidRPr="00A92CCB">
        <w:rPr>
          <w:i/>
          <w:iCs/>
        </w:rPr>
        <w:t>-ACK</w:t>
      </w:r>
      <w:r>
        <w:t xml:space="preserve"> configured in RRC. </w:t>
      </w:r>
      <w:r w:rsidRPr="00A92CCB">
        <w:t>The UE reports NACK value(s) for HARQ-ACK information bit(s) in a HARQ-ACK codebook that the UE transmits in a slot not indicated by a value of a PDSCH-to-</w:t>
      </w:r>
      <w:proofErr w:type="spellStart"/>
      <w:r w:rsidRPr="00A92CCB">
        <w:t>HARQ_feedback</w:t>
      </w:r>
      <w:proofErr w:type="spellEnd"/>
      <w:r w:rsidRPr="00A92CCB">
        <w:t xml:space="preserve"> timing indicator field in a corresponding DCI format.</w:t>
      </w:r>
      <w:r>
        <w:t xml:space="preserve"> So, even when the DCI carrying beam indication at slot </w:t>
      </w:r>
      <w:r w:rsidRPr="00A92CCB">
        <w:rPr>
          <w:i/>
          <w:iCs/>
        </w:rPr>
        <w:t>n</w:t>
      </w:r>
      <w:r>
        <w:t xml:space="preserve"> is not received by the UE correctly, the UE still reports NACK in the corresponding HARQ-ACK information bit. </w:t>
      </w:r>
    </w:p>
    <w:p w14:paraId="67BA6A9B" w14:textId="77777777" w:rsidR="00CA6C69" w:rsidRDefault="00CA6C69" w:rsidP="007868EF">
      <w:pPr>
        <w:pStyle w:val="00Text"/>
        <w:numPr>
          <w:ilvl w:val="0"/>
          <w:numId w:val="8"/>
        </w:numPr>
      </w:pPr>
      <w:r>
        <w:t>In Type-2 codebook, the UE generate the HARQ codebook dynamically based on the DAI value contained in DCI. If a DCI is not detected by the UE, the UE is able to detect the missing of that DCI by checking the value of DAI in detected DCI formats and then the UE reports NACK in the HARQ-ACK information bit corresponding to that missing DCI.</w:t>
      </w:r>
    </w:p>
    <w:p w14:paraId="111496E6" w14:textId="77777777" w:rsidR="00CA6C69" w:rsidRDefault="00CA6C69" w:rsidP="00CA6C69">
      <w:pPr>
        <w:pStyle w:val="00Text"/>
      </w:pPr>
    </w:p>
    <w:p w14:paraId="7598A009" w14:textId="0496A5C2" w:rsidR="00CA6C69" w:rsidRDefault="00CA6C69" w:rsidP="00CA6C69">
      <w:pPr>
        <w:pStyle w:val="00Text"/>
      </w:pPr>
      <w:r>
        <w:t xml:space="preserve">We can observe that the UE still reports NACK bit even when the DCI is not correctly received by the UE. </w:t>
      </w:r>
    </w:p>
    <w:p w14:paraId="7B407067" w14:textId="33DCB92D" w:rsidR="00CA6C69" w:rsidRPr="00795ADD" w:rsidRDefault="00CA6C69" w:rsidP="00CA6C69">
      <w:pPr>
        <w:pStyle w:val="000proposals"/>
        <w:rPr>
          <w:i/>
          <w:iCs w:val="0"/>
        </w:rPr>
      </w:pPr>
      <w:bookmarkStart w:id="5" w:name="_Hlk61800291"/>
      <w:r w:rsidRPr="00795ADD">
        <w:rPr>
          <w:i/>
          <w:iCs w:val="0"/>
        </w:rPr>
        <w:t xml:space="preserve">Observation </w:t>
      </w:r>
      <w:r w:rsidR="000823CD">
        <w:rPr>
          <w:i/>
          <w:iCs w:val="0"/>
        </w:rPr>
        <w:t>1</w:t>
      </w:r>
      <w:r w:rsidRPr="00795ADD">
        <w:rPr>
          <w:i/>
          <w:iCs w:val="0"/>
        </w:rPr>
        <w:t>: In the method of using DCI format 1_1/1_2 with PDSCH assignment for beam indication, the UE reports NACK bit when the DCI format 1_1 or 1_2 is not received correctly by the UE. Thus, the NACK bit to PDSCH scheduled by a DCI format 1_1 or 1_2 with beam indication cannot be used as the acknowledge to the beam indication</w:t>
      </w:r>
    </w:p>
    <w:bookmarkEnd w:id="5"/>
    <w:p w14:paraId="7225186D" w14:textId="36C2CB90" w:rsidR="00CA6C69" w:rsidRDefault="00CA6C69" w:rsidP="00CA6C69">
      <w:pPr>
        <w:pStyle w:val="00Text"/>
      </w:pPr>
      <w:r>
        <w:t xml:space="preserve">We propose to correct this </w:t>
      </w:r>
      <w:r w:rsidR="00FC72D0">
        <w:t>issue and</w:t>
      </w:r>
      <w:r>
        <w:t xml:space="preserve"> only use the ACK of the PDSCH as the ACK to the beam indication.</w:t>
      </w:r>
    </w:p>
    <w:p w14:paraId="1426F4ED" w14:textId="31FD3713" w:rsidR="00CA6C69" w:rsidRDefault="00CA6C69" w:rsidP="00CA6C69">
      <w:pPr>
        <w:pStyle w:val="000proposal"/>
      </w:pPr>
      <w:bookmarkStart w:id="6" w:name="_Hlk61800297"/>
      <w:r>
        <w:t>Proposal 1</w:t>
      </w:r>
      <w:r w:rsidR="000823CD">
        <w:t>2</w:t>
      </w:r>
      <w:r>
        <w:t>: For DCI format 1_1 and 1_2 with PDSCH assignment indicating TCI state, the acknowledgement to the TCI state update is the ACK of the PDSCH.</w:t>
      </w:r>
    </w:p>
    <w:bookmarkEnd w:id="6"/>
    <w:p w14:paraId="51E462B5" w14:textId="3685B647" w:rsidR="00354578" w:rsidRDefault="00E52DA2" w:rsidP="00354578">
      <w:pPr>
        <w:pStyle w:val="00Text"/>
      </w:pPr>
      <w:r>
        <w:t>The application time of beam indication in un</w:t>
      </w:r>
      <w:r>
        <w:rPr>
          <w:rFonts w:hint="eastAsia"/>
        </w:rPr>
        <w:t>ified</w:t>
      </w:r>
      <w:r>
        <w:t xml:space="preserve"> TCI framework is the first slot after some time after the ack to the beam indication as in the following agreement:</w:t>
      </w:r>
    </w:p>
    <w:tbl>
      <w:tblPr>
        <w:tblStyle w:val="TableGrid"/>
        <w:tblW w:w="0" w:type="auto"/>
        <w:tblLook w:val="04A0" w:firstRow="1" w:lastRow="0" w:firstColumn="1" w:lastColumn="0" w:noHBand="0" w:noVBand="1"/>
      </w:tblPr>
      <w:tblGrid>
        <w:gridCol w:w="9062"/>
      </w:tblGrid>
      <w:tr w:rsidR="00354578" w14:paraId="5722EB2C" w14:textId="77777777" w:rsidTr="00354578">
        <w:tc>
          <w:tcPr>
            <w:tcW w:w="9062" w:type="dxa"/>
          </w:tcPr>
          <w:p w14:paraId="7EAD4CAE" w14:textId="77777777" w:rsidR="00B164F7" w:rsidRPr="009040F1" w:rsidRDefault="00B164F7" w:rsidP="00B164F7">
            <w:pPr>
              <w:snapToGrid w:val="0"/>
              <w:jc w:val="both"/>
              <w:rPr>
                <w:sz w:val="18"/>
                <w:szCs w:val="18"/>
                <w:highlight w:val="green"/>
              </w:rPr>
            </w:pPr>
            <w:r w:rsidRPr="009040F1">
              <w:rPr>
                <w:b/>
                <w:sz w:val="18"/>
                <w:szCs w:val="18"/>
                <w:highlight w:val="green"/>
              </w:rPr>
              <w:t>Agreement</w:t>
            </w:r>
          </w:p>
          <w:p w14:paraId="5963AA3E" w14:textId="77777777" w:rsidR="00B164F7" w:rsidRPr="009040F1" w:rsidRDefault="00B164F7" w:rsidP="00B164F7">
            <w:pPr>
              <w:snapToGrid w:val="0"/>
              <w:jc w:val="both"/>
              <w:rPr>
                <w:sz w:val="18"/>
                <w:szCs w:val="18"/>
              </w:rPr>
            </w:pPr>
            <w:r w:rsidRPr="009040F1">
              <w:rPr>
                <w:sz w:val="18"/>
                <w:szCs w:val="18"/>
              </w:rPr>
              <w:t xml:space="preserve">On Rel-17 DCI-based beam indication, </w:t>
            </w:r>
            <w:r w:rsidRPr="009040F1">
              <w:rPr>
                <w:sz w:val="18"/>
                <w:szCs w:val="18"/>
                <w:lang w:eastAsia="zh-CN"/>
              </w:rPr>
              <w:t xml:space="preserve">regarding application time of the beam indication, the first slot that is at least X </w:t>
            </w:r>
            <w:proofErr w:type="spellStart"/>
            <w:r w:rsidRPr="009040F1">
              <w:rPr>
                <w:sz w:val="18"/>
                <w:szCs w:val="18"/>
                <w:lang w:eastAsia="zh-CN"/>
              </w:rPr>
              <w:t>ms</w:t>
            </w:r>
            <w:proofErr w:type="spellEnd"/>
            <w:r w:rsidRPr="009040F1">
              <w:rPr>
                <w:sz w:val="18"/>
                <w:szCs w:val="18"/>
                <w:lang w:eastAsia="zh-CN"/>
              </w:rPr>
              <w:t> or Y symbols after the last symbol of the acknowledgment of the joint or separate DL/UL beam indication.</w:t>
            </w:r>
          </w:p>
          <w:p w14:paraId="5F86F040" w14:textId="77777777" w:rsidR="00B164F7" w:rsidRPr="009040F1" w:rsidRDefault="00B164F7" w:rsidP="007868EF">
            <w:pPr>
              <w:pStyle w:val="ListParagraph"/>
              <w:numPr>
                <w:ilvl w:val="0"/>
                <w:numId w:val="9"/>
              </w:numPr>
              <w:snapToGrid w:val="0"/>
              <w:ind w:leftChars="0"/>
              <w:jc w:val="both"/>
              <w:rPr>
                <w:rFonts w:ascii="Times New Roman" w:hAnsi="Times New Roman" w:cs="Times New Roman"/>
                <w:b/>
                <w:sz w:val="18"/>
                <w:szCs w:val="18"/>
                <w:u w:val="single"/>
              </w:rPr>
            </w:pPr>
            <w:r w:rsidRPr="009040F1">
              <w:rPr>
                <w:rFonts w:ascii="Times New Roman" w:hAnsi="Times New Roman" w:cs="Times New Roman"/>
                <w:sz w:val="18"/>
                <w:szCs w:val="18"/>
              </w:rPr>
              <w:t>Note: The gap between the last symbol of the beam indication DCI and that first slot shall satisfy the UE capability</w:t>
            </w:r>
          </w:p>
          <w:p w14:paraId="56BBBE63" w14:textId="77777777" w:rsidR="00B164F7" w:rsidRPr="009040F1" w:rsidRDefault="00B164F7" w:rsidP="007868EF">
            <w:pPr>
              <w:pStyle w:val="ListParagraph"/>
              <w:numPr>
                <w:ilvl w:val="0"/>
                <w:numId w:val="9"/>
              </w:numPr>
              <w:snapToGrid w:val="0"/>
              <w:ind w:leftChars="0"/>
              <w:jc w:val="both"/>
              <w:rPr>
                <w:rFonts w:ascii="Times New Roman" w:hAnsi="Times New Roman" w:cs="Times New Roman"/>
                <w:b/>
                <w:sz w:val="18"/>
                <w:szCs w:val="18"/>
                <w:u w:val="single"/>
              </w:rPr>
            </w:pPr>
            <w:r w:rsidRPr="009040F1">
              <w:rPr>
                <w:rFonts w:ascii="Times New Roman" w:hAnsi="Times New Roman" w:cs="Times New Roman"/>
                <w:bCs/>
                <w:sz w:val="18"/>
                <w:szCs w:val="18"/>
                <w:lang w:eastAsia="zh-CN"/>
              </w:rPr>
              <w:t xml:space="preserve">FFS: </w:t>
            </w:r>
            <w:r w:rsidRPr="009040F1">
              <w:rPr>
                <w:rFonts w:ascii="Times New Roman" w:hAnsi="Times New Roman" w:cs="Times New Roman"/>
                <w:sz w:val="18"/>
                <w:szCs w:val="18"/>
                <w:lang w:eastAsia="zh-CN"/>
              </w:rPr>
              <w:t xml:space="preserve">Application time and </w:t>
            </w:r>
            <w:r w:rsidRPr="009040F1">
              <w:rPr>
                <w:rFonts w:ascii="Times New Roman" w:hAnsi="Times New Roman" w:cs="Times New Roman"/>
                <w:bCs/>
                <w:sz w:val="18"/>
                <w:szCs w:val="18"/>
                <w:lang w:eastAsia="zh-CN"/>
              </w:rPr>
              <w:t xml:space="preserve">whether additional offset is needed for the application time in case of cross carrier beam indication and </w:t>
            </w:r>
            <w:r w:rsidRPr="009040F1">
              <w:rPr>
                <w:rFonts w:ascii="Times New Roman" w:hAnsi="Times New Roman" w:cs="Times New Roman"/>
                <w:sz w:val="18"/>
                <w:szCs w:val="18"/>
                <w:lang w:eastAsia="zh-CN"/>
              </w:rPr>
              <w:t>common TCI state ID update across a set of configured CCs if CCs have different SCSs</w:t>
            </w:r>
            <w:r w:rsidRPr="009040F1" w:rsidDel="00F356C9">
              <w:rPr>
                <w:rFonts w:ascii="Times New Roman" w:hAnsi="Times New Roman" w:cs="Times New Roman"/>
                <w:bCs/>
                <w:sz w:val="18"/>
                <w:szCs w:val="18"/>
                <w:lang w:eastAsia="zh-CN"/>
              </w:rPr>
              <w:t xml:space="preserve"> </w:t>
            </w:r>
          </w:p>
          <w:p w14:paraId="7B83AE75" w14:textId="77777777" w:rsidR="00B164F7" w:rsidRPr="009040F1" w:rsidRDefault="00B164F7" w:rsidP="007868EF">
            <w:pPr>
              <w:pStyle w:val="ListParagraph"/>
              <w:numPr>
                <w:ilvl w:val="0"/>
                <w:numId w:val="9"/>
              </w:numPr>
              <w:snapToGrid w:val="0"/>
              <w:ind w:leftChars="0"/>
              <w:jc w:val="both"/>
              <w:rPr>
                <w:rFonts w:ascii="Times New Roman" w:hAnsi="Times New Roman" w:cs="Times New Roman"/>
                <w:b/>
                <w:sz w:val="18"/>
                <w:szCs w:val="18"/>
                <w:u w:val="single"/>
              </w:rPr>
            </w:pPr>
            <w:r w:rsidRPr="009040F1">
              <w:rPr>
                <w:rFonts w:ascii="Times New Roman" w:hAnsi="Times New Roman" w:cs="Times New Roman"/>
                <w:bCs/>
                <w:sz w:val="18"/>
                <w:szCs w:val="18"/>
                <w:lang w:eastAsia="zh-CN"/>
              </w:rPr>
              <w:t>FFS: Whether inter-cell beam switching needs higher X/Y values than intra-cell</w:t>
            </w:r>
          </w:p>
          <w:p w14:paraId="05C8BE30" w14:textId="77777777" w:rsidR="00B164F7" w:rsidRPr="009040F1" w:rsidRDefault="00B164F7" w:rsidP="007868EF">
            <w:pPr>
              <w:pStyle w:val="ListParagraph"/>
              <w:numPr>
                <w:ilvl w:val="0"/>
                <w:numId w:val="9"/>
              </w:numPr>
              <w:snapToGrid w:val="0"/>
              <w:ind w:leftChars="0"/>
              <w:jc w:val="both"/>
              <w:rPr>
                <w:rFonts w:ascii="Times New Roman" w:hAnsi="Times New Roman" w:cs="Times New Roman"/>
                <w:b/>
                <w:sz w:val="18"/>
                <w:szCs w:val="18"/>
                <w:u w:val="single"/>
              </w:rPr>
            </w:pPr>
            <w:r w:rsidRPr="009040F1">
              <w:rPr>
                <w:rFonts w:ascii="Times New Roman" w:hAnsi="Times New Roman" w:cs="Times New Roman"/>
                <w:bCs/>
                <w:sz w:val="18"/>
                <w:szCs w:val="18"/>
                <w:lang w:eastAsia="zh-CN"/>
              </w:rPr>
              <w:t>FFS: Whether application time can be indicated/determined dynamically for different scenarios, e.g. cross CC, inter-cell, inter-panel without reverting previous RAN1 agreements</w:t>
            </w:r>
          </w:p>
          <w:p w14:paraId="545B8C51" w14:textId="07347DB1" w:rsidR="001C2E25" w:rsidRDefault="001C2E25" w:rsidP="009040F1">
            <w:pPr>
              <w:autoSpaceDN w:val="0"/>
              <w:snapToGrid w:val="0"/>
              <w:jc w:val="both"/>
              <w:textAlignment w:val="baseline"/>
              <w:rPr>
                <w:lang w:eastAsia="zh-CN"/>
              </w:rPr>
            </w:pPr>
          </w:p>
        </w:tc>
      </w:tr>
    </w:tbl>
    <w:p w14:paraId="087C92A9" w14:textId="111F5532" w:rsidR="00E52DA2" w:rsidRDefault="008B5AF2" w:rsidP="009040F1">
      <w:pPr>
        <w:pStyle w:val="00Text"/>
      </w:pPr>
      <w:r>
        <w:t xml:space="preserve">One FFS point if whether different application time shall be </w:t>
      </w:r>
      <w:r w:rsidR="00144DC6">
        <w:t xml:space="preserve">different scenarios, for instance intra-cell vs inter-cell, cross-CC, inter-panel. </w:t>
      </w:r>
      <w:r w:rsidR="00567357">
        <w:t>Regarding the inter-cell beam management, per the revised WID, this work shall only consider intra-DU and intra-frequency cases.  There will be no L3 impact and no serving cell change. W</w:t>
      </w:r>
      <w:r w:rsidR="00144DC6">
        <w:t xml:space="preserve">e do not need different application time for the case of intra-cell beam indication and “inter-cell” beam indication. In cross-CC beam indication, DCI format with TCI state indication is sent in one CC but the indicated TCI state is applied on another CC. For this operation, there is no reason to use different application time. Regarding the inter-panel beam indication, as we discussed in the </w:t>
      </w:r>
      <w:r w:rsidR="00144DC6">
        <w:lastRenderedPageBreak/>
        <w:t>MPUE section, specification change for MPUE panel selection is not necessary. On the other hand, specify single application time value can simply the UE operation and also simply the specification.</w:t>
      </w:r>
    </w:p>
    <w:p w14:paraId="41FF011E" w14:textId="77C0F5DC" w:rsidR="00144DC6" w:rsidRDefault="00144DC6" w:rsidP="009040F1">
      <w:pPr>
        <w:pStyle w:val="000proposal"/>
      </w:pPr>
      <w:bookmarkStart w:id="7" w:name="_Hlk78827366"/>
      <w:r>
        <w:t>Proposal 1</w:t>
      </w:r>
      <w:r w:rsidR="000823CD">
        <w:t>3</w:t>
      </w:r>
      <w:r>
        <w:t>: Single application time of beam indication is applied</w:t>
      </w:r>
    </w:p>
    <w:bookmarkEnd w:id="7"/>
    <w:p w14:paraId="2F861282" w14:textId="3551AF18" w:rsidR="004656B7" w:rsidRDefault="004656B7" w:rsidP="004F5BE6">
      <w:pPr>
        <w:pStyle w:val="00Text"/>
      </w:pPr>
      <w:r>
        <w:t xml:space="preserve">We have agreed that the MAC CE can map one TCI filed codepoint to a </w:t>
      </w:r>
      <w:r w:rsidR="006D0968">
        <w:t>joint TCI state, a DL TCI state, a UL TCI state or a pair of DL TCI state and UL TCI state:</w:t>
      </w:r>
    </w:p>
    <w:tbl>
      <w:tblPr>
        <w:tblStyle w:val="TableGrid"/>
        <w:tblW w:w="0" w:type="auto"/>
        <w:tblLook w:val="04A0" w:firstRow="1" w:lastRow="0" w:firstColumn="1" w:lastColumn="0" w:noHBand="0" w:noVBand="1"/>
      </w:tblPr>
      <w:tblGrid>
        <w:gridCol w:w="9062"/>
      </w:tblGrid>
      <w:tr w:rsidR="004656B7" w14:paraId="5E0A1AA3" w14:textId="77777777" w:rsidTr="004656B7">
        <w:tc>
          <w:tcPr>
            <w:tcW w:w="9062" w:type="dxa"/>
          </w:tcPr>
          <w:p w14:paraId="44ACC066" w14:textId="77777777" w:rsidR="004656B7" w:rsidRPr="009040F1" w:rsidRDefault="004656B7" w:rsidP="004656B7">
            <w:pPr>
              <w:snapToGrid w:val="0"/>
              <w:jc w:val="both"/>
              <w:rPr>
                <w:sz w:val="18"/>
                <w:szCs w:val="18"/>
                <w:highlight w:val="green"/>
              </w:rPr>
            </w:pPr>
            <w:r w:rsidRPr="009040F1">
              <w:rPr>
                <w:b/>
                <w:sz w:val="18"/>
                <w:szCs w:val="18"/>
                <w:highlight w:val="green"/>
              </w:rPr>
              <w:t>Agreement</w:t>
            </w:r>
          </w:p>
          <w:p w14:paraId="325DD316" w14:textId="77777777" w:rsidR="004656B7" w:rsidRPr="009040F1" w:rsidRDefault="004656B7" w:rsidP="004656B7">
            <w:pPr>
              <w:snapToGrid w:val="0"/>
              <w:jc w:val="both"/>
              <w:rPr>
                <w:sz w:val="18"/>
                <w:szCs w:val="18"/>
                <w:lang w:eastAsia="x-none"/>
              </w:rPr>
            </w:pPr>
            <w:r w:rsidRPr="009040F1">
              <w:rPr>
                <w:sz w:val="18"/>
                <w:szCs w:val="18"/>
              </w:rPr>
              <w:t xml:space="preserve">For </w:t>
            </w:r>
            <w:r w:rsidRPr="009040F1">
              <w:rPr>
                <w:bCs/>
                <w:sz w:val="18"/>
                <w:szCs w:val="18"/>
                <w:lang w:eastAsia="zh-CN"/>
              </w:rPr>
              <w:t>M=N=1, o</w:t>
            </w:r>
            <w:r w:rsidRPr="009040F1">
              <w:rPr>
                <w:sz w:val="18"/>
                <w:szCs w:val="18"/>
              </w:rPr>
              <w:t xml:space="preserve">n Rel-17 unified TCI, for separate DL/UL TCI, </w:t>
            </w:r>
            <w:r w:rsidRPr="009040F1">
              <w:rPr>
                <w:sz w:val="18"/>
                <w:szCs w:val="18"/>
                <w:lang w:eastAsia="x-none"/>
              </w:rPr>
              <w:t xml:space="preserve">one instance of beam indication using DCI formats 1_1/1_2 (with and without DL assignment) can be used as follows: </w:t>
            </w:r>
          </w:p>
          <w:p w14:paraId="5477B826" w14:textId="77777777" w:rsidR="004656B7" w:rsidRPr="009040F1" w:rsidRDefault="004656B7" w:rsidP="007868EF">
            <w:pPr>
              <w:pStyle w:val="ListParagraph"/>
              <w:numPr>
                <w:ilvl w:val="0"/>
                <w:numId w:val="28"/>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One TCI field codepoint represents a pair of DL TCI state and UL TCI state. If the DCI indicates such a TCI field codepoint, the UE applies the corresponding DL TCI state and UL TCI state.</w:t>
            </w:r>
          </w:p>
          <w:p w14:paraId="0FE07CBF" w14:textId="77777777" w:rsidR="004656B7" w:rsidRPr="009040F1" w:rsidRDefault="004656B7" w:rsidP="007868EF">
            <w:pPr>
              <w:pStyle w:val="ListParagraph"/>
              <w:numPr>
                <w:ilvl w:val="0"/>
                <w:numId w:val="28"/>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One TCI field codepoint represents only a DL TCI state. If the DCI indicates such a TCI field codepoint, the UE applies the corresponding DL TCI state, and keeps the current UL TCI state.</w:t>
            </w:r>
          </w:p>
          <w:p w14:paraId="321E774A" w14:textId="77777777" w:rsidR="004656B7" w:rsidRPr="009040F1" w:rsidRDefault="004656B7" w:rsidP="007868EF">
            <w:pPr>
              <w:pStyle w:val="ListParagraph"/>
              <w:numPr>
                <w:ilvl w:val="0"/>
                <w:numId w:val="28"/>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One TCI field codepoint represents only an UL TCI state. If the DCI indicates such a TCI field codepoint, the UE applies the corresponding UL TCI state, and keeps the current DL TCI state.</w:t>
            </w:r>
          </w:p>
          <w:p w14:paraId="4384F079" w14:textId="363CEE6B" w:rsidR="004656B7" w:rsidRDefault="004656B7" w:rsidP="009040F1">
            <w:pPr>
              <w:snapToGrid w:val="0"/>
            </w:pPr>
            <w:r w:rsidRPr="009040F1">
              <w:rPr>
                <w:bCs/>
                <w:sz w:val="18"/>
                <w:szCs w:val="18"/>
                <w:lang w:eastAsia="zh-CN"/>
              </w:rPr>
              <w:t>FFS: the cases of M or N&gt;1</w:t>
            </w:r>
          </w:p>
        </w:tc>
      </w:tr>
    </w:tbl>
    <w:p w14:paraId="7AE2002A" w14:textId="52D48861" w:rsidR="004656B7" w:rsidRDefault="00266751" w:rsidP="004F5BE6">
      <w:pPr>
        <w:pStyle w:val="00Text"/>
      </w:pPr>
      <w:r>
        <w:t xml:space="preserve">One issue on how to apply the indicated TCI is which mapped TCI state shall be applied on the PDCCH/PDSCH or PUSCH/PUCCH. For instance, one DCI format with beam indication sent at slot n indicates one TCI field codepoint. To receive a PDSCH/PDCCH or transmit PUSCH/PUCCH at slot </w:t>
      </w:r>
      <w:proofErr w:type="spellStart"/>
      <w:r>
        <w:t>n+m</w:t>
      </w:r>
      <w:proofErr w:type="spellEnd"/>
      <w:r>
        <w:t xml:space="preserve">, which TCI state shall the UE apply? There are two options. Option 1 is the UE applies the TCI state that is mapped to the indicated TCI field codepoint at the slot </w:t>
      </w:r>
      <w:proofErr w:type="spellStart"/>
      <w:r>
        <w:t>n+m</w:t>
      </w:r>
      <w:proofErr w:type="spellEnd"/>
      <w:r>
        <w:t>. Option 2 is the UE applies the TCI state that is mapped to the indicated TCI field codepoint at the slot n. For rel-17 unified TCI framework, in our view, only Option 2 works. The reason is</w:t>
      </w:r>
      <w:r w:rsidR="00ED1100">
        <w:t xml:space="preserve">, as in the above agreement, we can map different type of TCI states to one same TCI field codepoint in different MAC CE. For instance, at the slot n where the DCI format of beam indication is sent, one TCI field codepoint is mapped to one DL TCI state, but at the slot </w:t>
      </w:r>
      <w:proofErr w:type="spellStart"/>
      <w:r w:rsidR="00ED1100">
        <w:t>n+m</w:t>
      </w:r>
      <w:proofErr w:type="spellEnd"/>
      <w:r w:rsidR="00ED1100">
        <w:t xml:space="preserve">, the same TCI field codepoint might be mapped to one UL TCI state or one pair of DL TCI state and UL TCI state due to a new MAC CE activation command is applied between slot n and slot </w:t>
      </w:r>
      <w:proofErr w:type="spellStart"/>
      <w:r w:rsidR="00ED1100">
        <w:t>n+m</w:t>
      </w:r>
      <w:proofErr w:type="spellEnd"/>
      <w:r w:rsidR="00ED1100">
        <w:t>. In this example, Option 1 would cause issue.</w:t>
      </w:r>
    </w:p>
    <w:p w14:paraId="179CA402" w14:textId="7B4DA3E6" w:rsidR="00266751" w:rsidRDefault="00266751" w:rsidP="009040F1">
      <w:pPr>
        <w:pStyle w:val="000proposal"/>
      </w:pPr>
      <w:bookmarkStart w:id="8" w:name="_Hlk78827373"/>
      <w:r>
        <w:t>Proposal 1</w:t>
      </w:r>
      <w:r w:rsidR="000823CD">
        <w:t>4</w:t>
      </w:r>
      <w:r>
        <w:t xml:space="preserve">: In rel-17 unified TCI </w:t>
      </w:r>
      <w:r w:rsidR="00ED1100">
        <w:t>frame</w:t>
      </w:r>
      <w:r>
        <w:t xml:space="preserve">, the </w:t>
      </w:r>
      <w:r w:rsidR="00ED1100">
        <w:t xml:space="preserve">TCI state applied to </w:t>
      </w:r>
      <w:r w:rsidR="000D546A">
        <w:t xml:space="preserve">each </w:t>
      </w:r>
      <w:r w:rsidR="00ED1100">
        <w:t xml:space="preserve">PDCCH/PDSCH/PUCCH/PUSCH is the TCI state mapped to the indicated TCI field codepoint in the slot </w:t>
      </w:r>
      <w:r w:rsidR="001521B9">
        <w:t>when</w:t>
      </w:r>
      <w:r w:rsidR="00ED1100">
        <w:t xml:space="preserve"> the beam indication DCI is sent.</w:t>
      </w:r>
    </w:p>
    <w:bookmarkEnd w:id="8"/>
    <w:p w14:paraId="770FEA0A" w14:textId="698ADAEE" w:rsidR="00CA1FB4" w:rsidRDefault="00020ECF" w:rsidP="00CA1FB4">
      <w:pPr>
        <w:pStyle w:val="01"/>
        <w:numPr>
          <w:ilvl w:val="0"/>
          <w:numId w:val="1"/>
        </w:numPr>
        <w:ind w:left="562" w:hanging="562"/>
      </w:pPr>
      <w:r>
        <w:t>Inter-cell beam management</w:t>
      </w:r>
    </w:p>
    <w:p w14:paraId="6F68B0CF" w14:textId="643C81D8" w:rsidR="006B3ED2" w:rsidRDefault="00020ECF" w:rsidP="00795ADD">
      <w:pPr>
        <w:pStyle w:val="00Text"/>
      </w:pPr>
      <w:r>
        <w:t>According to revised WID (RP-211586), the work related with inter-cell multi-beam operation is revised to:</w:t>
      </w:r>
    </w:p>
    <w:tbl>
      <w:tblPr>
        <w:tblStyle w:val="TableGrid"/>
        <w:tblW w:w="0" w:type="auto"/>
        <w:tblLook w:val="04A0" w:firstRow="1" w:lastRow="0" w:firstColumn="1" w:lastColumn="0" w:noHBand="0" w:noVBand="1"/>
      </w:tblPr>
      <w:tblGrid>
        <w:gridCol w:w="9062"/>
      </w:tblGrid>
      <w:tr w:rsidR="00020ECF" w14:paraId="3093C5C4" w14:textId="77777777" w:rsidTr="00020ECF">
        <w:tc>
          <w:tcPr>
            <w:tcW w:w="9062" w:type="dxa"/>
          </w:tcPr>
          <w:p w14:paraId="4D5399BA" w14:textId="37E56706" w:rsidR="00020ECF" w:rsidRPr="009040F1" w:rsidRDefault="00020ECF" w:rsidP="007868EF">
            <w:pPr>
              <w:pStyle w:val="ListParagraph"/>
              <w:numPr>
                <w:ilvl w:val="1"/>
                <w:numId w:val="31"/>
              </w:numPr>
              <w:ind w:leftChars="0" w:left="360"/>
              <w:jc w:val="both"/>
              <w:rPr>
                <w:rFonts w:ascii="Times New Roman" w:hAnsi="Times New Roman" w:cs="Times New Roman"/>
                <w:sz w:val="18"/>
                <w:szCs w:val="18"/>
              </w:rPr>
            </w:pPr>
            <w:r w:rsidRPr="009040F1">
              <w:rPr>
                <w:rFonts w:ascii="Times New Roman" w:hAnsi="Times New Roman" w:cs="Times New Roman"/>
                <w:sz w:val="18"/>
                <w:szCs w:val="18"/>
              </w:rPr>
              <w:t xml:space="preserve">Identify and specify features to facilitate more efficient (lower latency and overhead) DL/UL beam management </w:t>
            </w:r>
            <w:r w:rsidRPr="009040F1">
              <w:rPr>
                <w:rFonts w:ascii="Times New Roman" w:eastAsia="Times New Roman" w:hAnsi="Times New Roman" w:cs="Times New Roman"/>
                <w:sz w:val="18"/>
                <w:szCs w:val="18"/>
              </w:rPr>
              <w:t xml:space="preserve">for intra-cell and inter-cell scenarios </w:t>
            </w:r>
            <w:r w:rsidRPr="009040F1">
              <w:rPr>
                <w:rFonts w:ascii="Times New Roman" w:hAnsi="Times New Roman" w:cs="Times New Roman"/>
                <w:sz w:val="18"/>
                <w:szCs w:val="18"/>
              </w:rPr>
              <w:t>to support higher UE speed and/or a larger number of configured TCI states:</w:t>
            </w:r>
          </w:p>
          <w:p w14:paraId="1B3D4F50" w14:textId="77777777" w:rsidR="00020ECF" w:rsidRPr="009040F1" w:rsidRDefault="00020ECF" w:rsidP="007868EF">
            <w:pPr>
              <w:pStyle w:val="ListParagraph"/>
              <w:numPr>
                <w:ilvl w:val="2"/>
                <w:numId w:val="31"/>
              </w:numPr>
              <w:ind w:leftChars="0" w:left="1080"/>
              <w:jc w:val="both"/>
              <w:rPr>
                <w:rFonts w:ascii="Times New Roman" w:hAnsi="Times New Roman" w:cs="Times New Roman"/>
                <w:sz w:val="18"/>
                <w:szCs w:val="18"/>
              </w:rPr>
            </w:pPr>
            <w:r w:rsidRPr="009040F1">
              <w:rPr>
                <w:rFonts w:ascii="Times New Roman" w:hAnsi="Times New Roman" w:cs="Times New Roman"/>
                <w:sz w:val="18"/>
                <w:szCs w:val="18"/>
              </w:rPr>
              <w:t>Common beam for data and control transmission/reception for DL and UL, especially for intra-band CA</w:t>
            </w:r>
          </w:p>
          <w:p w14:paraId="1A186244" w14:textId="77777777" w:rsidR="00020ECF" w:rsidRPr="009040F1" w:rsidRDefault="00020ECF" w:rsidP="007868EF">
            <w:pPr>
              <w:pStyle w:val="ListParagraph"/>
              <w:numPr>
                <w:ilvl w:val="2"/>
                <w:numId w:val="31"/>
              </w:numPr>
              <w:ind w:leftChars="0" w:left="1080"/>
              <w:jc w:val="both"/>
              <w:rPr>
                <w:rFonts w:ascii="Times New Roman" w:hAnsi="Times New Roman" w:cs="Times New Roman"/>
                <w:sz w:val="18"/>
                <w:szCs w:val="18"/>
              </w:rPr>
            </w:pPr>
            <w:r w:rsidRPr="009040F1">
              <w:rPr>
                <w:rFonts w:ascii="Times New Roman" w:hAnsi="Times New Roman" w:cs="Times New Roman"/>
                <w:sz w:val="18"/>
                <w:szCs w:val="18"/>
              </w:rPr>
              <w:t>Unified TCI framework for DL and UL beam indication</w:t>
            </w:r>
          </w:p>
          <w:p w14:paraId="347E9901" w14:textId="77777777" w:rsidR="00020ECF" w:rsidRPr="009040F1" w:rsidRDefault="00020ECF" w:rsidP="007868EF">
            <w:pPr>
              <w:pStyle w:val="ListParagraph"/>
              <w:numPr>
                <w:ilvl w:val="2"/>
                <w:numId w:val="31"/>
              </w:numPr>
              <w:snapToGrid w:val="0"/>
              <w:ind w:leftChars="0" w:left="1080"/>
              <w:jc w:val="both"/>
              <w:rPr>
                <w:rFonts w:ascii="Times New Roman" w:hAnsi="Times New Roman" w:cs="Times New Roman"/>
                <w:sz w:val="18"/>
                <w:szCs w:val="18"/>
              </w:rPr>
            </w:pPr>
            <w:r w:rsidRPr="009040F1">
              <w:rPr>
                <w:rFonts w:ascii="Times New Roman" w:hAnsi="Times New Roman" w:cs="Times New Roman"/>
                <w:sz w:val="18"/>
                <w:szCs w:val="18"/>
              </w:rPr>
              <w:t>Enhancement on signaling mechanisms for the above features to improve latency and efficiency with more usage of dynamic control signaling (as opposed to RRC)</w:t>
            </w:r>
          </w:p>
          <w:p w14:paraId="77C08E15" w14:textId="77777777" w:rsidR="00020ECF" w:rsidRPr="009040F1" w:rsidRDefault="00020ECF" w:rsidP="007868EF">
            <w:pPr>
              <w:pStyle w:val="ListParagraph"/>
              <w:numPr>
                <w:ilvl w:val="2"/>
                <w:numId w:val="31"/>
              </w:numPr>
              <w:snapToGrid w:val="0"/>
              <w:ind w:leftChars="0" w:left="1080"/>
              <w:jc w:val="both"/>
              <w:rPr>
                <w:rFonts w:ascii="Times New Roman" w:hAnsi="Times New Roman" w:cs="Times New Roman"/>
                <w:sz w:val="18"/>
                <w:szCs w:val="18"/>
                <w:highlight w:val="yellow"/>
              </w:rPr>
            </w:pPr>
            <w:r w:rsidRPr="009040F1">
              <w:rPr>
                <w:rFonts w:ascii="Times New Roman" w:hAnsi="Times New Roman" w:cs="Times New Roman"/>
                <w:sz w:val="18"/>
                <w:szCs w:val="18"/>
                <w:highlight w:val="yellow"/>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3117A9DA" w14:textId="77777777" w:rsidR="00020ECF" w:rsidRPr="009040F1" w:rsidRDefault="00020ECF" w:rsidP="007868EF">
            <w:pPr>
              <w:numPr>
                <w:ilvl w:val="3"/>
                <w:numId w:val="32"/>
              </w:numPr>
              <w:overflowPunct w:val="0"/>
              <w:autoSpaceDE w:val="0"/>
              <w:autoSpaceDN w:val="0"/>
              <w:snapToGrid w:val="0"/>
              <w:ind w:left="1800"/>
              <w:textAlignment w:val="baseline"/>
              <w:rPr>
                <w:sz w:val="18"/>
                <w:szCs w:val="18"/>
                <w:highlight w:val="yellow"/>
              </w:rPr>
            </w:pPr>
            <w:r w:rsidRPr="009040F1">
              <w:rPr>
                <w:sz w:val="18"/>
                <w:szCs w:val="18"/>
                <w:highlight w:val="yellow"/>
              </w:rPr>
              <w:t>The beam indication is based on Rel-17 unified TCI framework</w:t>
            </w:r>
          </w:p>
          <w:p w14:paraId="73DBCB29" w14:textId="77777777" w:rsidR="00020ECF" w:rsidRPr="009040F1" w:rsidRDefault="00020ECF" w:rsidP="007868EF">
            <w:pPr>
              <w:numPr>
                <w:ilvl w:val="3"/>
                <w:numId w:val="32"/>
              </w:numPr>
              <w:overflowPunct w:val="0"/>
              <w:autoSpaceDE w:val="0"/>
              <w:autoSpaceDN w:val="0"/>
              <w:snapToGrid w:val="0"/>
              <w:ind w:left="1800"/>
              <w:textAlignment w:val="baseline"/>
              <w:rPr>
                <w:sz w:val="18"/>
                <w:szCs w:val="18"/>
                <w:highlight w:val="yellow"/>
              </w:rPr>
            </w:pPr>
            <w:r w:rsidRPr="009040F1">
              <w:rPr>
                <w:sz w:val="18"/>
                <w:szCs w:val="18"/>
                <w:highlight w:val="yellow"/>
              </w:rPr>
              <w:t xml:space="preserve">The same beam measurement/reporting mechanism will be reused for inter-cell </w:t>
            </w:r>
            <w:proofErr w:type="spellStart"/>
            <w:r w:rsidRPr="009040F1">
              <w:rPr>
                <w:sz w:val="18"/>
                <w:szCs w:val="18"/>
                <w:highlight w:val="yellow"/>
              </w:rPr>
              <w:t>mTRP</w:t>
            </w:r>
            <w:proofErr w:type="spellEnd"/>
          </w:p>
          <w:p w14:paraId="1C3ECEE4" w14:textId="5A9E04A5" w:rsidR="00020ECF" w:rsidRDefault="00020ECF" w:rsidP="007868EF">
            <w:pPr>
              <w:numPr>
                <w:ilvl w:val="3"/>
                <w:numId w:val="32"/>
              </w:numPr>
              <w:overflowPunct w:val="0"/>
              <w:autoSpaceDE w:val="0"/>
              <w:autoSpaceDN w:val="0"/>
              <w:snapToGrid w:val="0"/>
              <w:ind w:left="1800"/>
              <w:textAlignment w:val="baseline"/>
            </w:pPr>
            <w:r w:rsidRPr="009040F1">
              <w:rPr>
                <w:sz w:val="18"/>
                <w:szCs w:val="18"/>
                <w:highlight w:val="yellow"/>
              </w:rPr>
              <w:t>This work shall only consider intra-DU and intra-frequency cases</w:t>
            </w:r>
          </w:p>
        </w:tc>
      </w:tr>
    </w:tbl>
    <w:p w14:paraId="004E3A7A" w14:textId="77777777" w:rsidR="00020ECF" w:rsidRDefault="00020ECF" w:rsidP="00795ADD">
      <w:pPr>
        <w:pStyle w:val="00Text"/>
      </w:pPr>
    </w:p>
    <w:p w14:paraId="78275992" w14:textId="546843B2" w:rsidR="009539EF" w:rsidRDefault="00B47F9C" w:rsidP="00795ADD">
      <w:pPr>
        <w:pStyle w:val="00Text"/>
      </w:pPr>
      <w:r>
        <w:t>T</w:t>
      </w:r>
      <w:r w:rsidR="005675DA">
        <w:t>he following agreement on beam measurement of non-serving cell were made</w:t>
      </w:r>
      <w:r w:rsidR="0092519C">
        <w:t xml:space="preserve"> and it was decided to use L1-RSRP for measurement and reporting of non-serving cell.</w:t>
      </w:r>
    </w:p>
    <w:tbl>
      <w:tblPr>
        <w:tblStyle w:val="TableGrid"/>
        <w:tblW w:w="0" w:type="auto"/>
        <w:tblLook w:val="04A0" w:firstRow="1" w:lastRow="0" w:firstColumn="1" w:lastColumn="0" w:noHBand="0" w:noVBand="1"/>
      </w:tblPr>
      <w:tblGrid>
        <w:gridCol w:w="9062"/>
      </w:tblGrid>
      <w:tr w:rsidR="0034546C" w14:paraId="4857078C" w14:textId="77777777" w:rsidTr="0034546C">
        <w:tc>
          <w:tcPr>
            <w:tcW w:w="9062" w:type="dxa"/>
          </w:tcPr>
          <w:p w14:paraId="0DA0EB33" w14:textId="77777777" w:rsidR="00B47F9C" w:rsidRPr="009040F1" w:rsidRDefault="00B47F9C" w:rsidP="00B47F9C">
            <w:pPr>
              <w:snapToGrid w:val="0"/>
              <w:rPr>
                <w:sz w:val="18"/>
                <w:szCs w:val="18"/>
              </w:rPr>
            </w:pPr>
            <w:r w:rsidRPr="009040F1">
              <w:rPr>
                <w:b/>
                <w:bCs/>
                <w:sz w:val="18"/>
                <w:szCs w:val="18"/>
                <w:highlight w:val="green"/>
              </w:rPr>
              <w:t>Agreement</w:t>
            </w:r>
          </w:p>
          <w:p w14:paraId="716BB833" w14:textId="77777777" w:rsidR="00B47F9C" w:rsidRPr="009040F1" w:rsidRDefault="00B47F9C" w:rsidP="00B47F9C">
            <w:pPr>
              <w:snapToGrid w:val="0"/>
              <w:jc w:val="both"/>
              <w:rPr>
                <w:sz w:val="18"/>
                <w:szCs w:val="18"/>
              </w:rPr>
            </w:pPr>
            <w:r w:rsidRPr="009040F1">
              <w:rPr>
                <w:sz w:val="18"/>
                <w:szCs w:val="18"/>
              </w:rPr>
              <w:lastRenderedPageBreak/>
              <w:t xml:space="preserve">On Rel.17 L1-RSRP multi-beam measurement/reporting enhancements </w:t>
            </w:r>
            <w:r w:rsidRPr="009040F1">
              <w:rPr>
                <w:color w:val="000000"/>
                <w:sz w:val="18"/>
                <w:szCs w:val="18"/>
              </w:rPr>
              <w:t xml:space="preserve">for L1/L2-centric inter-cell mobility and inter-cell </w:t>
            </w:r>
            <w:proofErr w:type="spellStart"/>
            <w:r w:rsidRPr="009040F1">
              <w:rPr>
                <w:color w:val="000000"/>
                <w:sz w:val="18"/>
                <w:szCs w:val="18"/>
              </w:rPr>
              <w:t>mTRP</w:t>
            </w:r>
            <w:proofErr w:type="spellEnd"/>
            <w:r w:rsidRPr="009040F1">
              <w:rPr>
                <w:sz w:val="18"/>
                <w:szCs w:val="18"/>
              </w:rPr>
              <w:t>,</w:t>
            </w:r>
          </w:p>
          <w:p w14:paraId="4C8670F7" w14:textId="77777777" w:rsidR="00B47F9C" w:rsidRPr="009040F1" w:rsidRDefault="00B47F9C" w:rsidP="007868EF">
            <w:pPr>
              <w:pStyle w:val="ListParagraph"/>
              <w:numPr>
                <w:ilvl w:val="0"/>
                <w:numId w:val="33"/>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Support at least K=4, where K is defined as the number of beams associated at least with non-serving cell(s) reported in a single CSI reporting instance</w:t>
            </w:r>
          </w:p>
          <w:p w14:paraId="5CA8980F" w14:textId="77777777" w:rsidR="00B47F9C" w:rsidRPr="009040F1" w:rsidRDefault="00B47F9C" w:rsidP="007868EF">
            <w:pPr>
              <w:pStyle w:val="ListParagraph"/>
              <w:numPr>
                <w:ilvl w:val="1"/>
                <w:numId w:val="33"/>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The maximum value of supported K is a UE capability</w:t>
            </w:r>
          </w:p>
          <w:p w14:paraId="4ADE599B" w14:textId="77777777" w:rsidR="00B47F9C" w:rsidRPr="009040F1" w:rsidRDefault="00B47F9C" w:rsidP="007868EF">
            <w:pPr>
              <w:pStyle w:val="ListParagraph"/>
              <w:numPr>
                <w:ilvl w:val="1"/>
                <w:numId w:val="33"/>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 xml:space="preserve">K is configured by NW based on the UE capability </w:t>
            </w:r>
          </w:p>
          <w:p w14:paraId="4F206733" w14:textId="77777777" w:rsidR="00B47F9C" w:rsidRPr="009040F1" w:rsidRDefault="00B47F9C" w:rsidP="007868EF">
            <w:pPr>
              <w:pStyle w:val="ListParagraph"/>
              <w:numPr>
                <w:ilvl w:val="1"/>
                <w:numId w:val="33"/>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FFS: The support of K=8 and 16</w:t>
            </w:r>
          </w:p>
          <w:p w14:paraId="2923EBD7" w14:textId="77777777" w:rsidR="00B47F9C" w:rsidRPr="009040F1" w:rsidRDefault="00B47F9C" w:rsidP="007868EF">
            <w:pPr>
              <w:pStyle w:val="ListParagraph"/>
              <w:numPr>
                <w:ilvl w:val="2"/>
                <w:numId w:val="33"/>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For K&gt;4, the maximum number of beams associated with one cell is 4</w:t>
            </w:r>
          </w:p>
          <w:p w14:paraId="621B688D" w14:textId="77777777" w:rsidR="00B47F9C" w:rsidRPr="009040F1" w:rsidRDefault="00B47F9C" w:rsidP="007868EF">
            <w:pPr>
              <w:pStyle w:val="ListParagraph"/>
              <w:numPr>
                <w:ilvl w:val="0"/>
                <w:numId w:val="33"/>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FFS: Support L1-based event-driven reporting based on Rel-16 SCell BFR framework or analogous to L3-based event-driven reporting, including the definition of L1-based event, if needed</w:t>
            </w:r>
          </w:p>
          <w:p w14:paraId="5086D412" w14:textId="77777777" w:rsidR="00B47F9C" w:rsidRPr="009040F1" w:rsidRDefault="00B47F9C" w:rsidP="00B47F9C">
            <w:pPr>
              <w:snapToGrid w:val="0"/>
              <w:jc w:val="both"/>
              <w:rPr>
                <w:sz w:val="18"/>
                <w:szCs w:val="18"/>
              </w:rPr>
            </w:pPr>
            <w:r w:rsidRPr="009040F1">
              <w:rPr>
                <w:sz w:val="18"/>
                <w:szCs w:val="18"/>
              </w:rPr>
              <w:t>Note: If another beam metric other than L1-RSRP is supported (e.g. L3-RSRP is still FFS), the above also applies</w:t>
            </w:r>
          </w:p>
          <w:p w14:paraId="5EDC83CF" w14:textId="77777777" w:rsidR="008345FC" w:rsidRPr="009040F1" w:rsidRDefault="008345FC" w:rsidP="000B5510">
            <w:pPr>
              <w:wordWrap w:val="0"/>
              <w:rPr>
                <w:b/>
                <w:bCs/>
                <w:sz w:val="18"/>
                <w:szCs w:val="18"/>
              </w:rPr>
            </w:pPr>
          </w:p>
          <w:p w14:paraId="58FC063D" w14:textId="71A6E906" w:rsidR="00B47F9C" w:rsidRPr="009040F1" w:rsidRDefault="00B47F9C" w:rsidP="00B47F9C">
            <w:pPr>
              <w:snapToGrid w:val="0"/>
              <w:jc w:val="both"/>
              <w:rPr>
                <w:sz w:val="18"/>
                <w:szCs w:val="18"/>
                <w:lang w:eastAsia="ko-KR"/>
              </w:rPr>
            </w:pPr>
            <w:r w:rsidRPr="009040F1">
              <w:rPr>
                <w:b/>
                <w:bCs/>
                <w:sz w:val="18"/>
                <w:szCs w:val="18"/>
                <w:highlight w:val="green"/>
              </w:rPr>
              <w:t xml:space="preserve"> Agreement</w:t>
            </w:r>
          </w:p>
          <w:p w14:paraId="57884207" w14:textId="77777777" w:rsidR="00B47F9C" w:rsidRPr="009040F1" w:rsidRDefault="00B47F9C" w:rsidP="00B47F9C">
            <w:pPr>
              <w:snapToGrid w:val="0"/>
              <w:jc w:val="both"/>
              <w:rPr>
                <w:sz w:val="18"/>
                <w:szCs w:val="18"/>
              </w:rPr>
            </w:pPr>
            <w:r w:rsidRPr="009040F1">
              <w:rPr>
                <w:sz w:val="18"/>
                <w:szCs w:val="18"/>
              </w:rPr>
              <w:t xml:space="preserve">On Rel.17 L1-RSRP multi-beam measurement/reporting enhancements for L1/L2-centric inter-cell mobility and inter-cell </w:t>
            </w:r>
            <w:proofErr w:type="spellStart"/>
            <w:r w:rsidRPr="009040F1">
              <w:rPr>
                <w:sz w:val="18"/>
                <w:szCs w:val="18"/>
              </w:rPr>
              <w:t>mTRP</w:t>
            </w:r>
            <w:proofErr w:type="spellEnd"/>
            <w:r w:rsidRPr="009040F1">
              <w:rPr>
                <w:sz w:val="18"/>
                <w:szCs w:val="18"/>
              </w:rPr>
              <w:t>, decide by RAN1#106-e whether to support the following RS types as measurement RS or not:</w:t>
            </w:r>
          </w:p>
          <w:p w14:paraId="2159E7A7" w14:textId="77777777" w:rsidR="00B47F9C" w:rsidRPr="009040F1" w:rsidRDefault="00B47F9C" w:rsidP="007868EF">
            <w:pPr>
              <w:pStyle w:val="ListParagraph"/>
              <w:numPr>
                <w:ilvl w:val="0"/>
                <w:numId w:val="34"/>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 xml:space="preserve">CSI-RS for mobility/RRM associated with a non-serving cell  </w:t>
            </w:r>
          </w:p>
          <w:p w14:paraId="1118B4BB" w14:textId="77777777" w:rsidR="00B47F9C" w:rsidRPr="009040F1" w:rsidRDefault="00B47F9C" w:rsidP="007868EF">
            <w:pPr>
              <w:pStyle w:val="ListParagraph"/>
              <w:numPr>
                <w:ilvl w:val="0"/>
                <w:numId w:val="34"/>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 xml:space="preserve">CSI-RS for BM associated with a non-serving cell  </w:t>
            </w:r>
          </w:p>
          <w:p w14:paraId="7BDA3336" w14:textId="77777777" w:rsidR="00B47F9C" w:rsidRPr="009040F1" w:rsidRDefault="00B47F9C" w:rsidP="007868EF">
            <w:pPr>
              <w:pStyle w:val="ListParagraph"/>
              <w:numPr>
                <w:ilvl w:val="0"/>
                <w:numId w:val="34"/>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 xml:space="preserve">CSI-RS for tracking associated with a non-serving cell  </w:t>
            </w:r>
          </w:p>
          <w:p w14:paraId="7CEB912E" w14:textId="77777777" w:rsidR="00B47F9C" w:rsidRPr="009040F1" w:rsidRDefault="00B47F9C" w:rsidP="00B47F9C">
            <w:pPr>
              <w:snapToGrid w:val="0"/>
              <w:jc w:val="both"/>
              <w:rPr>
                <w:sz w:val="18"/>
                <w:szCs w:val="18"/>
              </w:rPr>
            </w:pPr>
            <w:r w:rsidRPr="009040F1">
              <w:rPr>
                <w:sz w:val="18"/>
                <w:szCs w:val="18"/>
              </w:rPr>
              <w:t>Note: If another beam metric other than L1-RSRP is supported (e.g. L3-RSRP is still FFS), the above also applies</w:t>
            </w:r>
          </w:p>
          <w:p w14:paraId="1917FD24" w14:textId="13965B76" w:rsidR="00005D12" w:rsidRDefault="00B47F9C" w:rsidP="009040F1">
            <w:pPr>
              <w:snapToGrid w:val="0"/>
              <w:jc w:val="both"/>
            </w:pPr>
            <w:r w:rsidRPr="009040F1">
              <w:rPr>
                <w:sz w:val="18"/>
                <w:szCs w:val="18"/>
              </w:rPr>
              <w:t xml:space="preserve">Note: An RS is associated with a non-serving cell means that it is either configured for a non-serving cell or configured for a serving cell but is </w:t>
            </w:r>
            <w:proofErr w:type="spellStart"/>
            <w:r w:rsidRPr="009040F1">
              <w:rPr>
                <w:sz w:val="18"/>
                <w:szCs w:val="18"/>
              </w:rPr>
              <w:t>QCLed</w:t>
            </w:r>
            <w:proofErr w:type="spellEnd"/>
            <w:r w:rsidRPr="009040F1">
              <w:rPr>
                <w:sz w:val="18"/>
                <w:szCs w:val="18"/>
              </w:rPr>
              <w:t xml:space="preserve"> with a non-serving cell SSB</w:t>
            </w:r>
          </w:p>
        </w:tc>
      </w:tr>
    </w:tbl>
    <w:p w14:paraId="732B79C2" w14:textId="488F8C1D" w:rsidR="006778B5" w:rsidRDefault="006778B5" w:rsidP="006778B5">
      <w:pPr>
        <w:pStyle w:val="00Text"/>
      </w:pPr>
      <w:r>
        <w:lastRenderedPageBreak/>
        <w:t xml:space="preserve">The purpose of inter-cell beam measurement and beam indication is to measure the candidate beams and indicating TCI state of TRP of one target non-serving cell but there is no serving cell change. On the other hand, the target non-serving cell shall be determined based on L3 RRM measurement. Therefore, </w:t>
      </w:r>
      <w:r w:rsidR="00ED24C7">
        <w:t xml:space="preserve">the number of non-serving cell in one beam measurement and reporting configuration shall be limited to one.  </w:t>
      </w:r>
      <w:r>
        <w:t>Regarding the value of K, we already K can be 4, which is sufficient for the use case. Thus, we prefer not to support other larger values.</w:t>
      </w:r>
    </w:p>
    <w:p w14:paraId="718B3569" w14:textId="1F10D31A" w:rsidR="00905270" w:rsidRDefault="00905270" w:rsidP="00905270">
      <w:pPr>
        <w:pStyle w:val="00Text"/>
      </w:pPr>
      <w:r>
        <w:t xml:space="preserve">One FFS point is whether or not support CSI-RS of non-serving cell in addition to SSB.  In our view, using SSB of non-serving cell is sufficient for providing QCL information of a non-serving cell. The </w:t>
      </w:r>
      <w:r>
        <w:rPr>
          <w:rFonts w:hint="eastAsia"/>
        </w:rPr>
        <w:t>n</w:t>
      </w:r>
      <w:r>
        <w:t xml:space="preserve">on-serving cell SSB can be used to provided QCL source for TRS, CSI-RS and PDSCH/PDCCH.  The functions of including CSI-RS of non-serving cell can be met by SSB. Therefore, it is not necessary to support CSI-RS of non-serving cell additionally. </w:t>
      </w:r>
      <w:r w:rsidR="006778B5">
        <w:t xml:space="preserve">Regarding the CSI-RS for BM or TRS associated with a non-serving cell, we can configure a SSB of non-serving cell as the QCL source for them, therefore, they can be included in inter-cell beam management naturally. </w:t>
      </w:r>
    </w:p>
    <w:p w14:paraId="35D2D397" w14:textId="421F5DA7" w:rsidR="00845C94" w:rsidRDefault="00660578" w:rsidP="00660578">
      <w:pPr>
        <w:pStyle w:val="000proposal"/>
      </w:pPr>
      <w:bookmarkStart w:id="9" w:name="_Hlk78827388"/>
      <w:bookmarkStart w:id="10" w:name="_Hlk71484920"/>
      <w:r w:rsidRPr="00C6317C">
        <w:t>Proposal 1</w:t>
      </w:r>
      <w:r w:rsidR="000823CD">
        <w:t>5</w:t>
      </w:r>
      <w:r w:rsidRPr="00C6317C">
        <w:t xml:space="preserve">: </w:t>
      </w:r>
      <w:r w:rsidR="00845C94">
        <w:t xml:space="preserve">On </w:t>
      </w:r>
      <w:r w:rsidR="006778B5">
        <w:t>inter-cell beam measurement and report</w:t>
      </w:r>
      <w:r w:rsidR="00845C94">
        <w:t>:</w:t>
      </w:r>
    </w:p>
    <w:p w14:paraId="286F2E5E" w14:textId="77777777" w:rsidR="00845C94" w:rsidRDefault="00660578" w:rsidP="007868EF">
      <w:pPr>
        <w:pStyle w:val="000proposal"/>
        <w:numPr>
          <w:ilvl w:val="0"/>
          <w:numId w:val="18"/>
        </w:numPr>
      </w:pPr>
      <w:r>
        <w:t xml:space="preserve">The number of non-serving cell for </w:t>
      </w:r>
      <w:r w:rsidR="000C0A7B">
        <w:t xml:space="preserve">L1-RSRP </w:t>
      </w:r>
      <w:r>
        <w:t>measurement/reporting is limited to 1</w:t>
      </w:r>
      <w:r w:rsidR="00246D26">
        <w:t xml:space="preserve"> </w:t>
      </w:r>
    </w:p>
    <w:p w14:paraId="1B8DB4B0" w14:textId="01C42DD8" w:rsidR="006778B5" w:rsidRDefault="006778B5" w:rsidP="007868EF">
      <w:pPr>
        <w:pStyle w:val="000proposal"/>
        <w:numPr>
          <w:ilvl w:val="0"/>
          <w:numId w:val="18"/>
        </w:numPr>
      </w:pPr>
      <w:r>
        <w:t>Do not support K &gt; 4.</w:t>
      </w:r>
    </w:p>
    <w:p w14:paraId="4C8BCF38" w14:textId="7CEC5DF3" w:rsidR="00FC52A3" w:rsidRDefault="00DE623E" w:rsidP="007868EF">
      <w:pPr>
        <w:pStyle w:val="000proposal"/>
        <w:numPr>
          <w:ilvl w:val="0"/>
          <w:numId w:val="18"/>
        </w:numPr>
      </w:pPr>
      <w:r>
        <w:t>D</w:t>
      </w:r>
      <w:r w:rsidR="00FC52A3">
        <w:rPr>
          <w:rFonts w:hint="eastAsia"/>
        </w:rPr>
        <w:t>o</w:t>
      </w:r>
      <w:r w:rsidR="00FC52A3">
        <w:t xml:space="preserve"> not support L1-RSRP measurement and reporting of CSI-RS </w:t>
      </w:r>
      <w:r w:rsidR="006778B5">
        <w:t xml:space="preserve">for mobility </w:t>
      </w:r>
      <w:r w:rsidR="00FC52A3">
        <w:t>of non-serving cell</w:t>
      </w:r>
    </w:p>
    <w:bookmarkEnd w:id="9"/>
    <w:p w14:paraId="1569BC5F" w14:textId="44244345" w:rsidR="007435DB" w:rsidRDefault="007435DB" w:rsidP="007435DB">
      <w:pPr>
        <w:pStyle w:val="000proposal"/>
        <w:rPr>
          <w:b w:val="0"/>
          <w:bCs w:val="0"/>
          <w:i w:val="0"/>
          <w:iCs w:val="0"/>
        </w:rPr>
      </w:pPr>
      <w:r>
        <w:rPr>
          <w:b w:val="0"/>
          <w:bCs w:val="0"/>
          <w:i w:val="0"/>
          <w:iCs w:val="0"/>
        </w:rPr>
        <w:t>The following working assumption was made on the inter-cell beam indication for Rel-17 unified TCI framework:</w:t>
      </w:r>
    </w:p>
    <w:tbl>
      <w:tblPr>
        <w:tblStyle w:val="TableGrid"/>
        <w:tblW w:w="0" w:type="auto"/>
        <w:tblLook w:val="04A0" w:firstRow="1" w:lastRow="0" w:firstColumn="1" w:lastColumn="0" w:noHBand="0" w:noVBand="1"/>
      </w:tblPr>
      <w:tblGrid>
        <w:gridCol w:w="9062"/>
      </w:tblGrid>
      <w:tr w:rsidR="007435DB" w14:paraId="30FB1F03" w14:textId="77777777" w:rsidTr="007435DB">
        <w:tc>
          <w:tcPr>
            <w:tcW w:w="9062" w:type="dxa"/>
          </w:tcPr>
          <w:p w14:paraId="2CE187B0" w14:textId="77777777" w:rsidR="007435DB" w:rsidRPr="009040F1" w:rsidRDefault="007435DB" w:rsidP="007435DB">
            <w:pPr>
              <w:snapToGrid w:val="0"/>
              <w:jc w:val="both"/>
              <w:rPr>
                <w:rFonts w:eastAsia="Malgun Gothic"/>
                <w:b/>
                <w:bCs/>
                <w:sz w:val="18"/>
                <w:szCs w:val="22"/>
                <w:highlight w:val="darkYellow"/>
              </w:rPr>
            </w:pPr>
            <w:r w:rsidRPr="009040F1">
              <w:rPr>
                <w:rFonts w:eastAsia="SimSun"/>
                <w:b/>
                <w:bCs/>
                <w:sz w:val="18"/>
                <w:szCs w:val="22"/>
                <w:highlight w:val="darkYellow"/>
              </w:rPr>
              <w:t>Working Assumption</w:t>
            </w:r>
          </w:p>
          <w:p w14:paraId="631F3D5B" w14:textId="77777777" w:rsidR="007435DB" w:rsidRPr="009040F1" w:rsidRDefault="007435DB" w:rsidP="007435DB">
            <w:pPr>
              <w:snapToGrid w:val="0"/>
              <w:jc w:val="both"/>
              <w:rPr>
                <w:rFonts w:eastAsia="Malgun Gothic"/>
                <w:sz w:val="18"/>
                <w:szCs w:val="22"/>
              </w:rPr>
            </w:pPr>
            <w:r w:rsidRPr="009040F1">
              <w:rPr>
                <w:rFonts w:eastAsia="Malgun Gothic"/>
                <w:sz w:val="18"/>
                <w:szCs w:val="22"/>
              </w:rPr>
              <w:t xml:space="preserve">On Rel.17 beam indication enhancements </w:t>
            </w:r>
            <w:r w:rsidRPr="009040F1">
              <w:rPr>
                <w:rFonts w:eastAsia="Malgun Gothic"/>
                <w:color w:val="000000"/>
                <w:sz w:val="18"/>
                <w:szCs w:val="22"/>
              </w:rPr>
              <w:t>for L1/L2-centric inter-cell mobility</w:t>
            </w:r>
            <w:r w:rsidRPr="009040F1">
              <w:rPr>
                <w:rFonts w:eastAsia="Malgun Gothic"/>
                <w:sz w:val="18"/>
                <w:szCs w:val="22"/>
              </w:rPr>
              <w:t>, support the following:</w:t>
            </w:r>
          </w:p>
          <w:p w14:paraId="4081C4C5" w14:textId="77777777" w:rsidR="007435DB" w:rsidRPr="009040F1" w:rsidRDefault="007435DB" w:rsidP="007868EF">
            <w:pPr>
              <w:numPr>
                <w:ilvl w:val="0"/>
                <w:numId w:val="17"/>
              </w:numPr>
              <w:snapToGrid w:val="0"/>
              <w:jc w:val="both"/>
              <w:rPr>
                <w:rFonts w:eastAsia="SimSun"/>
                <w:sz w:val="18"/>
                <w:szCs w:val="22"/>
              </w:rPr>
            </w:pPr>
            <w:r w:rsidRPr="009040F1">
              <w:rPr>
                <w:rFonts w:eastAsia="SimSun"/>
                <w:sz w:val="18"/>
                <w:szCs w:val="22"/>
              </w:rPr>
              <w:t xml:space="preserve">Rel-17 MAC-CE-based and/or DCI-based beam indication (at least using DCI formats 1_1/1_2 with and without DL assignment including the associated MAC-CE-based TCI state activation) </w:t>
            </w:r>
          </w:p>
          <w:p w14:paraId="4D6684F2" w14:textId="77777777" w:rsidR="007435DB" w:rsidRPr="009040F1" w:rsidRDefault="007435DB" w:rsidP="007868EF">
            <w:pPr>
              <w:numPr>
                <w:ilvl w:val="1"/>
                <w:numId w:val="17"/>
              </w:numPr>
              <w:snapToGrid w:val="0"/>
              <w:jc w:val="both"/>
              <w:rPr>
                <w:rFonts w:eastAsia="SimSun"/>
                <w:sz w:val="18"/>
                <w:szCs w:val="22"/>
              </w:rPr>
            </w:pPr>
            <w:r w:rsidRPr="009040F1">
              <w:rPr>
                <w:rFonts w:eastAsia="SimSun"/>
                <w:sz w:val="18"/>
                <w:szCs w:val="22"/>
              </w:rPr>
              <w:t xml:space="preserve">FFS (to be decided in RAN1#106-e): Whether this also applies to </w:t>
            </w:r>
            <w:r w:rsidRPr="009040F1">
              <w:rPr>
                <w:sz w:val="18"/>
                <w:szCs w:val="22"/>
              </w:rPr>
              <w:t xml:space="preserve">PDSCH/PUSCH associated with UE-dedicated CORESETs only or additional target channels (e.g. UE-dedicated PDCCH/PUCCH) </w:t>
            </w:r>
          </w:p>
          <w:p w14:paraId="71070769" w14:textId="77777777" w:rsidR="007435DB" w:rsidRPr="009040F1" w:rsidRDefault="007435DB" w:rsidP="007868EF">
            <w:pPr>
              <w:numPr>
                <w:ilvl w:val="1"/>
                <w:numId w:val="17"/>
              </w:numPr>
              <w:snapToGrid w:val="0"/>
              <w:jc w:val="both"/>
              <w:rPr>
                <w:rFonts w:eastAsia="SimSun"/>
                <w:sz w:val="18"/>
                <w:szCs w:val="22"/>
              </w:rPr>
            </w:pPr>
            <w:r w:rsidRPr="009040F1">
              <w:rPr>
                <w:rFonts w:eastAsia="SimSun"/>
                <w:sz w:val="18"/>
                <w:szCs w:val="22"/>
              </w:rPr>
              <w:t xml:space="preserve">FFS: Whether the above is supported only for joint TCI, or both joint TCI and separate DL/UL TCI (including that, if separate DL/UL TCI is supported, the DL TCI and UL TCI associated with a same cell) </w:t>
            </w:r>
          </w:p>
          <w:p w14:paraId="35B43CA2" w14:textId="77777777" w:rsidR="007435DB" w:rsidRPr="009040F1" w:rsidRDefault="007435DB" w:rsidP="007868EF">
            <w:pPr>
              <w:numPr>
                <w:ilvl w:val="1"/>
                <w:numId w:val="17"/>
              </w:numPr>
              <w:snapToGrid w:val="0"/>
              <w:jc w:val="both"/>
              <w:rPr>
                <w:rFonts w:eastAsia="SimSun"/>
                <w:sz w:val="18"/>
                <w:szCs w:val="22"/>
              </w:rPr>
            </w:pPr>
            <w:r w:rsidRPr="009040F1">
              <w:rPr>
                <w:rFonts w:eastAsia="SimSun"/>
                <w:sz w:val="18"/>
                <w:szCs w:val="22"/>
              </w:rPr>
              <w:t>FFS: Whether to support activation of TCI states for more than one cells simultaneously</w:t>
            </w:r>
          </w:p>
          <w:p w14:paraId="5E86E57F" w14:textId="77777777" w:rsidR="007435DB" w:rsidRPr="009040F1" w:rsidRDefault="007435DB" w:rsidP="007868EF">
            <w:pPr>
              <w:numPr>
                <w:ilvl w:val="1"/>
                <w:numId w:val="17"/>
              </w:numPr>
              <w:snapToGrid w:val="0"/>
              <w:jc w:val="both"/>
              <w:rPr>
                <w:rFonts w:eastAsia="SimSun"/>
                <w:sz w:val="18"/>
                <w:szCs w:val="22"/>
              </w:rPr>
            </w:pPr>
            <w:r w:rsidRPr="009040F1">
              <w:rPr>
                <w:rFonts w:eastAsia="SimSun"/>
                <w:sz w:val="18"/>
                <w:szCs w:val="22"/>
              </w:rPr>
              <w:t>FFS: Whether down-selection between MAC-CE only based and MAC-CE+DCI-based beam indication scheme is necessary</w:t>
            </w:r>
          </w:p>
          <w:p w14:paraId="781F2063" w14:textId="77777777" w:rsidR="007435DB" w:rsidRPr="009040F1" w:rsidRDefault="007435DB" w:rsidP="007868EF">
            <w:pPr>
              <w:numPr>
                <w:ilvl w:val="0"/>
                <w:numId w:val="17"/>
              </w:numPr>
              <w:snapToGrid w:val="0"/>
              <w:jc w:val="both"/>
              <w:rPr>
                <w:rFonts w:eastAsia="SimSun"/>
                <w:sz w:val="18"/>
                <w:szCs w:val="22"/>
              </w:rPr>
            </w:pPr>
            <w:r w:rsidRPr="009040F1">
              <w:rPr>
                <w:rFonts w:eastAsia="SimSun"/>
                <w:sz w:val="18"/>
                <w:szCs w:val="22"/>
              </w:rPr>
              <w:t xml:space="preserve">The DL QCL and UL spatial relation rules already agreed for intra-cell scenario </w:t>
            </w:r>
          </w:p>
          <w:p w14:paraId="5D2A5B57" w14:textId="77777777" w:rsidR="007435DB" w:rsidRPr="009040F1" w:rsidRDefault="007435DB" w:rsidP="007868EF">
            <w:pPr>
              <w:numPr>
                <w:ilvl w:val="0"/>
                <w:numId w:val="17"/>
              </w:numPr>
              <w:snapToGrid w:val="0"/>
              <w:jc w:val="both"/>
              <w:rPr>
                <w:rFonts w:eastAsia="SimSun"/>
                <w:sz w:val="18"/>
                <w:szCs w:val="22"/>
              </w:rPr>
            </w:pPr>
            <w:r w:rsidRPr="009040F1">
              <w:rPr>
                <w:rFonts w:eastAsia="SimSun"/>
                <w:sz w:val="18"/>
                <w:szCs w:val="22"/>
              </w:rPr>
              <w:lastRenderedPageBreak/>
              <w:t xml:space="preserve">FFS: The use of SSB associated with a physical cell ID different from that of the serving cell as an indirect QCL reference for UE-dedicated PDSCH </w:t>
            </w:r>
          </w:p>
          <w:p w14:paraId="3CFF0FAB" w14:textId="77777777" w:rsidR="007435DB" w:rsidRPr="009040F1" w:rsidRDefault="007435DB" w:rsidP="007868EF">
            <w:pPr>
              <w:numPr>
                <w:ilvl w:val="1"/>
                <w:numId w:val="17"/>
              </w:numPr>
              <w:snapToGrid w:val="0"/>
              <w:jc w:val="both"/>
              <w:rPr>
                <w:rFonts w:eastAsia="SimSun"/>
                <w:sz w:val="18"/>
                <w:szCs w:val="22"/>
              </w:rPr>
            </w:pPr>
            <w:r w:rsidRPr="009040F1">
              <w:rPr>
                <w:rFonts w:eastAsia="SimSun"/>
                <w:sz w:val="18"/>
                <w:szCs w:val="22"/>
              </w:rPr>
              <w:t xml:space="preserve">FFS (to be decided in RAN1#106-e): Whether this also applies to UE-dedicated PDCCH </w:t>
            </w:r>
          </w:p>
          <w:p w14:paraId="2008DEA7" w14:textId="77777777" w:rsidR="007435DB" w:rsidRPr="009040F1" w:rsidRDefault="007435DB" w:rsidP="007868EF">
            <w:pPr>
              <w:numPr>
                <w:ilvl w:val="1"/>
                <w:numId w:val="17"/>
              </w:numPr>
              <w:snapToGrid w:val="0"/>
              <w:jc w:val="both"/>
              <w:rPr>
                <w:rFonts w:eastAsia="SimSun"/>
                <w:sz w:val="18"/>
                <w:szCs w:val="22"/>
              </w:rPr>
            </w:pPr>
            <w:r w:rsidRPr="009040F1">
              <w:rPr>
                <w:rFonts w:eastAsia="SimSun"/>
                <w:sz w:val="18"/>
                <w:szCs w:val="22"/>
              </w:rPr>
              <w:t>Note: When RS X is an indirect QCL reference of a target channel, there exists at least one other source signal on the QCL chain between RS X and the target channel</w:t>
            </w:r>
          </w:p>
          <w:p w14:paraId="78174D3D" w14:textId="16B40E0F" w:rsidR="007435DB" w:rsidRDefault="007435DB" w:rsidP="007868EF">
            <w:pPr>
              <w:numPr>
                <w:ilvl w:val="1"/>
                <w:numId w:val="17"/>
              </w:numPr>
              <w:snapToGrid w:val="0"/>
              <w:jc w:val="both"/>
            </w:pPr>
            <w:r w:rsidRPr="009040F1">
              <w:rPr>
                <w:rFonts w:eastAsia="SimSun"/>
                <w:sz w:val="18"/>
                <w:szCs w:val="22"/>
              </w:rPr>
              <w:t>FFS (to be decided in RAN1#106-e): Whether SSB associated with a physical cell ID different from that of the serving cell can also be used as a direct QCL reference (source RS) for UE-dedicated PDCCH/PDSCH</w:t>
            </w:r>
          </w:p>
        </w:tc>
      </w:tr>
    </w:tbl>
    <w:p w14:paraId="6E6AD458" w14:textId="77777777" w:rsidR="002F7548" w:rsidRDefault="002F7548" w:rsidP="006F6BA7">
      <w:pPr>
        <w:pStyle w:val="00Text"/>
      </w:pPr>
      <w:r>
        <w:lastRenderedPageBreak/>
        <w:t>To support the beam indication for inter-cell beam management, we shall support to configure a SSB associated with different physical cell ID as the QCL source for a CSI-RS resource and the CSI-RS resource can be configured in TCI state that provide QCL for UE-dedicated PDCCH and PDSCH.  Regarding to use SSB as the direct QCL reference for PDCCH/PDSCH, we prefer to keep the same design principle as that of configuring serving cell SSB as QCL reference because the same technical concerns exist here.</w:t>
      </w:r>
    </w:p>
    <w:p w14:paraId="3F494F1D" w14:textId="1A0E2082" w:rsidR="002F7548" w:rsidRDefault="002F7548" w:rsidP="00C76D90">
      <w:pPr>
        <w:pStyle w:val="000proposal"/>
      </w:pPr>
      <w:bookmarkStart w:id="11" w:name="_Hlk78827397"/>
      <w:r>
        <w:t>Proposal</w:t>
      </w:r>
      <w:r w:rsidR="00C86E61">
        <w:t xml:space="preserve"> 1</w:t>
      </w:r>
      <w:r w:rsidR="000823CD">
        <w:t>6</w:t>
      </w:r>
      <w:r>
        <w:t>: For inter-cell beam indication:</w:t>
      </w:r>
    </w:p>
    <w:p w14:paraId="7E902322" w14:textId="5EF41FE2" w:rsidR="002F7548" w:rsidRDefault="002F7548" w:rsidP="007868EF">
      <w:pPr>
        <w:pStyle w:val="000proposal"/>
        <w:numPr>
          <w:ilvl w:val="0"/>
          <w:numId w:val="35"/>
        </w:numPr>
      </w:pPr>
      <w:r>
        <w:t xml:space="preserve">SSB of a PCID </w:t>
      </w:r>
      <w:r w:rsidR="00C76D90">
        <w:t>different from that of</w:t>
      </w:r>
      <w:r>
        <w:t xml:space="preserve"> serving cell can be configured as QCL reference for CSI-RS that is configured as QCL source for UE-dedicated PDCCH/PDSCH.</w:t>
      </w:r>
    </w:p>
    <w:p w14:paraId="0B602EC5" w14:textId="0D51D12F" w:rsidR="00C76D90" w:rsidRDefault="00C76D90" w:rsidP="007868EF">
      <w:pPr>
        <w:pStyle w:val="000proposal"/>
        <w:numPr>
          <w:ilvl w:val="0"/>
          <w:numId w:val="35"/>
        </w:numPr>
      </w:pPr>
      <w:r>
        <w:t>Do not support configuring SSB of PCID different from that of serving cell as direct QCL reference</w:t>
      </w:r>
    </w:p>
    <w:p w14:paraId="5C0C2ADF" w14:textId="73DD49AC" w:rsidR="002F7548" w:rsidRDefault="002F7548" w:rsidP="007868EF">
      <w:pPr>
        <w:pStyle w:val="000proposal"/>
        <w:numPr>
          <w:ilvl w:val="0"/>
          <w:numId w:val="35"/>
        </w:numPr>
      </w:pPr>
      <w:r>
        <w:t>The number of PCID other than serving cell is limited to 1.</w:t>
      </w:r>
    </w:p>
    <w:bookmarkEnd w:id="11"/>
    <w:p w14:paraId="28BFAD56" w14:textId="77777777" w:rsidR="002F7548" w:rsidRDefault="002F7548" w:rsidP="00C86E61">
      <w:pPr>
        <w:pStyle w:val="000proposal"/>
        <w:ind w:left="720"/>
      </w:pPr>
    </w:p>
    <w:p w14:paraId="76400153" w14:textId="6FD30FAD" w:rsidR="00C76D90" w:rsidRPr="00BA2E50" w:rsidRDefault="00C76D90" w:rsidP="009040F1">
      <w:pPr>
        <w:pStyle w:val="00Text"/>
      </w:pPr>
      <w:bookmarkStart w:id="12" w:name="_Hlk53586017"/>
      <w:bookmarkEnd w:id="10"/>
      <w:r>
        <w:t xml:space="preserve">As described in the revised WID, the inter-cell beam management assumes intra-DU and intra-frequency. Furthermore, this work </w:t>
      </w:r>
      <w:r w:rsidR="00C86E61">
        <w:t>focusses</w:t>
      </w:r>
      <w:r w:rsidRPr="00BA2E50">
        <w:t xml:space="preserve"> on FR2 where cell range is small. The </w:t>
      </w:r>
      <w:r>
        <w:t xml:space="preserve">TCI state changing to non-servings </w:t>
      </w:r>
      <w:r w:rsidR="00C86E61">
        <w:t xml:space="preserve">cell </w:t>
      </w:r>
      <w:r w:rsidR="00C86E61" w:rsidRPr="00BA2E50">
        <w:t>is</w:t>
      </w:r>
      <w:r w:rsidRPr="00BA2E50">
        <w:t xml:space="preserve"> only possible in the overlapping area of </w:t>
      </w:r>
      <w:r>
        <w:t>TRPs</w:t>
      </w:r>
      <w:r w:rsidRPr="00BA2E50">
        <w:t xml:space="preserve"> hence the timing difference between TRP</w:t>
      </w:r>
      <w:r>
        <w:t>s</w:t>
      </w:r>
      <w:r w:rsidRPr="00BA2E50">
        <w:t xml:space="preserve"> is not significant in practice. </w:t>
      </w:r>
      <w:r>
        <w:t>I</w:t>
      </w:r>
      <w:r w:rsidRPr="00BA2E50">
        <w:t>f RACH procedure is assumed necessary then the RACH procedure itself will defeat the main intention of the whole feature.</w:t>
      </w:r>
    </w:p>
    <w:p w14:paraId="107FD6F3" w14:textId="23E76D2B" w:rsidR="00C76D90" w:rsidRDefault="00C76D90" w:rsidP="009040F1">
      <w:pPr>
        <w:pStyle w:val="000proposal"/>
      </w:pPr>
      <w:bookmarkStart w:id="13" w:name="_Hlk78827408"/>
      <w:r>
        <w:rPr>
          <w:rFonts w:hint="eastAsia"/>
        </w:rPr>
        <w:t>Proposal</w:t>
      </w:r>
      <w:r w:rsidR="00C86E61">
        <w:t xml:space="preserve"> </w:t>
      </w:r>
      <w:r w:rsidR="000823CD">
        <w:t>17</w:t>
      </w:r>
      <w:r>
        <w:t xml:space="preserve">: </w:t>
      </w:r>
      <w:r w:rsidR="00664D5D">
        <w:t xml:space="preserve">For inter-cell beam management, we </w:t>
      </w:r>
      <w:r>
        <w:t xml:space="preserve">assume </w:t>
      </w:r>
      <w:r w:rsidR="00664D5D">
        <w:rPr>
          <w:lang w:val="en-GB"/>
        </w:rPr>
        <w:t>TRPs</w:t>
      </w:r>
      <w:r w:rsidRPr="00057850">
        <w:rPr>
          <w:lang w:val="en-GB"/>
        </w:rPr>
        <w:t xml:space="preserve"> are synchronised and timing advance is maintained sufficiently that a RACH would not be required</w:t>
      </w:r>
    </w:p>
    <w:bookmarkEnd w:id="13"/>
    <w:p w14:paraId="7EF59E20" w14:textId="47978F9B" w:rsidR="00244E30" w:rsidRDefault="00A36722" w:rsidP="006F6BA7">
      <w:pPr>
        <w:pStyle w:val="00Text"/>
      </w:pPr>
      <w:r w:rsidRPr="006F6BA7">
        <w:t xml:space="preserve">As specified in Rel-15/Rel-16, the gNB can use MAC CE to indicate one TCI state for the CORESET#0. And in the indicated TCI state for CORESET#0, the CSI-RS shall be </w:t>
      </w:r>
      <w:proofErr w:type="spellStart"/>
      <w:r w:rsidRPr="006F6BA7">
        <w:t>QCLed</w:t>
      </w:r>
      <w:proofErr w:type="spellEnd"/>
      <w:r w:rsidRPr="006F6BA7">
        <w:t xml:space="preserve"> to a SSB with respect to QCL-TypeD. </w:t>
      </w:r>
      <w:r w:rsidR="00244E30">
        <w:t xml:space="preserve">And the associated SSB is used by the UE to derive the configuration of SS#0. In the Rel-17 inter-cell beam management, we only support the L1 beam measurement and beam indication associated with non-serving cell SSB but do not change the serving cell and there is no L3 impact. Thus, we </w:t>
      </w:r>
      <w:r w:rsidR="00B74B9C">
        <w:t>cannot</w:t>
      </w:r>
      <w:r w:rsidR="00244E30">
        <w:t xml:space="preserve"> indicate a TCI state associated with a non-serving cell SSB for the CORESET#0. Otherwise, the UE is not able to derive the configuration of SS#0</w:t>
      </w:r>
      <w:r w:rsidR="007342C9">
        <w:t xml:space="preserve"> since the UE shall not be requested to read the MIB related with that non-serving cell.</w:t>
      </w:r>
    </w:p>
    <w:p w14:paraId="7924B475" w14:textId="5D217050" w:rsidR="00D627F9" w:rsidRPr="00795ADD" w:rsidRDefault="00612B75" w:rsidP="00D627F9">
      <w:pPr>
        <w:pStyle w:val="000proposal"/>
      </w:pPr>
      <w:bookmarkStart w:id="14" w:name="_Hlk71484928"/>
      <w:r w:rsidRPr="00795ADD">
        <w:t xml:space="preserve">Proposal </w:t>
      </w:r>
      <w:r w:rsidR="000823CD">
        <w:t>18</w:t>
      </w:r>
      <w:r w:rsidRPr="00795ADD">
        <w:t>:</w:t>
      </w:r>
      <w:r w:rsidR="00BE7A93" w:rsidRPr="00795ADD">
        <w:t xml:space="preserve"> </w:t>
      </w:r>
      <w:r w:rsidR="007435DB">
        <w:t xml:space="preserve">In Rel-17 unified TCI framework, the TCI state indicted for </w:t>
      </w:r>
      <w:r w:rsidR="00BE7A93" w:rsidRPr="00795ADD">
        <w:t>CORESET#0</w:t>
      </w:r>
      <w:r w:rsidR="006448B4">
        <w:t xml:space="preserve"> </w:t>
      </w:r>
      <w:r w:rsidR="007435DB">
        <w:t xml:space="preserve">cannot be </w:t>
      </w:r>
      <w:r w:rsidR="001A6B37">
        <w:t xml:space="preserve">one that is </w:t>
      </w:r>
      <w:r w:rsidR="007435DB">
        <w:t>associated with non-serving cell SSB</w:t>
      </w:r>
      <w:r w:rsidR="00D627F9">
        <w:t>.</w:t>
      </w:r>
    </w:p>
    <w:bookmarkEnd w:id="12"/>
    <w:bookmarkEnd w:id="14"/>
    <w:p w14:paraId="7A44B7C4" w14:textId="0515E54D" w:rsidR="002C4DCC" w:rsidRDefault="00427938" w:rsidP="002C4DCC">
      <w:pPr>
        <w:pStyle w:val="01"/>
        <w:numPr>
          <w:ilvl w:val="0"/>
          <w:numId w:val="1"/>
        </w:numPr>
        <w:ind w:left="562" w:hanging="562"/>
      </w:pPr>
      <w:r>
        <w:t>Multi-</w:t>
      </w:r>
      <w:r w:rsidR="00054D5F">
        <w:t xml:space="preserve">Panel </w:t>
      </w:r>
      <w:r>
        <w:t>UE</w:t>
      </w:r>
    </w:p>
    <w:p w14:paraId="75AA9607" w14:textId="340A77E4" w:rsidR="00294538" w:rsidRDefault="00005D51" w:rsidP="00962DD7">
      <w:pPr>
        <w:pStyle w:val="00Text"/>
      </w:pPr>
      <w:r>
        <w:t xml:space="preserve">On Uplink panel selection, we have made the following </w:t>
      </w:r>
      <w:r w:rsidR="005A2867">
        <w:t xml:space="preserve">pertinent </w:t>
      </w:r>
      <w:r>
        <w:t>agreements</w:t>
      </w:r>
      <w:r w:rsidR="005A2867">
        <w:t>:</w:t>
      </w:r>
    </w:p>
    <w:tbl>
      <w:tblPr>
        <w:tblStyle w:val="TableGrid"/>
        <w:tblW w:w="0" w:type="auto"/>
        <w:tblLook w:val="04A0" w:firstRow="1" w:lastRow="0" w:firstColumn="1" w:lastColumn="0" w:noHBand="0" w:noVBand="1"/>
      </w:tblPr>
      <w:tblGrid>
        <w:gridCol w:w="9062"/>
      </w:tblGrid>
      <w:tr w:rsidR="00294538" w:rsidRPr="00795ADD" w14:paraId="1B0FBBC7" w14:textId="77777777" w:rsidTr="00294538">
        <w:tc>
          <w:tcPr>
            <w:tcW w:w="9062" w:type="dxa"/>
          </w:tcPr>
          <w:p w14:paraId="6A8B5483" w14:textId="77777777" w:rsidR="001F75D8" w:rsidRPr="001F75D8" w:rsidRDefault="001F75D8" w:rsidP="001F75D8">
            <w:pPr>
              <w:jc w:val="both"/>
              <w:rPr>
                <w:rStyle w:val="apple-converted-space"/>
                <w:sz w:val="18"/>
                <w:szCs w:val="22"/>
              </w:rPr>
            </w:pPr>
            <w:r w:rsidRPr="001F75D8">
              <w:rPr>
                <w:b/>
                <w:bCs/>
                <w:sz w:val="18"/>
                <w:szCs w:val="22"/>
                <w:highlight w:val="green"/>
              </w:rPr>
              <w:t>Agreement</w:t>
            </w:r>
          </w:p>
          <w:p w14:paraId="7E361348" w14:textId="77777777" w:rsidR="001F75D8" w:rsidRPr="001F75D8" w:rsidRDefault="001F75D8" w:rsidP="001F75D8">
            <w:pPr>
              <w:jc w:val="both"/>
              <w:rPr>
                <w:sz w:val="18"/>
                <w:szCs w:val="22"/>
              </w:rPr>
            </w:pPr>
            <w:r w:rsidRPr="001F75D8">
              <w:rPr>
                <w:sz w:val="18"/>
                <w:szCs w:val="22"/>
              </w:rPr>
              <w:t>On Rel.17 enhancement for facilitating fast uplink panel selection, for discussion purpose, a panel entity corresponds to one or more RS resources:</w:t>
            </w:r>
          </w:p>
          <w:p w14:paraId="7B8EAE5C" w14:textId="77777777" w:rsidR="001F75D8" w:rsidRPr="001F75D8" w:rsidRDefault="001F75D8" w:rsidP="007868EF">
            <w:pPr>
              <w:numPr>
                <w:ilvl w:val="0"/>
                <w:numId w:val="12"/>
              </w:numPr>
              <w:autoSpaceDN w:val="0"/>
              <w:snapToGrid w:val="0"/>
              <w:jc w:val="both"/>
              <w:textAlignment w:val="baseline"/>
              <w:rPr>
                <w:rFonts w:cs="Times"/>
                <w:sz w:val="18"/>
                <w:szCs w:val="18"/>
                <w:lang w:eastAsia="zh-CN"/>
              </w:rPr>
            </w:pPr>
            <w:r w:rsidRPr="001F75D8">
              <w:rPr>
                <w:rFonts w:cs="Times"/>
                <w:sz w:val="18"/>
                <w:szCs w:val="18"/>
                <w:lang w:eastAsia="zh-CN"/>
              </w:rPr>
              <w:t>For CSI/beam reporting, the RS resource is an RS associated with measurement and/or reporting</w:t>
            </w:r>
          </w:p>
          <w:p w14:paraId="2BC3ED58" w14:textId="77777777" w:rsidR="001F75D8" w:rsidRPr="001F75D8" w:rsidRDefault="001F75D8" w:rsidP="007868EF">
            <w:pPr>
              <w:numPr>
                <w:ilvl w:val="0"/>
                <w:numId w:val="12"/>
              </w:numPr>
              <w:autoSpaceDN w:val="0"/>
              <w:snapToGrid w:val="0"/>
              <w:jc w:val="both"/>
              <w:textAlignment w:val="baseline"/>
              <w:rPr>
                <w:rFonts w:cs="Times"/>
                <w:sz w:val="18"/>
                <w:szCs w:val="18"/>
                <w:lang w:eastAsia="zh-CN"/>
              </w:rPr>
            </w:pPr>
            <w:r w:rsidRPr="001F75D8">
              <w:rPr>
                <w:rFonts w:cs="Times"/>
                <w:sz w:val="18"/>
                <w:szCs w:val="18"/>
                <w:lang w:eastAsia="zh-CN"/>
              </w:rPr>
              <w:t>For beam indication, the RS resource is a source RS for UL TX spatial filter information</w:t>
            </w:r>
          </w:p>
          <w:p w14:paraId="16750E6E" w14:textId="77777777" w:rsidR="001F75D8" w:rsidRPr="001F75D8" w:rsidRDefault="001F75D8" w:rsidP="007868EF">
            <w:pPr>
              <w:numPr>
                <w:ilvl w:val="0"/>
                <w:numId w:val="12"/>
              </w:numPr>
              <w:autoSpaceDN w:val="0"/>
              <w:snapToGrid w:val="0"/>
              <w:jc w:val="both"/>
              <w:textAlignment w:val="baseline"/>
              <w:rPr>
                <w:rFonts w:cs="Times"/>
                <w:sz w:val="18"/>
                <w:szCs w:val="18"/>
                <w:lang w:eastAsia="zh-CN"/>
              </w:rPr>
            </w:pPr>
            <w:r w:rsidRPr="001F75D8">
              <w:rPr>
                <w:rFonts w:cs="Times"/>
                <w:sz w:val="18"/>
                <w:szCs w:val="18"/>
                <w:lang w:eastAsia="zh-CN"/>
              </w:rPr>
              <w:t>Note: For one RS resource, the corresponding panel entity may vary and is controlled by the UE, and whether/how to maintain a common understanding between gNB and UE can be further discussed/decided</w:t>
            </w:r>
          </w:p>
          <w:p w14:paraId="23B7540D" w14:textId="77777777" w:rsidR="001F75D8" w:rsidRPr="001F75D8" w:rsidRDefault="001F75D8" w:rsidP="007868EF">
            <w:pPr>
              <w:numPr>
                <w:ilvl w:val="0"/>
                <w:numId w:val="12"/>
              </w:numPr>
              <w:autoSpaceDN w:val="0"/>
              <w:snapToGrid w:val="0"/>
              <w:jc w:val="both"/>
              <w:textAlignment w:val="baseline"/>
              <w:rPr>
                <w:rFonts w:cs="Times"/>
                <w:sz w:val="18"/>
                <w:szCs w:val="18"/>
                <w:lang w:eastAsia="zh-CN"/>
              </w:rPr>
            </w:pPr>
            <w:r w:rsidRPr="001F75D8">
              <w:rPr>
                <w:rFonts w:cs="Times"/>
                <w:sz w:val="18"/>
                <w:szCs w:val="18"/>
                <w:lang w:eastAsia="zh-CN"/>
              </w:rPr>
              <w:lastRenderedPageBreak/>
              <w:t>Note: The above does not preclude possibility that an RS resource can be mapped to multiple panels</w:t>
            </w:r>
          </w:p>
          <w:p w14:paraId="4B203224" w14:textId="77777777" w:rsidR="001F75D8" w:rsidRPr="001F75D8" w:rsidRDefault="001F75D8" w:rsidP="007868EF">
            <w:pPr>
              <w:numPr>
                <w:ilvl w:val="0"/>
                <w:numId w:val="12"/>
              </w:numPr>
              <w:autoSpaceDN w:val="0"/>
              <w:snapToGrid w:val="0"/>
              <w:jc w:val="both"/>
              <w:textAlignment w:val="baseline"/>
              <w:rPr>
                <w:rFonts w:cs="Times"/>
                <w:sz w:val="18"/>
                <w:szCs w:val="18"/>
                <w:lang w:eastAsia="zh-CN"/>
              </w:rPr>
            </w:pPr>
            <w:r w:rsidRPr="001F75D8">
              <w:rPr>
                <w:rFonts w:cs="Times"/>
                <w:sz w:val="18"/>
                <w:szCs w:val="18"/>
                <w:lang w:eastAsia="zh-CN"/>
              </w:rPr>
              <w:t>Note: The one or more RS resources may correspond to one or more RS resource set(s) depending on further discussion/decision</w:t>
            </w:r>
          </w:p>
          <w:p w14:paraId="0316F443" w14:textId="77777777" w:rsidR="00005D51" w:rsidRPr="00A217D0" w:rsidRDefault="001F75D8" w:rsidP="007868EF">
            <w:pPr>
              <w:numPr>
                <w:ilvl w:val="0"/>
                <w:numId w:val="12"/>
              </w:numPr>
              <w:autoSpaceDN w:val="0"/>
              <w:snapToGrid w:val="0"/>
              <w:jc w:val="both"/>
              <w:textAlignment w:val="baseline"/>
              <w:rPr>
                <w:sz w:val="18"/>
                <w:szCs w:val="18"/>
              </w:rPr>
            </w:pPr>
            <w:r w:rsidRPr="001F75D8">
              <w:rPr>
                <w:rFonts w:cs="Times"/>
                <w:sz w:val="18"/>
                <w:szCs w:val="18"/>
                <w:lang w:eastAsia="zh-CN"/>
              </w:rPr>
              <w:t>Note: Specification should not be designed in such a way that the UE is required to disclose its antenna implementation</w:t>
            </w:r>
          </w:p>
          <w:p w14:paraId="22A54F76" w14:textId="77777777" w:rsidR="00F61801" w:rsidRPr="00A217D0" w:rsidRDefault="00F61801" w:rsidP="00F61801">
            <w:pPr>
              <w:wordWrap w:val="0"/>
              <w:rPr>
                <w:b/>
                <w:bCs/>
                <w:sz w:val="18"/>
                <w:szCs w:val="18"/>
              </w:rPr>
            </w:pPr>
            <w:r w:rsidRPr="00A217D0">
              <w:rPr>
                <w:b/>
                <w:bCs/>
                <w:sz w:val="18"/>
                <w:szCs w:val="18"/>
                <w:highlight w:val="green"/>
              </w:rPr>
              <w:t>Agreement</w:t>
            </w:r>
          </w:p>
          <w:p w14:paraId="3AE62049" w14:textId="77777777" w:rsidR="00F61801" w:rsidRPr="00A217D0" w:rsidRDefault="00F61801" w:rsidP="00F61801">
            <w:pPr>
              <w:snapToGrid w:val="0"/>
              <w:rPr>
                <w:sz w:val="18"/>
                <w:szCs w:val="18"/>
              </w:rPr>
            </w:pPr>
            <w:r w:rsidRPr="00A217D0">
              <w:rPr>
                <w:sz w:val="18"/>
                <w:szCs w:val="18"/>
              </w:rPr>
              <w:t>On Rel.17 enhancements to facilitate UE-initiated panel activation and selection, for CSI/beam measurement/reporting, down select and/or modify from the following candidates:</w:t>
            </w:r>
          </w:p>
          <w:p w14:paraId="297166C4" w14:textId="77777777" w:rsidR="00F61801" w:rsidRPr="00A217D0" w:rsidRDefault="00F61801" w:rsidP="007868EF">
            <w:pPr>
              <w:pStyle w:val="ListParagraph"/>
              <w:numPr>
                <w:ilvl w:val="0"/>
                <w:numId w:val="16"/>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Opt1-1: A panel entity corresponds to a reported CSI-RS and/or SSB resource index in a beam reporting instance</w:t>
            </w:r>
          </w:p>
          <w:p w14:paraId="7E80234C" w14:textId="77777777" w:rsidR="00F61801" w:rsidRPr="00A217D0" w:rsidRDefault="00F61801" w:rsidP="007868EF">
            <w:pPr>
              <w:pStyle w:val="ListParagraph"/>
              <w:numPr>
                <w:ilvl w:val="1"/>
                <w:numId w:val="16"/>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The correspondence between a panel entity and a reported CSI-RS and/or SSB resource index is informed to NW</w:t>
            </w:r>
          </w:p>
          <w:p w14:paraId="14D7205C" w14:textId="77777777" w:rsidR="00F61801" w:rsidRPr="00A217D0" w:rsidRDefault="00F61801" w:rsidP="007868EF">
            <w:pPr>
              <w:pStyle w:val="ListParagraph"/>
              <w:numPr>
                <w:ilvl w:val="2"/>
                <w:numId w:val="16"/>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FFS: How to inform through CSI/beam reporting framework</w:t>
            </w:r>
          </w:p>
          <w:p w14:paraId="1C0125BE" w14:textId="77777777" w:rsidR="00F61801" w:rsidRPr="00A217D0" w:rsidRDefault="00F61801" w:rsidP="007868EF">
            <w:pPr>
              <w:pStyle w:val="ListParagraph"/>
              <w:numPr>
                <w:ilvl w:val="1"/>
                <w:numId w:val="16"/>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 xml:space="preserve">FFS: Detailed design of the correspondence including the conveyed information </w:t>
            </w:r>
          </w:p>
          <w:p w14:paraId="7311A5F7" w14:textId="77777777" w:rsidR="00F61801" w:rsidRPr="00A217D0" w:rsidRDefault="00F61801" w:rsidP="007868EF">
            <w:pPr>
              <w:pStyle w:val="ListParagraph"/>
              <w:numPr>
                <w:ilvl w:val="1"/>
                <w:numId w:val="16"/>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Note: the correspondence between a CSI-RS and/or SSB resource index and a panel entity is determined by the UE (analogous to Rel-15/16)</w:t>
            </w:r>
          </w:p>
          <w:p w14:paraId="0718DA90" w14:textId="77777777" w:rsidR="00F61801" w:rsidRPr="00A217D0" w:rsidRDefault="00F61801" w:rsidP="007868EF">
            <w:pPr>
              <w:pStyle w:val="ListParagraph"/>
              <w:numPr>
                <w:ilvl w:val="0"/>
                <w:numId w:val="16"/>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Opt1-2: A panel entity is referring to a new panel ID within CSI/beam reports</w:t>
            </w:r>
          </w:p>
          <w:p w14:paraId="5F857418" w14:textId="77777777" w:rsidR="00F61801" w:rsidRPr="00A217D0" w:rsidRDefault="00F61801" w:rsidP="007868EF">
            <w:pPr>
              <w:pStyle w:val="ListParagraph"/>
              <w:numPr>
                <w:ilvl w:val="1"/>
                <w:numId w:val="16"/>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FFS: Detailed design of the new panel ID including the information conveyed by the new panel ID</w:t>
            </w:r>
          </w:p>
          <w:p w14:paraId="1DC395E3" w14:textId="77777777" w:rsidR="00F61801" w:rsidRPr="00A217D0" w:rsidRDefault="00F61801" w:rsidP="007868EF">
            <w:pPr>
              <w:pStyle w:val="ListParagraph"/>
              <w:numPr>
                <w:ilvl w:val="1"/>
                <w:numId w:val="16"/>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Note: The association between the new panel ID and the panel entity is determined by the UE</w:t>
            </w:r>
          </w:p>
          <w:p w14:paraId="7359DEC8" w14:textId="77777777" w:rsidR="00F61801" w:rsidRPr="00A217D0" w:rsidRDefault="00F61801" w:rsidP="007868EF">
            <w:pPr>
              <w:pStyle w:val="ListParagraph"/>
              <w:numPr>
                <w:ilvl w:val="0"/>
                <w:numId w:val="16"/>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Opt1-3: No additional specification support</w:t>
            </w:r>
          </w:p>
          <w:p w14:paraId="59C49D22" w14:textId="77777777" w:rsidR="00F61801" w:rsidRPr="00A217D0" w:rsidRDefault="00F61801" w:rsidP="007868EF">
            <w:pPr>
              <w:pStyle w:val="ListParagraph"/>
              <w:numPr>
                <w:ilvl w:val="0"/>
                <w:numId w:val="16"/>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The duration in which the above panel entity reference is valid and the respective setting are FFS</w:t>
            </w:r>
          </w:p>
          <w:p w14:paraId="4913E39C" w14:textId="1CE22A1A" w:rsidR="00F61801" w:rsidRPr="00005D51" w:rsidRDefault="00F61801" w:rsidP="00A217D0">
            <w:pPr>
              <w:snapToGrid w:val="0"/>
              <w:rPr>
                <w:sz w:val="18"/>
                <w:szCs w:val="18"/>
              </w:rPr>
            </w:pPr>
            <w:r w:rsidRPr="00A217D0">
              <w:rPr>
                <w:sz w:val="18"/>
                <w:szCs w:val="18"/>
              </w:rPr>
              <w:t>Note: “panel entity” is only used for discussion purpose</w:t>
            </w:r>
          </w:p>
        </w:tc>
      </w:tr>
    </w:tbl>
    <w:p w14:paraId="696974B2" w14:textId="36F7ACF4" w:rsidR="00E441BE" w:rsidRDefault="00E441BE" w:rsidP="009826AB">
      <w:pPr>
        <w:pStyle w:val="00Text"/>
      </w:pPr>
      <w:r>
        <w:lastRenderedPageBreak/>
        <w:t xml:space="preserve">In our view, the beam measurement and reporting functions specified in Rel.15/16 can fully support uplink panel selection and thus no additional specification support is needed in Rel.17. As specified in Rel.15/16, the gNB can configure the UE to measure L1-RSRP or L1-SINR of a set of CSI-RS resources and/or SSBs. During the beam measurement, the UE would determine the mapping between each CSI-RS resource or SSB and the Tx beam/UE panel for uplink transmission. For each reported CRI or SSBRI contained in the beam reporting instance sent to the gNB, the UE knows the mapping between each reported CRI/SSBRI and the UE Tx beam/panel for uplink transmission. Then when the gNB indicate one CSI-RS resource or SSB as the RS for uplink spatial Tx filter, the UE can derive the correct Tx beam/panel according to the mapping between </w:t>
      </w:r>
      <w:r w:rsidR="00292CF4">
        <w:t>CSI-RS/SSB and the Tx beam/panel.</w:t>
      </w:r>
    </w:p>
    <w:p w14:paraId="56B2E325" w14:textId="1D3EE569" w:rsidR="00292CF4" w:rsidRDefault="00292CF4" w:rsidP="009826AB">
      <w:pPr>
        <w:pStyle w:val="00Text"/>
      </w:pPr>
      <w:r>
        <w:t xml:space="preserve">The information of correspondence between CSI-RS/SSB and UE Tx beam/panel is controlled by the UE and as long as it is well known at the UE side, the UE can select proper Tx beam and panel for each indicated UL TCI without any problem. On the other hand, the gNB does not need that correspondence information.  Thus, we do not need enhance the beam reporting to send such information to the gNB. </w:t>
      </w:r>
    </w:p>
    <w:p w14:paraId="6FBE8A67" w14:textId="3D2B390E" w:rsidR="00292CF4" w:rsidRDefault="00292CF4" w:rsidP="00292CF4">
      <w:pPr>
        <w:pStyle w:val="000proposal"/>
      </w:pPr>
      <w:bookmarkStart w:id="15" w:name="_Hlk71484940"/>
      <w:r>
        <w:t xml:space="preserve">Proposal </w:t>
      </w:r>
      <w:r w:rsidR="000823CD">
        <w:t>19</w:t>
      </w:r>
      <w:r>
        <w:t>: For Rel.17 UE-initiated panel selection, no additional specification support in needed for beam measurement and reporting (i.e., Opt1-3).</w:t>
      </w:r>
    </w:p>
    <w:bookmarkEnd w:id="15"/>
    <w:p w14:paraId="1B4A599E" w14:textId="238E1932" w:rsidR="001A1C90" w:rsidRDefault="001A1C90" w:rsidP="001A1C90">
      <w:pPr>
        <w:pStyle w:val="000proposals"/>
      </w:pPr>
    </w:p>
    <w:p w14:paraId="2E5E4A7E" w14:textId="480F6FA9" w:rsidR="00435084" w:rsidRDefault="00435084" w:rsidP="00435084">
      <w:pPr>
        <w:pStyle w:val="00Text"/>
      </w:pPr>
      <w:r>
        <w:t>The issue of supporting different number of ports for SRS resources was discussed in RAN1#104b meeting and the following agreement was made:</w:t>
      </w:r>
    </w:p>
    <w:tbl>
      <w:tblPr>
        <w:tblStyle w:val="TableGrid"/>
        <w:tblW w:w="0" w:type="auto"/>
        <w:tblLook w:val="04A0" w:firstRow="1" w:lastRow="0" w:firstColumn="1" w:lastColumn="0" w:noHBand="0" w:noVBand="1"/>
      </w:tblPr>
      <w:tblGrid>
        <w:gridCol w:w="9062"/>
      </w:tblGrid>
      <w:tr w:rsidR="00435084" w14:paraId="25B2CF88" w14:textId="77777777" w:rsidTr="00435084">
        <w:tc>
          <w:tcPr>
            <w:tcW w:w="9062" w:type="dxa"/>
          </w:tcPr>
          <w:p w14:paraId="0C4CB4D2" w14:textId="77777777" w:rsidR="00435084" w:rsidRPr="00A217D0" w:rsidRDefault="00435084" w:rsidP="00435084">
            <w:pPr>
              <w:snapToGrid w:val="0"/>
              <w:rPr>
                <w:rFonts w:eastAsia="Malgun Gothic"/>
                <w:bCs/>
                <w:sz w:val="18"/>
                <w:szCs w:val="18"/>
                <w:highlight w:val="green"/>
              </w:rPr>
            </w:pPr>
            <w:r w:rsidRPr="00A217D0">
              <w:rPr>
                <w:rFonts w:eastAsia="Malgun Gothic"/>
                <w:b/>
                <w:bCs/>
                <w:sz w:val="18"/>
                <w:szCs w:val="18"/>
                <w:highlight w:val="green"/>
              </w:rPr>
              <w:t>Agreement</w:t>
            </w:r>
          </w:p>
          <w:p w14:paraId="75C18649" w14:textId="77777777" w:rsidR="00435084" w:rsidRPr="00A217D0" w:rsidRDefault="00435084" w:rsidP="00435084">
            <w:pPr>
              <w:snapToGrid w:val="0"/>
              <w:rPr>
                <w:rFonts w:eastAsia="Malgun Gothic"/>
                <w:bCs/>
                <w:sz w:val="18"/>
                <w:szCs w:val="18"/>
              </w:rPr>
            </w:pPr>
            <w:r w:rsidRPr="00A217D0">
              <w:rPr>
                <w:sz w:val="18"/>
                <w:szCs w:val="18"/>
              </w:rPr>
              <w:t>On Rel.17 enhancements for MPUE, f</w:t>
            </w:r>
            <w:r w:rsidRPr="00A217D0">
              <w:rPr>
                <w:rFonts w:eastAsia="Malgun Gothic"/>
                <w:bCs/>
                <w:sz w:val="18"/>
                <w:szCs w:val="18"/>
              </w:rPr>
              <w:t>or codebook based UL transmission, decide by August RAN1 meeting whether to support CB-based SRS resources with different numbers of ports</w:t>
            </w:r>
          </w:p>
          <w:p w14:paraId="1C49843D" w14:textId="77777777" w:rsidR="00435084" w:rsidRPr="00A217D0" w:rsidRDefault="00435084" w:rsidP="007868EF">
            <w:pPr>
              <w:pStyle w:val="ListParagraph"/>
              <w:numPr>
                <w:ilvl w:val="0"/>
                <w:numId w:val="15"/>
              </w:numPr>
              <w:autoSpaceDE w:val="0"/>
              <w:autoSpaceDN w:val="0"/>
              <w:snapToGrid w:val="0"/>
              <w:ind w:leftChars="0"/>
              <w:jc w:val="both"/>
              <w:rPr>
                <w:rFonts w:ascii="Times New Roman" w:eastAsia="Malgun Gothic" w:hAnsi="Times New Roman"/>
                <w:bCs/>
                <w:sz w:val="18"/>
                <w:szCs w:val="18"/>
                <w:lang w:eastAsia="ko-KR"/>
              </w:rPr>
            </w:pPr>
            <w:r w:rsidRPr="00A217D0">
              <w:rPr>
                <w:rFonts w:ascii="Times New Roman" w:eastAsia="Malgun Gothic" w:hAnsi="Times New Roman"/>
                <w:bCs/>
                <w:sz w:val="18"/>
                <w:szCs w:val="18"/>
                <w:lang w:eastAsia="ko-KR"/>
              </w:rPr>
              <w:t>FFS details (e.g. per resource or per resource set)</w:t>
            </w:r>
          </w:p>
          <w:p w14:paraId="4B62CEA2" w14:textId="77777777" w:rsidR="00435084" w:rsidRPr="00A217D0" w:rsidRDefault="00435084" w:rsidP="007868EF">
            <w:pPr>
              <w:pStyle w:val="ListParagraph"/>
              <w:numPr>
                <w:ilvl w:val="0"/>
                <w:numId w:val="15"/>
              </w:numPr>
              <w:autoSpaceDE w:val="0"/>
              <w:autoSpaceDN w:val="0"/>
              <w:snapToGrid w:val="0"/>
              <w:ind w:leftChars="0"/>
              <w:jc w:val="both"/>
              <w:rPr>
                <w:rFonts w:ascii="Times New Roman" w:eastAsia="Malgun Gothic" w:hAnsi="Times New Roman"/>
                <w:bCs/>
                <w:sz w:val="18"/>
                <w:szCs w:val="18"/>
                <w:lang w:eastAsia="ko-KR"/>
              </w:rPr>
            </w:pPr>
            <w:r w:rsidRPr="00A217D0">
              <w:rPr>
                <w:rFonts w:ascii="Times New Roman" w:eastAsia="Malgun Gothic" w:hAnsi="Times New Roman"/>
                <w:bCs/>
                <w:sz w:val="18"/>
                <w:szCs w:val="18"/>
                <w:lang w:eastAsia="ko-KR"/>
              </w:rPr>
              <w:t>Note: the above is not for Rel-16 full power transmission but for Rel-17 panel-specific UL transmission</w:t>
            </w:r>
          </w:p>
          <w:p w14:paraId="289DF8B7" w14:textId="77777777" w:rsidR="00435084" w:rsidRPr="00A217D0" w:rsidRDefault="00435084" w:rsidP="007868EF">
            <w:pPr>
              <w:pStyle w:val="ListParagraph"/>
              <w:numPr>
                <w:ilvl w:val="0"/>
                <w:numId w:val="15"/>
              </w:numPr>
              <w:autoSpaceDE w:val="0"/>
              <w:autoSpaceDN w:val="0"/>
              <w:snapToGrid w:val="0"/>
              <w:ind w:leftChars="0"/>
              <w:jc w:val="both"/>
              <w:rPr>
                <w:rFonts w:ascii="Times New Roman" w:eastAsia="Malgun Gothic" w:hAnsi="Times New Roman"/>
                <w:bCs/>
                <w:sz w:val="18"/>
                <w:szCs w:val="18"/>
                <w:lang w:eastAsia="ko-KR"/>
              </w:rPr>
            </w:pPr>
            <w:r w:rsidRPr="00A217D0">
              <w:rPr>
                <w:rFonts w:ascii="Times New Roman" w:eastAsia="Malgun Gothic" w:hAnsi="Times New Roman"/>
                <w:bCs/>
                <w:sz w:val="18"/>
                <w:szCs w:val="18"/>
                <w:lang w:eastAsia="ko-KR"/>
              </w:rPr>
              <w:t>FFS: non-codebook based UL transmission for MPUE</w:t>
            </w:r>
            <w:r w:rsidRPr="00A217D0">
              <w:rPr>
                <w:rFonts w:ascii="Times New Roman" w:eastAsia="Malgun Gothic" w:hAnsi="Times New Roman"/>
                <w:bCs/>
                <w:sz w:val="18"/>
                <w:szCs w:val="18"/>
                <w:lang w:eastAsia="zh-CN"/>
              </w:rPr>
              <w:t xml:space="preserve"> </w:t>
            </w:r>
          </w:p>
          <w:p w14:paraId="1C76A446" w14:textId="77777777" w:rsidR="00435084" w:rsidRPr="009040F1" w:rsidRDefault="00435084" w:rsidP="007868EF">
            <w:pPr>
              <w:pStyle w:val="ListParagraph"/>
              <w:numPr>
                <w:ilvl w:val="0"/>
                <w:numId w:val="15"/>
              </w:numPr>
              <w:autoSpaceDE w:val="0"/>
              <w:autoSpaceDN w:val="0"/>
              <w:snapToGrid w:val="0"/>
              <w:ind w:leftChars="0"/>
              <w:jc w:val="both"/>
            </w:pPr>
            <w:r w:rsidRPr="00A217D0">
              <w:rPr>
                <w:rFonts w:ascii="Times New Roman" w:eastAsia="Malgun Gothic" w:hAnsi="Times New Roman"/>
                <w:bCs/>
                <w:sz w:val="18"/>
                <w:szCs w:val="18"/>
                <w:lang w:eastAsia="zh-CN"/>
              </w:rPr>
              <w:t>FFS whether existing BWP switch based mechanism (discussed previously in Rel-16 power saving WI) can serve such purpose</w:t>
            </w:r>
            <w:r w:rsidRPr="0069470A">
              <w:rPr>
                <w:rFonts w:ascii="Times New Roman" w:eastAsia="Malgun Gothic" w:hAnsi="Times New Roman"/>
                <w:bCs/>
                <w:lang w:eastAsia="ko-KR"/>
              </w:rPr>
              <w:t xml:space="preserve"> </w:t>
            </w:r>
          </w:p>
          <w:p w14:paraId="003CBD7B" w14:textId="77777777" w:rsidR="005A16E1" w:rsidRDefault="005A16E1" w:rsidP="005A16E1">
            <w:pPr>
              <w:jc w:val="both"/>
              <w:rPr>
                <w:rFonts w:cs="Times"/>
                <w:b/>
              </w:rPr>
            </w:pPr>
          </w:p>
          <w:p w14:paraId="57D34565" w14:textId="589C5383" w:rsidR="005A16E1" w:rsidRPr="009040F1" w:rsidRDefault="005A16E1" w:rsidP="005A16E1">
            <w:pPr>
              <w:jc w:val="both"/>
              <w:rPr>
                <w:rFonts w:cs="Times"/>
                <w:b/>
                <w:bCs/>
                <w:sz w:val="18"/>
                <w:szCs w:val="20"/>
              </w:rPr>
            </w:pPr>
            <w:r w:rsidRPr="009040F1">
              <w:rPr>
                <w:rFonts w:cs="Times"/>
                <w:b/>
                <w:sz w:val="18"/>
                <w:szCs w:val="22"/>
              </w:rPr>
              <w:t>For future meetings:</w:t>
            </w:r>
          </w:p>
          <w:p w14:paraId="5F1A0F1A" w14:textId="77777777" w:rsidR="005A16E1" w:rsidRPr="009040F1" w:rsidRDefault="005A16E1" w:rsidP="005A16E1">
            <w:pPr>
              <w:jc w:val="both"/>
              <w:rPr>
                <w:rFonts w:cs="Times"/>
                <w:sz w:val="18"/>
                <w:szCs w:val="20"/>
              </w:rPr>
            </w:pPr>
            <w:r w:rsidRPr="009040F1">
              <w:rPr>
                <w:rFonts w:cs="Times"/>
                <w:sz w:val="18"/>
                <w:szCs w:val="20"/>
              </w:rPr>
              <w:t>Continue to study necessary enhancements to optimize transmission from UEs with different number of max numbers of UL MIMO layers per panel entity</w:t>
            </w:r>
          </w:p>
          <w:p w14:paraId="1B1F9564" w14:textId="157AA0C7" w:rsidR="005A16E1" w:rsidRDefault="005A16E1" w:rsidP="009040F1">
            <w:pPr>
              <w:autoSpaceDE w:val="0"/>
              <w:autoSpaceDN w:val="0"/>
              <w:snapToGrid w:val="0"/>
              <w:jc w:val="both"/>
            </w:pPr>
          </w:p>
        </w:tc>
      </w:tr>
    </w:tbl>
    <w:p w14:paraId="74EA5D46" w14:textId="107C0258" w:rsidR="00435084" w:rsidRDefault="008B67F0" w:rsidP="00435084">
      <w:pPr>
        <w:pStyle w:val="00Text"/>
      </w:pPr>
      <w:r>
        <w:t xml:space="preserve">Rel.16 already can support configuring different number of ports for the SRS resource in the SRS resource set for codebook-based PUSCH transmission. For example, as specified in Rel.16, in the SRS </w:t>
      </w:r>
      <w:r>
        <w:lastRenderedPageBreak/>
        <w:t>resource set for codebook-based PUSCH transmission, the UE can be configured with one SRS resource with 2 ports and another SRS resource with 4 ports. Thus, we do not need to specify the same function in Rel.17.  Instead, we can consider to support configure two SRS resource sets for codebook-based PUSCH transmission and different number of ports can be configured to different set. The UE can indicate the system which SRS resource set the UE is uses for uplink transmission.</w:t>
      </w:r>
      <w:r w:rsidR="002336C1">
        <w:t xml:space="preserve"> The use case for such design is the UE can switch the transmission setup.</w:t>
      </w:r>
    </w:p>
    <w:p w14:paraId="48CB74C7" w14:textId="41F9297F" w:rsidR="002336C1" w:rsidRDefault="002336C1" w:rsidP="002336C1">
      <w:pPr>
        <w:pStyle w:val="000proposal"/>
      </w:pPr>
      <w:bookmarkStart w:id="16" w:name="_Hlk71484949"/>
      <w:r>
        <w:t>Proposal 2</w:t>
      </w:r>
      <w:r w:rsidR="000823CD">
        <w:t>0</w:t>
      </w:r>
      <w:r>
        <w:t>: Support configuring two SRS set with different number ports for CB-based PUSCH transmission and the UE can indicate to the gNB which one of these two set is used for uplink transmission.</w:t>
      </w:r>
    </w:p>
    <w:bookmarkEnd w:id="16"/>
    <w:p w14:paraId="2DA1CDC2" w14:textId="6D256509" w:rsidR="00374F23" w:rsidRDefault="00094E4E" w:rsidP="00374F23">
      <w:pPr>
        <w:pStyle w:val="01"/>
        <w:numPr>
          <w:ilvl w:val="0"/>
          <w:numId w:val="1"/>
        </w:numPr>
        <w:ind w:left="562" w:hanging="562"/>
      </w:pPr>
      <w:r>
        <w:t>The Issue of MPE</w:t>
      </w:r>
    </w:p>
    <w:p w14:paraId="113DA91D" w14:textId="77777777" w:rsidR="00AB0969" w:rsidRDefault="00AB0969" w:rsidP="00957EFC">
      <w:pPr>
        <w:pStyle w:val="00Text"/>
      </w:pPr>
    </w:p>
    <w:p w14:paraId="7493F865" w14:textId="1871C8BD" w:rsidR="00957EFC" w:rsidRPr="00446013" w:rsidRDefault="00AB0969" w:rsidP="00957EFC">
      <w:pPr>
        <w:pStyle w:val="00Text"/>
      </w:pPr>
      <w:r>
        <w:t xml:space="preserve">We shall first discuss when the issue of MPE would happen. Consider a UE has </w:t>
      </w:r>
      <w:r w:rsidR="00197A6A">
        <w:t>two</w:t>
      </w:r>
      <w:r>
        <w:t xml:space="preserve"> candidate beams for uplink transmission. They are represented by CSI-RS #1</w:t>
      </w:r>
      <w:r w:rsidR="00197A6A">
        <w:t xml:space="preserve"> and</w:t>
      </w:r>
      <w:r>
        <w:t xml:space="preserve"> CSI-RS #2. For the uplink transmission, the </w:t>
      </w:r>
      <w:r w:rsidR="002D1F8A">
        <w:t>UE determine</w:t>
      </w:r>
      <w:r w:rsidR="00661180">
        <w:t>s</w:t>
      </w:r>
      <w:r w:rsidR="002D1F8A">
        <w:t xml:space="preserve"> its maximum output power </w:t>
      </w:r>
      <w:proofErr w:type="spellStart"/>
      <w:r w:rsidR="002D1F8A" w:rsidRPr="00446013">
        <w:t>P</w:t>
      </w:r>
      <w:r w:rsidR="002D1F8A" w:rsidRPr="00446013">
        <w:rPr>
          <w:vertAlign w:val="subscript"/>
        </w:rPr>
        <w:t>CMAX,f,c</w:t>
      </w:r>
      <w:proofErr w:type="spellEnd"/>
      <w:r w:rsidR="00661180">
        <w:t xml:space="preserve"> for a uplink transmission.</w:t>
      </w:r>
      <w:r w:rsidR="002D1F8A">
        <w:rPr>
          <w:vertAlign w:val="subscript"/>
        </w:rPr>
        <w:t xml:space="preserve">  </w:t>
      </w:r>
      <w:r w:rsidR="002D1F8A">
        <w:t xml:space="preserve">As specified </w:t>
      </w:r>
      <w:r w:rsidR="00957EFC">
        <w:t>in 38.101-2, i</w:t>
      </w:r>
      <w:r w:rsidR="002D1F8A" w:rsidRPr="002D1F8A">
        <w:t xml:space="preserve">n FR2, </w:t>
      </w:r>
      <w:r w:rsidR="002D1F8A">
        <w:t xml:space="preserve">the UE determines the value of </w:t>
      </w:r>
      <w:proofErr w:type="spellStart"/>
      <w:r w:rsidR="002D1F8A" w:rsidRPr="00446013">
        <w:t>P</w:t>
      </w:r>
      <w:r w:rsidR="002D1F8A" w:rsidRPr="00446013">
        <w:rPr>
          <w:vertAlign w:val="subscript"/>
        </w:rPr>
        <w:t>CMAX,f,c</w:t>
      </w:r>
      <w:proofErr w:type="spellEnd"/>
      <w:r w:rsidR="002D1F8A">
        <w:t xml:space="preserve"> such that </w:t>
      </w:r>
      <w:r w:rsidR="00957EFC" w:rsidRPr="00446013">
        <w:t xml:space="preserve">the corresponding measured peak EIRP </w:t>
      </w:r>
      <w:proofErr w:type="spellStart"/>
      <w:r w:rsidR="00957EFC" w:rsidRPr="00446013">
        <w:t>P</w:t>
      </w:r>
      <w:r w:rsidR="00957EFC" w:rsidRPr="00446013">
        <w:rPr>
          <w:vertAlign w:val="subscript"/>
        </w:rPr>
        <w:t>UMAX,f,c</w:t>
      </w:r>
      <w:proofErr w:type="spellEnd"/>
      <w:r w:rsidR="00957EFC" w:rsidRPr="00446013">
        <w:t xml:space="preserve"> is within the following bounds</w:t>
      </w:r>
    </w:p>
    <w:p w14:paraId="6BAD3499" w14:textId="77777777" w:rsidR="00957EFC" w:rsidRPr="00446013" w:rsidRDefault="00957EFC" w:rsidP="00957EFC">
      <w:pPr>
        <w:pStyle w:val="00Text"/>
        <w:jc w:val="center"/>
      </w:pPr>
      <w:proofErr w:type="spellStart"/>
      <w:r w:rsidRPr="00446013">
        <w:t>P</w:t>
      </w:r>
      <w:r w:rsidRPr="00446013">
        <w:rPr>
          <w:vertAlign w:val="subscript"/>
        </w:rPr>
        <w:t>Powerclass</w:t>
      </w:r>
      <w:proofErr w:type="spellEnd"/>
      <w:r w:rsidRPr="00446013">
        <w:t xml:space="preserve"> – MAX(MAX(</w:t>
      </w:r>
      <w:proofErr w:type="spellStart"/>
      <w:r w:rsidRPr="00446013">
        <w:t>MPR</w:t>
      </w:r>
      <w:r w:rsidRPr="00446013">
        <w:rPr>
          <w:vertAlign w:val="subscript"/>
        </w:rPr>
        <w:t>f,c</w:t>
      </w:r>
      <w:proofErr w:type="spellEnd"/>
      <w:r w:rsidRPr="00446013">
        <w:t xml:space="preserve">, A- </w:t>
      </w:r>
      <w:proofErr w:type="spellStart"/>
      <w:r w:rsidRPr="00446013">
        <w:t>MPR</w:t>
      </w:r>
      <w:r w:rsidRPr="00446013">
        <w:rPr>
          <w:vertAlign w:val="subscript"/>
        </w:rPr>
        <w:t>f,c</w:t>
      </w:r>
      <w:proofErr w:type="spellEnd"/>
      <w:r w:rsidRPr="00446013">
        <w:t xml:space="preserve">,) + </w:t>
      </w:r>
      <w:proofErr w:type="spellStart"/>
      <w:r w:rsidRPr="00446013">
        <w:t>ΔMB</w:t>
      </w:r>
      <w:r w:rsidRPr="00446013">
        <w:rPr>
          <w:vertAlign w:val="subscript"/>
        </w:rPr>
        <w:t>P,n</w:t>
      </w:r>
      <w:proofErr w:type="spellEnd"/>
      <w:r w:rsidRPr="00446013">
        <w:t>, P-</w:t>
      </w:r>
      <w:proofErr w:type="spellStart"/>
      <w:r w:rsidRPr="00446013">
        <w:t>MPR</w:t>
      </w:r>
      <w:r w:rsidRPr="00446013">
        <w:rPr>
          <w:vertAlign w:val="subscript"/>
        </w:rPr>
        <w:t>f,c</w:t>
      </w:r>
      <w:proofErr w:type="spellEnd"/>
      <w:r w:rsidRPr="00446013">
        <w:t>) – MAX{T(MAX(</w:t>
      </w:r>
      <w:proofErr w:type="spellStart"/>
      <w:r w:rsidRPr="00446013">
        <w:t>MPR</w:t>
      </w:r>
      <w:r w:rsidRPr="00446013">
        <w:rPr>
          <w:vertAlign w:val="subscript"/>
        </w:rPr>
        <w:t>f,c</w:t>
      </w:r>
      <w:proofErr w:type="spellEnd"/>
      <w:r w:rsidRPr="00446013">
        <w:t xml:space="preserve">, A- </w:t>
      </w:r>
      <w:proofErr w:type="spellStart"/>
      <w:r w:rsidRPr="00446013">
        <w:t>MPR</w:t>
      </w:r>
      <w:r w:rsidRPr="00446013">
        <w:rPr>
          <w:vertAlign w:val="subscript"/>
        </w:rPr>
        <w:t>f,c</w:t>
      </w:r>
      <w:proofErr w:type="spellEnd"/>
      <w:r w:rsidRPr="00446013">
        <w:t>,)), T(P-</w:t>
      </w:r>
      <w:proofErr w:type="spellStart"/>
      <w:r w:rsidRPr="00446013">
        <w:t>MPR</w:t>
      </w:r>
      <w:r w:rsidRPr="00446013">
        <w:rPr>
          <w:vertAlign w:val="subscript"/>
        </w:rPr>
        <w:t>f,c</w:t>
      </w:r>
      <w:proofErr w:type="spellEnd"/>
      <w:r w:rsidRPr="00446013">
        <w:t xml:space="preserve">)} ≤ </w:t>
      </w:r>
      <w:proofErr w:type="spellStart"/>
      <w:r w:rsidRPr="00446013">
        <w:t>P</w:t>
      </w:r>
      <w:r w:rsidRPr="00446013">
        <w:rPr>
          <w:vertAlign w:val="subscript"/>
        </w:rPr>
        <w:t>UMAX,f,c</w:t>
      </w:r>
      <w:proofErr w:type="spellEnd"/>
      <w:r w:rsidRPr="00446013">
        <w:t xml:space="preserve"> ≤ </w:t>
      </w:r>
      <w:proofErr w:type="spellStart"/>
      <w:r w:rsidRPr="00446013">
        <w:t>EIRP</w:t>
      </w:r>
      <w:r w:rsidRPr="00446013">
        <w:rPr>
          <w:vertAlign w:val="subscript"/>
        </w:rPr>
        <w:t>max</w:t>
      </w:r>
      <w:proofErr w:type="spellEnd"/>
    </w:p>
    <w:p w14:paraId="5EA2C6B7" w14:textId="1BE885DB" w:rsidR="00C17CE4" w:rsidRDefault="00A44B7E" w:rsidP="00A44B7E">
      <w:pPr>
        <w:pStyle w:val="00Text"/>
      </w:pPr>
      <w:r>
        <w:t>w</w:t>
      </w:r>
      <w:r w:rsidR="00C17CE4" w:rsidRPr="00A44B7E">
        <w:t xml:space="preserve">here </w:t>
      </w:r>
      <w:proofErr w:type="spellStart"/>
      <w:r w:rsidR="00C17CE4" w:rsidRPr="00A44B7E">
        <w:t>P</w:t>
      </w:r>
      <w:r w:rsidR="00C17CE4" w:rsidRPr="009C5100">
        <w:rPr>
          <w:vertAlign w:val="subscript"/>
        </w:rPr>
        <w:t>Powerclass</w:t>
      </w:r>
      <w:proofErr w:type="spellEnd"/>
      <w:r w:rsidR="00C17CE4" w:rsidRPr="00A44B7E">
        <w:t xml:space="preserve"> is the UE power class and </w:t>
      </w:r>
      <w:proofErr w:type="spellStart"/>
      <w:r w:rsidR="00C17CE4" w:rsidRPr="00A44B7E">
        <w:t>EIRP</w:t>
      </w:r>
      <w:r w:rsidR="00C17CE4" w:rsidRPr="009C5100">
        <w:rPr>
          <w:vertAlign w:val="subscript"/>
        </w:rPr>
        <w:t>max</w:t>
      </w:r>
      <w:proofErr w:type="spellEnd"/>
      <w:r w:rsidR="00C17CE4" w:rsidRPr="00A44B7E">
        <w:t xml:space="preserve"> is the applicable maximum EIRP. P-</w:t>
      </w:r>
      <w:proofErr w:type="spellStart"/>
      <w:r w:rsidR="00C17CE4" w:rsidRPr="00A44B7E">
        <w:t>MPR</w:t>
      </w:r>
      <w:r w:rsidR="00C17CE4" w:rsidRPr="009C5100">
        <w:rPr>
          <w:vertAlign w:val="subscript"/>
        </w:rPr>
        <w:t>f,c</w:t>
      </w:r>
      <w:proofErr w:type="spellEnd"/>
      <w:r w:rsidR="00C17CE4" w:rsidRPr="00A44B7E">
        <w:t xml:space="preserve"> is the allowed maximum output power reduction. The UE shall apply P-</w:t>
      </w:r>
      <w:proofErr w:type="spellStart"/>
      <w:r w:rsidR="00C17CE4" w:rsidRPr="00A44B7E">
        <w:t>MPR</w:t>
      </w:r>
      <w:r w:rsidR="00C17CE4" w:rsidRPr="009C5100">
        <w:rPr>
          <w:vertAlign w:val="subscript"/>
        </w:rPr>
        <w:t>f,c</w:t>
      </w:r>
      <w:proofErr w:type="spellEnd"/>
      <w:r w:rsidR="00C17CE4" w:rsidRPr="00A44B7E">
        <w:t xml:space="preserve"> for carrier f of serving cell c to ensure compliance with applicable electromagnetic power density exposure requirements</w:t>
      </w:r>
      <w:r w:rsidRPr="00A44B7E">
        <w:t xml:space="preserve">. In Rel-16, </w:t>
      </w:r>
      <w:r w:rsidRPr="00A44B7E">
        <w:rPr>
          <w:rFonts w:hint="eastAsia"/>
        </w:rPr>
        <w:t xml:space="preserve"> </w:t>
      </w:r>
      <w:r w:rsidRPr="00A44B7E">
        <w:t xml:space="preserve">UE capability </w:t>
      </w:r>
      <w:r w:rsidRPr="00A44B7E">
        <w:rPr>
          <w:i/>
          <w:iCs/>
        </w:rPr>
        <w:t>maxUplinkDutyCycle-FR2</w:t>
      </w:r>
      <w:r w:rsidRPr="00A44B7E">
        <w:t xml:space="preserve"> is defined to specify the UE capability of facilitat</w:t>
      </w:r>
      <w:r>
        <w:t>ing</w:t>
      </w:r>
      <w:r w:rsidRPr="00A44B7E">
        <w:t xml:space="preserve"> electromagnetic power density exposure requirements.</w:t>
      </w:r>
      <w:r>
        <w:t xml:space="preserve"> If the percentage of uplink symbols transmitted within any 1 second evaluation period is larger than </w:t>
      </w:r>
      <w:r w:rsidRPr="00A44B7E">
        <w:rPr>
          <w:i/>
          <w:iCs/>
        </w:rPr>
        <w:t>maxUplinkDutyCycle-FR2</w:t>
      </w:r>
      <w:r>
        <w:t xml:space="preserve">, the UE can apply the allowed </w:t>
      </w:r>
      <w:r w:rsidRPr="00446013">
        <w:t>maximum output power reduction</w:t>
      </w:r>
      <w:r w:rsidR="009C5100">
        <w:t xml:space="preserve"> P-MPR in determining </w:t>
      </w:r>
      <w:proofErr w:type="spellStart"/>
      <w:r w:rsidR="009C5100" w:rsidRPr="00446013">
        <w:t>P</w:t>
      </w:r>
      <w:r w:rsidR="009C5100" w:rsidRPr="00446013">
        <w:rPr>
          <w:vertAlign w:val="subscript"/>
        </w:rPr>
        <w:t>CMAX,f,c</w:t>
      </w:r>
      <w:proofErr w:type="spellEnd"/>
      <w:r>
        <w:t>.</w:t>
      </w:r>
    </w:p>
    <w:p w14:paraId="304629E5" w14:textId="43512066" w:rsidR="007F0B12" w:rsidRDefault="007F0B12" w:rsidP="007F0B12">
      <w:pPr>
        <w:pStyle w:val="00Text"/>
      </w:pPr>
      <w:r>
        <w:rPr>
          <w:lang w:val="en-GB"/>
        </w:rPr>
        <w:t xml:space="preserve">For </w:t>
      </w:r>
      <w:r w:rsidRPr="007F0B12">
        <w:t>each</w:t>
      </w:r>
      <w:r>
        <w:rPr>
          <w:lang w:val="en-GB"/>
        </w:rPr>
        <w:t xml:space="preserve"> particular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oMath>
      <w:r>
        <w:t>, the UE choose a value within those two bounds based on the uplink transmission duty cycle. If the UE transmits uplink with higher duty cycle, the UE would choose a smaller value and if the UE transmits uplink with lighter duty cycle, the UE could choose a large value within the bounds.</w:t>
      </w:r>
    </w:p>
    <w:p w14:paraId="1A54D208" w14:textId="133E4045" w:rsidR="00AB0969" w:rsidRDefault="00AB0969" w:rsidP="007F0B12">
      <w:pPr>
        <w:pStyle w:val="00Text"/>
      </w:pPr>
      <w:r>
        <w:t>Assume the UE determines a non-zero P-MPR value for CSI-RS#</w:t>
      </w:r>
      <w:r w:rsidR="00197A6A">
        <w:t xml:space="preserve">1 but a zero P-MPR value for CSI-RS#2. Thus, the UE could determine a smaller </w:t>
      </w:r>
      <w:proofErr w:type="spellStart"/>
      <w:r w:rsidR="00197A6A">
        <w:t>Pcmax</w:t>
      </w:r>
      <w:proofErr w:type="spellEnd"/>
      <w:r w:rsidR="00197A6A">
        <w:t xml:space="preserve"> for uplink transmission if CSI-RS#1 is chosen as uplink beam. For each particular uplink transmission, the system can determine the uplink beam as follows:</w:t>
      </w:r>
    </w:p>
    <w:p w14:paraId="56344106" w14:textId="5E84F086" w:rsidR="00197A6A" w:rsidRDefault="00197A6A" w:rsidP="007868EF">
      <w:pPr>
        <w:pStyle w:val="00Text"/>
        <w:numPr>
          <w:ilvl w:val="0"/>
          <w:numId w:val="29"/>
        </w:numPr>
      </w:pPr>
      <w:r>
        <w:t xml:space="preserve">Case 1: using either UL TCI state with CSI-RS#1 or UL TCI state with CSI-RS#2 does not reach the determined </w:t>
      </w:r>
      <w:proofErr w:type="spellStart"/>
      <w:r>
        <w:t>Pcmax</w:t>
      </w:r>
      <w:proofErr w:type="spellEnd"/>
      <w:r>
        <w:t>. In this case, the system shall choose the CSI-RS resource with best L1-RSRP measurement so that best beam link quality is chosen for uplink transmission. This case can be supported by current spec.</w:t>
      </w:r>
    </w:p>
    <w:p w14:paraId="2D0C3287" w14:textId="696F2CEE" w:rsidR="00197A6A" w:rsidRDefault="00197A6A" w:rsidP="007868EF">
      <w:pPr>
        <w:pStyle w:val="00Text"/>
        <w:numPr>
          <w:ilvl w:val="0"/>
          <w:numId w:val="29"/>
        </w:numPr>
      </w:pPr>
      <w:r>
        <w:t xml:space="preserve">Case 2: the determined Tx power of using UL TCI state with CSI-RS#1 or UL TCI state with CSI-RS#2 goes beyond the </w:t>
      </w:r>
      <w:proofErr w:type="spellStart"/>
      <w:r>
        <w:t>Pcmax</w:t>
      </w:r>
      <w:proofErr w:type="spellEnd"/>
      <w:r>
        <w:t xml:space="preserve">. In this case, it is more likely that UL TCI state with CSI-RS#1 reaches the </w:t>
      </w:r>
      <w:proofErr w:type="spellStart"/>
      <w:r>
        <w:t>Pcmax</w:t>
      </w:r>
      <w:proofErr w:type="spellEnd"/>
      <w:r>
        <w:t xml:space="preserve"> because the determined </w:t>
      </w:r>
      <w:proofErr w:type="spellStart"/>
      <w:r>
        <w:t>Pcmax</w:t>
      </w:r>
      <w:proofErr w:type="spellEnd"/>
      <w:r>
        <w:t xml:space="preserve"> for CSI-RS #1 might be smaller due to non-zero P-MPR value. In this case, the system might choose the UL TCI state with CSI-RS #2 by considering the limited Tx power if using TCI state with CSI-RS#1.</w:t>
      </w:r>
    </w:p>
    <w:p w14:paraId="030CB986" w14:textId="77777777" w:rsidR="00197A6A" w:rsidRDefault="00197A6A" w:rsidP="007F0B12">
      <w:pPr>
        <w:pStyle w:val="00Text"/>
      </w:pPr>
    </w:p>
    <w:p w14:paraId="0EC209D1" w14:textId="47ABF176" w:rsidR="007F0B12" w:rsidRPr="00F70BD0" w:rsidRDefault="007F0B12" w:rsidP="008D2EDA">
      <w:pPr>
        <w:pStyle w:val="000proposal"/>
        <w:rPr>
          <w:lang w:val="en-GB"/>
        </w:rPr>
      </w:pPr>
      <w:bookmarkStart w:id="17" w:name="_Hlk53586810"/>
      <w:r>
        <w:lastRenderedPageBreak/>
        <w:t xml:space="preserve">Observation </w:t>
      </w:r>
      <w:r w:rsidR="000823CD">
        <w:t>2</w:t>
      </w:r>
      <w:r>
        <w:t xml:space="preserve">: </w:t>
      </w:r>
      <w:r w:rsidR="00D90EE8">
        <w:t xml:space="preserve">The MPE issue happens </w:t>
      </w:r>
      <w:r w:rsidR="000823CD">
        <w:t xml:space="preserve">only </w:t>
      </w:r>
      <w:r w:rsidR="00D90EE8">
        <w:t xml:space="preserve">when the determined Tx power for one particular uplink transmission reaches the </w:t>
      </w:r>
      <w:proofErr w:type="spellStart"/>
      <w:r w:rsidR="00D90EE8">
        <w:t>Pcmax</w:t>
      </w:r>
      <w:proofErr w:type="spellEnd"/>
      <w:r>
        <w:t xml:space="preserve">. </w:t>
      </w:r>
      <w:r w:rsidR="00D90EE8">
        <w:t xml:space="preserve"> </w:t>
      </w:r>
    </w:p>
    <w:bookmarkEnd w:id="17"/>
    <w:p w14:paraId="5D56A01A" w14:textId="77777777" w:rsidR="00691442" w:rsidRDefault="000C215F" w:rsidP="00962DD7">
      <w:pPr>
        <w:pStyle w:val="00Text"/>
      </w:pPr>
      <w:r>
        <w:t>In Rel-16, MAC CE-based P-MPR reporting is specified, T</w:t>
      </w:r>
      <w:r w:rsidR="00192259">
        <w:t xml:space="preserve">he UE can report a P-MPR </w:t>
      </w:r>
      <w:r>
        <w:t xml:space="preserve">value </w:t>
      </w:r>
      <w:r w:rsidR="00192259">
        <w:t xml:space="preserve">through </w:t>
      </w:r>
      <w:r>
        <w:t xml:space="preserve">the </w:t>
      </w:r>
      <w:r w:rsidR="00192259">
        <w:t xml:space="preserve">MAC CE </w:t>
      </w:r>
      <w:r>
        <w:t>along with the PHR reporting</w:t>
      </w:r>
      <w:r w:rsidR="00192259">
        <w:t>.</w:t>
      </w:r>
      <w:r w:rsidR="00807FDB">
        <w:t xml:space="preserve"> When the P-MPR applied to meet the MPE requirement is more than or equal to a </w:t>
      </w:r>
      <w:proofErr w:type="spellStart"/>
      <w:r w:rsidR="00807FDB">
        <w:t>mpe</w:t>
      </w:r>
      <w:proofErr w:type="spellEnd"/>
      <w:r w:rsidR="00807FDB">
        <w:t>-threshold for one serving cell, the UE can trigger MPE P-MPR reporting for that serving cell.</w:t>
      </w:r>
      <w:r w:rsidR="002025C8">
        <w:t xml:space="preserve"> </w:t>
      </w:r>
    </w:p>
    <w:p w14:paraId="0835D428" w14:textId="24A750A8" w:rsidR="000C215F" w:rsidRDefault="000C215F" w:rsidP="00962DD7">
      <w:pPr>
        <w:pStyle w:val="00Text"/>
      </w:pPr>
      <w:r>
        <w:t>Regarding the enhancement on MPE issue in Rel-17, we made the following agreement in RAN1#104</w:t>
      </w:r>
      <w:r w:rsidR="00691442">
        <w:t>bis-</w:t>
      </w:r>
      <w:r>
        <w:t>e meeting:</w:t>
      </w:r>
    </w:p>
    <w:tbl>
      <w:tblPr>
        <w:tblStyle w:val="TableGrid"/>
        <w:tblW w:w="0" w:type="auto"/>
        <w:tblLook w:val="04A0" w:firstRow="1" w:lastRow="0" w:firstColumn="1" w:lastColumn="0" w:noHBand="0" w:noVBand="1"/>
      </w:tblPr>
      <w:tblGrid>
        <w:gridCol w:w="9062"/>
      </w:tblGrid>
      <w:tr w:rsidR="000C215F" w14:paraId="3A844CD5" w14:textId="77777777" w:rsidTr="000C215F">
        <w:tc>
          <w:tcPr>
            <w:tcW w:w="9062" w:type="dxa"/>
          </w:tcPr>
          <w:p w14:paraId="4CFA438D" w14:textId="77777777" w:rsidR="005261A8" w:rsidRPr="005261A8" w:rsidRDefault="005261A8" w:rsidP="005261A8">
            <w:pPr>
              <w:wordWrap w:val="0"/>
              <w:rPr>
                <w:b/>
                <w:bCs/>
                <w:sz w:val="18"/>
                <w:szCs w:val="18"/>
                <w:lang w:eastAsia="ko-KR"/>
              </w:rPr>
            </w:pPr>
            <w:r w:rsidRPr="005261A8">
              <w:rPr>
                <w:b/>
                <w:bCs/>
                <w:sz w:val="18"/>
                <w:szCs w:val="18"/>
                <w:highlight w:val="green"/>
              </w:rPr>
              <w:t>Agreement</w:t>
            </w:r>
          </w:p>
          <w:p w14:paraId="37FE5DAD" w14:textId="77777777" w:rsidR="005261A8" w:rsidRPr="005261A8" w:rsidRDefault="005261A8" w:rsidP="005261A8">
            <w:pPr>
              <w:snapToGrid w:val="0"/>
              <w:jc w:val="both"/>
              <w:rPr>
                <w:sz w:val="18"/>
                <w:szCs w:val="18"/>
                <w:lang w:eastAsia="zh-CN"/>
              </w:rPr>
            </w:pPr>
            <w:r w:rsidRPr="005261A8">
              <w:rPr>
                <w:sz w:val="18"/>
                <w:szCs w:val="18"/>
                <w:lang w:eastAsia="zh-CN"/>
              </w:rPr>
              <w:t>On Rel.17 enhancements to facilitate MPE mitigation, in RAN1#105-e, further discuss to down-select at least one or combine from the following options:</w:t>
            </w:r>
          </w:p>
          <w:p w14:paraId="345C8D71" w14:textId="77777777" w:rsidR="005261A8" w:rsidRPr="005261A8" w:rsidRDefault="005261A8" w:rsidP="007868EF">
            <w:pPr>
              <w:pStyle w:val="ListParagraph"/>
              <w:numPr>
                <w:ilvl w:val="0"/>
                <w:numId w:val="13"/>
              </w:numPr>
              <w:snapToGrid w:val="0"/>
              <w:ind w:leftChars="0"/>
              <w:jc w:val="both"/>
              <w:rPr>
                <w:rFonts w:ascii="Times New Roman" w:hAnsi="Times New Roman" w:cs="Times New Roman"/>
                <w:sz w:val="18"/>
                <w:szCs w:val="18"/>
                <w:lang w:eastAsia="zh-CN"/>
              </w:rPr>
            </w:pPr>
            <w:proofErr w:type="spellStart"/>
            <w:r w:rsidRPr="005261A8">
              <w:rPr>
                <w:rFonts w:ascii="Times New Roman" w:hAnsi="Times New Roman" w:cs="Times New Roman"/>
                <w:sz w:val="18"/>
                <w:szCs w:val="18"/>
                <w:lang w:eastAsia="zh-CN"/>
              </w:rPr>
              <w:t>Opt</w:t>
            </w:r>
            <w:proofErr w:type="spellEnd"/>
            <w:r w:rsidRPr="005261A8">
              <w:rPr>
                <w:rFonts w:ascii="Times New Roman" w:hAnsi="Times New Roman" w:cs="Times New Roman"/>
                <w:sz w:val="18"/>
                <w:szCs w:val="18"/>
                <w:lang w:eastAsia="zh-CN"/>
              </w:rPr>
              <w:t xml:space="preserve"> 1A. {Rel.16 P-MPR based (beam/panel-level)} + Virtual PHR or a modified version </w:t>
            </w:r>
          </w:p>
          <w:p w14:paraId="5DAAE87D" w14:textId="77777777" w:rsidR="005261A8" w:rsidRPr="005261A8" w:rsidRDefault="005261A8" w:rsidP="007868EF">
            <w:pPr>
              <w:pStyle w:val="ListParagraph"/>
              <w:numPr>
                <w:ilvl w:val="1"/>
                <w:numId w:val="13"/>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The modified version may be associated with each activated UL TCI or, if applicable, joint TCI, or associated with each of the reported SSBRI(s)/CRI(s) and/or panel indication (if configured) from candidate pool, if reported.</w:t>
            </w:r>
          </w:p>
          <w:p w14:paraId="00A5E558" w14:textId="77777777" w:rsidR="005261A8" w:rsidRPr="005261A8" w:rsidRDefault="005261A8" w:rsidP="007868EF">
            <w:pPr>
              <w:pStyle w:val="ListParagraph"/>
              <w:numPr>
                <w:ilvl w:val="1"/>
                <w:numId w:val="13"/>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The reporting reuses the event-driven mechanisms from the Rel-16 P-MPR reporting</w:t>
            </w:r>
          </w:p>
          <w:p w14:paraId="775C23F4" w14:textId="77777777" w:rsidR="005261A8" w:rsidRPr="005261A8" w:rsidRDefault="005261A8" w:rsidP="007868EF">
            <w:pPr>
              <w:pStyle w:val="ListParagraph"/>
              <w:numPr>
                <w:ilvl w:val="1"/>
                <w:numId w:val="13"/>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how to determine the virtual PHR or the modified version.</w:t>
            </w:r>
          </w:p>
          <w:p w14:paraId="24DC3052" w14:textId="77777777" w:rsidR="005261A8" w:rsidRPr="005261A8" w:rsidRDefault="005261A8" w:rsidP="007868EF">
            <w:pPr>
              <w:pStyle w:val="ListParagraph"/>
              <w:numPr>
                <w:ilvl w:val="0"/>
                <w:numId w:val="13"/>
              </w:numPr>
              <w:snapToGrid w:val="0"/>
              <w:ind w:leftChars="0"/>
              <w:jc w:val="both"/>
              <w:rPr>
                <w:rFonts w:ascii="Times New Roman" w:hAnsi="Times New Roman" w:cs="Times New Roman"/>
                <w:sz w:val="18"/>
                <w:szCs w:val="18"/>
                <w:lang w:eastAsia="zh-CN"/>
              </w:rPr>
            </w:pPr>
            <w:proofErr w:type="spellStart"/>
            <w:r w:rsidRPr="005261A8">
              <w:rPr>
                <w:rFonts w:ascii="Times New Roman" w:hAnsi="Times New Roman" w:cs="Times New Roman"/>
                <w:sz w:val="18"/>
                <w:szCs w:val="18"/>
                <w:lang w:eastAsia="zh-CN"/>
              </w:rPr>
              <w:t>Opt</w:t>
            </w:r>
            <w:proofErr w:type="spellEnd"/>
            <w:r w:rsidRPr="005261A8">
              <w:rPr>
                <w:rFonts w:ascii="Times New Roman" w:hAnsi="Times New Roman" w:cs="Times New Roman"/>
                <w:sz w:val="18"/>
                <w:szCs w:val="18"/>
                <w:lang w:eastAsia="zh-CN"/>
              </w:rPr>
              <w:t xml:space="preserve"> 1D. {Rel.16 P-MPR based (beam/panel-level)}</w:t>
            </w:r>
          </w:p>
          <w:p w14:paraId="2E366F5D" w14:textId="77777777" w:rsidR="005261A8" w:rsidRPr="005261A8" w:rsidRDefault="005261A8" w:rsidP="007868EF">
            <w:pPr>
              <w:pStyle w:val="ListParagraph"/>
              <w:numPr>
                <w:ilvl w:val="1"/>
                <w:numId w:val="13"/>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The reporting reuses the event-driven mechanisms from the Rel-16 P-MPR reporting</w:t>
            </w:r>
          </w:p>
          <w:p w14:paraId="795B17C0" w14:textId="77777777" w:rsidR="005261A8" w:rsidRPr="005261A8" w:rsidRDefault="005261A8" w:rsidP="007868EF">
            <w:pPr>
              <w:pStyle w:val="ListParagraph"/>
              <w:numPr>
                <w:ilvl w:val="0"/>
                <w:numId w:val="13"/>
              </w:numPr>
              <w:snapToGrid w:val="0"/>
              <w:ind w:leftChars="0"/>
              <w:jc w:val="both"/>
              <w:rPr>
                <w:rFonts w:ascii="Times New Roman" w:hAnsi="Times New Roman" w:cs="Times New Roman"/>
                <w:sz w:val="18"/>
                <w:szCs w:val="18"/>
                <w:lang w:eastAsia="zh-CN"/>
              </w:rPr>
            </w:pPr>
            <w:proofErr w:type="spellStart"/>
            <w:r w:rsidRPr="005261A8">
              <w:rPr>
                <w:rFonts w:ascii="Times New Roman" w:hAnsi="Times New Roman" w:cs="Times New Roman"/>
                <w:sz w:val="18"/>
                <w:szCs w:val="18"/>
                <w:lang w:eastAsia="zh-CN"/>
              </w:rPr>
              <w:t>Opt</w:t>
            </w:r>
            <w:proofErr w:type="spellEnd"/>
            <w:r w:rsidRPr="005261A8">
              <w:rPr>
                <w:rFonts w:ascii="Times New Roman" w:hAnsi="Times New Roman" w:cs="Times New Roman"/>
                <w:sz w:val="18"/>
                <w:szCs w:val="18"/>
                <w:lang w:eastAsia="zh-CN"/>
              </w:rPr>
              <w:t xml:space="preserve"> 2A. {SSBRI(s)/CRI(s) and/or panel indication} + L1-RSRP [L1-SINR] or a modified version that accounts for MPE effect associated with each of the reported SSBRI(s)/CRI(s) and/or panel indication (if configured)</w:t>
            </w:r>
          </w:p>
          <w:p w14:paraId="36AB2034" w14:textId="77777777" w:rsidR="005261A8" w:rsidRPr="005261A8" w:rsidRDefault="005261A8" w:rsidP="007868EF">
            <w:pPr>
              <w:pStyle w:val="ListParagraph"/>
              <w:numPr>
                <w:ilvl w:val="1"/>
                <w:numId w:val="14"/>
              </w:numPr>
              <w:snapToGrid w:val="0"/>
              <w:ind w:leftChars="0"/>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How panel-level L1-RSRP [L1-SINR] is reported if L1-RSRP [L1-SINR] is associated with panel</w:t>
            </w:r>
          </w:p>
          <w:p w14:paraId="5DFF43AE" w14:textId="77777777" w:rsidR="005261A8" w:rsidRPr="005261A8" w:rsidRDefault="005261A8" w:rsidP="007868EF">
            <w:pPr>
              <w:pStyle w:val="ListParagraph"/>
              <w:numPr>
                <w:ilvl w:val="1"/>
                <w:numId w:val="14"/>
              </w:numPr>
              <w:snapToGrid w:val="0"/>
              <w:ind w:leftChars="0"/>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Whether/how to account for MPE effect in L1-RSRP [L1-SINR] report, e.g. by using scaled L1-RSRP [L1-SINR]</w:t>
            </w:r>
          </w:p>
          <w:p w14:paraId="24D44D6B" w14:textId="77777777" w:rsidR="005261A8" w:rsidRPr="005261A8" w:rsidRDefault="005261A8" w:rsidP="007868EF">
            <w:pPr>
              <w:pStyle w:val="ListParagraph"/>
              <w:numPr>
                <w:ilvl w:val="1"/>
                <w:numId w:val="13"/>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Whether/how to enhance existing beam reporting format to support Option 2A</w:t>
            </w:r>
          </w:p>
          <w:p w14:paraId="7FAAC83A" w14:textId="77777777" w:rsidR="005261A8" w:rsidRPr="005261A8" w:rsidRDefault="005261A8" w:rsidP="007868EF">
            <w:pPr>
              <w:pStyle w:val="ListParagraph"/>
              <w:numPr>
                <w:ilvl w:val="1"/>
                <w:numId w:val="13"/>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When multiple SSBRIs/CRIs and their corresponding metrics are reported in the same reporting instance, whether to allow mixture between the SSBRI(s)/CRI(s</w:t>
            </w:r>
            <w:r w:rsidRPr="005261A8">
              <w:rPr>
                <w:rFonts w:ascii="Times New Roman" w:hAnsi="Times New Roman" w:cs="Times New Roman"/>
                <w:sz w:val="18"/>
                <w:szCs w:val="18"/>
                <w:lang w:eastAsia="zh-TW"/>
              </w:rPr>
              <w:t>)</w:t>
            </w:r>
            <w:r w:rsidRPr="005261A8">
              <w:rPr>
                <w:rFonts w:ascii="Times New Roman" w:hAnsi="Times New Roman" w:cs="Times New Roman"/>
                <w:sz w:val="18"/>
                <w:szCs w:val="18"/>
                <w:lang w:eastAsia="zh-CN"/>
              </w:rPr>
              <w:t xml:space="preserve">) intended for MPE mitigation and for DL beam reporting </w:t>
            </w:r>
          </w:p>
          <w:p w14:paraId="55D0486A" w14:textId="77777777" w:rsidR="005261A8" w:rsidRPr="005261A8" w:rsidRDefault="005261A8" w:rsidP="007868EF">
            <w:pPr>
              <w:pStyle w:val="ListParagraph"/>
              <w:numPr>
                <w:ilvl w:val="1"/>
                <w:numId w:val="13"/>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Whether the reporting is UE-initiated (event-driven) and/or NW-initiated</w:t>
            </w:r>
          </w:p>
          <w:p w14:paraId="3276E15A" w14:textId="77777777" w:rsidR="005261A8" w:rsidRPr="005261A8" w:rsidRDefault="005261A8" w:rsidP="007868EF">
            <w:pPr>
              <w:pStyle w:val="ListParagraph"/>
              <w:numPr>
                <w:ilvl w:val="1"/>
                <w:numId w:val="13"/>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If Opt2A is selected and there is no consensus on a modified L1-RSRP definition, at least the Rel-15 L1-RSRP definition is reused and virtual PHR may be added</w:t>
            </w:r>
          </w:p>
          <w:p w14:paraId="15B0012E" w14:textId="77777777" w:rsidR="005261A8" w:rsidRPr="005261A8" w:rsidRDefault="005261A8" w:rsidP="005261A8">
            <w:pPr>
              <w:snapToGrid w:val="0"/>
              <w:jc w:val="both"/>
              <w:rPr>
                <w:sz w:val="18"/>
                <w:szCs w:val="18"/>
                <w:lang w:eastAsia="ko-KR"/>
              </w:rPr>
            </w:pPr>
            <w:r w:rsidRPr="005261A8">
              <w:rPr>
                <w:sz w:val="18"/>
                <w:szCs w:val="18"/>
              </w:rPr>
              <w:t xml:space="preserve">FFS: If gNB </w:t>
            </w:r>
            <w:r w:rsidRPr="005261A8">
              <w:rPr>
                <w:sz w:val="18"/>
                <w:szCs w:val="18"/>
                <w:lang w:eastAsia="zh-CN"/>
              </w:rPr>
              <w:t xml:space="preserve">acknowledges MPE report from UE for UE-initiated (event-driven) reporting </w:t>
            </w:r>
          </w:p>
          <w:p w14:paraId="07EA1716" w14:textId="65B0CDC9" w:rsidR="000C215F" w:rsidRDefault="005261A8" w:rsidP="005261A8">
            <w:pPr>
              <w:snapToGrid w:val="0"/>
              <w:jc w:val="both"/>
            </w:pPr>
            <w:r w:rsidRPr="005261A8">
              <w:rPr>
                <w:sz w:val="18"/>
                <w:szCs w:val="18"/>
              </w:rPr>
              <w:t>FFS: If differential report is supported when multiple UL beams are reported in the same report</w:t>
            </w:r>
          </w:p>
        </w:tc>
      </w:tr>
    </w:tbl>
    <w:p w14:paraId="14D447D7" w14:textId="46AC817C" w:rsidR="000C215F" w:rsidRDefault="000D4D1E" w:rsidP="00962DD7">
      <w:pPr>
        <w:pStyle w:val="00Text"/>
      </w:pPr>
      <w:r>
        <w:t>Among all the listed alternatives, we prefer the enhancement based on rel-16 MAC CE-based P-MPR reporting. In rel16, the UE reports the P-MPR for the current configuration of uplink transmission.</w:t>
      </w:r>
      <w:r w:rsidR="00AE23A6">
        <w:t xml:space="preserve"> When the system receives P-MPR report, the gNB can determine whether to switch to another uplink transmission beam or keep the current beam. In rel17, a few UL TCI (or joint TCI) are first activated through MAC CE, which provides the candidate UL TCI for DCI indication. The UE can report the P-MPR values for each activated UL TCI. With such information, the gNB can choose the ‘best’ UL TCI for uplink transmission.</w:t>
      </w:r>
      <w:r w:rsidR="00AE23A6">
        <w:rPr>
          <w:rFonts w:hint="eastAsia"/>
        </w:rPr>
        <w:t xml:space="preserve">　</w:t>
      </w:r>
      <w:r>
        <w:t xml:space="preserve">   </w:t>
      </w:r>
    </w:p>
    <w:p w14:paraId="5956ED11" w14:textId="24F39B11" w:rsidR="00173DC8" w:rsidRPr="00795ADD" w:rsidRDefault="00694194" w:rsidP="00694194">
      <w:pPr>
        <w:pStyle w:val="000proposals"/>
        <w:rPr>
          <w:i/>
          <w:iCs w:val="0"/>
        </w:rPr>
      </w:pPr>
      <w:bookmarkStart w:id="18" w:name="_Hlk71484967"/>
      <w:bookmarkStart w:id="19" w:name="_Hlk78827476"/>
      <w:r w:rsidRPr="00795ADD">
        <w:rPr>
          <w:i/>
          <w:iCs w:val="0"/>
        </w:rPr>
        <w:t xml:space="preserve">Proposal </w:t>
      </w:r>
      <w:r w:rsidR="001466E5" w:rsidRPr="00795ADD">
        <w:rPr>
          <w:i/>
          <w:iCs w:val="0"/>
        </w:rPr>
        <w:t>2</w:t>
      </w:r>
      <w:r w:rsidR="000823CD">
        <w:rPr>
          <w:i/>
          <w:iCs w:val="0"/>
        </w:rPr>
        <w:t>1</w:t>
      </w:r>
      <w:r w:rsidRPr="00795ADD">
        <w:rPr>
          <w:i/>
          <w:iCs w:val="0"/>
        </w:rPr>
        <w:t xml:space="preserve">: </w:t>
      </w:r>
      <w:r w:rsidR="00AE23A6" w:rsidRPr="00795ADD">
        <w:rPr>
          <w:i/>
          <w:iCs w:val="0"/>
        </w:rPr>
        <w:t xml:space="preserve">On rel17 enhancement </w:t>
      </w:r>
      <w:r w:rsidR="007B63DC" w:rsidRPr="00795ADD">
        <w:rPr>
          <w:i/>
          <w:iCs w:val="0"/>
        </w:rPr>
        <w:t xml:space="preserve">for MPE issue, </w:t>
      </w:r>
      <w:r w:rsidR="00A01389">
        <w:rPr>
          <w:i/>
          <w:iCs w:val="0"/>
        </w:rPr>
        <w:t xml:space="preserve">support </w:t>
      </w:r>
      <w:r w:rsidR="00282455">
        <w:rPr>
          <w:i/>
          <w:iCs w:val="0"/>
        </w:rPr>
        <w:t>that the UE</w:t>
      </w:r>
      <w:r w:rsidR="00A01389">
        <w:rPr>
          <w:i/>
          <w:iCs w:val="0"/>
        </w:rPr>
        <w:t xml:space="preserve"> use</w:t>
      </w:r>
      <w:r w:rsidR="00A01389" w:rsidRPr="00795ADD">
        <w:rPr>
          <w:i/>
          <w:iCs w:val="0"/>
        </w:rPr>
        <w:t xml:space="preserve"> </w:t>
      </w:r>
      <w:r w:rsidR="007B63DC" w:rsidRPr="00795ADD">
        <w:rPr>
          <w:i/>
          <w:iCs w:val="0"/>
        </w:rPr>
        <w:t xml:space="preserve">MAC CE </w:t>
      </w:r>
      <w:r w:rsidR="009917A1" w:rsidRPr="00795ADD">
        <w:rPr>
          <w:i/>
          <w:iCs w:val="0"/>
        </w:rPr>
        <w:t xml:space="preserve">to </w:t>
      </w:r>
      <w:r w:rsidRPr="00795ADD">
        <w:rPr>
          <w:i/>
          <w:iCs w:val="0"/>
        </w:rPr>
        <w:t xml:space="preserve">report </w:t>
      </w:r>
      <w:r w:rsidR="00282455">
        <w:rPr>
          <w:i/>
          <w:iCs w:val="0"/>
        </w:rPr>
        <w:t xml:space="preserve">one </w:t>
      </w:r>
      <w:r w:rsidR="00D90EE8">
        <w:rPr>
          <w:i/>
          <w:iCs w:val="0"/>
        </w:rPr>
        <w:t>virtual</w:t>
      </w:r>
      <w:r w:rsidRPr="00795ADD">
        <w:rPr>
          <w:i/>
          <w:iCs w:val="0"/>
        </w:rPr>
        <w:t>-</w:t>
      </w:r>
      <w:r w:rsidR="00D90EE8">
        <w:rPr>
          <w:i/>
          <w:iCs w:val="0"/>
        </w:rPr>
        <w:t>PHR</w:t>
      </w:r>
      <w:r w:rsidR="00D90EE8" w:rsidRPr="00795ADD">
        <w:rPr>
          <w:i/>
          <w:iCs w:val="0"/>
        </w:rPr>
        <w:t xml:space="preserve"> </w:t>
      </w:r>
      <w:r w:rsidRPr="00795ADD">
        <w:rPr>
          <w:i/>
          <w:iCs w:val="0"/>
        </w:rPr>
        <w:t xml:space="preserve">value for </w:t>
      </w:r>
      <w:r w:rsidR="00522799">
        <w:rPr>
          <w:i/>
          <w:iCs w:val="0"/>
        </w:rPr>
        <w:t xml:space="preserve">each </w:t>
      </w:r>
      <w:r w:rsidRPr="00795ADD">
        <w:rPr>
          <w:i/>
          <w:iCs w:val="0"/>
        </w:rPr>
        <w:t xml:space="preserve">activated UL TCI </w:t>
      </w:r>
      <w:r w:rsidR="00D867D7">
        <w:rPr>
          <w:i/>
          <w:iCs w:val="0"/>
        </w:rPr>
        <w:t>state or joint TCI state</w:t>
      </w:r>
      <w:r w:rsidR="00CA18E7">
        <w:rPr>
          <w:i/>
          <w:iCs w:val="0"/>
        </w:rPr>
        <w:t xml:space="preserve"> </w:t>
      </w:r>
    </w:p>
    <w:p w14:paraId="52C7A3EC" w14:textId="4E9EBC1D" w:rsidR="00FB22DC" w:rsidRDefault="00DD0624" w:rsidP="009040F1">
      <w:pPr>
        <w:pStyle w:val="000proposals"/>
        <w:numPr>
          <w:ilvl w:val="0"/>
          <w:numId w:val="5"/>
        </w:numPr>
      </w:pPr>
      <w:r w:rsidRPr="009040F1">
        <w:rPr>
          <w:i/>
          <w:iCs w:val="0"/>
        </w:rPr>
        <w:t>This</w:t>
      </w:r>
      <w:r w:rsidR="009917A1" w:rsidRPr="009040F1">
        <w:rPr>
          <w:i/>
          <w:iCs w:val="0"/>
        </w:rPr>
        <w:t xml:space="preserve"> is subject to UE capability.</w:t>
      </w:r>
      <w:bookmarkEnd w:id="18"/>
    </w:p>
    <w:bookmarkEnd w:id="19"/>
    <w:p w14:paraId="7F48BCBD" w14:textId="12C9D816" w:rsidR="006A3087" w:rsidRDefault="00115D50" w:rsidP="006A3087">
      <w:pPr>
        <w:pStyle w:val="01"/>
        <w:numPr>
          <w:ilvl w:val="0"/>
          <w:numId w:val="1"/>
        </w:numPr>
        <w:ind w:left="562" w:hanging="562"/>
      </w:pPr>
      <w:r>
        <w:t>Further Enhancements</w:t>
      </w:r>
    </w:p>
    <w:p w14:paraId="147BAEF4" w14:textId="55E40077" w:rsidR="00D03EB9" w:rsidRDefault="00353831" w:rsidP="00B215B0">
      <w:pPr>
        <w:pStyle w:val="00Text"/>
      </w:pPr>
      <w:r w:rsidRPr="00B215B0">
        <w:t>As agreed in RAN1#</w:t>
      </w:r>
      <w:r w:rsidR="00D03EB9" w:rsidRPr="00B215B0">
        <w:t>10</w:t>
      </w:r>
      <w:r w:rsidR="00DB67C3">
        <w:t>5</w:t>
      </w:r>
      <w:r w:rsidR="00D03EB9" w:rsidRPr="00B215B0">
        <w:t>e</w:t>
      </w:r>
      <w:r w:rsidRPr="00B215B0">
        <w:t xml:space="preserve">, </w:t>
      </w:r>
      <w:r w:rsidR="00DB67C3">
        <w:t>we can focus on studying the following cases</w:t>
      </w:r>
      <w:r w:rsidR="00D03EB9">
        <w:t>:</w:t>
      </w:r>
    </w:p>
    <w:tbl>
      <w:tblPr>
        <w:tblStyle w:val="TableGrid"/>
        <w:tblW w:w="0" w:type="auto"/>
        <w:tblLook w:val="04A0" w:firstRow="1" w:lastRow="0" w:firstColumn="1" w:lastColumn="0" w:noHBand="0" w:noVBand="1"/>
      </w:tblPr>
      <w:tblGrid>
        <w:gridCol w:w="9062"/>
      </w:tblGrid>
      <w:tr w:rsidR="00D03EB9" w14:paraId="52C4A9FD" w14:textId="77777777" w:rsidTr="00D03EB9">
        <w:tc>
          <w:tcPr>
            <w:tcW w:w="9062" w:type="dxa"/>
          </w:tcPr>
          <w:p w14:paraId="7BB42C51" w14:textId="77777777" w:rsidR="0036440A" w:rsidRPr="009040F1" w:rsidRDefault="0036440A" w:rsidP="0036440A">
            <w:pPr>
              <w:snapToGrid w:val="0"/>
              <w:jc w:val="both"/>
              <w:rPr>
                <w:sz w:val="18"/>
                <w:szCs w:val="18"/>
                <w:highlight w:val="green"/>
              </w:rPr>
            </w:pPr>
            <w:r w:rsidRPr="009040F1">
              <w:rPr>
                <w:b/>
                <w:sz w:val="18"/>
                <w:szCs w:val="18"/>
                <w:highlight w:val="green"/>
              </w:rPr>
              <w:t>Agreement</w:t>
            </w:r>
          </w:p>
          <w:p w14:paraId="4A152313" w14:textId="77777777" w:rsidR="0036440A" w:rsidRPr="009040F1" w:rsidRDefault="0036440A" w:rsidP="0036440A">
            <w:pPr>
              <w:snapToGrid w:val="0"/>
              <w:jc w:val="both"/>
              <w:rPr>
                <w:sz w:val="18"/>
                <w:szCs w:val="18"/>
                <w:lang w:eastAsia="zh-CN"/>
              </w:rPr>
            </w:pPr>
            <w:r w:rsidRPr="009040F1">
              <w:rPr>
                <w:sz w:val="18"/>
                <w:szCs w:val="18"/>
                <w:lang w:eastAsia="zh-CN"/>
              </w:rPr>
              <w:t>On Rel.17 enhancements to facilitate advanced beam refinement/tracking, focus study (including down-selection) and, if needed, specification effort on the following options:</w:t>
            </w:r>
          </w:p>
          <w:p w14:paraId="27EF6F4A" w14:textId="77777777" w:rsidR="0036440A" w:rsidRPr="009040F1" w:rsidRDefault="0036440A" w:rsidP="007868EF">
            <w:pPr>
              <w:pStyle w:val="ListParagraph"/>
              <w:numPr>
                <w:ilvl w:val="0"/>
                <w:numId w:val="30"/>
              </w:numPr>
              <w:snapToGrid w:val="0"/>
              <w:ind w:leftChars="0"/>
              <w:jc w:val="both"/>
              <w:rPr>
                <w:rFonts w:ascii="Times New Roman" w:eastAsia="Malgun Gothic" w:hAnsi="Times New Roman" w:cs="Times New Roman"/>
                <w:sz w:val="18"/>
                <w:szCs w:val="18"/>
                <w:lang w:eastAsia="zh-CN"/>
              </w:rPr>
            </w:pPr>
            <w:r w:rsidRPr="009040F1">
              <w:rPr>
                <w:rFonts w:ascii="Times New Roman" w:hAnsi="Times New Roman" w:cs="Times New Roman"/>
                <w:sz w:val="18"/>
                <w:szCs w:val="18"/>
              </w:rPr>
              <w:t xml:space="preserve">Group 1: </w:t>
            </w:r>
            <w:r w:rsidRPr="009040F1">
              <w:rPr>
                <w:rFonts w:ascii="Times New Roman" w:hAnsi="Times New Roman" w:cs="Times New Roman"/>
                <w:sz w:val="18"/>
                <w:szCs w:val="18"/>
                <w:lang w:eastAsia="zh-CN"/>
              </w:rPr>
              <w:t>Aim for at most one solution for Group 1 in Rel-17 to address issue 6</w:t>
            </w:r>
          </w:p>
          <w:p w14:paraId="278D2621" w14:textId="77777777" w:rsidR="0036440A" w:rsidRPr="009040F1" w:rsidRDefault="0036440A" w:rsidP="007868EF">
            <w:pPr>
              <w:pStyle w:val="ListParagraph"/>
              <w:numPr>
                <w:ilvl w:val="1"/>
                <w:numId w:val="30"/>
              </w:numPr>
              <w:snapToGrid w:val="0"/>
              <w:ind w:leftChars="0"/>
              <w:jc w:val="both"/>
              <w:rPr>
                <w:rFonts w:ascii="Times New Roman" w:eastAsia="Malgun Gothic" w:hAnsi="Times New Roman" w:cs="Times New Roman"/>
                <w:sz w:val="18"/>
                <w:szCs w:val="18"/>
                <w:lang w:eastAsia="zh-CN"/>
              </w:rPr>
            </w:pPr>
            <w:proofErr w:type="spellStart"/>
            <w:r w:rsidRPr="009040F1">
              <w:rPr>
                <w:rFonts w:ascii="Times New Roman" w:hAnsi="Times New Roman" w:cs="Times New Roman"/>
                <w:sz w:val="18"/>
                <w:szCs w:val="18"/>
              </w:rPr>
              <w:t>Opt</w:t>
            </w:r>
            <w:proofErr w:type="spellEnd"/>
            <w:r w:rsidRPr="009040F1">
              <w:rPr>
                <w:rFonts w:ascii="Times New Roman" w:hAnsi="Times New Roman" w:cs="Times New Roman"/>
                <w:sz w:val="18"/>
                <w:szCs w:val="18"/>
              </w:rPr>
              <w:t xml:space="preserve"> 1-A. UE-initiated beam selection/activation based on beam measurement and/or reporting (without beam indication or activation from NW)</w:t>
            </w:r>
          </w:p>
          <w:p w14:paraId="6CFC74F6" w14:textId="77777777" w:rsidR="0036440A" w:rsidRPr="009040F1" w:rsidRDefault="0036440A" w:rsidP="007868EF">
            <w:pPr>
              <w:pStyle w:val="ListParagraph"/>
              <w:numPr>
                <w:ilvl w:val="1"/>
                <w:numId w:val="30"/>
              </w:numPr>
              <w:snapToGrid w:val="0"/>
              <w:ind w:leftChars="0"/>
              <w:jc w:val="both"/>
              <w:rPr>
                <w:rFonts w:ascii="Times New Roman" w:eastAsia="Malgun Gothic" w:hAnsi="Times New Roman" w:cs="Times New Roman"/>
                <w:sz w:val="18"/>
                <w:szCs w:val="18"/>
                <w:lang w:eastAsia="zh-CN"/>
              </w:rPr>
            </w:pPr>
            <w:proofErr w:type="spellStart"/>
            <w:r w:rsidRPr="009040F1">
              <w:rPr>
                <w:rFonts w:ascii="Times New Roman" w:hAnsi="Times New Roman" w:cs="Times New Roman"/>
                <w:sz w:val="18"/>
                <w:szCs w:val="18"/>
              </w:rPr>
              <w:t>Opt</w:t>
            </w:r>
            <w:proofErr w:type="spellEnd"/>
            <w:r w:rsidRPr="009040F1">
              <w:rPr>
                <w:rFonts w:ascii="Times New Roman" w:hAnsi="Times New Roman" w:cs="Times New Roman"/>
                <w:sz w:val="18"/>
                <w:szCs w:val="18"/>
              </w:rPr>
              <w:t xml:space="preserve"> 1-B. Beam measurement/reporting/refinement/selection triggered by beam indication (without CSI request)</w:t>
            </w:r>
          </w:p>
          <w:p w14:paraId="2C1FEB51" w14:textId="77777777" w:rsidR="0036440A" w:rsidRPr="009040F1" w:rsidRDefault="0036440A" w:rsidP="007868EF">
            <w:pPr>
              <w:pStyle w:val="ListParagraph"/>
              <w:numPr>
                <w:ilvl w:val="1"/>
                <w:numId w:val="30"/>
              </w:numPr>
              <w:snapToGrid w:val="0"/>
              <w:ind w:leftChars="0"/>
              <w:jc w:val="both"/>
              <w:rPr>
                <w:rFonts w:ascii="Times New Roman" w:eastAsia="Malgun Gothic" w:hAnsi="Times New Roman" w:cs="Times New Roman"/>
                <w:sz w:val="18"/>
                <w:szCs w:val="18"/>
                <w:lang w:eastAsia="zh-CN"/>
              </w:rPr>
            </w:pPr>
            <w:proofErr w:type="spellStart"/>
            <w:r w:rsidRPr="009040F1">
              <w:rPr>
                <w:rFonts w:ascii="Times New Roman" w:hAnsi="Times New Roman" w:cs="Times New Roman"/>
                <w:sz w:val="18"/>
                <w:szCs w:val="18"/>
              </w:rPr>
              <w:lastRenderedPageBreak/>
              <w:t>Opt</w:t>
            </w:r>
            <w:proofErr w:type="spellEnd"/>
            <w:r w:rsidRPr="009040F1">
              <w:rPr>
                <w:rFonts w:ascii="Times New Roman" w:hAnsi="Times New Roman" w:cs="Times New Roman"/>
                <w:sz w:val="18"/>
                <w:szCs w:val="18"/>
              </w:rPr>
              <w:t xml:space="preserve"> 1-C. Aperiodic beam measurement/reporting based on multiple resource sets for reducing beam measurement latency</w:t>
            </w:r>
          </w:p>
          <w:p w14:paraId="5F935645" w14:textId="77777777" w:rsidR="0036440A" w:rsidRPr="009040F1" w:rsidRDefault="0036440A" w:rsidP="007868EF">
            <w:pPr>
              <w:pStyle w:val="ListParagraph"/>
              <w:numPr>
                <w:ilvl w:val="0"/>
                <w:numId w:val="30"/>
              </w:numPr>
              <w:snapToGrid w:val="0"/>
              <w:ind w:leftChars="0"/>
              <w:jc w:val="both"/>
              <w:rPr>
                <w:rFonts w:ascii="Times New Roman" w:hAnsi="Times New Roman" w:cs="Times New Roman"/>
                <w:sz w:val="18"/>
                <w:szCs w:val="18"/>
              </w:rPr>
            </w:pPr>
            <w:r w:rsidRPr="009040F1">
              <w:rPr>
                <w:rFonts w:ascii="Times New Roman" w:hAnsi="Times New Roman" w:cs="Times New Roman"/>
                <w:sz w:val="18"/>
                <w:szCs w:val="18"/>
              </w:rPr>
              <w:t xml:space="preserve">Group 2: </w:t>
            </w:r>
            <w:r w:rsidRPr="009040F1">
              <w:rPr>
                <w:rFonts w:ascii="Times New Roman" w:hAnsi="Times New Roman" w:cs="Times New Roman"/>
                <w:sz w:val="18"/>
                <w:szCs w:val="18"/>
                <w:lang w:eastAsia="zh-CN"/>
              </w:rPr>
              <w:t>Aim for at most one solution for Group 2 in Rel-17 to address issue 6</w:t>
            </w:r>
          </w:p>
          <w:p w14:paraId="326178B9" w14:textId="77777777" w:rsidR="0036440A" w:rsidRPr="009040F1" w:rsidRDefault="0036440A" w:rsidP="007868EF">
            <w:pPr>
              <w:pStyle w:val="ListParagraph"/>
              <w:numPr>
                <w:ilvl w:val="1"/>
                <w:numId w:val="30"/>
              </w:numPr>
              <w:snapToGrid w:val="0"/>
              <w:ind w:leftChars="0"/>
              <w:jc w:val="both"/>
              <w:rPr>
                <w:rFonts w:ascii="Times New Roman" w:hAnsi="Times New Roman" w:cs="Times New Roman"/>
                <w:sz w:val="18"/>
                <w:szCs w:val="18"/>
              </w:rPr>
            </w:pPr>
            <w:proofErr w:type="spellStart"/>
            <w:r w:rsidRPr="009040F1">
              <w:rPr>
                <w:rFonts w:ascii="Times New Roman" w:hAnsi="Times New Roman" w:cs="Times New Roman"/>
                <w:sz w:val="18"/>
                <w:szCs w:val="18"/>
              </w:rPr>
              <w:t>Opt</w:t>
            </w:r>
            <w:proofErr w:type="spellEnd"/>
            <w:r w:rsidRPr="009040F1">
              <w:rPr>
                <w:rFonts w:ascii="Times New Roman" w:hAnsi="Times New Roman" w:cs="Times New Roman"/>
                <w:sz w:val="18"/>
                <w:szCs w:val="18"/>
              </w:rPr>
              <w:t xml:space="preserve"> 2-A: Latency reduction for MAC CE based TCI state activation, or frequency/time/beam tracking</w:t>
            </w:r>
          </w:p>
          <w:p w14:paraId="60611B02" w14:textId="77777777" w:rsidR="0036440A" w:rsidRPr="009040F1" w:rsidRDefault="0036440A" w:rsidP="007868EF">
            <w:pPr>
              <w:pStyle w:val="ListParagraph"/>
              <w:numPr>
                <w:ilvl w:val="1"/>
                <w:numId w:val="30"/>
              </w:numPr>
              <w:snapToGrid w:val="0"/>
              <w:ind w:leftChars="0"/>
              <w:jc w:val="both"/>
              <w:rPr>
                <w:rFonts w:ascii="Times New Roman" w:hAnsi="Times New Roman" w:cs="Times New Roman"/>
                <w:sz w:val="18"/>
                <w:szCs w:val="18"/>
              </w:rPr>
            </w:pPr>
            <w:proofErr w:type="spellStart"/>
            <w:r w:rsidRPr="009040F1">
              <w:rPr>
                <w:rFonts w:ascii="Times New Roman" w:hAnsi="Times New Roman" w:cs="Times New Roman"/>
                <w:sz w:val="18"/>
                <w:szCs w:val="18"/>
              </w:rPr>
              <w:t>Opt</w:t>
            </w:r>
            <w:proofErr w:type="spellEnd"/>
            <w:r w:rsidRPr="009040F1">
              <w:rPr>
                <w:rFonts w:ascii="Times New Roman" w:hAnsi="Times New Roman" w:cs="Times New Roman"/>
                <w:sz w:val="18"/>
                <w:szCs w:val="18"/>
              </w:rPr>
              <w:t xml:space="preserve"> 2-B: Latency reduction for MAC CE based PL-RS activation</w:t>
            </w:r>
          </w:p>
          <w:p w14:paraId="085618B6" w14:textId="77777777" w:rsidR="0036440A" w:rsidRPr="009040F1" w:rsidRDefault="0036440A" w:rsidP="007868EF">
            <w:pPr>
              <w:pStyle w:val="ListParagraph"/>
              <w:numPr>
                <w:ilvl w:val="1"/>
                <w:numId w:val="30"/>
              </w:numPr>
              <w:snapToGrid w:val="0"/>
              <w:ind w:leftChars="0"/>
              <w:jc w:val="both"/>
              <w:rPr>
                <w:rFonts w:ascii="Times New Roman" w:hAnsi="Times New Roman" w:cs="Times New Roman"/>
                <w:sz w:val="18"/>
                <w:szCs w:val="18"/>
              </w:rPr>
            </w:pPr>
            <w:proofErr w:type="spellStart"/>
            <w:r w:rsidRPr="009040F1">
              <w:rPr>
                <w:rFonts w:ascii="Times New Roman" w:hAnsi="Times New Roman" w:cs="Times New Roman"/>
                <w:sz w:val="18"/>
                <w:szCs w:val="18"/>
              </w:rPr>
              <w:t>Opt</w:t>
            </w:r>
            <w:proofErr w:type="spellEnd"/>
            <w:r w:rsidRPr="009040F1">
              <w:rPr>
                <w:rFonts w:ascii="Times New Roman" w:hAnsi="Times New Roman" w:cs="Times New Roman"/>
                <w:sz w:val="18"/>
                <w:szCs w:val="18"/>
              </w:rPr>
              <w:t xml:space="preserve"> 2-C: One-shot timing update for TCI state update</w:t>
            </w:r>
          </w:p>
          <w:p w14:paraId="37FBD26E" w14:textId="280682A2" w:rsidR="00D03EB9" w:rsidRDefault="00D03EB9" w:rsidP="00795ADD"/>
        </w:tc>
      </w:tr>
    </w:tbl>
    <w:p w14:paraId="22B4CD4E" w14:textId="2DCB9A97" w:rsidR="00944BA6" w:rsidRDefault="00944BA6" w:rsidP="00944BA6">
      <w:pPr>
        <w:pStyle w:val="00Text"/>
      </w:pPr>
      <w:r w:rsidRPr="00EF5DAB">
        <w:lastRenderedPageBreak/>
        <w:t>In</w:t>
      </w:r>
      <w:r w:rsidRPr="00B215B0">
        <w:t xml:space="preserve"> this section, </w:t>
      </w:r>
      <w:r>
        <w:t>we propose</w:t>
      </w:r>
      <w:r w:rsidRPr="00B215B0">
        <w:t xml:space="preserve"> </w:t>
      </w:r>
      <w:r>
        <w:t>two new functions</w:t>
      </w:r>
      <w:r w:rsidRPr="00B215B0">
        <w:t xml:space="preserve"> </w:t>
      </w:r>
      <w:r>
        <w:t>that can</w:t>
      </w:r>
      <w:r w:rsidRPr="00B215B0">
        <w:t xml:space="preserve"> reduce the overhead and latency of beam switching and TCI state tracking.</w:t>
      </w:r>
      <w:r>
        <w:t xml:space="preserve"> For detailed discussions on those proposals, please refer to our companion contribution [2].</w:t>
      </w:r>
    </w:p>
    <w:p w14:paraId="14E0F31E" w14:textId="4C0450D7" w:rsidR="000305B5" w:rsidRDefault="00944452" w:rsidP="0051236D">
      <w:pPr>
        <w:pStyle w:val="00Text"/>
      </w:pPr>
      <w:r>
        <w:t xml:space="preserve">The first function is UE-initiated beam switching.  </w:t>
      </w:r>
      <w:r w:rsidR="00AE07A0">
        <w:t xml:space="preserve">In Rel.15 and Rel.16, the beam switching of PDCCH/PDSCH and PUSCH and PUCCH are </w:t>
      </w:r>
      <w:r w:rsidR="00B215B0">
        <w:t xml:space="preserve">always initiated by the gNB. </w:t>
      </w:r>
      <w:r>
        <w:t>In</w:t>
      </w:r>
      <w:r w:rsidR="00B215B0">
        <w:t xml:space="preserve"> Rel.17 </w:t>
      </w:r>
      <w:proofErr w:type="spellStart"/>
      <w:r w:rsidR="00B215B0">
        <w:t>FeMIMO</w:t>
      </w:r>
      <w:proofErr w:type="spellEnd"/>
      <w:r w:rsidR="00B215B0">
        <w:t xml:space="preserve">, the dynamic TCI state update is also initiated by the gNB. </w:t>
      </w:r>
      <w:r>
        <w:t>The drawback of NW-initiated beam switching is long latency. E</w:t>
      </w:r>
      <w:r w:rsidR="00210CEA">
        <w:t>ven though the UE knows which beam is the best beam for DL transmission and/or uplink transmission by measuring the CSI-RS resources for beam management, the UE still need to wait for the beam switch command</w:t>
      </w:r>
      <w:r>
        <w:t>,</w:t>
      </w:r>
      <w:r w:rsidR="00210CEA">
        <w:t xml:space="preserve"> </w:t>
      </w:r>
      <w:r>
        <w:t>which</w:t>
      </w:r>
      <w:r w:rsidR="00210CEA">
        <w:t xml:space="preserve"> introduces both extra signaling overhead and latency for beam switch.</w:t>
      </w:r>
      <w:r>
        <w:t xml:space="preserve"> </w:t>
      </w:r>
      <w:r w:rsidR="00210CEA">
        <w:t>To resolve that issue, we propose to study</w:t>
      </w:r>
      <w:r>
        <w:t xml:space="preserve"> and support</w:t>
      </w:r>
      <w:r w:rsidR="00210CEA">
        <w:t xml:space="preserve"> UE-initiated beam switch. </w:t>
      </w:r>
      <w:r>
        <w:t>T</w:t>
      </w:r>
      <w:r w:rsidR="0051236D">
        <w:t>he UE can measure the CSI-RS resources for BM and then select the ‘best’ beam for DL transmission and/or UL transmission</w:t>
      </w:r>
      <w:r>
        <w:t xml:space="preserve"> and t</w:t>
      </w:r>
      <w:r w:rsidR="0051236D">
        <w:t>hen the UE can indicate the selected ‘best’ beam to the NW</w:t>
      </w:r>
      <w:r w:rsidR="000305B5">
        <w:t xml:space="preserve"> and both gNB and UE switch the beam starting from a given time point after that. </w:t>
      </w:r>
    </w:p>
    <w:p w14:paraId="4489B580" w14:textId="6FAFD519" w:rsidR="000305B5" w:rsidRPr="00795ADD" w:rsidRDefault="000305B5" w:rsidP="000305B5">
      <w:pPr>
        <w:pStyle w:val="000proposals"/>
        <w:rPr>
          <w:i/>
          <w:iCs w:val="0"/>
        </w:rPr>
      </w:pPr>
      <w:bookmarkStart w:id="20" w:name="_Hlk71484981"/>
      <w:r w:rsidRPr="00795ADD">
        <w:rPr>
          <w:i/>
          <w:iCs w:val="0"/>
        </w:rPr>
        <w:t xml:space="preserve">Proposal </w:t>
      </w:r>
      <w:r w:rsidR="001466E5" w:rsidRPr="00795ADD">
        <w:rPr>
          <w:i/>
          <w:iCs w:val="0"/>
        </w:rPr>
        <w:t>2</w:t>
      </w:r>
      <w:r w:rsidR="000823CD">
        <w:rPr>
          <w:i/>
          <w:iCs w:val="0"/>
        </w:rPr>
        <w:t>2</w:t>
      </w:r>
      <w:r w:rsidRPr="00795ADD">
        <w:rPr>
          <w:i/>
          <w:iCs w:val="0"/>
        </w:rPr>
        <w:t xml:space="preserve">: Study to support </w:t>
      </w:r>
      <w:proofErr w:type="spellStart"/>
      <w:r w:rsidR="00DB67C3">
        <w:rPr>
          <w:i/>
          <w:iCs w:val="0"/>
        </w:rPr>
        <w:t>Opt</w:t>
      </w:r>
      <w:proofErr w:type="spellEnd"/>
      <w:r w:rsidR="00DB67C3">
        <w:rPr>
          <w:i/>
          <w:iCs w:val="0"/>
        </w:rPr>
        <w:t xml:space="preserve"> 1-A</w:t>
      </w:r>
      <w:r w:rsidR="00321731">
        <w:rPr>
          <w:i/>
          <w:iCs w:val="0"/>
        </w:rPr>
        <w:t>,</w:t>
      </w:r>
      <w:r w:rsidR="00DB67C3">
        <w:rPr>
          <w:i/>
          <w:iCs w:val="0"/>
        </w:rPr>
        <w:t xml:space="preserve"> </w:t>
      </w:r>
      <w:r w:rsidRPr="00795ADD">
        <w:rPr>
          <w:i/>
          <w:iCs w:val="0"/>
        </w:rPr>
        <w:t xml:space="preserve">UE-initiated beam switch in Rel.17. </w:t>
      </w:r>
    </w:p>
    <w:bookmarkEnd w:id="20"/>
    <w:p w14:paraId="370E58E0" w14:textId="10052569" w:rsidR="004F1C5C" w:rsidRDefault="00CF4457" w:rsidP="00244DAD">
      <w:pPr>
        <w:pStyle w:val="00Text"/>
      </w:pPr>
      <w:r w:rsidRPr="00CF4457">
        <w:t>The bottleneck for TCI switch is track</w:t>
      </w:r>
      <w:r w:rsidR="00244DAD">
        <w:t>ing</w:t>
      </w:r>
      <w:r w:rsidRPr="00CF4457">
        <w:t xml:space="preserve"> one beam and determin</w:t>
      </w:r>
      <w:r w:rsidR="00244DAD">
        <w:t>ing</w:t>
      </w:r>
      <w:r w:rsidRPr="00CF4457">
        <w:t xml:space="preserve"> the ‘best’ Rx beam for the indicated TCI.</w:t>
      </w:r>
      <w:r>
        <w:t xml:space="preserve"> To minimize the latency of </w:t>
      </w:r>
      <w:r w:rsidR="004F1C5C">
        <w:t>applying a newly indicated TCI state, the gNB shall provide assistance to the UE so that the UE is able to track the TCI state immediately after the TCI state is indicated.</w:t>
      </w:r>
      <w:r w:rsidR="00244DAD">
        <w:t xml:space="preserve"> W</w:t>
      </w:r>
      <w:r w:rsidR="004F1C5C">
        <w:t xml:space="preserve">e can configure the association between a set of CSI-RS </w:t>
      </w:r>
      <w:r w:rsidR="006B77E7">
        <w:t xml:space="preserve">resources </w:t>
      </w:r>
      <w:r w:rsidR="004F1C5C">
        <w:t xml:space="preserve">for beam management and the indicated </w:t>
      </w:r>
      <w:r w:rsidR="00244DAD">
        <w:t xml:space="preserve">unified </w:t>
      </w:r>
      <w:r w:rsidR="004F1C5C">
        <w:t xml:space="preserve">TCI state. </w:t>
      </w:r>
      <w:r w:rsidR="006B77E7">
        <w:t>The latest indicated TCI is always applied to that set of CSI-RS resources. When a new TCI state is indicated, that set of CSI-RS resources can be triggered along with the TCI state indication so that the UE can refine Rx beam with respect to the latest TCI.</w:t>
      </w:r>
      <w:r w:rsidR="001D016C">
        <w:t xml:space="preserve"> </w:t>
      </w:r>
    </w:p>
    <w:p w14:paraId="2C6C45F5" w14:textId="54E56F95" w:rsidR="000223D1" w:rsidRPr="00795ADD" w:rsidRDefault="000223D1" w:rsidP="000223D1">
      <w:pPr>
        <w:pStyle w:val="000proposals"/>
        <w:rPr>
          <w:i/>
          <w:iCs w:val="0"/>
        </w:rPr>
      </w:pPr>
      <w:bookmarkStart w:id="21" w:name="_Hlk71484989"/>
      <w:r w:rsidRPr="00795ADD">
        <w:rPr>
          <w:i/>
          <w:iCs w:val="0"/>
        </w:rPr>
        <w:t xml:space="preserve">Proposal </w:t>
      </w:r>
      <w:r w:rsidR="00D867D7">
        <w:rPr>
          <w:i/>
          <w:iCs w:val="0"/>
        </w:rPr>
        <w:t>2</w:t>
      </w:r>
      <w:r w:rsidR="000823CD">
        <w:rPr>
          <w:i/>
          <w:iCs w:val="0"/>
        </w:rPr>
        <w:t>3</w:t>
      </w:r>
      <w:r w:rsidRPr="00795ADD">
        <w:rPr>
          <w:i/>
          <w:iCs w:val="0"/>
        </w:rPr>
        <w:t xml:space="preserve">: </w:t>
      </w:r>
      <w:r w:rsidR="00321731">
        <w:rPr>
          <w:i/>
          <w:iCs w:val="0"/>
        </w:rPr>
        <w:t xml:space="preserve">Study to support Opt2_A, </w:t>
      </w:r>
      <w:r w:rsidRPr="00795ADD">
        <w:rPr>
          <w:i/>
          <w:iCs w:val="0"/>
        </w:rPr>
        <w:t xml:space="preserve">Support to associate a CSI-RS resource set </w:t>
      </w:r>
      <w:r w:rsidR="00A41396" w:rsidRPr="00795ADD">
        <w:rPr>
          <w:i/>
          <w:iCs w:val="0"/>
        </w:rPr>
        <w:t>with</w:t>
      </w:r>
      <w:r w:rsidRPr="00795ADD">
        <w:rPr>
          <w:i/>
          <w:iCs w:val="0"/>
        </w:rPr>
        <w:t xml:space="preserve"> </w:t>
      </w:r>
      <w:r w:rsidR="006B77E7" w:rsidRPr="00795ADD">
        <w:rPr>
          <w:i/>
          <w:iCs w:val="0"/>
        </w:rPr>
        <w:t>repetition = ‘On’</w:t>
      </w:r>
      <w:r w:rsidRPr="00795ADD">
        <w:rPr>
          <w:i/>
          <w:iCs w:val="0"/>
        </w:rPr>
        <w:t xml:space="preserve"> with the common QCL information </w:t>
      </w:r>
      <w:r w:rsidR="00E629A4" w:rsidRPr="00795ADD">
        <w:rPr>
          <w:i/>
          <w:iCs w:val="0"/>
        </w:rPr>
        <w:t xml:space="preserve">and common TCI update </w:t>
      </w:r>
      <w:r w:rsidRPr="00795ADD">
        <w:rPr>
          <w:i/>
          <w:iCs w:val="0"/>
        </w:rPr>
        <w:t xml:space="preserve">in unified TCI framework to reduce the latency of beam refinement. </w:t>
      </w:r>
    </w:p>
    <w:bookmarkEnd w:id="21"/>
    <w:p w14:paraId="69A8645B" w14:textId="7731E88F" w:rsidR="00F65FEA" w:rsidRDefault="00F65FEA" w:rsidP="00F65FEA">
      <w:pPr>
        <w:pStyle w:val="01"/>
        <w:numPr>
          <w:ilvl w:val="0"/>
          <w:numId w:val="1"/>
        </w:numPr>
        <w:ind w:left="562" w:hanging="562"/>
      </w:pPr>
      <w:r>
        <w:t>Conclusion</w:t>
      </w:r>
    </w:p>
    <w:p w14:paraId="104C3E8B" w14:textId="62FF1AF3" w:rsidR="002328B0" w:rsidRDefault="002328B0" w:rsidP="002328B0">
      <w:pPr>
        <w:pStyle w:val="00Text"/>
      </w:pPr>
      <w:r w:rsidRPr="001B2F18">
        <w:t xml:space="preserve">In this contribution, we presented our views on </w:t>
      </w:r>
      <w:r w:rsidR="00294100">
        <w:t>enhancement</w:t>
      </w:r>
      <w:r w:rsidR="004A040F">
        <w:t>s</w:t>
      </w:r>
      <w:r w:rsidR="00294100">
        <w:t xml:space="preserve"> for multi-beam operation</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and observations</w:t>
      </w:r>
      <w:r w:rsidRPr="001B2F18">
        <w:t xml:space="preserve"> are provided</w:t>
      </w:r>
      <w:r w:rsidRPr="001B2F18">
        <w:rPr>
          <w:rFonts w:hint="eastAsia"/>
        </w:rPr>
        <w:t>:</w:t>
      </w:r>
    </w:p>
    <w:p w14:paraId="1DFCD40F" w14:textId="77777777" w:rsidR="000823CD" w:rsidRDefault="000823CD" w:rsidP="000823CD">
      <w:pPr>
        <w:pStyle w:val="000proposal"/>
      </w:pPr>
      <w:r>
        <w:t>Proposal 1: The use case of M &gt; 1 and N &gt; 1 is m-DCI based multi-TRP transmission and support M =2 and N = 2 for that.</w:t>
      </w:r>
    </w:p>
    <w:p w14:paraId="07600B9C" w14:textId="77777777" w:rsidR="000823CD" w:rsidRDefault="000823CD" w:rsidP="000823CD">
      <w:pPr>
        <w:pStyle w:val="000proposal"/>
      </w:pPr>
      <w:r>
        <w:t>Proposal 2: Use MAC CE to activate a set of TCI states for each CORESETPoolIndex value and use DCI to indicate TCI state(s) for PDCCH/PDSCH/PUSCH/PUCCH associated with each CORESETPoolIndex value.</w:t>
      </w:r>
    </w:p>
    <w:p w14:paraId="67E2966F" w14:textId="77777777" w:rsidR="00522799" w:rsidRDefault="00522799" w:rsidP="00522799">
      <w:pPr>
        <w:pStyle w:val="000proposal"/>
      </w:pPr>
      <w:r>
        <w:t xml:space="preserve">Proposal 3: Confirm the WA on PC parameters in the agreement </w:t>
      </w:r>
    </w:p>
    <w:p w14:paraId="7AB21DC0" w14:textId="77777777" w:rsidR="00522799" w:rsidRDefault="00522799" w:rsidP="00522799">
      <w:pPr>
        <w:pStyle w:val="000proposal"/>
        <w:numPr>
          <w:ilvl w:val="0"/>
          <w:numId w:val="36"/>
        </w:numPr>
      </w:pPr>
      <w:r>
        <w:t xml:space="preserve">Two separate PC settings are associated with one TCI state for PUSCH and PUCCH. </w:t>
      </w:r>
    </w:p>
    <w:p w14:paraId="738E7307" w14:textId="77777777" w:rsidR="000823CD" w:rsidRPr="009040F1" w:rsidRDefault="000823CD" w:rsidP="000823CD">
      <w:pPr>
        <w:pStyle w:val="000proposal"/>
      </w:pPr>
      <w:r w:rsidRPr="009040F1">
        <w:t xml:space="preserve">Proposal 4: </w:t>
      </w:r>
      <w:r>
        <w:t>For SRS, the PC parameter {P0, alpha, closed loop index} is configured per SRS resource set and is not associated with TCI state.</w:t>
      </w:r>
    </w:p>
    <w:p w14:paraId="3ADFBC98" w14:textId="77777777" w:rsidR="000823CD" w:rsidRDefault="000823CD" w:rsidP="000823CD">
      <w:pPr>
        <w:pStyle w:val="000proposal"/>
      </w:pPr>
      <w:r w:rsidRPr="001D1CF8">
        <w:t xml:space="preserve">Proposal </w:t>
      </w:r>
      <w:r>
        <w:t>5</w:t>
      </w:r>
      <w:r w:rsidRPr="001D1CF8">
        <w:t xml:space="preserve">: </w:t>
      </w:r>
      <w:r>
        <w:t>For the PL-RS in unified TCI framework:</w:t>
      </w:r>
    </w:p>
    <w:p w14:paraId="3452E02C" w14:textId="77777777" w:rsidR="000823CD" w:rsidRDefault="000823CD" w:rsidP="007868EF">
      <w:pPr>
        <w:pStyle w:val="000proposal"/>
        <w:numPr>
          <w:ilvl w:val="0"/>
          <w:numId w:val="22"/>
        </w:numPr>
      </w:pPr>
      <w:r>
        <w:lastRenderedPageBreak/>
        <w:t xml:space="preserve">The “beam alignment” is defined that the PL-RS and the RS for UL Tx spatial filter are same or </w:t>
      </w:r>
      <w:proofErr w:type="spellStart"/>
      <w:r>
        <w:t>QCLed</w:t>
      </w:r>
      <w:proofErr w:type="spellEnd"/>
      <w:r>
        <w:t xml:space="preserve"> to the same QCL-TypeD source, otherwise, it is called “beam misalignment”.</w:t>
      </w:r>
    </w:p>
    <w:p w14:paraId="6A6EC05D" w14:textId="77777777" w:rsidR="000823CD" w:rsidRDefault="000823CD" w:rsidP="007868EF">
      <w:pPr>
        <w:pStyle w:val="000proposal"/>
        <w:numPr>
          <w:ilvl w:val="0"/>
          <w:numId w:val="22"/>
        </w:numPr>
      </w:pPr>
      <w:r>
        <w:t>The UE shall expect that the PL-RS and RS for UL Tx spatial filter have “beam alignment”, which shall be achieved by gNB implementation.</w:t>
      </w:r>
    </w:p>
    <w:p w14:paraId="35D69B75" w14:textId="77777777" w:rsidR="000823CD" w:rsidRPr="001D1CF8" w:rsidRDefault="000823CD" w:rsidP="007868EF">
      <w:pPr>
        <w:pStyle w:val="000proposal"/>
        <w:numPr>
          <w:ilvl w:val="0"/>
          <w:numId w:val="22"/>
        </w:numPr>
      </w:pPr>
      <w:r>
        <w:t>If a joint TCI state or UL TCI state is not configured or associated with PL-RS, the UE shall use the RS for UL Tx spatial filter to measure PL and that RS shall be a DL periodic RS.</w:t>
      </w:r>
    </w:p>
    <w:p w14:paraId="0516B205" w14:textId="77777777" w:rsidR="000823CD" w:rsidRPr="00795ADD" w:rsidRDefault="000823CD" w:rsidP="000823CD">
      <w:pPr>
        <w:pStyle w:val="000proposals"/>
        <w:rPr>
          <w:i/>
          <w:iCs w:val="0"/>
        </w:rPr>
      </w:pPr>
      <w:r w:rsidRPr="00795ADD">
        <w:rPr>
          <w:i/>
          <w:iCs w:val="0"/>
        </w:rPr>
        <w:t xml:space="preserve">Proposal </w:t>
      </w:r>
      <w:r>
        <w:rPr>
          <w:i/>
          <w:iCs w:val="0"/>
        </w:rPr>
        <w:t>6</w:t>
      </w:r>
      <w:r w:rsidRPr="00795ADD">
        <w:rPr>
          <w:i/>
          <w:iCs w:val="0"/>
        </w:rPr>
        <w:t xml:space="preserve">: In Rel-17 unified TCI framework, the </w:t>
      </w:r>
      <w:r>
        <w:rPr>
          <w:i/>
          <w:iCs w:val="0"/>
        </w:rPr>
        <w:t>DL or joint TCI</w:t>
      </w:r>
      <w:r w:rsidRPr="00795ADD">
        <w:rPr>
          <w:i/>
          <w:iCs w:val="0"/>
        </w:rPr>
        <w:t xml:space="preserve"> is also applied to:</w:t>
      </w:r>
    </w:p>
    <w:p w14:paraId="52B82D7A" w14:textId="77777777" w:rsidR="000823CD" w:rsidRPr="00795ADD" w:rsidRDefault="000823CD" w:rsidP="007868EF">
      <w:pPr>
        <w:pStyle w:val="000proposals"/>
        <w:numPr>
          <w:ilvl w:val="0"/>
          <w:numId w:val="7"/>
        </w:numPr>
        <w:rPr>
          <w:i/>
          <w:iCs w:val="0"/>
        </w:rPr>
      </w:pPr>
      <w:r w:rsidRPr="00795ADD">
        <w:rPr>
          <w:i/>
          <w:iCs w:val="0"/>
        </w:rPr>
        <w:t xml:space="preserve">The CSI-RS resource for CSI </w:t>
      </w:r>
    </w:p>
    <w:p w14:paraId="7EB57BFB" w14:textId="77777777" w:rsidR="000823CD" w:rsidRPr="00795ADD" w:rsidRDefault="000823CD" w:rsidP="007868EF">
      <w:pPr>
        <w:pStyle w:val="000proposals"/>
        <w:numPr>
          <w:ilvl w:val="0"/>
          <w:numId w:val="7"/>
        </w:numPr>
        <w:rPr>
          <w:i/>
          <w:iCs w:val="0"/>
        </w:rPr>
      </w:pPr>
      <w:r w:rsidRPr="00795ADD">
        <w:rPr>
          <w:i/>
          <w:iCs w:val="0"/>
        </w:rPr>
        <w:t>One CSI-RS resource set with repetition = ‘O</w:t>
      </w:r>
      <w:r>
        <w:rPr>
          <w:i/>
          <w:iCs w:val="0"/>
        </w:rPr>
        <w:t>N</w:t>
      </w:r>
      <w:r w:rsidRPr="00795ADD">
        <w:rPr>
          <w:i/>
          <w:iCs w:val="0"/>
        </w:rPr>
        <w:t>’.</w:t>
      </w:r>
    </w:p>
    <w:p w14:paraId="13624426" w14:textId="77777777" w:rsidR="000823CD" w:rsidRPr="00795ADD" w:rsidRDefault="000823CD" w:rsidP="000823CD">
      <w:pPr>
        <w:pStyle w:val="000proposals"/>
        <w:rPr>
          <w:i/>
          <w:iCs w:val="0"/>
        </w:rPr>
      </w:pPr>
      <w:r w:rsidRPr="00795ADD">
        <w:rPr>
          <w:i/>
          <w:iCs w:val="0"/>
        </w:rPr>
        <w:t xml:space="preserve">Proposal </w:t>
      </w:r>
      <w:r>
        <w:rPr>
          <w:i/>
          <w:iCs w:val="0"/>
        </w:rPr>
        <w:t>7</w:t>
      </w:r>
      <w:r w:rsidRPr="00795ADD">
        <w:rPr>
          <w:i/>
          <w:iCs w:val="0"/>
        </w:rPr>
        <w:t xml:space="preserve">: In Rel-17 unified TCI framework, the UL </w:t>
      </w:r>
      <w:r>
        <w:rPr>
          <w:i/>
          <w:iCs w:val="0"/>
        </w:rPr>
        <w:t xml:space="preserve">or joint TCI </w:t>
      </w:r>
      <w:r w:rsidRPr="00795ADD">
        <w:rPr>
          <w:i/>
          <w:iCs w:val="0"/>
        </w:rPr>
        <w:t>is also applied to one SRS resource set for beam management.</w:t>
      </w:r>
    </w:p>
    <w:p w14:paraId="3BDD11F0" w14:textId="77777777" w:rsidR="000823CD" w:rsidRDefault="000823CD" w:rsidP="000823CD">
      <w:pPr>
        <w:pStyle w:val="000proposals"/>
        <w:rPr>
          <w:i/>
          <w:iCs w:val="0"/>
        </w:rPr>
      </w:pPr>
      <w:r w:rsidRPr="00795ADD">
        <w:rPr>
          <w:i/>
          <w:iCs w:val="0"/>
        </w:rPr>
        <w:t xml:space="preserve">Proposal </w:t>
      </w:r>
      <w:r>
        <w:rPr>
          <w:i/>
          <w:iCs w:val="0"/>
        </w:rPr>
        <w:t>8</w:t>
      </w:r>
      <w:r w:rsidRPr="00795ADD">
        <w:rPr>
          <w:i/>
          <w:iCs w:val="0"/>
        </w:rPr>
        <w:t xml:space="preserve">: </w:t>
      </w:r>
      <w:r>
        <w:rPr>
          <w:i/>
          <w:iCs w:val="0"/>
        </w:rPr>
        <w:t>The TCI states of Rel-17 does not apply to SRS resource that is not part of the unified TCI framework</w:t>
      </w:r>
      <w:r w:rsidRPr="00795ADD">
        <w:rPr>
          <w:i/>
          <w:iCs w:val="0"/>
        </w:rPr>
        <w:t>.</w:t>
      </w:r>
    </w:p>
    <w:p w14:paraId="2B05FD81" w14:textId="77777777" w:rsidR="000823CD" w:rsidRPr="00795ADD" w:rsidRDefault="000823CD" w:rsidP="000823CD">
      <w:pPr>
        <w:pStyle w:val="000proposal"/>
      </w:pPr>
      <w:r>
        <w:t>Proposal 9: For the DL RS that does not share the Rel-17 indicated TCI states, adopt Alt1, i.e., the Rel-15/16 beam indication mechanisms are reused along with the Rel-17 TCI state.</w:t>
      </w:r>
    </w:p>
    <w:p w14:paraId="6C3E7726" w14:textId="77777777" w:rsidR="00522799" w:rsidRDefault="00522799" w:rsidP="00522799">
      <w:pPr>
        <w:pStyle w:val="000proposal"/>
      </w:pPr>
      <w:r>
        <w:t>Proposal 10: Do not support to use SSB and SRS for beam management as QCL-</w:t>
      </w:r>
      <w:proofErr w:type="spellStart"/>
      <w:r>
        <w:t>typeD</w:t>
      </w:r>
      <w:proofErr w:type="spellEnd"/>
      <w:r>
        <w:t xml:space="preserve"> source RS for PDCCH/PDSCH reception.</w:t>
      </w:r>
    </w:p>
    <w:p w14:paraId="30604623" w14:textId="77777777" w:rsidR="000823CD" w:rsidRDefault="000823CD" w:rsidP="000823CD">
      <w:pPr>
        <w:pStyle w:val="000proposal"/>
      </w:pPr>
      <w:r>
        <w:t>Proposal 11: Confirm the WA on unified TCI framework in CA with the following changes:</w:t>
      </w:r>
    </w:p>
    <w:p w14:paraId="786F7850" w14:textId="77777777" w:rsidR="000823CD" w:rsidRDefault="000823CD" w:rsidP="007868EF">
      <w:pPr>
        <w:pStyle w:val="000proposal"/>
        <w:numPr>
          <w:ilvl w:val="0"/>
          <w:numId w:val="26"/>
        </w:numPr>
      </w:pPr>
      <w:r>
        <w:t>The reference BWP/CC is the CC with lowest CC index among the configured CCs and the BWP with lowest ID of this CC.</w:t>
      </w:r>
    </w:p>
    <w:p w14:paraId="67679FD4" w14:textId="77777777" w:rsidR="000823CD" w:rsidRDefault="000823CD" w:rsidP="007868EF">
      <w:pPr>
        <w:pStyle w:val="000proposal"/>
        <w:numPr>
          <w:ilvl w:val="0"/>
          <w:numId w:val="26"/>
        </w:numPr>
      </w:pPr>
      <w:r>
        <w:t>For a BWP/CC not configured with TCI state pool, the PL-RS for a TCI state is determined:</w:t>
      </w:r>
    </w:p>
    <w:p w14:paraId="0D6B7125" w14:textId="77777777" w:rsidR="000823CD" w:rsidRDefault="000823CD" w:rsidP="007868EF">
      <w:pPr>
        <w:pStyle w:val="000proposal"/>
        <w:numPr>
          <w:ilvl w:val="1"/>
          <w:numId w:val="26"/>
        </w:numPr>
      </w:pPr>
      <w:r>
        <w:t>If the BWP/CC ID for the PL RS is absent, the UE assumes the PL RS is in the BWP/CC where the TCI state applies.</w:t>
      </w:r>
    </w:p>
    <w:p w14:paraId="6DE045D8" w14:textId="77777777" w:rsidR="000823CD" w:rsidRDefault="000823CD" w:rsidP="007868EF">
      <w:pPr>
        <w:pStyle w:val="000proposal"/>
        <w:numPr>
          <w:ilvl w:val="1"/>
          <w:numId w:val="26"/>
        </w:numPr>
      </w:pPr>
      <w:r>
        <w:t>If the BWP/CC ID for the PL RS is provided, the UE assumes the PL RS is in the indicated BWP/CC.</w:t>
      </w:r>
    </w:p>
    <w:p w14:paraId="4FE47285" w14:textId="275FAFD0" w:rsidR="000823CD" w:rsidRDefault="000823CD" w:rsidP="007868EF">
      <w:pPr>
        <w:pStyle w:val="000proposal"/>
        <w:numPr>
          <w:ilvl w:val="0"/>
          <w:numId w:val="26"/>
        </w:numPr>
      </w:pPr>
      <w:r>
        <w:t>For a BWP/CC not configured with TCI state pool, the UE determines the RS for QC</w:t>
      </w:r>
      <w:r w:rsidR="00AE62BC">
        <w:t>L-</w:t>
      </w:r>
      <w:r>
        <w:t xml:space="preserve"> </w:t>
      </w:r>
      <w:proofErr w:type="spellStart"/>
      <w:r>
        <w:t>TypeA</w:t>
      </w:r>
      <w:proofErr w:type="spellEnd"/>
      <w:r>
        <w:t xml:space="preserve"> and TypeD as follows:</w:t>
      </w:r>
    </w:p>
    <w:p w14:paraId="0A0A2652" w14:textId="77777777" w:rsidR="000823CD" w:rsidRDefault="000823CD" w:rsidP="007868EF">
      <w:pPr>
        <w:pStyle w:val="000proposal"/>
        <w:numPr>
          <w:ilvl w:val="1"/>
          <w:numId w:val="26"/>
        </w:numPr>
      </w:pPr>
      <w:r>
        <w:t>If same CSI-RS is configured as QCL-</w:t>
      </w:r>
      <w:proofErr w:type="spellStart"/>
      <w:r>
        <w:t>TypeA</w:t>
      </w:r>
      <w:proofErr w:type="spellEnd"/>
      <w:r>
        <w:t xml:space="preserve"> and TypeD, the UE assumes the source CSI-RS is in the BWP/CC where the TCI state applies no matter if BWP/CC ID is provided or not.</w:t>
      </w:r>
    </w:p>
    <w:p w14:paraId="426CCEA3" w14:textId="77777777" w:rsidR="000823CD" w:rsidRDefault="000823CD" w:rsidP="007868EF">
      <w:pPr>
        <w:pStyle w:val="000proposal"/>
        <w:numPr>
          <w:ilvl w:val="1"/>
          <w:numId w:val="26"/>
        </w:numPr>
      </w:pPr>
      <w:r>
        <w:t>If different CSI-RSs are configured for QCL-</w:t>
      </w:r>
      <w:proofErr w:type="spellStart"/>
      <w:r>
        <w:t>TypeA</w:t>
      </w:r>
      <w:proofErr w:type="spellEnd"/>
      <w:r>
        <w:t xml:space="preserve"> and TypeD: </w:t>
      </w:r>
    </w:p>
    <w:p w14:paraId="63401B8E" w14:textId="77777777" w:rsidR="000823CD" w:rsidRDefault="000823CD" w:rsidP="007868EF">
      <w:pPr>
        <w:pStyle w:val="000proposal"/>
        <w:numPr>
          <w:ilvl w:val="2"/>
          <w:numId w:val="26"/>
        </w:numPr>
      </w:pPr>
      <w:r>
        <w:t xml:space="preserve">The UE assumes the source CSI-RS for </w:t>
      </w:r>
      <w:proofErr w:type="spellStart"/>
      <w:r>
        <w:t>TypeA</w:t>
      </w:r>
      <w:proofErr w:type="spellEnd"/>
      <w:r>
        <w:t xml:space="preserve"> is in the BWP/CC where the TCI state applies.</w:t>
      </w:r>
    </w:p>
    <w:p w14:paraId="2D6DF659" w14:textId="77777777" w:rsidR="000823CD" w:rsidRDefault="000823CD" w:rsidP="007868EF">
      <w:pPr>
        <w:pStyle w:val="000proposal"/>
        <w:numPr>
          <w:ilvl w:val="2"/>
          <w:numId w:val="26"/>
        </w:numPr>
      </w:pPr>
      <w:r>
        <w:t>The UE assumes the source CSI-RS for TypeD is in the BWP/CC where the TCI state is configured if BWP/CC ID is absent or follows the indicated BWP/CC.</w:t>
      </w:r>
    </w:p>
    <w:p w14:paraId="6E906D0D" w14:textId="77777777" w:rsidR="000823CD" w:rsidRDefault="000823CD" w:rsidP="007868EF">
      <w:pPr>
        <w:pStyle w:val="000proposal"/>
        <w:numPr>
          <w:ilvl w:val="0"/>
          <w:numId w:val="26"/>
        </w:numPr>
      </w:pPr>
      <w:r>
        <w:t>For a BWP/CC not configured with TCI state pool the UE determines the RS for UL Tx spatial filter as follows:</w:t>
      </w:r>
    </w:p>
    <w:p w14:paraId="35B478D2" w14:textId="1CE87975" w:rsidR="000823CD" w:rsidRDefault="000823CD" w:rsidP="007868EF">
      <w:pPr>
        <w:pStyle w:val="000proposal"/>
        <w:numPr>
          <w:ilvl w:val="1"/>
          <w:numId w:val="26"/>
        </w:numPr>
      </w:pPr>
      <w:r>
        <w:t>If the TCI state is joint TCI state, the UE use the determined QCL-Type</w:t>
      </w:r>
      <w:r w:rsidR="00AE62BC">
        <w:t>D</w:t>
      </w:r>
      <w:r>
        <w:t xml:space="preserve"> RS source RS.</w:t>
      </w:r>
    </w:p>
    <w:p w14:paraId="678BD5BF" w14:textId="77777777" w:rsidR="000823CD" w:rsidRDefault="000823CD" w:rsidP="007868EF">
      <w:pPr>
        <w:pStyle w:val="000proposal"/>
        <w:numPr>
          <w:ilvl w:val="1"/>
          <w:numId w:val="26"/>
        </w:numPr>
      </w:pPr>
      <w:r>
        <w:lastRenderedPageBreak/>
        <w:t xml:space="preserve">If the TCI state is UL TCI state, the UE assumes the RS is in the BWP/CC where the UL TCI state is configured or follows the configured BWP/CC ID. </w:t>
      </w:r>
    </w:p>
    <w:p w14:paraId="7A93E8D5" w14:textId="77777777" w:rsidR="000823CD" w:rsidRPr="00795ADD" w:rsidRDefault="000823CD" w:rsidP="000823CD">
      <w:pPr>
        <w:pStyle w:val="000proposals"/>
        <w:rPr>
          <w:i/>
          <w:iCs w:val="0"/>
        </w:rPr>
      </w:pPr>
      <w:r w:rsidRPr="00795ADD">
        <w:rPr>
          <w:i/>
          <w:iCs w:val="0"/>
        </w:rPr>
        <w:t xml:space="preserve">Observation </w:t>
      </w:r>
      <w:r>
        <w:rPr>
          <w:i/>
          <w:iCs w:val="0"/>
        </w:rPr>
        <w:t>1</w:t>
      </w:r>
      <w:r w:rsidRPr="00795ADD">
        <w:rPr>
          <w:i/>
          <w:iCs w:val="0"/>
        </w:rPr>
        <w:t>: In the method of using DCI format 1_1/1_2 with PDSCH assignment for beam indication, the UE reports NACK bit when the DCI format 1_1 or 1_2 is not received correctly by the UE. Thus, the NACK bit to PDSCH scheduled by a DCI format 1_1 or 1_2 with beam indication cannot be used as the acknowledge to the beam indication</w:t>
      </w:r>
    </w:p>
    <w:p w14:paraId="17583B87" w14:textId="77777777" w:rsidR="000823CD" w:rsidRDefault="000823CD" w:rsidP="000823CD">
      <w:pPr>
        <w:pStyle w:val="000proposal"/>
      </w:pPr>
      <w:r>
        <w:t>Proposal 12: For DCI format 1_1 and 1_2 with PDSCH assignment indicating TCI state, the acknowledgement to the TCI state update is the ACK of the PDSCH.</w:t>
      </w:r>
    </w:p>
    <w:p w14:paraId="2EF05F2B" w14:textId="77777777" w:rsidR="000823CD" w:rsidRDefault="000823CD" w:rsidP="000823CD">
      <w:pPr>
        <w:pStyle w:val="000proposal"/>
      </w:pPr>
      <w:r>
        <w:t>Proposal 13: Single application time of beam indication is applied</w:t>
      </w:r>
    </w:p>
    <w:p w14:paraId="567FC624" w14:textId="77777777" w:rsidR="000823CD" w:rsidRDefault="000823CD" w:rsidP="000823CD">
      <w:pPr>
        <w:pStyle w:val="000proposal"/>
      </w:pPr>
      <w:r>
        <w:t>Proposal 14: In rel-17 unified TCI frame, the TCI state applied to each PDCCH/PDSCH/PUCCH/PUSCH is the TCI state mapped to the indicated TCI field codepoint in the slot when the beam indication DCI is sent.</w:t>
      </w:r>
    </w:p>
    <w:p w14:paraId="7EE144E4" w14:textId="77777777" w:rsidR="000823CD" w:rsidRDefault="000823CD" w:rsidP="000823CD">
      <w:pPr>
        <w:pStyle w:val="000proposal"/>
      </w:pPr>
      <w:r w:rsidRPr="00C6317C">
        <w:t>Proposal 1</w:t>
      </w:r>
      <w:r>
        <w:t>5</w:t>
      </w:r>
      <w:r w:rsidRPr="00C6317C">
        <w:t xml:space="preserve">: </w:t>
      </w:r>
      <w:r>
        <w:t>On inter-cell beam measurement and report:</w:t>
      </w:r>
    </w:p>
    <w:p w14:paraId="231CDBA9" w14:textId="77777777" w:rsidR="000823CD" w:rsidRDefault="000823CD" w:rsidP="007868EF">
      <w:pPr>
        <w:pStyle w:val="000proposal"/>
        <w:numPr>
          <w:ilvl w:val="0"/>
          <w:numId w:val="18"/>
        </w:numPr>
      </w:pPr>
      <w:r>
        <w:t xml:space="preserve">The number of non-serving cell for L1-RSRP measurement/reporting is limited to 1 </w:t>
      </w:r>
    </w:p>
    <w:p w14:paraId="2523AD8D" w14:textId="77777777" w:rsidR="000823CD" w:rsidRDefault="000823CD" w:rsidP="007868EF">
      <w:pPr>
        <w:pStyle w:val="000proposal"/>
        <w:numPr>
          <w:ilvl w:val="0"/>
          <w:numId w:val="18"/>
        </w:numPr>
      </w:pPr>
      <w:r>
        <w:t>Do not support K &gt; 4.</w:t>
      </w:r>
    </w:p>
    <w:p w14:paraId="64C5B4D1" w14:textId="77777777" w:rsidR="000823CD" w:rsidRDefault="000823CD" w:rsidP="007868EF">
      <w:pPr>
        <w:pStyle w:val="000proposal"/>
        <w:numPr>
          <w:ilvl w:val="0"/>
          <w:numId w:val="18"/>
        </w:numPr>
      </w:pPr>
      <w:r>
        <w:t>D</w:t>
      </w:r>
      <w:r>
        <w:rPr>
          <w:rFonts w:hint="eastAsia"/>
        </w:rPr>
        <w:t>o</w:t>
      </w:r>
      <w:r>
        <w:t xml:space="preserve"> not support L1-RSRP measurement and reporting of CSI-RS for mobility of non-serving cell</w:t>
      </w:r>
    </w:p>
    <w:p w14:paraId="0FB6916B" w14:textId="77777777" w:rsidR="000823CD" w:rsidRDefault="000823CD" w:rsidP="000823CD">
      <w:pPr>
        <w:pStyle w:val="000proposal"/>
      </w:pPr>
      <w:r>
        <w:t>Proposal 16: For inter-cell beam indication:</w:t>
      </w:r>
    </w:p>
    <w:p w14:paraId="69F56107" w14:textId="77777777" w:rsidR="000823CD" w:rsidRDefault="000823CD" w:rsidP="007868EF">
      <w:pPr>
        <w:pStyle w:val="000proposal"/>
        <w:numPr>
          <w:ilvl w:val="0"/>
          <w:numId w:val="35"/>
        </w:numPr>
      </w:pPr>
      <w:r>
        <w:t>SSB of a PCID different from that of serving cell can be configured as QCL reference for CSI-RS that is configured as QCL source for UE-dedicated PDCCH/PDSCH.</w:t>
      </w:r>
    </w:p>
    <w:p w14:paraId="05983B5D" w14:textId="77777777" w:rsidR="000823CD" w:rsidRDefault="000823CD" w:rsidP="007868EF">
      <w:pPr>
        <w:pStyle w:val="000proposal"/>
        <w:numPr>
          <w:ilvl w:val="0"/>
          <w:numId w:val="35"/>
        </w:numPr>
      </w:pPr>
      <w:r>
        <w:t>Do not support configuring SSB of PCID different from that of serving cell as direct QCL reference</w:t>
      </w:r>
    </w:p>
    <w:p w14:paraId="3C2A0EE4" w14:textId="77777777" w:rsidR="000823CD" w:rsidRDefault="000823CD" w:rsidP="007868EF">
      <w:pPr>
        <w:pStyle w:val="000proposal"/>
        <w:numPr>
          <w:ilvl w:val="0"/>
          <w:numId w:val="35"/>
        </w:numPr>
      </w:pPr>
      <w:r>
        <w:t>The number of PCID other than serving cell is limited to 1.</w:t>
      </w:r>
    </w:p>
    <w:p w14:paraId="348A0BD5" w14:textId="77777777" w:rsidR="000823CD" w:rsidRDefault="000823CD" w:rsidP="000823CD"/>
    <w:p w14:paraId="2EF4BD67" w14:textId="77777777" w:rsidR="000823CD" w:rsidRDefault="000823CD" w:rsidP="000823CD">
      <w:pPr>
        <w:pStyle w:val="000proposal"/>
      </w:pPr>
      <w:r>
        <w:rPr>
          <w:rFonts w:hint="eastAsia"/>
        </w:rPr>
        <w:t>Proposal</w:t>
      </w:r>
      <w:r>
        <w:t xml:space="preserve"> 17: For inter-cell beam management, we assume </w:t>
      </w:r>
      <w:r>
        <w:rPr>
          <w:lang w:val="en-GB"/>
        </w:rPr>
        <w:t>TRPs</w:t>
      </w:r>
      <w:r w:rsidRPr="00057850">
        <w:rPr>
          <w:lang w:val="en-GB"/>
        </w:rPr>
        <w:t xml:space="preserve"> are synchronised and timing advance is maintained sufficiently that a RACH would not be required</w:t>
      </w:r>
    </w:p>
    <w:p w14:paraId="7E12D5C8" w14:textId="77777777" w:rsidR="000823CD" w:rsidRPr="00795ADD" w:rsidRDefault="000823CD" w:rsidP="000823CD">
      <w:pPr>
        <w:pStyle w:val="000proposal"/>
      </w:pPr>
      <w:r w:rsidRPr="00795ADD">
        <w:t xml:space="preserve">Proposal </w:t>
      </w:r>
      <w:r>
        <w:t>18</w:t>
      </w:r>
      <w:r w:rsidRPr="00795ADD">
        <w:t xml:space="preserve">: </w:t>
      </w:r>
      <w:r>
        <w:t xml:space="preserve">In Rel-17 unified TCI framework, the TCI state indicted for </w:t>
      </w:r>
      <w:r w:rsidRPr="00795ADD">
        <w:t>CORESET#0</w:t>
      </w:r>
      <w:r>
        <w:t xml:space="preserve"> cannot be one that is associated with non-serving cell SSB.</w:t>
      </w:r>
    </w:p>
    <w:p w14:paraId="33A050CB" w14:textId="77777777" w:rsidR="000823CD" w:rsidRDefault="000823CD" w:rsidP="000823CD">
      <w:pPr>
        <w:pStyle w:val="000proposal"/>
      </w:pPr>
      <w:r>
        <w:t>Proposal 19: For Rel.17 UE-initiated panel selection, no additional specification support in needed for beam measurement and reporting (i.e., Opt1-3).</w:t>
      </w:r>
    </w:p>
    <w:p w14:paraId="28484E65" w14:textId="77777777" w:rsidR="000823CD" w:rsidRDefault="000823CD" w:rsidP="000823CD">
      <w:pPr>
        <w:pStyle w:val="000proposal"/>
      </w:pPr>
      <w:r>
        <w:t>Proposal 20: Support configuring two SRS set with different number ports for CB-based PUSCH transmission and the UE can indicate to the gNB which one of these two set is used for uplink transmission.</w:t>
      </w:r>
    </w:p>
    <w:p w14:paraId="78F43993" w14:textId="77777777" w:rsidR="000823CD" w:rsidRPr="00F70BD0" w:rsidRDefault="000823CD" w:rsidP="000823CD">
      <w:pPr>
        <w:pStyle w:val="000proposal"/>
        <w:rPr>
          <w:lang w:val="en-GB"/>
        </w:rPr>
      </w:pPr>
      <w:r>
        <w:t xml:space="preserve">Observation 2: The MPE issue happens only when the determined Tx power for one particular uplink transmission reaches the </w:t>
      </w:r>
      <w:proofErr w:type="spellStart"/>
      <w:r>
        <w:t>Pcmax</w:t>
      </w:r>
      <w:proofErr w:type="spellEnd"/>
      <w:r>
        <w:t xml:space="preserve">.  </w:t>
      </w:r>
    </w:p>
    <w:p w14:paraId="5E1E6D25" w14:textId="77777777" w:rsidR="00522799" w:rsidRPr="00795ADD" w:rsidRDefault="00522799" w:rsidP="00522799">
      <w:pPr>
        <w:pStyle w:val="000proposals"/>
        <w:rPr>
          <w:i/>
          <w:iCs w:val="0"/>
        </w:rPr>
      </w:pPr>
      <w:r w:rsidRPr="00795ADD">
        <w:rPr>
          <w:i/>
          <w:iCs w:val="0"/>
        </w:rPr>
        <w:t>Proposal 2</w:t>
      </w:r>
      <w:r>
        <w:rPr>
          <w:i/>
          <w:iCs w:val="0"/>
        </w:rPr>
        <w:t>1</w:t>
      </w:r>
      <w:r w:rsidRPr="00795ADD">
        <w:rPr>
          <w:i/>
          <w:iCs w:val="0"/>
        </w:rPr>
        <w:t xml:space="preserve">: On rel17 enhancement for MPE issue, </w:t>
      </w:r>
      <w:r>
        <w:rPr>
          <w:i/>
          <w:iCs w:val="0"/>
        </w:rPr>
        <w:t>support that the UE use</w:t>
      </w:r>
      <w:r w:rsidRPr="00795ADD">
        <w:rPr>
          <w:i/>
          <w:iCs w:val="0"/>
        </w:rPr>
        <w:t xml:space="preserve"> MAC CE to report </w:t>
      </w:r>
      <w:r>
        <w:rPr>
          <w:i/>
          <w:iCs w:val="0"/>
        </w:rPr>
        <w:t>one virtual</w:t>
      </w:r>
      <w:r w:rsidRPr="00795ADD">
        <w:rPr>
          <w:i/>
          <w:iCs w:val="0"/>
        </w:rPr>
        <w:t>-</w:t>
      </w:r>
      <w:r>
        <w:rPr>
          <w:i/>
          <w:iCs w:val="0"/>
        </w:rPr>
        <w:t>PHR</w:t>
      </w:r>
      <w:r w:rsidRPr="00795ADD">
        <w:rPr>
          <w:i/>
          <w:iCs w:val="0"/>
        </w:rPr>
        <w:t xml:space="preserve"> value for </w:t>
      </w:r>
      <w:r>
        <w:rPr>
          <w:i/>
          <w:iCs w:val="0"/>
        </w:rPr>
        <w:t xml:space="preserve">each </w:t>
      </w:r>
      <w:r w:rsidRPr="00795ADD">
        <w:rPr>
          <w:i/>
          <w:iCs w:val="0"/>
        </w:rPr>
        <w:t xml:space="preserve">activated UL TCI </w:t>
      </w:r>
      <w:r>
        <w:rPr>
          <w:i/>
          <w:iCs w:val="0"/>
        </w:rPr>
        <w:t xml:space="preserve">state or joint TCI state </w:t>
      </w:r>
    </w:p>
    <w:p w14:paraId="504DFC7B" w14:textId="77777777" w:rsidR="00522799" w:rsidRDefault="00522799" w:rsidP="00522799">
      <w:pPr>
        <w:pStyle w:val="000proposals"/>
        <w:numPr>
          <w:ilvl w:val="0"/>
          <w:numId w:val="5"/>
        </w:numPr>
      </w:pPr>
      <w:r w:rsidRPr="009040F1">
        <w:rPr>
          <w:i/>
          <w:iCs w:val="0"/>
        </w:rPr>
        <w:t>This is subject to UE capability.</w:t>
      </w:r>
    </w:p>
    <w:p w14:paraId="2F43A49B" w14:textId="77777777" w:rsidR="000823CD" w:rsidRPr="00795ADD" w:rsidRDefault="000823CD" w:rsidP="000823CD">
      <w:pPr>
        <w:pStyle w:val="000proposals"/>
        <w:rPr>
          <w:i/>
          <w:iCs w:val="0"/>
        </w:rPr>
      </w:pPr>
      <w:r w:rsidRPr="00795ADD">
        <w:rPr>
          <w:i/>
          <w:iCs w:val="0"/>
        </w:rPr>
        <w:t>Proposal 2</w:t>
      </w:r>
      <w:r>
        <w:rPr>
          <w:i/>
          <w:iCs w:val="0"/>
        </w:rPr>
        <w:t>2</w:t>
      </w:r>
      <w:r w:rsidRPr="00795ADD">
        <w:rPr>
          <w:i/>
          <w:iCs w:val="0"/>
        </w:rPr>
        <w:t xml:space="preserve">: Study to support </w:t>
      </w:r>
      <w:proofErr w:type="spellStart"/>
      <w:r>
        <w:rPr>
          <w:i/>
          <w:iCs w:val="0"/>
        </w:rPr>
        <w:t>Opt</w:t>
      </w:r>
      <w:proofErr w:type="spellEnd"/>
      <w:r>
        <w:rPr>
          <w:i/>
          <w:iCs w:val="0"/>
        </w:rPr>
        <w:t xml:space="preserve"> 1-A, </w:t>
      </w:r>
      <w:r w:rsidRPr="00795ADD">
        <w:rPr>
          <w:i/>
          <w:iCs w:val="0"/>
        </w:rPr>
        <w:t xml:space="preserve">UE-initiated beam switch in Rel.17. </w:t>
      </w:r>
    </w:p>
    <w:p w14:paraId="510EABBE" w14:textId="77777777" w:rsidR="000823CD" w:rsidRPr="009744C9" w:rsidRDefault="000823CD" w:rsidP="000823CD">
      <w:pPr>
        <w:pStyle w:val="000proposals"/>
      </w:pPr>
      <w:r w:rsidRPr="00795ADD">
        <w:rPr>
          <w:i/>
          <w:iCs w:val="0"/>
        </w:rPr>
        <w:t xml:space="preserve">Proposal </w:t>
      </w:r>
      <w:r>
        <w:rPr>
          <w:i/>
          <w:iCs w:val="0"/>
        </w:rPr>
        <w:t>23</w:t>
      </w:r>
      <w:r w:rsidRPr="00795ADD">
        <w:rPr>
          <w:i/>
          <w:iCs w:val="0"/>
        </w:rPr>
        <w:t xml:space="preserve">: </w:t>
      </w:r>
      <w:r>
        <w:rPr>
          <w:i/>
          <w:iCs w:val="0"/>
        </w:rPr>
        <w:t xml:space="preserve">Study to support Opt2_A, </w:t>
      </w:r>
      <w:r w:rsidRPr="00795ADD">
        <w:rPr>
          <w:i/>
          <w:iCs w:val="0"/>
        </w:rPr>
        <w:t xml:space="preserve">Support to associate a CSI-RS resource set with repetition = ‘On’ with the common QCL information and common TCI update in unified TCI framework to reduce the latency of beam refinement. </w:t>
      </w:r>
    </w:p>
    <w:p w14:paraId="5A95A0EE" w14:textId="1E0ECCEC" w:rsidR="009B2043" w:rsidRDefault="0044100E" w:rsidP="009B2043">
      <w:pPr>
        <w:pStyle w:val="01"/>
        <w:numPr>
          <w:ilvl w:val="0"/>
          <w:numId w:val="1"/>
        </w:numPr>
        <w:ind w:left="562" w:hanging="562"/>
      </w:pPr>
      <w:r>
        <w:lastRenderedPageBreak/>
        <w:t>R</w:t>
      </w:r>
      <w:r w:rsidR="009B2043">
        <w:t>eference</w:t>
      </w:r>
    </w:p>
    <w:p w14:paraId="5562DB3A" w14:textId="77777777" w:rsidR="00F107E2" w:rsidRDefault="00F107E2" w:rsidP="00F107E2"/>
    <w:p w14:paraId="6D4B89D6" w14:textId="3BB7E1D6" w:rsidR="00C8505E" w:rsidRDefault="00C8505E" w:rsidP="002328B0">
      <w:pPr>
        <w:pStyle w:val="05reference"/>
        <w:rPr>
          <w:szCs w:val="20"/>
          <w:lang w:val="it-IT"/>
        </w:rPr>
      </w:pPr>
      <w:r>
        <w:rPr>
          <w:szCs w:val="20"/>
          <w:lang w:val="it-IT"/>
        </w:rPr>
        <w:t>RP-</w:t>
      </w:r>
      <w:r w:rsidR="00D84359">
        <w:rPr>
          <w:szCs w:val="20"/>
          <w:lang w:val="it-IT"/>
        </w:rPr>
        <w:t xml:space="preserve">211586 Revised </w:t>
      </w:r>
      <w:r>
        <w:rPr>
          <w:szCs w:val="20"/>
          <w:lang w:val="it-IT"/>
        </w:rPr>
        <w:t>WID: Further ehancements on MIMO for NR</w:t>
      </w:r>
    </w:p>
    <w:p w14:paraId="185FA2D1" w14:textId="256FB735" w:rsidR="00C80417" w:rsidRPr="00B948C3" w:rsidRDefault="00C80417" w:rsidP="00F00C7A">
      <w:pPr>
        <w:pStyle w:val="05reference"/>
        <w:rPr>
          <w:szCs w:val="20"/>
          <w:lang w:val="it-IT"/>
        </w:rPr>
      </w:pPr>
      <w:r w:rsidRPr="00B948C3">
        <w:rPr>
          <w:szCs w:val="20"/>
          <w:lang w:val="it-IT"/>
        </w:rPr>
        <w:t>R1-210</w:t>
      </w:r>
      <w:r w:rsidR="00B948C3" w:rsidRPr="00B948C3">
        <w:rPr>
          <w:rFonts w:eastAsiaTheme="minorEastAsia"/>
          <w:szCs w:val="20"/>
          <w:lang w:val="it-IT" w:eastAsia="zh-CN"/>
        </w:rPr>
        <w:t>7210</w:t>
      </w:r>
      <w:r w:rsidRPr="00B948C3">
        <w:rPr>
          <w:szCs w:val="20"/>
          <w:lang w:val="it-IT"/>
        </w:rPr>
        <w:t xml:space="preserve">  Discussion on Further Enhancements for Multi-Beam Operation OPPO</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25646" w14:textId="77777777" w:rsidR="00847F47" w:rsidRDefault="00847F47">
      <w:r>
        <w:separator/>
      </w:r>
    </w:p>
  </w:endnote>
  <w:endnote w:type="continuationSeparator" w:id="0">
    <w:p w14:paraId="1B4467BF" w14:textId="77777777" w:rsidR="00847F47" w:rsidRDefault="00847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62830" w14:textId="77777777" w:rsidR="00847F47" w:rsidRDefault="00847F47">
      <w:r>
        <w:separator/>
      </w:r>
    </w:p>
  </w:footnote>
  <w:footnote w:type="continuationSeparator" w:id="0">
    <w:p w14:paraId="3FC8ACA6" w14:textId="77777777" w:rsidR="00847F47" w:rsidRDefault="00847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9FD1BCC"/>
    <w:multiLevelType w:val="hybridMultilevel"/>
    <w:tmpl w:val="26CA7526"/>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D99150F"/>
    <w:multiLevelType w:val="hybridMultilevel"/>
    <w:tmpl w:val="39C8310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AC0E35"/>
    <w:multiLevelType w:val="hybridMultilevel"/>
    <w:tmpl w:val="5C98866E"/>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181720"/>
    <w:multiLevelType w:val="hybridMultilevel"/>
    <w:tmpl w:val="B4CCA80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4290FC4"/>
    <w:multiLevelType w:val="hybridMultilevel"/>
    <w:tmpl w:val="F9887FAC"/>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8A1C14"/>
    <w:multiLevelType w:val="hybridMultilevel"/>
    <w:tmpl w:val="35B484BA"/>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F36D0F"/>
    <w:multiLevelType w:val="hybridMultilevel"/>
    <w:tmpl w:val="2E2E16B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D811955"/>
    <w:multiLevelType w:val="hybridMultilevel"/>
    <w:tmpl w:val="100E293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6"/>
  </w:num>
  <w:num w:numId="3">
    <w:abstractNumId w:val="27"/>
  </w:num>
  <w:num w:numId="4">
    <w:abstractNumId w:val="17"/>
  </w:num>
  <w:num w:numId="5">
    <w:abstractNumId w:val="22"/>
  </w:num>
  <w:num w:numId="6">
    <w:abstractNumId w:val="12"/>
  </w:num>
  <w:num w:numId="7">
    <w:abstractNumId w:val="2"/>
  </w:num>
  <w:num w:numId="8">
    <w:abstractNumId w:val="0"/>
  </w:num>
  <w:num w:numId="9">
    <w:abstractNumId w:val="8"/>
  </w:num>
  <w:num w:numId="10">
    <w:abstractNumId w:val="32"/>
  </w:num>
  <w:num w:numId="11">
    <w:abstractNumId w:val="21"/>
  </w:num>
  <w:num w:numId="12">
    <w:abstractNumId w:val="8"/>
  </w:num>
  <w:num w:numId="13">
    <w:abstractNumId w:val="28"/>
  </w:num>
  <w:num w:numId="14">
    <w:abstractNumId w:val="30"/>
  </w:num>
  <w:num w:numId="15">
    <w:abstractNumId w:val="11"/>
  </w:num>
  <w:num w:numId="16">
    <w:abstractNumId w:val="15"/>
  </w:num>
  <w:num w:numId="17">
    <w:abstractNumId w:val="29"/>
  </w:num>
  <w:num w:numId="18">
    <w:abstractNumId w:val="25"/>
  </w:num>
  <w:num w:numId="19">
    <w:abstractNumId w:val="4"/>
  </w:num>
  <w:num w:numId="20">
    <w:abstractNumId w:val="1"/>
  </w:num>
  <w:num w:numId="21">
    <w:abstractNumId w:val="5"/>
  </w:num>
  <w:num w:numId="22">
    <w:abstractNumId w:val="34"/>
  </w:num>
  <w:num w:numId="23">
    <w:abstractNumId w:val="31"/>
  </w:num>
  <w:num w:numId="24">
    <w:abstractNumId w:val="10"/>
  </w:num>
  <w:num w:numId="25">
    <w:abstractNumId w:val="14"/>
  </w:num>
  <w:num w:numId="26">
    <w:abstractNumId w:val="7"/>
  </w:num>
  <w:num w:numId="27">
    <w:abstractNumId w:val="16"/>
  </w:num>
  <w:num w:numId="28">
    <w:abstractNumId w:val="23"/>
  </w:num>
  <w:num w:numId="29">
    <w:abstractNumId w:val="26"/>
  </w:num>
  <w:num w:numId="30">
    <w:abstractNumId w:val="24"/>
  </w:num>
  <w:num w:numId="31">
    <w:abstractNumId w:val="18"/>
  </w:num>
  <w:num w:numId="32">
    <w:abstractNumId w:val="3"/>
  </w:num>
  <w:num w:numId="33">
    <w:abstractNumId w:val="13"/>
  </w:num>
  <w:num w:numId="34">
    <w:abstractNumId w:val="20"/>
  </w:num>
  <w:num w:numId="35">
    <w:abstractNumId w:val="9"/>
  </w:num>
  <w:num w:numId="36">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0ECF"/>
    <w:rsid w:val="000223D1"/>
    <w:rsid w:val="00023537"/>
    <w:rsid w:val="00025836"/>
    <w:rsid w:val="0002753A"/>
    <w:rsid w:val="000305B5"/>
    <w:rsid w:val="00031B46"/>
    <w:rsid w:val="00032955"/>
    <w:rsid w:val="00036C04"/>
    <w:rsid w:val="000401F4"/>
    <w:rsid w:val="00040D82"/>
    <w:rsid w:val="0004170C"/>
    <w:rsid w:val="000432BE"/>
    <w:rsid w:val="00044738"/>
    <w:rsid w:val="0004689C"/>
    <w:rsid w:val="0004722F"/>
    <w:rsid w:val="0005036D"/>
    <w:rsid w:val="00050EF6"/>
    <w:rsid w:val="000529AF"/>
    <w:rsid w:val="00052A3E"/>
    <w:rsid w:val="00054D5F"/>
    <w:rsid w:val="00055DAC"/>
    <w:rsid w:val="00057449"/>
    <w:rsid w:val="00064276"/>
    <w:rsid w:val="00065932"/>
    <w:rsid w:val="00066217"/>
    <w:rsid w:val="00067335"/>
    <w:rsid w:val="00072170"/>
    <w:rsid w:val="0007593E"/>
    <w:rsid w:val="00075E10"/>
    <w:rsid w:val="00075E63"/>
    <w:rsid w:val="0008231D"/>
    <w:rsid w:val="000823CD"/>
    <w:rsid w:val="00085AAA"/>
    <w:rsid w:val="000939D7"/>
    <w:rsid w:val="00094E4E"/>
    <w:rsid w:val="000958D5"/>
    <w:rsid w:val="000971A4"/>
    <w:rsid w:val="000A0B71"/>
    <w:rsid w:val="000A4372"/>
    <w:rsid w:val="000A7AE5"/>
    <w:rsid w:val="000B07E4"/>
    <w:rsid w:val="000B5510"/>
    <w:rsid w:val="000B5E34"/>
    <w:rsid w:val="000C0A7B"/>
    <w:rsid w:val="000C1ECC"/>
    <w:rsid w:val="000C215F"/>
    <w:rsid w:val="000C49CF"/>
    <w:rsid w:val="000C4C34"/>
    <w:rsid w:val="000D3AF4"/>
    <w:rsid w:val="000D4D1E"/>
    <w:rsid w:val="000D546A"/>
    <w:rsid w:val="000D569A"/>
    <w:rsid w:val="000D5CFD"/>
    <w:rsid w:val="000D66CD"/>
    <w:rsid w:val="000D6C00"/>
    <w:rsid w:val="000D6CCE"/>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25A3"/>
    <w:rsid w:val="0011387A"/>
    <w:rsid w:val="00115C6C"/>
    <w:rsid w:val="00115D50"/>
    <w:rsid w:val="001205A8"/>
    <w:rsid w:val="001243EA"/>
    <w:rsid w:val="00127EF8"/>
    <w:rsid w:val="00134E8E"/>
    <w:rsid w:val="0013638F"/>
    <w:rsid w:val="00136B37"/>
    <w:rsid w:val="0014084D"/>
    <w:rsid w:val="00140F62"/>
    <w:rsid w:val="001422E9"/>
    <w:rsid w:val="00142A73"/>
    <w:rsid w:val="00144DC6"/>
    <w:rsid w:val="00145778"/>
    <w:rsid w:val="001466E5"/>
    <w:rsid w:val="00146785"/>
    <w:rsid w:val="00147227"/>
    <w:rsid w:val="0015020D"/>
    <w:rsid w:val="0015168E"/>
    <w:rsid w:val="001521B9"/>
    <w:rsid w:val="001522BE"/>
    <w:rsid w:val="00153FD2"/>
    <w:rsid w:val="00155D90"/>
    <w:rsid w:val="00162411"/>
    <w:rsid w:val="00171FCE"/>
    <w:rsid w:val="00172393"/>
    <w:rsid w:val="00173DC8"/>
    <w:rsid w:val="00174DEF"/>
    <w:rsid w:val="00174EF0"/>
    <w:rsid w:val="0017679D"/>
    <w:rsid w:val="001809A9"/>
    <w:rsid w:val="001821C0"/>
    <w:rsid w:val="0018284E"/>
    <w:rsid w:val="001864AC"/>
    <w:rsid w:val="00187000"/>
    <w:rsid w:val="00191F67"/>
    <w:rsid w:val="00192259"/>
    <w:rsid w:val="00193464"/>
    <w:rsid w:val="00194DDE"/>
    <w:rsid w:val="00195373"/>
    <w:rsid w:val="00197A6A"/>
    <w:rsid w:val="00197FFE"/>
    <w:rsid w:val="001A1C90"/>
    <w:rsid w:val="001A3F99"/>
    <w:rsid w:val="001A45FC"/>
    <w:rsid w:val="001A4BAA"/>
    <w:rsid w:val="001A5584"/>
    <w:rsid w:val="001A6B37"/>
    <w:rsid w:val="001B07EA"/>
    <w:rsid w:val="001B0AAA"/>
    <w:rsid w:val="001B0B07"/>
    <w:rsid w:val="001B524F"/>
    <w:rsid w:val="001C0EA0"/>
    <w:rsid w:val="001C2CCA"/>
    <w:rsid w:val="001C2E25"/>
    <w:rsid w:val="001C4F3E"/>
    <w:rsid w:val="001C5B0A"/>
    <w:rsid w:val="001C5D17"/>
    <w:rsid w:val="001D016C"/>
    <w:rsid w:val="001D0B4D"/>
    <w:rsid w:val="001D229C"/>
    <w:rsid w:val="001D2925"/>
    <w:rsid w:val="001D659F"/>
    <w:rsid w:val="001D7F51"/>
    <w:rsid w:val="001E34E2"/>
    <w:rsid w:val="001E59C5"/>
    <w:rsid w:val="001E70FE"/>
    <w:rsid w:val="001F3DF9"/>
    <w:rsid w:val="001F45D7"/>
    <w:rsid w:val="001F4B67"/>
    <w:rsid w:val="001F75D8"/>
    <w:rsid w:val="002021F5"/>
    <w:rsid w:val="002025C8"/>
    <w:rsid w:val="0020488B"/>
    <w:rsid w:val="00210CEA"/>
    <w:rsid w:val="00213C98"/>
    <w:rsid w:val="00216824"/>
    <w:rsid w:val="00216CDC"/>
    <w:rsid w:val="00217532"/>
    <w:rsid w:val="00224471"/>
    <w:rsid w:val="00224ADF"/>
    <w:rsid w:val="002328B0"/>
    <w:rsid w:val="002336C1"/>
    <w:rsid w:val="00235B6C"/>
    <w:rsid w:val="00235FC9"/>
    <w:rsid w:val="00244DAD"/>
    <w:rsid w:val="00244E30"/>
    <w:rsid w:val="00246D26"/>
    <w:rsid w:val="00253D4B"/>
    <w:rsid w:val="00256423"/>
    <w:rsid w:val="00256F78"/>
    <w:rsid w:val="00257516"/>
    <w:rsid w:val="00264572"/>
    <w:rsid w:val="00264704"/>
    <w:rsid w:val="002651AF"/>
    <w:rsid w:val="00265E0A"/>
    <w:rsid w:val="00266751"/>
    <w:rsid w:val="0027047C"/>
    <w:rsid w:val="00271EBE"/>
    <w:rsid w:val="00274CE7"/>
    <w:rsid w:val="00276093"/>
    <w:rsid w:val="0028085F"/>
    <w:rsid w:val="00282455"/>
    <w:rsid w:val="002825A9"/>
    <w:rsid w:val="00282C00"/>
    <w:rsid w:val="002854A6"/>
    <w:rsid w:val="002877FA"/>
    <w:rsid w:val="002914F6"/>
    <w:rsid w:val="00292CF4"/>
    <w:rsid w:val="00293D77"/>
    <w:rsid w:val="00294100"/>
    <w:rsid w:val="00294538"/>
    <w:rsid w:val="002A0D61"/>
    <w:rsid w:val="002A517E"/>
    <w:rsid w:val="002A6566"/>
    <w:rsid w:val="002B717D"/>
    <w:rsid w:val="002B71A4"/>
    <w:rsid w:val="002C4DCC"/>
    <w:rsid w:val="002C670F"/>
    <w:rsid w:val="002C75F3"/>
    <w:rsid w:val="002D1F8A"/>
    <w:rsid w:val="002D2AC8"/>
    <w:rsid w:val="002E0083"/>
    <w:rsid w:val="002E0E2D"/>
    <w:rsid w:val="002E1185"/>
    <w:rsid w:val="002F2899"/>
    <w:rsid w:val="002F5E03"/>
    <w:rsid w:val="002F7548"/>
    <w:rsid w:val="003070DC"/>
    <w:rsid w:val="00312C9F"/>
    <w:rsid w:val="00315E54"/>
    <w:rsid w:val="00316BC6"/>
    <w:rsid w:val="00321731"/>
    <w:rsid w:val="003218CE"/>
    <w:rsid w:val="0032198F"/>
    <w:rsid w:val="003229F0"/>
    <w:rsid w:val="00327ABE"/>
    <w:rsid w:val="00336329"/>
    <w:rsid w:val="00336739"/>
    <w:rsid w:val="00336752"/>
    <w:rsid w:val="003370C7"/>
    <w:rsid w:val="003417EF"/>
    <w:rsid w:val="00344E0F"/>
    <w:rsid w:val="00345366"/>
    <w:rsid w:val="0034546C"/>
    <w:rsid w:val="00346A10"/>
    <w:rsid w:val="00353831"/>
    <w:rsid w:val="00354578"/>
    <w:rsid w:val="003560AF"/>
    <w:rsid w:val="003560C0"/>
    <w:rsid w:val="003606FD"/>
    <w:rsid w:val="003627C5"/>
    <w:rsid w:val="00362B55"/>
    <w:rsid w:val="0036440A"/>
    <w:rsid w:val="00366F4B"/>
    <w:rsid w:val="003676B8"/>
    <w:rsid w:val="0037083B"/>
    <w:rsid w:val="00373E4B"/>
    <w:rsid w:val="00374F23"/>
    <w:rsid w:val="003845A5"/>
    <w:rsid w:val="00384EEB"/>
    <w:rsid w:val="00394634"/>
    <w:rsid w:val="00395AFD"/>
    <w:rsid w:val="003A33FE"/>
    <w:rsid w:val="003A60CA"/>
    <w:rsid w:val="003B1605"/>
    <w:rsid w:val="003B33EB"/>
    <w:rsid w:val="003B522C"/>
    <w:rsid w:val="003C22BE"/>
    <w:rsid w:val="003C290B"/>
    <w:rsid w:val="003C2E5C"/>
    <w:rsid w:val="003C5D56"/>
    <w:rsid w:val="003C6F44"/>
    <w:rsid w:val="003D78A0"/>
    <w:rsid w:val="003E11C2"/>
    <w:rsid w:val="003E2598"/>
    <w:rsid w:val="003E59EF"/>
    <w:rsid w:val="003E6533"/>
    <w:rsid w:val="003E7CC5"/>
    <w:rsid w:val="003F36B1"/>
    <w:rsid w:val="003F79FC"/>
    <w:rsid w:val="0040078E"/>
    <w:rsid w:val="00400D8D"/>
    <w:rsid w:val="00400DBE"/>
    <w:rsid w:val="00411817"/>
    <w:rsid w:val="004157F0"/>
    <w:rsid w:val="004167B4"/>
    <w:rsid w:val="00416940"/>
    <w:rsid w:val="0041757D"/>
    <w:rsid w:val="00424A04"/>
    <w:rsid w:val="004277EF"/>
    <w:rsid w:val="00427938"/>
    <w:rsid w:val="00430970"/>
    <w:rsid w:val="00432350"/>
    <w:rsid w:val="00432EA4"/>
    <w:rsid w:val="00435084"/>
    <w:rsid w:val="004359AF"/>
    <w:rsid w:val="004359DE"/>
    <w:rsid w:val="0043667B"/>
    <w:rsid w:val="004373B1"/>
    <w:rsid w:val="0044067E"/>
    <w:rsid w:val="0044100E"/>
    <w:rsid w:val="00441EC1"/>
    <w:rsid w:val="00441EF9"/>
    <w:rsid w:val="00444B00"/>
    <w:rsid w:val="00445B84"/>
    <w:rsid w:val="00447EA4"/>
    <w:rsid w:val="00450BBD"/>
    <w:rsid w:val="00450CEA"/>
    <w:rsid w:val="00452E65"/>
    <w:rsid w:val="00454FD5"/>
    <w:rsid w:val="004613B9"/>
    <w:rsid w:val="00461818"/>
    <w:rsid w:val="00462787"/>
    <w:rsid w:val="00463426"/>
    <w:rsid w:val="004656B7"/>
    <w:rsid w:val="004724EA"/>
    <w:rsid w:val="00481805"/>
    <w:rsid w:val="00482190"/>
    <w:rsid w:val="00490E23"/>
    <w:rsid w:val="00492234"/>
    <w:rsid w:val="00493CDA"/>
    <w:rsid w:val="00495569"/>
    <w:rsid w:val="0049601E"/>
    <w:rsid w:val="00497AFF"/>
    <w:rsid w:val="004A040F"/>
    <w:rsid w:val="004A2207"/>
    <w:rsid w:val="004A71E8"/>
    <w:rsid w:val="004B1E6B"/>
    <w:rsid w:val="004B4018"/>
    <w:rsid w:val="004B78F8"/>
    <w:rsid w:val="004C02D2"/>
    <w:rsid w:val="004C5A8F"/>
    <w:rsid w:val="004C6D4A"/>
    <w:rsid w:val="004D0D0E"/>
    <w:rsid w:val="004D6FD7"/>
    <w:rsid w:val="004E2051"/>
    <w:rsid w:val="004E5035"/>
    <w:rsid w:val="004E71B6"/>
    <w:rsid w:val="004F08BA"/>
    <w:rsid w:val="004F1C5C"/>
    <w:rsid w:val="004F48F0"/>
    <w:rsid w:val="004F5BE6"/>
    <w:rsid w:val="004F7DA9"/>
    <w:rsid w:val="005100E9"/>
    <w:rsid w:val="005105AE"/>
    <w:rsid w:val="0051236D"/>
    <w:rsid w:val="005158C2"/>
    <w:rsid w:val="00522799"/>
    <w:rsid w:val="00524C09"/>
    <w:rsid w:val="005261A8"/>
    <w:rsid w:val="00527D26"/>
    <w:rsid w:val="00532173"/>
    <w:rsid w:val="0053328A"/>
    <w:rsid w:val="005350B8"/>
    <w:rsid w:val="005372EB"/>
    <w:rsid w:val="0054041F"/>
    <w:rsid w:val="00540D9B"/>
    <w:rsid w:val="005429A1"/>
    <w:rsid w:val="00542DBB"/>
    <w:rsid w:val="0054622D"/>
    <w:rsid w:val="00547137"/>
    <w:rsid w:val="00547A6B"/>
    <w:rsid w:val="00553285"/>
    <w:rsid w:val="00556079"/>
    <w:rsid w:val="0055641F"/>
    <w:rsid w:val="00556940"/>
    <w:rsid w:val="00556BB9"/>
    <w:rsid w:val="00557AAC"/>
    <w:rsid w:val="00567357"/>
    <w:rsid w:val="005675DA"/>
    <w:rsid w:val="005713E4"/>
    <w:rsid w:val="00575398"/>
    <w:rsid w:val="00575C84"/>
    <w:rsid w:val="00576532"/>
    <w:rsid w:val="0058641F"/>
    <w:rsid w:val="00587D9F"/>
    <w:rsid w:val="0059274C"/>
    <w:rsid w:val="005A09CE"/>
    <w:rsid w:val="005A16E1"/>
    <w:rsid w:val="005A2867"/>
    <w:rsid w:val="005A2A02"/>
    <w:rsid w:val="005A2B2B"/>
    <w:rsid w:val="005A4F2A"/>
    <w:rsid w:val="005B2826"/>
    <w:rsid w:val="005B5682"/>
    <w:rsid w:val="005B6F08"/>
    <w:rsid w:val="005B73EA"/>
    <w:rsid w:val="005C3C00"/>
    <w:rsid w:val="005C4934"/>
    <w:rsid w:val="005C5534"/>
    <w:rsid w:val="005D0FFD"/>
    <w:rsid w:val="005D1101"/>
    <w:rsid w:val="005D2437"/>
    <w:rsid w:val="005D3B1F"/>
    <w:rsid w:val="005D3DB5"/>
    <w:rsid w:val="005D5DDE"/>
    <w:rsid w:val="005E190D"/>
    <w:rsid w:val="005F1D23"/>
    <w:rsid w:val="005F3783"/>
    <w:rsid w:val="005F3EE3"/>
    <w:rsid w:val="005F4A5A"/>
    <w:rsid w:val="005F649D"/>
    <w:rsid w:val="00600399"/>
    <w:rsid w:val="00600475"/>
    <w:rsid w:val="00606BE1"/>
    <w:rsid w:val="00612B75"/>
    <w:rsid w:val="00612DF0"/>
    <w:rsid w:val="0061366B"/>
    <w:rsid w:val="006139B3"/>
    <w:rsid w:val="006157FC"/>
    <w:rsid w:val="0061590C"/>
    <w:rsid w:val="0062128F"/>
    <w:rsid w:val="00625750"/>
    <w:rsid w:val="00626112"/>
    <w:rsid w:val="0062655C"/>
    <w:rsid w:val="006277F6"/>
    <w:rsid w:val="0062789D"/>
    <w:rsid w:val="00630B3E"/>
    <w:rsid w:val="00630FE7"/>
    <w:rsid w:val="00635687"/>
    <w:rsid w:val="00635805"/>
    <w:rsid w:val="00636AEE"/>
    <w:rsid w:val="00636CD2"/>
    <w:rsid w:val="00640DF0"/>
    <w:rsid w:val="00640F13"/>
    <w:rsid w:val="00642BDF"/>
    <w:rsid w:val="006448B4"/>
    <w:rsid w:val="00646B40"/>
    <w:rsid w:val="00654F2B"/>
    <w:rsid w:val="00656F8E"/>
    <w:rsid w:val="00660578"/>
    <w:rsid w:val="00661180"/>
    <w:rsid w:val="006614CF"/>
    <w:rsid w:val="00662B6F"/>
    <w:rsid w:val="00663F2F"/>
    <w:rsid w:val="00664D5D"/>
    <w:rsid w:val="00664D78"/>
    <w:rsid w:val="00674191"/>
    <w:rsid w:val="0067427A"/>
    <w:rsid w:val="00674937"/>
    <w:rsid w:val="006778B5"/>
    <w:rsid w:val="0068568A"/>
    <w:rsid w:val="00686109"/>
    <w:rsid w:val="00691442"/>
    <w:rsid w:val="00691773"/>
    <w:rsid w:val="00694194"/>
    <w:rsid w:val="0069493E"/>
    <w:rsid w:val="0069644B"/>
    <w:rsid w:val="006A297F"/>
    <w:rsid w:val="006A3087"/>
    <w:rsid w:val="006A468E"/>
    <w:rsid w:val="006A5C1B"/>
    <w:rsid w:val="006B0921"/>
    <w:rsid w:val="006B0E04"/>
    <w:rsid w:val="006B3ED2"/>
    <w:rsid w:val="006B55C7"/>
    <w:rsid w:val="006B6981"/>
    <w:rsid w:val="006B72A2"/>
    <w:rsid w:val="006B77E7"/>
    <w:rsid w:val="006C120F"/>
    <w:rsid w:val="006C15F8"/>
    <w:rsid w:val="006C1DEE"/>
    <w:rsid w:val="006C3AEC"/>
    <w:rsid w:val="006C7828"/>
    <w:rsid w:val="006D0968"/>
    <w:rsid w:val="006D44F3"/>
    <w:rsid w:val="006D5AEF"/>
    <w:rsid w:val="006D7C0A"/>
    <w:rsid w:val="006E0D5F"/>
    <w:rsid w:val="006F05A0"/>
    <w:rsid w:val="006F2513"/>
    <w:rsid w:val="006F28B6"/>
    <w:rsid w:val="006F6BA7"/>
    <w:rsid w:val="006F6D28"/>
    <w:rsid w:val="00701B0E"/>
    <w:rsid w:val="007102CF"/>
    <w:rsid w:val="0071034F"/>
    <w:rsid w:val="00712835"/>
    <w:rsid w:val="00716AC8"/>
    <w:rsid w:val="007207DE"/>
    <w:rsid w:val="007211E0"/>
    <w:rsid w:val="007232C8"/>
    <w:rsid w:val="00723DE9"/>
    <w:rsid w:val="0072462A"/>
    <w:rsid w:val="007265DC"/>
    <w:rsid w:val="00732DF0"/>
    <w:rsid w:val="007342C9"/>
    <w:rsid w:val="00742C3A"/>
    <w:rsid w:val="007435DB"/>
    <w:rsid w:val="00744683"/>
    <w:rsid w:val="0074521E"/>
    <w:rsid w:val="00746CF3"/>
    <w:rsid w:val="00747D5C"/>
    <w:rsid w:val="00751DEB"/>
    <w:rsid w:val="00752231"/>
    <w:rsid w:val="00754921"/>
    <w:rsid w:val="00756550"/>
    <w:rsid w:val="00764137"/>
    <w:rsid w:val="007704A9"/>
    <w:rsid w:val="007704E0"/>
    <w:rsid w:val="00771F68"/>
    <w:rsid w:val="00774122"/>
    <w:rsid w:val="00774356"/>
    <w:rsid w:val="0078189D"/>
    <w:rsid w:val="0078463D"/>
    <w:rsid w:val="007848D6"/>
    <w:rsid w:val="007868EF"/>
    <w:rsid w:val="00787E52"/>
    <w:rsid w:val="00795ADD"/>
    <w:rsid w:val="007979C9"/>
    <w:rsid w:val="007A2AD5"/>
    <w:rsid w:val="007A4CB7"/>
    <w:rsid w:val="007B017F"/>
    <w:rsid w:val="007B07D4"/>
    <w:rsid w:val="007B1A8A"/>
    <w:rsid w:val="007B5C54"/>
    <w:rsid w:val="007B5F8B"/>
    <w:rsid w:val="007B63DC"/>
    <w:rsid w:val="007B70A7"/>
    <w:rsid w:val="007B7F6B"/>
    <w:rsid w:val="007C1686"/>
    <w:rsid w:val="007C4536"/>
    <w:rsid w:val="007C7102"/>
    <w:rsid w:val="007D52C2"/>
    <w:rsid w:val="007D62AC"/>
    <w:rsid w:val="007D7CF3"/>
    <w:rsid w:val="007E0349"/>
    <w:rsid w:val="007E3F24"/>
    <w:rsid w:val="007E47EE"/>
    <w:rsid w:val="007E4943"/>
    <w:rsid w:val="007E5D1D"/>
    <w:rsid w:val="007E72FA"/>
    <w:rsid w:val="007E7A18"/>
    <w:rsid w:val="007F024B"/>
    <w:rsid w:val="007F0B12"/>
    <w:rsid w:val="007F3AD5"/>
    <w:rsid w:val="00801370"/>
    <w:rsid w:val="00807FDB"/>
    <w:rsid w:val="008119EF"/>
    <w:rsid w:val="00812585"/>
    <w:rsid w:val="00812A1F"/>
    <w:rsid w:val="00820AEF"/>
    <w:rsid w:val="008220EC"/>
    <w:rsid w:val="00822546"/>
    <w:rsid w:val="00824D23"/>
    <w:rsid w:val="0082790F"/>
    <w:rsid w:val="00827960"/>
    <w:rsid w:val="00833D9E"/>
    <w:rsid w:val="008345FC"/>
    <w:rsid w:val="008346A6"/>
    <w:rsid w:val="00840AE6"/>
    <w:rsid w:val="0084333A"/>
    <w:rsid w:val="00843CF2"/>
    <w:rsid w:val="00845C94"/>
    <w:rsid w:val="00846421"/>
    <w:rsid w:val="00847C55"/>
    <w:rsid w:val="00847F47"/>
    <w:rsid w:val="00854BFA"/>
    <w:rsid w:val="008561CC"/>
    <w:rsid w:val="00857D45"/>
    <w:rsid w:val="00861600"/>
    <w:rsid w:val="00861BBD"/>
    <w:rsid w:val="00865E0F"/>
    <w:rsid w:val="00874D33"/>
    <w:rsid w:val="00875115"/>
    <w:rsid w:val="0087786D"/>
    <w:rsid w:val="0087797C"/>
    <w:rsid w:val="00882742"/>
    <w:rsid w:val="008831B4"/>
    <w:rsid w:val="00894320"/>
    <w:rsid w:val="008A24AB"/>
    <w:rsid w:val="008A2EB2"/>
    <w:rsid w:val="008A60EC"/>
    <w:rsid w:val="008A79F9"/>
    <w:rsid w:val="008A7C56"/>
    <w:rsid w:val="008B5AF2"/>
    <w:rsid w:val="008B661C"/>
    <w:rsid w:val="008B67F0"/>
    <w:rsid w:val="008C144B"/>
    <w:rsid w:val="008C15D7"/>
    <w:rsid w:val="008C5CAD"/>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3F4E"/>
    <w:rsid w:val="009040F1"/>
    <w:rsid w:val="00904933"/>
    <w:rsid w:val="00904C54"/>
    <w:rsid w:val="00905270"/>
    <w:rsid w:val="00907D6F"/>
    <w:rsid w:val="00913122"/>
    <w:rsid w:val="009132E1"/>
    <w:rsid w:val="00913B68"/>
    <w:rsid w:val="0092127B"/>
    <w:rsid w:val="0092378B"/>
    <w:rsid w:val="0092519C"/>
    <w:rsid w:val="00925672"/>
    <w:rsid w:val="00926EF1"/>
    <w:rsid w:val="009323F7"/>
    <w:rsid w:val="009355ED"/>
    <w:rsid w:val="0094294A"/>
    <w:rsid w:val="00943C69"/>
    <w:rsid w:val="00943F65"/>
    <w:rsid w:val="00944452"/>
    <w:rsid w:val="00944BA6"/>
    <w:rsid w:val="0094516A"/>
    <w:rsid w:val="00950287"/>
    <w:rsid w:val="00953386"/>
    <w:rsid w:val="00953767"/>
    <w:rsid w:val="009539EF"/>
    <w:rsid w:val="00954BE2"/>
    <w:rsid w:val="00957EFC"/>
    <w:rsid w:val="00960E6F"/>
    <w:rsid w:val="00960EF3"/>
    <w:rsid w:val="00961F39"/>
    <w:rsid w:val="00962DD7"/>
    <w:rsid w:val="00963678"/>
    <w:rsid w:val="009678A0"/>
    <w:rsid w:val="00967F0A"/>
    <w:rsid w:val="00970FAD"/>
    <w:rsid w:val="009719B6"/>
    <w:rsid w:val="00973293"/>
    <w:rsid w:val="0097575D"/>
    <w:rsid w:val="00976068"/>
    <w:rsid w:val="0097752D"/>
    <w:rsid w:val="009826AB"/>
    <w:rsid w:val="009861B8"/>
    <w:rsid w:val="009917A1"/>
    <w:rsid w:val="009940A0"/>
    <w:rsid w:val="00994211"/>
    <w:rsid w:val="009A5B4B"/>
    <w:rsid w:val="009A6097"/>
    <w:rsid w:val="009B0EF0"/>
    <w:rsid w:val="009B2043"/>
    <w:rsid w:val="009B3C49"/>
    <w:rsid w:val="009C0237"/>
    <w:rsid w:val="009C1AC4"/>
    <w:rsid w:val="009C1DCE"/>
    <w:rsid w:val="009C5100"/>
    <w:rsid w:val="009E240D"/>
    <w:rsid w:val="009E5BDD"/>
    <w:rsid w:val="009E7068"/>
    <w:rsid w:val="009E7757"/>
    <w:rsid w:val="009F0DBD"/>
    <w:rsid w:val="009F3E9B"/>
    <w:rsid w:val="009F68A1"/>
    <w:rsid w:val="009F6CD5"/>
    <w:rsid w:val="00A00090"/>
    <w:rsid w:val="00A01389"/>
    <w:rsid w:val="00A017B8"/>
    <w:rsid w:val="00A11E17"/>
    <w:rsid w:val="00A11EA2"/>
    <w:rsid w:val="00A11FC0"/>
    <w:rsid w:val="00A148BB"/>
    <w:rsid w:val="00A16CBA"/>
    <w:rsid w:val="00A16EB4"/>
    <w:rsid w:val="00A217D0"/>
    <w:rsid w:val="00A21818"/>
    <w:rsid w:val="00A243E6"/>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4700"/>
    <w:rsid w:val="00A72987"/>
    <w:rsid w:val="00A72B75"/>
    <w:rsid w:val="00A77025"/>
    <w:rsid w:val="00A80106"/>
    <w:rsid w:val="00A81411"/>
    <w:rsid w:val="00A816F5"/>
    <w:rsid w:val="00A822B5"/>
    <w:rsid w:val="00A82349"/>
    <w:rsid w:val="00A91EA7"/>
    <w:rsid w:val="00A92CCB"/>
    <w:rsid w:val="00A92E59"/>
    <w:rsid w:val="00A955B0"/>
    <w:rsid w:val="00A95651"/>
    <w:rsid w:val="00A96017"/>
    <w:rsid w:val="00A964CD"/>
    <w:rsid w:val="00A979F1"/>
    <w:rsid w:val="00AA2497"/>
    <w:rsid w:val="00AA53EF"/>
    <w:rsid w:val="00AA6CB5"/>
    <w:rsid w:val="00AA724C"/>
    <w:rsid w:val="00AB0969"/>
    <w:rsid w:val="00AB13FB"/>
    <w:rsid w:val="00AB163E"/>
    <w:rsid w:val="00AB3ACF"/>
    <w:rsid w:val="00AB4D68"/>
    <w:rsid w:val="00AB6FDF"/>
    <w:rsid w:val="00AC1A70"/>
    <w:rsid w:val="00AC5286"/>
    <w:rsid w:val="00AC5A0C"/>
    <w:rsid w:val="00AC6794"/>
    <w:rsid w:val="00AC6F4A"/>
    <w:rsid w:val="00AC7794"/>
    <w:rsid w:val="00AD07E0"/>
    <w:rsid w:val="00AD0C84"/>
    <w:rsid w:val="00AD516E"/>
    <w:rsid w:val="00AD57A5"/>
    <w:rsid w:val="00AD61A1"/>
    <w:rsid w:val="00AD693F"/>
    <w:rsid w:val="00AD7A83"/>
    <w:rsid w:val="00AE07A0"/>
    <w:rsid w:val="00AE0E19"/>
    <w:rsid w:val="00AE23A6"/>
    <w:rsid w:val="00AE2DA0"/>
    <w:rsid w:val="00AE300B"/>
    <w:rsid w:val="00AE62BC"/>
    <w:rsid w:val="00AF36D4"/>
    <w:rsid w:val="00AF545D"/>
    <w:rsid w:val="00AF61BE"/>
    <w:rsid w:val="00B00B5B"/>
    <w:rsid w:val="00B02981"/>
    <w:rsid w:val="00B02D29"/>
    <w:rsid w:val="00B06AB6"/>
    <w:rsid w:val="00B1003A"/>
    <w:rsid w:val="00B1447C"/>
    <w:rsid w:val="00B164F7"/>
    <w:rsid w:val="00B2117B"/>
    <w:rsid w:val="00B215B0"/>
    <w:rsid w:val="00B21CE2"/>
    <w:rsid w:val="00B2371A"/>
    <w:rsid w:val="00B242AB"/>
    <w:rsid w:val="00B2685F"/>
    <w:rsid w:val="00B33BF4"/>
    <w:rsid w:val="00B3617B"/>
    <w:rsid w:val="00B369F1"/>
    <w:rsid w:val="00B37B2F"/>
    <w:rsid w:val="00B37EEC"/>
    <w:rsid w:val="00B44A82"/>
    <w:rsid w:val="00B47418"/>
    <w:rsid w:val="00B47F9C"/>
    <w:rsid w:val="00B50BD8"/>
    <w:rsid w:val="00B52602"/>
    <w:rsid w:val="00B57810"/>
    <w:rsid w:val="00B60400"/>
    <w:rsid w:val="00B60F85"/>
    <w:rsid w:val="00B645FD"/>
    <w:rsid w:val="00B70D0D"/>
    <w:rsid w:val="00B71542"/>
    <w:rsid w:val="00B74B9C"/>
    <w:rsid w:val="00B774DC"/>
    <w:rsid w:val="00B77761"/>
    <w:rsid w:val="00B81822"/>
    <w:rsid w:val="00B820EF"/>
    <w:rsid w:val="00B8210D"/>
    <w:rsid w:val="00B8297C"/>
    <w:rsid w:val="00B84A75"/>
    <w:rsid w:val="00B9067F"/>
    <w:rsid w:val="00B9181D"/>
    <w:rsid w:val="00B948C3"/>
    <w:rsid w:val="00BB1AFB"/>
    <w:rsid w:val="00BB376B"/>
    <w:rsid w:val="00BB3C60"/>
    <w:rsid w:val="00BC3FED"/>
    <w:rsid w:val="00BC61B5"/>
    <w:rsid w:val="00BD0689"/>
    <w:rsid w:val="00BD20F2"/>
    <w:rsid w:val="00BD5216"/>
    <w:rsid w:val="00BE3467"/>
    <w:rsid w:val="00BE7A93"/>
    <w:rsid w:val="00BF3168"/>
    <w:rsid w:val="00BF7E43"/>
    <w:rsid w:val="00C013B0"/>
    <w:rsid w:val="00C01943"/>
    <w:rsid w:val="00C02368"/>
    <w:rsid w:val="00C02C30"/>
    <w:rsid w:val="00C02E04"/>
    <w:rsid w:val="00C0490C"/>
    <w:rsid w:val="00C04D8B"/>
    <w:rsid w:val="00C067FC"/>
    <w:rsid w:val="00C137AD"/>
    <w:rsid w:val="00C14EE0"/>
    <w:rsid w:val="00C171D5"/>
    <w:rsid w:val="00C17CE4"/>
    <w:rsid w:val="00C20964"/>
    <w:rsid w:val="00C20FCE"/>
    <w:rsid w:val="00C214DE"/>
    <w:rsid w:val="00C40635"/>
    <w:rsid w:val="00C47BC8"/>
    <w:rsid w:val="00C47E0E"/>
    <w:rsid w:val="00C50951"/>
    <w:rsid w:val="00C5235A"/>
    <w:rsid w:val="00C53CFE"/>
    <w:rsid w:val="00C558CD"/>
    <w:rsid w:val="00C55B7E"/>
    <w:rsid w:val="00C5701A"/>
    <w:rsid w:val="00C63F21"/>
    <w:rsid w:val="00C644F8"/>
    <w:rsid w:val="00C7064C"/>
    <w:rsid w:val="00C73573"/>
    <w:rsid w:val="00C744C8"/>
    <w:rsid w:val="00C74736"/>
    <w:rsid w:val="00C75F20"/>
    <w:rsid w:val="00C76C6D"/>
    <w:rsid w:val="00C76D90"/>
    <w:rsid w:val="00C77171"/>
    <w:rsid w:val="00C77B31"/>
    <w:rsid w:val="00C80417"/>
    <w:rsid w:val="00C81DC7"/>
    <w:rsid w:val="00C82759"/>
    <w:rsid w:val="00C8505E"/>
    <w:rsid w:val="00C858B7"/>
    <w:rsid w:val="00C86E61"/>
    <w:rsid w:val="00C878A6"/>
    <w:rsid w:val="00C90CBF"/>
    <w:rsid w:val="00C93E54"/>
    <w:rsid w:val="00C93ED6"/>
    <w:rsid w:val="00C9409C"/>
    <w:rsid w:val="00C97A8E"/>
    <w:rsid w:val="00CA18E7"/>
    <w:rsid w:val="00CA1FB4"/>
    <w:rsid w:val="00CA4000"/>
    <w:rsid w:val="00CA56FB"/>
    <w:rsid w:val="00CA5A43"/>
    <w:rsid w:val="00CA6C69"/>
    <w:rsid w:val="00CB04C6"/>
    <w:rsid w:val="00CB7679"/>
    <w:rsid w:val="00CC6044"/>
    <w:rsid w:val="00CD171E"/>
    <w:rsid w:val="00CD3381"/>
    <w:rsid w:val="00CE01DB"/>
    <w:rsid w:val="00CE12AB"/>
    <w:rsid w:val="00CE1761"/>
    <w:rsid w:val="00CE1CBA"/>
    <w:rsid w:val="00CF0607"/>
    <w:rsid w:val="00CF0BEC"/>
    <w:rsid w:val="00CF1473"/>
    <w:rsid w:val="00CF3C99"/>
    <w:rsid w:val="00CF4457"/>
    <w:rsid w:val="00CF4DC1"/>
    <w:rsid w:val="00CF688E"/>
    <w:rsid w:val="00CF6AC8"/>
    <w:rsid w:val="00D02709"/>
    <w:rsid w:val="00D03EB9"/>
    <w:rsid w:val="00D05C35"/>
    <w:rsid w:val="00D0658E"/>
    <w:rsid w:val="00D1006B"/>
    <w:rsid w:val="00D148C9"/>
    <w:rsid w:val="00D17102"/>
    <w:rsid w:val="00D24BAA"/>
    <w:rsid w:val="00D329C5"/>
    <w:rsid w:val="00D336A3"/>
    <w:rsid w:val="00D33BAB"/>
    <w:rsid w:val="00D345E8"/>
    <w:rsid w:val="00D42AEA"/>
    <w:rsid w:val="00D43A1F"/>
    <w:rsid w:val="00D44D84"/>
    <w:rsid w:val="00D501F0"/>
    <w:rsid w:val="00D50D8C"/>
    <w:rsid w:val="00D519A8"/>
    <w:rsid w:val="00D51D31"/>
    <w:rsid w:val="00D526E8"/>
    <w:rsid w:val="00D547FB"/>
    <w:rsid w:val="00D56FC7"/>
    <w:rsid w:val="00D603BE"/>
    <w:rsid w:val="00D613C4"/>
    <w:rsid w:val="00D618D8"/>
    <w:rsid w:val="00D61B20"/>
    <w:rsid w:val="00D61D3A"/>
    <w:rsid w:val="00D627F9"/>
    <w:rsid w:val="00D62E8B"/>
    <w:rsid w:val="00D6518E"/>
    <w:rsid w:val="00D66441"/>
    <w:rsid w:val="00D67637"/>
    <w:rsid w:val="00D676A2"/>
    <w:rsid w:val="00D72C80"/>
    <w:rsid w:val="00D740A6"/>
    <w:rsid w:val="00D758FB"/>
    <w:rsid w:val="00D8067A"/>
    <w:rsid w:val="00D821CF"/>
    <w:rsid w:val="00D84359"/>
    <w:rsid w:val="00D84CE3"/>
    <w:rsid w:val="00D85D12"/>
    <w:rsid w:val="00D8674A"/>
    <w:rsid w:val="00D867D7"/>
    <w:rsid w:val="00D90EE8"/>
    <w:rsid w:val="00D91E7C"/>
    <w:rsid w:val="00D95C9D"/>
    <w:rsid w:val="00D9632B"/>
    <w:rsid w:val="00DA47AB"/>
    <w:rsid w:val="00DB2CCF"/>
    <w:rsid w:val="00DB3826"/>
    <w:rsid w:val="00DB67C3"/>
    <w:rsid w:val="00DB7A6C"/>
    <w:rsid w:val="00DC46F3"/>
    <w:rsid w:val="00DC47D0"/>
    <w:rsid w:val="00DC5485"/>
    <w:rsid w:val="00DC5BF4"/>
    <w:rsid w:val="00DD0624"/>
    <w:rsid w:val="00DD267E"/>
    <w:rsid w:val="00DD28EF"/>
    <w:rsid w:val="00DD3E2E"/>
    <w:rsid w:val="00DD5F89"/>
    <w:rsid w:val="00DD79AA"/>
    <w:rsid w:val="00DE09A4"/>
    <w:rsid w:val="00DE107B"/>
    <w:rsid w:val="00DE609D"/>
    <w:rsid w:val="00DE623E"/>
    <w:rsid w:val="00DE62F8"/>
    <w:rsid w:val="00DE7BE6"/>
    <w:rsid w:val="00DF1CCA"/>
    <w:rsid w:val="00DF4DA3"/>
    <w:rsid w:val="00DF4F8F"/>
    <w:rsid w:val="00DF72BA"/>
    <w:rsid w:val="00E01A4F"/>
    <w:rsid w:val="00E02AB0"/>
    <w:rsid w:val="00E02BFE"/>
    <w:rsid w:val="00E0329B"/>
    <w:rsid w:val="00E03449"/>
    <w:rsid w:val="00E0571D"/>
    <w:rsid w:val="00E06648"/>
    <w:rsid w:val="00E11CEE"/>
    <w:rsid w:val="00E131D1"/>
    <w:rsid w:val="00E1683D"/>
    <w:rsid w:val="00E17EB8"/>
    <w:rsid w:val="00E200FA"/>
    <w:rsid w:val="00E2321F"/>
    <w:rsid w:val="00E237B2"/>
    <w:rsid w:val="00E238AE"/>
    <w:rsid w:val="00E250FE"/>
    <w:rsid w:val="00E26758"/>
    <w:rsid w:val="00E26E66"/>
    <w:rsid w:val="00E318C6"/>
    <w:rsid w:val="00E374CE"/>
    <w:rsid w:val="00E42FE8"/>
    <w:rsid w:val="00E43DB0"/>
    <w:rsid w:val="00E441BE"/>
    <w:rsid w:val="00E4484B"/>
    <w:rsid w:val="00E451B9"/>
    <w:rsid w:val="00E457EE"/>
    <w:rsid w:val="00E46293"/>
    <w:rsid w:val="00E46658"/>
    <w:rsid w:val="00E52385"/>
    <w:rsid w:val="00E52423"/>
    <w:rsid w:val="00E52DA2"/>
    <w:rsid w:val="00E5469D"/>
    <w:rsid w:val="00E61BDD"/>
    <w:rsid w:val="00E62029"/>
    <w:rsid w:val="00E629A4"/>
    <w:rsid w:val="00E6344A"/>
    <w:rsid w:val="00E66BC4"/>
    <w:rsid w:val="00E712D1"/>
    <w:rsid w:val="00E7244B"/>
    <w:rsid w:val="00E81D14"/>
    <w:rsid w:val="00E828DE"/>
    <w:rsid w:val="00E9008E"/>
    <w:rsid w:val="00E92A0D"/>
    <w:rsid w:val="00E9321E"/>
    <w:rsid w:val="00E94059"/>
    <w:rsid w:val="00E952D2"/>
    <w:rsid w:val="00EA50D3"/>
    <w:rsid w:val="00EB378D"/>
    <w:rsid w:val="00EB3FD4"/>
    <w:rsid w:val="00EB5DD1"/>
    <w:rsid w:val="00EB7EAB"/>
    <w:rsid w:val="00EC09F5"/>
    <w:rsid w:val="00EC15BA"/>
    <w:rsid w:val="00EC3EA4"/>
    <w:rsid w:val="00EC57EC"/>
    <w:rsid w:val="00EC700E"/>
    <w:rsid w:val="00EC7574"/>
    <w:rsid w:val="00ED1100"/>
    <w:rsid w:val="00ED24C7"/>
    <w:rsid w:val="00ED2D09"/>
    <w:rsid w:val="00ED542F"/>
    <w:rsid w:val="00ED553D"/>
    <w:rsid w:val="00ED67A1"/>
    <w:rsid w:val="00EE55B6"/>
    <w:rsid w:val="00EE6A34"/>
    <w:rsid w:val="00EE7F34"/>
    <w:rsid w:val="00EF3BEF"/>
    <w:rsid w:val="00EF4E6F"/>
    <w:rsid w:val="00EF5DAB"/>
    <w:rsid w:val="00EF63D5"/>
    <w:rsid w:val="00F00586"/>
    <w:rsid w:val="00F01C02"/>
    <w:rsid w:val="00F107E2"/>
    <w:rsid w:val="00F10E43"/>
    <w:rsid w:val="00F12921"/>
    <w:rsid w:val="00F12AA3"/>
    <w:rsid w:val="00F1508F"/>
    <w:rsid w:val="00F15C2D"/>
    <w:rsid w:val="00F172D7"/>
    <w:rsid w:val="00F21B33"/>
    <w:rsid w:val="00F25651"/>
    <w:rsid w:val="00F25A73"/>
    <w:rsid w:val="00F27140"/>
    <w:rsid w:val="00F27461"/>
    <w:rsid w:val="00F275F4"/>
    <w:rsid w:val="00F30D21"/>
    <w:rsid w:val="00F316D9"/>
    <w:rsid w:val="00F31B7A"/>
    <w:rsid w:val="00F32214"/>
    <w:rsid w:val="00F346A0"/>
    <w:rsid w:val="00F42E04"/>
    <w:rsid w:val="00F437EA"/>
    <w:rsid w:val="00F535D6"/>
    <w:rsid w:val="00F538F8"/>
    <w:rsid w:val="00F55AA2"/>
    <w:rsid w:val="00F61801"/>
    <w:rsid w:val="00F61F07"/>
    <w:rsid w:val="00F62827"/>
    <w:rsid w:val="00F63E54"/>
    <w:rsid w:val="00F65FEA"/>
    <w:rsid w:val="00F70BD0"/>
    <w:rsid w:val="00F72100"/>
    <w:rsid w:val="00F74E28"/>
    <w:rsid w:val="00F75389"/>
    <w:rsid w:val="00F755A4"/>
    <w:rsid w:val="00F818B3"/>
    <w:rsid w:val="00F83C57"/>
    <w:rsid w:val="00F8466C"/>
    <w:rsid w:val="00F86E1D"/>
    <w:rsid w:val="00F903F2"/>
    <w:rsid w:val="00F907EA"/>
    <w:rsid w:val="00F915EA"/>
    <w:rsid w:val="00F9498B"/>
    <w:rsid w:val="00F97FC2"/>
    <w:rsid w:val="00FA3B9B"/>
    <w:rsid w:val="00FA7F1C"/>
    <w:rsid w:val="00FB1E82"/>
    <w:rsid w:val="00FB22DC"/>
    <w:rsid w:val="00FB550F"/>
    <w:rsid w:val="00FB57D6"/>
    <w:rsid w:val="00FB64D2"/>
    <w:rsid w:val="00FC2153"/>
    <w:rsid w:val="00FC52A3"/>
    <w:rsid w:val="00FC72D0"/>
    <w:rsid w:val="00FD5020"/>
    <w:rsid w:val="00FD5FD5"/>
    <w:rsid w:val="00FE195E"/>
    <w:rsid w:val="00FE5E75"/>
    <w:rsid w:val="00FE5ED2"/>
    <w:rsid w:val="00FE750A"/>
    <w:rsid w:val="00FF0FD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styleId="NormalWeb">
    <w:name w:val="Normal (Web)"/>
    <w:basedOn w:val="Normal"/>
    <w:uiPriority w:val="99"/>
    <w:unhideWhenUsed/>
    <w:qFormat/>
    <w:rsid w:val="00CB04C6"/>
    <w:pPr>
      <w:spacing w:before="100" w:beforeAutospacing="1" w:after="100" w:afterAutospacing="1"/>
    </w:pPr>
    <w:rPr>
      <w:rFonts w:eastAsia="Calibri"/>
      <w:sz w:val="24"/>
    </w:rPr>
  </w:style>
  <w:style w:type="character" w:customStyle="1" w:styleId="msoins0">
    <w:name w:val="msoins"/>
    <w:basedOn w:val="DefaultParagraphFont"/>
    <w:rsid w:val="00191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FF91-B188-4D1E-A894-FCF46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8274</Words>
  <Characters>47163</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2021-08-06T04:20:00Z</dcterms:modified>
</cp:coreProperties>
</file>