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9A6" w:rsidRDefault="00C61B88">
      <w:pPr>
        <w:widowControl/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#106-e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R1-</w:t>
      </w:r>
      <w:r>
        <w:rPr>
          <w:rFonts w:ascii="Times New Roman" w:eastAsia="SimSun" w:hAnsi="Times New Roman" w:cs="Times New Roman"/>
          <w:kern w:val="0"/>
          <w:sz w:val="20"/>
          <w:szCs w:val="20"/>
          <w:highlight w:val="yellow"/>
          <w:lang w:eastAsia="en-US"/>
        </w:rPr>
        <w:t xml:space="preserve"> </w:t>
      </w:r>
      <w:r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21x</w:t>
      </w:r>
      <w:r>
        <w:rPr>
          <w:rFonts w:ascii="Arial" w:hAnsi="Arial" w:cs="Arial" w:hint="eastAsia"/>
          <w:b/>
          <w:bCs/>
          <w:kern w:val="0"/>
          <w:sz w:val="24"/>
          <w:szCs w:val="24"/>
          <w:highlight w:val="yellow"/>
          <w:lang w:val="en-GB"/>
        </w:rPr>
        <w:t>xxxx</w:t>
      </w:r>
    </w:p>
    <w:p w:rsidR="00F229A6" w:rsidRDefault="00C61B8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SimSun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eastAsia="ＭＳ 明朝" w:hAnsi="Arial" w:cs="Arial"/>
          <w:b/>
          <w:bCs/>
          <w:kern w:val="0"/>
          <w:sz w:val="24"/>
          <w:szCs w:val="24"/>
          <w:lang w:val="en-GB" w:eastAsia="ja-JP"/>
        </w:rPr>
        <w:t>e-Meeting, August 16</w:t>
      </w:r>
      <w:r>
        <w:rPr>
          <w:rFonts w:ascii="Arial" w:eastAsia="ＭＳ 明朝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ＭＳ 明朝" w:hAnsi="Arial" w:cs="Arial"/>
          <w:b/>
          <w:bCs/>
          <w:kern w:val="0"/>
          <w:sz w:val="24"/>
          <w:szCs w:val="24"/>
          <w:lang w:val="en-GB" w:eastAsia="ja-JP"/>
        </w:rPr>
        <w:t xml:space="preserve"> – 27</w:t>
      </w:r>
      <w:r>
        <w:rPr>
          <w:rFonts w:ascii="Arial" w:eastAsia="ＭＳ 明朝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ＭＳ 明朝" w:hAnsi="Arial" w:cs="Arial"/>
          <w:b/>
          <w:bCs/>
          <w:kern w:val="0"/>
          <w:sz w:val="24"/>
          <w:szCs w:val="24"/>
          <w:lang w:val="en-GB" w:eastAsia="ja-JP"/>
        </w:rPr>
        <w:t>, 2021</w:t>
      </w:r>
    </w:p>
    <w:p w:rsidR="00F229A6" w:rsidRDefault="00F229A6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Agenda Item: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bCs/>
          <w:kern w:val="0"/>
          <w:sz w:val="24"/>
          <w:szCs w:val="24"/>
        </w:rPr>
        <w:t>8.8</w:t>
      </w:r>
    </w:p>
    <w:p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bCs/>
          <w:kern w:val="0"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Source: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>Moderator (China Telecom)</w:t>
      </w:r>
    </w:p>
    <w:p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cs="Arial"/>
          <w:b/>
          <w:bCs/>
          <w:sz w:val="24"/>
        </w:rPr>
      </w:pPr>
      <w:r>
        <w:rPr>
          <w:rFonts w:ascii="Arial" w:eastAsia="SimSun" w:hAnsi="Arial" w:cs="Arial"/>
          <w:b/>
          <w:sz w:val="24"/>
          <w:szCs w:val="24"/>
        </w:rPr>
        <w:t>Title: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ab/>
        <w:t>[Post-106-e-Rel17-RRC-08] NR coverage enhancement</w:t>
      </w:r>
    </w:p>
    <w:p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Document for: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  <w:t>Discussion</w:t>
      </w:r>
    </w:p>
    <w:p w:rsidR="00F229A6" w:rsidRDefault="00C61B88">
      <w:pPr>
        <w:pStyle w:val="af7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 w:hint="eastAsia"/>
          <w:kern w:val="0"/>
          <w:szCs w:val="21"/>
          <w:lang w:val="en-GB"/>
        </w:rPr>
        <w:t>A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s per Chair’s guidance, there are a number of email threads on Rel-17 RRC parameters. The email discussions on RRC parameters start from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September 1 until September 10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(excluding the weekend). The purpose of these email discussions is to initiate preparati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ons to send the first LS to RAN2 on Rel-17 RRC parameters in October (e.g. tabulate agreed RRC parameters so far and identify ones that RAN1 should discuss whether or not to define).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Please note that RAN1 will NOT be making any decision with regards to the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 xml:space="preserve"> Rel-17 RRC parameters during the email discussions.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The intention is to provide initial assessment on RRC parameters and collect company views. </w:t>
      </w:r>
    </w:p>
    <w:p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/>
          <w:kern w:val="0"/>
          <w:szCs w:val="21"/>
          <w:lang w:val="en-GB" w:eastAsia="en-US"/>
        </w:rPr>
        <w:t>This contribution is a summary of the following email discussion:</w:t>
      </w:r>
    </w:p>
    <w:p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kern w:val="0"/>
          <w:szCs w:val="21"/>
          <w:lang w:val="en-GB"/>
        </w:rPr>
      </w:pPr>
      <w:r>
        <w:rPr>
          <w:rFonts w:ascii="Arial" w:eastAsia="SimSun" w:hAnsi="Arial" w:cs="Arial"/>
          <w:kern w:val="0"/>
          <w:szCs w:val="21"/>
          <w:highlight w:val="cyan"/>
          <w:lang w:val="en-GB"/>
        </w:rPr>
        <w:t xml:space="preserve">[Post-106-e-Rel17-RRC-08] NR coverage </w:t>
      </w:r>
      <w:r>
        <w:rPr>
          <w:rFonts w:ascii="Arial" w:eastAsia="SimSun" w:hAnsi="Arial" w:cs="Arial"/>
          <w:kern w:val="0"/>
          <w:szCs w:val="21"/>
          <w:highlight w:val="cyan"/>
          <w:lang w:val="en-GB"/>
        </w:rPr>
        <w:t>enhancement – to be moderated by Jianchi (China Telecom)</w:t>
      </w:r>
    </w:p>
    <w:p w:rsidR="00F229A6" w:rsidRDefault="00C61B88">
      <w:pPr>
        <w:pStyle w:val="af7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(1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st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enhancements on PUSCH repetition type A.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//Comment #1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Row#2: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to add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parent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 xml:space="preserve">PUSCH-Allocation-r17 </w:t>
            </w:r>
            <w:r>
              <w:rPr>
                <w:rFonts w:ascii="Times New Roman" w:hAnsi="Times New Roman" w:cs="Times New Roman"/>
                <w:bCs/>
                <w:lang w:val="en-GB"/>
              </w:rPr>
              <w:t>to row#2,</w:t>
            </w:r>
          </w:p>
        </w:tc>
      </w:tr>
      <w:tr w:rsidR="00F229A6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(can be added in the comment column).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(row 7) 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mappingType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startSymbolAndLength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startSymbol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length</w:t>
            </w:r>
            <w:r>
              <w:rPr>
                <w:rFonts w:ascii="Times New Roman" w:hAnsi="Times New Roman" w:cs="Times New Roman"/>
              </w:rPr>
              <w:t xml:space="preserve">) would be same as in Rel-16.        </w:t>
            </w: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comment#1: Suggest </w:t>
            </w:r>
            <w:proofErr w:type="gramStart"/>
            <w:r>
              <w:rPr>
                <w:rFonts w:ascii="Times New Roman" w:hAnsi="Times New Roman" w:cs="Times New Roman"/>
              </w:rPr>
              <w:t>to add</w:t>
            </w:r>
            <w:proofErr w:type="gramEnd"/>
            <w:r>
              <w:rPr>
                <w:rFonts w:ascii="Times New Roman" w:hAnsi="Times New Roman" w:cs="Times New Roman"/>
              </w:rPr>
              <w:t xml:space="preserve"> parent IE for</w:t>
            </w:r>
            <w:r>
              <w:rPr>
                <w:rFonts w:ascii="Times New Roman" w:hAnsi="Times New Roman" w:cs="Times New Roman" w:hint="eastAsia"/>
              </w:rPr>
              <w:t xml:space="preserve"> each row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comment#2: Suggest </w:t>
            </w:r>
            <w:proofErr w:type="gramStart"/>
            <w:r>
              <w:rPr>
                <w:rFonts w:ascii="Times New Roman" w:hAnsi="Times New Roman" w:cs="Times New Roman"/>
              </w:rPr>
              <w:t>to add</w:t>
            </w:r>
            <w:proofErr w:type="gramEnd"/>
            <w:r>
              <w:rPr>
                <w:rFonts w:ascii="Times New Roman" w:hAnsi="Times New Roman" w:cs="Times New Roman"/>
              </w:rPr>
              <w:t xml:space="preserve"> value range for </w:t>
            </w:r>
            <w:r>
              <w:rPr>
                <w:rFonts w:ascii="Times New Roman" w:hAnsi="Times New Roman" w:cs="Times New Roman" w:hint="eastAsia"/>
              </w:rPr>
              <w:t>each row</w:t>
            </w:r>
            <w:r>
              <w:rPr>
                <w:rFonts w:ascii="Times New Roman" w:hAnsi="Times New Roman" w:cs="Times New Roman"/>
              </w:rPr>
              <w:t xml:space="preserve">. This can address the comments from </w:t>
            </w:r>
            <w:r>
              <w:rPr>
                <w:rFonts w:ascii="Times New Roman" w:hAnsi="Times New Roman" w:cs="Times New Roman"/>
              </w:rPr>
              <w:t>Samsung</w:t>
            </w:r>
            <w:r>
              <w:rPr>
                <w:rFonts w:ascii="Times New Roman" w:hAnsi="Times New Roman" w:cs="Times New Roman" w:hint="eastAsia"/>
              </w:rPr>
              <w:t xml:space="preserve"> and also the two detailed comments 3) and 4) below. </w:t>
            </w:r>
          </w:p>
          <w:p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On row#6, </w:t>
            </w:r>
            <w:r>
              <w:rPr>
                <w:rFonts w:ascii="Times New Roman" w:hAnsi="Times New Roman" w:cs="Times New Roman" w:hint="eastAsia"/>
              </w:rPr>
              <w:t>we are not sure whether we</w:t>
            </w:r>
            <w:r>
              <w:rPr>
                <w:rFonts w:ascii="Times New Roman" w:hAnsi="Times New Roman" w:cs="Times New Roman"/>
              </w:rPr>
              <w:t xml:space="preserve"> can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simply reuse the same way as defined for PUSCH-TimeDomainResourceAllocation-r16, where it can also indicate the</w:t>
            </w:r>
            <w:r>
              <w:rPr>
                <w:rFonts w:ascii="Times New Roman" w:hAnsi="Times New Roman" w:cs="Times New Roman"/>
              </w:rPr>
              <w:t xml:space="preserve"> resource allocation</w:t>
            </w:r>
            <w:r>
              <w:rPr>
                <w:rFonts w:ascii="Times New Roman" w:hAnsi="Times New Roman" w:cs="Times New Roman"/>
              </w:rPr>
              <w:t xml:space="preserve"> for multiple PUSCHs (by </w:t>
            </w:r>
            <w:r>
              <w:rPr>
                <w:rFonts w:ascii="Times New Roman" w:hAnsi="Times New Roman" w:cs="Times New Roman"/>
              </w:rPr>
              <w:t>maxNrofMultiplePUSCHs-r16</w:t>
            </w:r>
            <w:r>
              <w:rPr>
                <w:rFonts w:ascii="Times New Roman" w:hAnsi="Times New Roman" w:cs="Times New Roman"/>
              </w:rPr>
              <w:t xml:space="preserve">) that </w:t>
            </w:r>
            <w:r>
              <w:rPr>
                <w:rFonts w:ascii="Times New Roman" w:hAnsi="Times New Roman" w:cs="Times New Roman" w:hint="eastAsia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introduced in Rel-16 NR-U. </w:t>
            </w:r>
          </w:p>
          <w:p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</w:rPr>
              <w:t xml:space="preserve">Should we introduce another RRC parameter </w:t>
            </w:r>
            <w:r>
              <w:rPr>
                <w:rFonts w:ascii="Times New Roman" w:hAnsi="Times New Roman" w:cs="Times New Roman"/>
              </w:rPr>
              <w:t>maxNrofUL-Allocations-r1</w:t>
            </w:r>
            <w:r>
              <w:rPr>
                <w:rFonts w:ascii="Times New Roman" w:hAnsi="Times New Roman" w:cs="Times New Roman" w:hint="eastAsia"/>
              </w:rPr>
              <w:t>7 to indicate the maximum number of rows of the TDRA table? Or is intention here to reuse the Rel-16 o</w:t>
            </w:r>
            <w:r>
              <w:rPr>
                <w:rFonts w:ascii="Times New Roman" w:hAnsi="Times New Roman" w:cs="Times New Roman" w:hint="eastAsia"/>
              </w:rPr>
              <w:t>ne?</w:t>
            </w:r>
          </w:p>
          <w:p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  <w:bCs/>
              </w:rPr>
              <w:t>On row#8, one minor comment that RepetitionCountingType-R17 should be changed to RepetitionCountingType-</w:t>
            </w:r>
            <w:r>
              <w:rPr>
                <w:rFonts w:ascii="Times New Roman" w:hAnsi="Times New Roman" w:cs="Times New Roman" w:hint="eastAsia"/>
                <w:bCs/>
                <w:strike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</w:rPr>
              <w:t xml:space="preserve">17 or directly delete </w:t>
            </w:r>
            <w:r>
              <w:rPr>
                <w:rFonts w:ascii="Times New Roman" w:hAnsi="Times New Roman" w:cs="Times New Roman"/>
                <w:bCs/>
              </w:rPr>
              <w:t>‘</w:t>
            </w:r>
            <w:r>
              <w:rPr>
                <w:rFonts w:ascii="Times New Roman" w:hAnsi="Times New Roman" w:cs="Times New Roman" w:hint="eastAsia"/>
                <w:bCs/>
              </w:rPr>
              <w:t>-R17</w:t>
            </w:r>
            <w:r>
              <w:rPr>
                <w:rFonts w:ascii="Times New Roman" w:hAnsi="Times New Roman" w:cs="Times New Roman"/>
                <w:bCs/>
              </w:rPr>
              <w:t>’</w:t>
            </w:r>
            <w:r>
              <w:rPr>
                <w:rFonts w:ascii="Times New Roman" w:hAnsi="Times New Roman" w:cs="Times New Roman" w:hint="eastAsia"/>
                <w:bCs/>
              </w:rPr>
              <w:t xml:space="preserve"> as there is no similar parameter in Rel-15/16. </w:t>
            </w:r>
          </w:p>
        </w:tc>
      </w:tr>
    </w:tbl>
    <w:p w:rsidR="00F229A6" w:rsidRDefault="00F229A6"/>
    <w:p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r>
        <w:rPr>
          <w:rFonts w:ascii="Times New Roman" w:hAnsi="Times New Roman" w:cs="Times New Roman"/>
          <w:szCs w:val="21"/>
        </w:rPr>
        <w:t>TBoMS.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009"/>
        <w:gridCol w:w="248"/>
      </w:tblGrid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lang w:val="en-GB"/>
              </w:rPr>
              <w:t>//Comment #1</w:t>
            </w:r>
          </w:p>
          <w:p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General issue: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To better shape the structure of RRC parameters, suggest to also discuss the parent IEs (column #E) for each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parameters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. For example, the parent IE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row#9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is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, so are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row#10 and row#2</w:t>
            </w:r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Row#10: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to capture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the following agreement into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column#J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as “the product of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numberOfRepetitionsTBoMS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numberOfSlotsTBoMS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is expected to be no larger than 32.”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ab/>
              <w:t>“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 xml:space="preserve">Note: M*N is no more than the max number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of repetitions agreed for repetition Type A enhancement in agenda 8.8.1.1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Samsung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/>
                <w:bCs/>
                <w:lang w:val="en-GB"/>
              </w:rPr>
              <w:t xml:space="preserve">For </w:t>
            </w:r>
            <w:r>
              <w:rPr>
                <w:rFonts w:ascii="Times New Roman"/>
                <w:bCs/>
                <w:lang w:val="en-GB"/>
              </w:rPr>
              <w:t>“</w:t>
            </w:r>
            <w:r>
              <w:rPr>
                <w:rFonts w:ascii="Times New Roman"/>
                <w:bCs/>
                <w:i/>
                <w:lang w:val="en-GB"/>
              </w:rPr>
              <w:t>numberOfRepetitionsTBoMS-r17</w:t>
            </w:r>
            <w:r>
              <w:rPr>
                <w:rFonts w:ascii="Times New Roman"/>
                <w:bCs/>
                <w:lang w:val="en-GB"/>
              </w:rPr>
              <w:t>”</w:t>
            </w:r>
            <w:r>
              <w:rPr>
                <w:rFonts w:ascii="Times New Roman"/>
                <w:bCs/>
                <w:lang w:val="en-GB"/>
              </w:rPr>
              <w:t>, this may not be needed for TBoMS as it could simply reuse that for normal TDRA repetition configuration for Type A repetition.</w:t>
            </w:r>
          </w:p>
        </w:tc>
      </w:tr>
      <w:tr w:rsidR="00F229A6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</w:t>
            </w:r>
            <w:r>
              <w:rPr>
                <w:rFonts w:ascii="Times New Roman" w:hAnsi="Times New Roman" w:cs="Times New Roman" w:hint="eastAsia"/>
                <w:bCs/>
              </w:rPr>
              <w:t>are in general fine, and it could be better to add the parent IE for each row.</w:t>
            </w:r>
          </w:p>
        </w:tc>
      </w:tr>
      <w:tr w:rsidR="00F229A6">
        <w:trPr>
          <w:gridAfter w:val="1"/>
          <w:wAfter w:w="259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Pr="00C61B88" w:rsidRDefault="00C61B88">
            <w:pPr>
              <w:jc w:val="center"/>
              <w:rPr>
                <w:rFonts w:ascii="Times New Roman" w:eastAsia="ＭＳ 明朝" w:hAnsi="Times New Roman" w:cs="Times New Roman" w:hint="eastAsia"/>
                <w:bCs/>
                <w:lang w:val="en-GB" w:eastAsia="ja-JP"/>
              </w:rPr>
            </w:pPr>
            <w:r>
              <w:rPr>
                <w:rFonts w:ascii="Times New Roman" w:eastAsia="ＭＳ 明朝" w:hAnsi="Times New Roman" w:cs="Times New Roman" w:hint="eastAsia"/>
                <w:bCs/>
                <w:lang w:val="en-GB" w:eastAsia="ja-JP"/>
              </w:rPr>
              <w:t>S</w:t>
            </w: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>harp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ＭＳ 明朝" w:hAnsi="Times New Roman" w:cs="Times New Roman" w:hint="eastAsia"/>
                <w:bCs/>
                <w:lang w:val="en-GB" w:eastAsia="ja-JP"/>
              </w:rPr>
              <w:t>A</w:t>
            </w: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 xml:space="preserve">s suggested by Samsung, </w:t>
            </w:r>
            <w:r w:rsidRPr="006075DC">
              <w:rPr>
                <w:rFonts w:ascii="Times New Roman" w:eastAsia="ＭＳ 明朝" w:hAnsi="Times New Roman" w:cs="Times New Roman"/>
                <w:bCs/>
                <w:i/>
                <w:lang w:val="en-GB" w:eastAsia="ja-JP"/>
              </w:rPr>
              <w:t>numberOfRepetitionsTBoMS-r17</w:t>
            </w: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 xml:space="preserve"> should be removed from the list. Whether such a parameter should be introduced or not should be discussed in the next meeting.</w:t>
            </w:r>
            <w:bookmarkStart w:id="3" w:name="_GoBack"/>
            <w:bookmarkEnd w:id="3"/>
          </w:p>
        </w:tc>
      </w:tr>
    </w:tbl>
    <w:p w:rsidR="00F229A6" w:rsidRDefault="00F229A6"/>
    <w:p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joint channel estimation for PUSCH.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lastRenderedPageBreak/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11,:</w:t>
            </w:r>
            <w:proofErr w:type="gramEnd"/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Since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window length L is taken as a WA,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RRC parameter for it should be added. If this parameter is configured, then time domain window has been indicated as enabled. Additionally, it is fresh new parameter without any precedent, a postfix “-r17” is not necessa</w:t>
            </w:r>
            <w:r>
              <w:rPr>
                <w:rFonts w:ascii="Times New Roman" w:hAnsi="Times New Roman" w:cs="Times New Roman"/>
                <w:bCs/>
                <w:lang w:val="en-GB"/>
              </w:rPr>
              <w:t>ry at least in RAN1. Therefore, changes are suggested as,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PUSCH-TimeDomainWindow-r17 =&gt; PUSCH-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TimeDomainWindowLength</w:t>
            </w:r>
            <w:proofErr w:type="spellEnd"/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ENUMERATED {enabled,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disable }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=&gt; FFS Integer</w:t>
            </w:r>
          </w:p>
          <w:p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Similarly, a length L is expected to be configured for PUCCH as well, above changes are sugg</w:t>
            </w:r>
            <w:r>
              <w:rPr>
                <w:rFonts w:ascii="Times New Roman" w:hAnsi="Times New Roman" w:cs="Times New Roman"/>
                <w:bCs/>
                <w:lang w:val="en-GB"/>
              </w:rPr>
              <w:t>ested to row#13</w:t>
            </w:r>
          </w:p>
          <w:p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For the length of the configured time domain window, 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 can indicate the integer value for the length of TDW. Agree also with previous comment that ‘-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>’ may not be needed.</w:t>
            </w: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share similar view as Huawei. </w:t>
            </w:r>
          </w:p>
        </w:tc>
      </w:tr>
    </w:tbl>
    <w:p w:rsidR="00F229A6" w:rsidRDefault="00F229A6"/>
    <w:p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PUCCH enhancements.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Similar to our comment#1 for PUSCH, a length L is expected to be configured for </w:t>
            </w:r>
            <w:r>
              <w:rPr>
                <w:rFonts w:ascii="Times New Roman" w:hAnsi="Times New Roman" w:cs="Times New Roman"/>
                <w:bCs/>
                <w:lang w:val="en-GB"/>
              </w:rPr>
              <w:t>PUCCH as well, similar changes are suggested to row#13</w:t>
            </w:r>
          </w:p>
          <w:p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Row#12: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Parent IE can be PUCCH-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ResourceSet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where a list of repetition number per resource id is configured, i.e. each entry corresponds to the entry in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resourceList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ResourceSet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. It can provide better resource sharing between different resource sets comparing to the repetition number configured within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PUCCH-Resource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For example, PUCCH-Resource#1 is shared by two resource-sets, set#1 and set#2. In set#2, the repetition number </w:t>
            </w:r>
            <w:r>
              <w:rPr>
                <w:rFonts w:ascii="Times New Roman" w:hAnsi="Times New Roman" w:cs="Times New Roman"/>
                <w:bCs/>
                <w:lang w:val="en-GB"/>
              </w:rPr>
              <w:t>can be 4 for the PUCCH-Resource#1 while it can be 8 in set#1.</w:t>
            </w:r>
          </w:p>
        </w:tc>
      </w:tr>
      <w:tr w:rsidR="00F229A6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lastRenderedPageBreak/>
              <w:t xml:space="preserve">Samsung 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is added at the end of the description of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12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</w:p>
          <w:p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Description: A new repetition parameter corresponding to Rel-17 dynamic PUCCH repetition factor indication. The new r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epetition parameter is configured per PUCCH resource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and should be in 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</w:rPr>
              <w:t>PUCCH-Resource</w:t>
            </w:r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are Ok to introduce a separate RRC parameter for TDW indication for PUCCH on top of the one for PUSCH in row#11. Then, similar changes are needed as also commented by Huawei above. </w:t>
            </w:r>
          </w:p>
        </w:tc>
      </w:tr>
    </w:tbl>
    <w:p w:rsidR="00F229A6" w:rsidRDefault="00F229A6"/>
    <w:p w:rsidR="00F229A6" w:rsidRDefault="00C61B88">
      <w:pPr>
        <w:spacing w:line="252" w:lineRule="auto"/>
        <w:rPr>
          <w:rFonts w:ascii="Arial" w:eastAsia="SimSun" w:hAnsi="Arial" w:cs="Arial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>For Msg3 repetition, it seems we haven’t identified any parameters ne</w:t>
      </w:r>
      <w:r>
        <w:rPr>
          <w:rFonts w:ascii="Times New Roman" w:hAnsi="Times New Roman" w:cs="Times New Roman"/>
          <w:szCs w:val="21"/>
        </w:rPr>
        <w:t xml:space="preserve">eded at this moment based on the agreements so far. </w:t>
      </w:r>
    </w:p>
    <w:p w:rsidR="00F229A6" w:rsidRDefault="00C61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comments?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F229A6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:rsidR="00F229A6" w:rsidRDefault="00F229A6"/>
    <w:p w:rsidR="00F229A6" w:rsidRDefault="00C61B88">
      <w:pPr>
        <w:pStyle w:val="af7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(2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nd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:rsidR="00F229A6" w:rsidRDefault="00F229A6"/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F229A6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:rsidR="00F229A6" w:rsidRDefault="00F229A6"/>
    <w:sectPr w:rsidR="00F229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557DDA"/>
    <w:multiLevelType w:val="singleLevel"/>
    <w:tmpl w:val="AD557DD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F24"/>
    <w:rsid w:val="00051FF7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5103"/>
    <w:rsid w:val="0008556B"/>
    <w:rsid w:val="00085775"/>
    <w:rsid w:val="00086CD9"/>
    <w:rsid w:val="00086E3F"/>
    <w:rsid w:val="00087112"/>
    <w:rsid w:val="00090D91"/>
    <w:rsid w:val="000913B7"/>
    <w:rsid w:val="00091AC1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A65"/>
    <w:rsid w:val="00096BE9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5A7"/>
    <w:rsid w:val="000D6D8A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91A"/>
    <w:rsid w:val="0011394F"/>
    <w:rsid w:val="00113985"/>
    <w:rsid w:val="00113A9A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959"/>
    <w:rsid w:val="00161B94"/>
    <w:rsid w:val="001631D6"/>
    <w:rsid w:val="001634B2"/>
    <w:rsid w:val="001641A0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1738"/>
    <w:rsid w:val="001A18E8"/>
    <w:rsid w:val="001A1A51"/>
    <w:rsid w:val="001A219E"/>
    <w:rsid w:val="001A2367"/>
    <w:rsid w:val="001A280A"/>
    <w:rsid w:val="001A2B4A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245"/>
    <w:rsid w:val="0020539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430"/>
    <w:rsid w:val="00426695"/>
    <w:rsid w:val="00426802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88E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F68"/>
    <w:rsid w:val="00506087"/>
    <w:rsid w:val="00506370"/>
    <w:rsid w:val="0050688A"/>
    <w:rsid w:val="00506A26"/>
    <w:rsid w:val="00507531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71E2"/>
    <w:rsid w:val="005377E9"/>
    <w:rsid w:val="00537AA1"/>
    <w:rsid w:val="00537CCF"/>
    <w:rsid w:val="00540142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43C9"/>
    <w:rsid w:val="00584470"/>
    <w:rsid w:val="0058520C"/>
    <w:rsid w:val="00585A63"/>
    <w:rsid w:val="00585BEA"/>
    <w:rsid w:val="00585FFE"/>
    <w:rsid w:val="005866F0"/>
    <w:rsid w:val="0058670E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97D"/>
    <w:rsid w:val="00665D93"/>
    <w:rsid w:val="00666241"/>
    <w:rsid w:val="00666513"/>
    <w:rsid w:val="0066679C"/>
    <w:rsid w:val="00666933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88F"/>
    <w:rsid w:val="006B2ABA"/>
    <w:rsid w:val="006B33D3"/>
    <w:rsid w:val="006B3B2E"/>
    <w:rsid w:val="006B3B2F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830"/>
    <w:rsid w:val="00716931"/>
    <w:rsid w:val="00716EF0"/>
    <w:rsid w:val="00716F77"/>
    <w:rsid w:val="00716F98"/>
    <w:rsid w:val="007172D5"/>
    <w:rsid w:val="00717344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D43"/>
    <w:rsid w:val="007A64F4"/>
    <w:rsid w:val="007A6567"/>
    <w:rsid w:val="007A65FD"/>
    <w:rsid w:val="007A74A5"/>
    <w:rsid w:val="007A755A"/>
    <w:rsid w:val="007A75A2"/>
    <w:rsid w:val="007A7AAA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3375"/>
    <w:rsid w:val="00803BA1"/>
    <w:rsid w:val="00803E7E"/>
    <w:rsid w:val="008041B8"/>
    <w:rsid w:val="00804BD1"/>
    <w:rsid w:val="00804D12"/>
    <w:rsid w:val="008050DF"/>
    <w:rsid w:val="0080639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EE1"/>
    <w:rsid w:val="00812025"/>
    <w:rsid w:val="008126BE"/>
    <w:rsid w:val="00812ABC"/>
    <w:rsid w:val="00812AD4"/>
    <w:rsid w:val="0081313B"/>
    <w:rsid w:val="00813388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A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19D"/>
    <w:rsid w:val="008C7221"/>
    <w:rsid w:val="008C770F"/>
    <w:rsid w:val="008C7873"/>
    <w:rsid w:val="008C7942"/>
    <w:rsid w:val="008C7A7A"/>
    <w:rsid w:val="008D0228"/>
    <w:rsid w:val="008D0347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EBE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2934"/>
    <w:rsid w:val="009C3025"/>
    <w:rsid w:val="009C32E8"/>
    <w:rsid w:val="009C395D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76B9"/>
    <w:rsid w:val="00A17DE7"/>
    <w:rsid w:val="00A20001"/>
    <w:rsid w:val="00A20702"/>
    <w:rsid w:val="00A212B1"/>
    <w:rsid w:val="00A21304"/>
    <w:rsid w:val="00A2137D"/>
    <w:rsid w:val="00A21632"/>
    <w:rsid w:val="00A216A6"/>
    <w:rsid w:val="00A21A51"/>
    <w:rsid w:val="00A21E20"/>
    <w:rsid w:val="00A221CB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A9E"/>
    <w:rsid w:val="00A71D2E"/>
    <w:rsid w:val="00A7219C"/>
    <w:rsid w:val="00A7266B"/>
    <w:rsid w:val="00A72E07"/>
    <w:rsid w:val="00A72EEF"/>
    <w:rsid w:val="00A731C5"/>
    <w:rsid w:val="00A7376D"/>
    <w:rsid w:val="00A73E01"/>
    <w:rsid w:val="00A73E42"/>
    <w:rsid w:val="00A73FCA"/>
    <w:rsid w:val="00A7499B"/>
    <w:rsid w:val="00A74E39"/>
    <w:rsid w:val="00A74E87"/>
    <w:rsid w:val="00A75057"/>
    <w:rsid w:val="00A75B8F"/>
    <w:rsid w:val="00A75F48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347C"/>
    <w:rsid w:val="00B03A56"/>
    <w:rsid w:val="00B04166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C5B"/>
    <w:rsid w:val="00B80F72"/>
    <w:rsid w:val="00B81916"/>
    <w:rsid w:val="00B81F4B"/>
    <w:rsid w:val="00B82009"/>
    <w:rsid w:val="00B821CF"/>
    <w:rsid w:val="00B8243F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19B"/>
    <w:rsid w:val="00BC1575"/>
    <w:rsid w:val="00BC1655"/>
    <w:rsid w:val="00BC173C"/>
    <w:rsid w:val="00BC1F5B"/>
    <w:rsid w:val="00BC24E4"/>
    <w:rsid w:val="00BC26F7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5075"/>
    <w:rsid w:val="00BC53B0"/>
    <w:rsid w:val="00BC54DE"/>
    <w:rsid w:val="00BC5B23"/>
    <w:rsid w:val="00BC5E4B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F61"/>
    <w:rsid w:val="00BE0F99"/>
    <w:rsid w:val="00BE178F"/>
    <w:rsid w:val="00BE1A59"/>
    <w:rsid w:val="00BE1B5F"/>
    <w:rsid w:val="00BE22C4"/>
    <w:rsid w:val="00BE2830"/>
    <w:rsid w:val="00BE290A"/>
    <w:rsid w:val="00BE29B4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C1"/>
    <w:rsid w:val="00C27662"/>
    <w:rsid w:val="00C27677"/>
    <w:rsid w:val="00C27808"/>
    <w:rsid w:val="00C278D6"/>
    <w:rsid w:val="00C27C16"/>
    <w:rsid w:val="00C27E65"/>
    <w:rsid w:val="00C3006B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7EB"/>
    <w:rsid w:val="00C61B88"/>
    <w:rsid w:val="00C61C05"/>
    <w:rsid w:val="00C61C68"/>
    <w:rsid w:val="00C629EE"/>
    <w:rsid w:val="00C62E8A"/>
    <w:rsid w:val="00C6367F"/>
    <w:rsid w:val="00C638A3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B3C"/>
    <w:rsid w:val="00CC15EE"/>
    <w:rsid w:val="00CC1DE3"/>
    <w:rsid w:val="00CC1E0E"/>
    <w:rsid w:val="00CC1E7A"/>
    <w:rsid w:val="00CC1F72"/>
    <w:rsid w:val="00CC239D"/>
    <w:rsid w:val="00CC24B5"/>
    <w:rsid w:val="00CC2C5E"/>
    <w:rsid w:val="00CC3A8F"/>
    <w:rsid w:val="00CC4AF4"/>
    <w:rsid w:val="00CC5279"/>
    <w:rsid w:val="00CC545F"/>
    <w:rsid w:val="00CC644C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543"/>
    <w:rsid w:val="00CD4668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135C"/>
    <w:rsid w:val="00D013F6"/>
    <w:rsid w:val="00D01BA7"/>
    <w:rsid w:val="00D01C17"/>
    <w:rsid w:val="00D02207"/>
    <w:rsid w:val="00D02FCC"/>
    <w:rsid w:val="00D032D9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1351"/>
    <w:rsid w:val="00D11489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1733"/>
    <w:rsid w:val="00D51FE6"/>
    <w:rsid w:val="00D5210D"/>
    <w:rsid w:val="00D5227B"/>
    <w:rsid w:val="00D5257E"/>
    <w:rsid w:val="00D5263B"/>
    <w:rsid w:val="00D5264E"/>
    <w:rsid w:val="00D527D6"/>
    <w:rsid w:val="00D52D38"/>
    <w:rsid w:val="00D53508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778"/>
    <w:rsid w:val="00DD49BA"/>
    <w:rsid w:val="00DD4AF5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962"/>
    <w:rsid w:val="00DF2963"/>
    <w:rsid w:val="00DF2ADC"/>
    <w:rsid w:val="00DF3762"/>
    <w:rsid w:val="00DF400C"/>
    <w:rsid w:val="00DF40AD"/>
    <w:rsid w:val="00DF48CF"/>
    <w:rsid w:val="00DF4BB1"/>
    <w:rsid w:val="00DF4CAE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8F0"/>
    <w:rsid w:val="00E23D88"/>
    <w:rsid w:val="00E23DD4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4"/>
    <w:rsid w:val="00E478E1"/>
    <w:rsid w:val="00E47ACB"/>
    <w:rsid w:val="00E47E0F"/>
    <w:rsid w:val="00E51751"/>
    <w:rsid w:val="00E51B37"/>
    <w:rsid w:val="00E5301D"/>
    <w:rsid w:val="00E534C3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3AA"/>
    <w:rsid w:val="00E81E12"/>
    <w:rsid w:val="00E844F7"/>
    <w:rsid w:val="00E8452A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6194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B15"/>
    <w:rsid w:val="00F01EF2"/>
    <w:rsid w:val="00F02887"/>
    <w:rsid w:val="00F02EB1"/>
    <w:rsid w:val="00F02F33"/>
    <w:rsid w:val="00F03088"/>
    <w:rsid w:val="00F03449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735"/>
    <w:rsid w:val="00F2097E"/>
    <w:rsid w:val="00F20EA8"/>
    <w:rsid w:val="00F21118"/>
    <w:rsid w:val="00F21147"/>
    <w:rsid w:val="00F2139A"/>
    <w:rsid w:val="00F21CF5"/>
    <w:rsid w:val="00F227DD"/>
    <w:rsid w:val="00F229A6"/>
    <w:rsid w:val="00F23D9C"/>
    <w:rsid w:val="00F2431F"/>
    <w:rsid w:val="00F24C34"/>
    <w:rsid w:val="00F25509"/>
    <w:rsid w:val="00F2571F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712F"/>
    <w:rsid w:val="00F37248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AE"/>
    <w:rsid w:val="00F65C81"/>
    <w:rsid w:val="00F66AD2"/>
    <w:rsid w:val="00F66B01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A35"/>
    <w:rsid w:val="00FC3E46"/>
    <w:rsid w:val="00FC3E9E"/>
    <w:rsid w:val="00FC3F2A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1286"/>
    <w:rsid w:val="00FE1676"/>
    <w:rsid w:val="00FE1AE2"/>
    <w:rsid w:val="00FE1CAF"/>
    <w:rsid w:val="00FE1E37"/>
    <w:rsid w:val="00FE2632"/>
    <w:rsid w:val="00FE27BE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B8F"/>
    <w:rsid w:val="00FF527F"/>
    <w:rsid w:val="00FF61A1"/>
    <w:rsid w:val="00FF64C6"/>
    <w:rsid w:val="00FF68B7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9330A1"/>
    <w:rsid w:val="04EF223F"/>
    <w:rsid w:val="06937F87"/>
    <w:rsid w:val="06CE7556"/>
    <w:rsid w:val="087C1ACD"/>
    <w:rsid w:val="0974501D"/>
    <w:rsid w:val="09773B72"/>
    <w:rsid w:val="09954C90"/>
    <w:rsid w:val="09BF5E3C"/>
    <w:rsid w:val="0A29600A"/>
    <w:rsid w:val="0AD94412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35975E5"/>
    <w:rsid w:val="14445DAE"/>
    <w:rsid w:val="14FF392B"/>
    <w:rsid w:val="15085D64"/>
    <w:rsid w:val="16564358"/>
    <w:rsid w:val="172B2FE6"/>
    <w:rsid w:val="17A1091B"/>
    <w:rsid w:val="17D629AC"/>
    <w:rsid w:val="18026265"/>
    <w:rsid w:val="19055393"/>
    <w:rsid w:val="19BA0C3C"/>
    <w:rsid w:val="1B1B1C73"/>
    <w:rsid w:val="1BE41DEA"/>
    <w:rsid w:val="1C183BA7"/>
    <w:rsid w:val="1CDE1D4C"/>
    <w:rsid w:val="1D1751BD"/>
    <w:rsid w:val="1D183C7A"/>
    <w:rsid w:val="1E6459F1"/>
    <w:rsid w:val="1EBF3C08"/>
    <w:rsid w:val="1F3A1D5A"/>
    <w:rsid w:val="2150164A"/>
    <w:rsid w:val="22F4479D"/>
    <w:rsid w:val="23B2509B"/>
    <w:rsid w:val="25072C07"/>
    <w:rsid w:val="264E5160"/>
    <w:rsid w:val="26637FC3"/>
    <w:rsid w:val="2772082E"/>
    <w:rsid w:val="2854354D"/>
    <w:rsid w:val="285F1720"/>
    <w:rsid w:val="292C4DB4"/>
    <w:rsid w:val="294B161C"/>
    <w:rsid w:val="295238A7"/>
    <w:rsid w:val="29C32A6C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922959"/>
    <w:rsid w:val="3EE6564A"/>
    <w:rsid w:val="3F1E6A73"/>
    <w:rsid w:val="3F393EE0"/>
    <w:rsid w:val="3F3E3415"/>
    <w:rsid w:val="40DF0E2C"/>
    <w:rsid w:val="411B2EA2"/>
    <w:rsid w:val="42197B00"/>
    <w:rsid w:val="42FD5299"/>
    <w:rsid w:val="452C628D"/>
    <w:rsid w:val="45E617E6"/>
    <w:rsid w:val="474B0D8C"/>
    <w:rsid w:val="4769771B"/>
    <w:rsid w:val="477B2B86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4FCD61DB"/>
    <w:rsid w:val="514974E4"/>
    <w:rsid w:val="51562B8F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9593553"/>
    <w:rsid w:val="5AE40F0C"/>
    <w:rsid w:val="5B2A74E1"/>
    <w:rsid w:val="5C715401"/>
    <w:rsid w:val="5CF64DB7"/>
    <w:rsid w:val="5FA71E0A"/>
    <w:rsid w:val="60534CDE"/>
    <w:rsid w:val="6070431F"/>
    <w:rsid w:val="62BB4313"/>
    <w:rsid w:val="62E1275A"/>
    <w:rsid w:val="635E5712"/>
    <w:rsid w:val="637E6115"/>
    <w:rsid w:val="649751E2"/>
    <w:rsid w:val="66D0392E"/>
    <w:rsid w:val="683A73A0"/>
    <w:rsid w:val="68837070"/>
    <w:rsid w:val="69290A63"/>
    <w:rsid w:val="6B974ABC"/>
    <w:rsid w:val="6BEC5C57"/>
    <w:rsid w:val="6E2B622D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7A753D"/>
    <w:rsid w:val="74D23303"/>
    <w:rsid w:val="75202F3C"/>
    <w:rsid w:val="75A52982"/>
    <w:rsid w:val="76B5431B"/>
    <w:rsid w:val="77053025"/>
    <w:rsid w:val="78270980"/>
    <w:rsid w:val="7874457C"/>
    <w:rsid w:val="7903109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39F3E"/>
  <w15:docId w15:val="{6D6FB44B-6416-4711-80BA-65CAE1A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Lines="50" w:before="50" w:afterLines="50" w:after="50" w:line="312" w:lineRule="auto"/>
      <w:outlineLvl w:val="1"/>
    </w:pPr>
    <w:rPr>
      <w:rFonts w:ascii="Times New Roman" w:eastAsiaTheme="majorEastAsia" w:hAnsi="Times New Roman" w:cstheme="majorBidi"/>
      <w:bCs/>
      <w:sz w:val="28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link w:val="a5"/>
    <w:qFormat/>
    <w:pPr>
      <w:widowControl/>
      <w:spacing w:before="120" w:after="120"/>
      <w:jc w:val="left"/>
    </w:pPr>
    <w:rPr>
      <w:rFonts w:ascii="Times New Roman" w:eastAsia="SimSun" w:hAnsi="Times New Roman"/>
      <w:b/>
      <w:kern w:val="0"/>
      <w:sz w:val="22"/>
      <w:szCs w:val="20"/>
      <w:lang w:val="zh-CN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6">
    <w:name w:val="annotation text"/>
    <w:basedOn w:val="a0"/>
    <w:link w:val="a7"/>
    <w:unhideWhenUsed/>
    <w:qFormat/>
    <w:pPr>
      <w:jc w:val="left"/>
    </w:pPr>
  </w:style>
  <w:style w:type="paragraph" w:styleId="a8">
    <w:name w:val="Body Text"/>
    <w:basedOn w:val="a0"/>
    <w:link w:val="a9"/>
    <w:qFormat/>
    <w:pPr>
      <w:widowControl/>
      <w:spacing w:beforeLines="50" w:before="50" w:after="120"/>
    </w:pPr>
    <w:rPr>
      <w:rFonts w:ascii="Times" w:eastAsia="Times New Roman" w:hAnsi="Times" w:cs="Times New Roman"/>
      <w:kern w:val="0"/>
      <w:sz w:val="20"/>
      <w:szCs w:val="24"/>
      <w:lang w:eastAsia="en-US"/>
    </w:rPr>
  </w:style>
  <w:style w:type="paragraph" w:styleId="21">
    <w:name w:val="List 2"/>
    <w:basedOn w:val="a0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table of figures"/>
    <w:basedOn w:val="a0"/>
    <w:next w:val="a0"/>
    <w:uiPriority w:val="99"/>
    <w:unhideWhenUsed/>
    <w:qFormat/>
    <w:pPr>
      <w:widowControl/>
      <w:spacing w:after="0" w:line="240" w:lineRule="auto"/>
      <w:jc w:val="left"/>
    </w:pPr>
    <w:rPr>
      <w:rFonts w:eastAsia="Times New Roman" w:cs="Times New Roman"/>
      <w:i/>
      <w:iCs/>
      <w:kern w:val="0"/>
      <w:sz w:val="20"/>
      <w:szCs w:val="20"/>
      <w:lang w:val="en-GB" w:eastAsia="en-US"/>
    </w:rPr>
  </w:style>
  <w:style w:type="paragraph" w:styleId="Web">
    <w:name w:val="Normal (Web)"/>
    <w:basedOn w:val="a0"/>
    <w:uiPriority w:val="99"/>
    <w:unhideWhenUsed/>
    <w:qFormat/>
    <w:pPr>
      <w:widowControl/>
      <w:snapToGrid w:val="0"/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5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6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b">
    <w:name w:val="吹き出し (文字)"/>
    <w:basedOn w:val="a1"/>
    <w:link w:val="aa"/>
    <w:uiPriority w:val="99"/>
    <w:semiHidden/>
    <w:qFormat/>
    <w:rPr>
      <w:sz w:val="18"/>
      <w:szCs w:val="18"/>
    </w:rPr>
  </w:style>
  <w:style w:type="character" w:customStyle="1" w:styleId="af">
    <w:name w:val="ヘッダー (文字)"/>
    <w:basedOn w:val="a1"/>
    <w:link w:val="ae"/>
    <w:uiPriority w:val="99"/>
    <w:qFormat/>
    <w:rPr>
      <w:sz w:val="18"/>
      <w:szCs w:val="18"/>
    </w:rPr>
  </w:style>
  <w:style w:type="character" w:customStyle="1" w:styleId="ad">
    <w:name w:val="フッター (文字)"/>
    <w:basedOn w:val="a1"/>
    <w:link w:val="ac"/>
    <w:uiPriority w:val="99"/>
    <w:qFormat/>
    <w:rPr>
      <w:sz w:val="18"/>
      <w:szCs w:val="18"/>
    </w:rPr>
  </w:style>
  <w:style w:type="table" w:customStyle="1" w:styleId="TableGrid2">
    <w:name w:val="Table Grid2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1"/>
    <w:link w:val="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a0"/>
    <w:link w:val="Proposal1Char"/>
    <w:qFormat/>
    <w:pPr>
      <w:widowControl/>
      <w:numPr>
        <w:numId w:val="2"/>
      </w:numPr>
      <w:tabs>
        <w:tab w:val="left" w:pos="1620"/>
      </w:tabs>
      <w:spacing w:before="120"/>
      <w:ind w:left="1620" w:hanging="1620"/>
    </w:pPr>
    <w:rPr>
      <w:rFonts w:ascii="Calibri" w:eastAsia="ＭＳ 明朝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ＭＳ 明朝" w:hAnsi="Calibri"/>
      <w:b/>
      <w:lang w:eastAsia="en-US"/>
    </w:rPr>
  </w:style>
  <w:style w:type="character" w:customStyle="1" w:styleId="a5">
    <w:name w:val="図表番号 (文字)"/>
    <w:link w:val="a4"/>
    <w:qFormat/>
    <w:rPr>
      <w:rFonts w:ascii="Times New Roman" w:eastAsia="SimSun" w:hAnsi="Times New Roman"/>
      <w:b/>
      <w:kern w:val="0"/>
      <w:sz w:val="22"/>
      <w:szCs w:val="20"/>
      <w:lang w:val="zh-CN" w:eastAsia="zh-CN"/>
    </w:rPr>
  </w:style>
  <w:style w:type="character" w:customStyle="1" w:styleId="a7">
    <w:name w:val="コメント文字列 (文字)"/>
    <w:basedOn w:val="a1"/>
    <w:link w:val="a6"/>
    <w:qFormat/>
  </w:style>
  <w:style w:type="character" w:customStyle="1" w:styleId="af2">
    <w:name w:val="コメント内容 (文字)"/>
    <w:basedOn w:val="a7"/>
    <w:link w:val="af1"/>
    <w:uiPriority w:val="99"/>
    <w:semiHidden/>
    <w:qFormat/>
    <w:rPr>
      <w:b/>
      <w:bCs/>
    </w:rPr>
  </w:style>
  <w:style w:type="character" w:customStyle="1" w:styleId="30">
    <w:name w:val="見出し 3 (文字)"/>
    <w:basedOn w:val="a1"/>
    <w:link w:val="3"/>
    <w:uiPriority w:val="9"/>
    <w:qFormat/>
    <w:rPr>
      <w:rFonts w:ascii="Times New Roman" w:hAnsi="Times New Roman"/>
      <w:bCs/>
      <w:sz w:val="24"/>
      <w:szCs w:val="32"/>
    </w:rPr>
  </w:style>
  <w:style w:type="paragraph" w:styleId="af7">
    <w:name w:val="List Paragraph"/>
    <w:basedOn w:val="a0"/>
    <w:link w:val="af8"/>
    <w:uiPriority w:val="34"/>
    <w:qFormat/>
    <w:pPr>
      <w:widowControl/>
      <w:autoSpaceDE w:val="0"/>
      <w:autoSpaceDN w:val="0"/>
      <w:adjustRightInd w:val="0"/>
      <w:snapToGrid w:val="0"/>
      <w:spacing w:after="120"/>
      <w:ind w:firstLineChars="200" w:firstLine="420"/>
    </w:pPr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f8">
    <w:name w:val="リスト段落 (文字)"/>
    <w:link w:val="af7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9">
    <w:name w:val="本文 (文字)"/>
    <w:basedOn w:val="a1"/>
    <w:link w:val="a8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1">
    <w:name w:val="网格型1"/>
    <w:basedOn w:val="a2"/>
    <w:uiPriority w:val="39"/>
    <w:qFormat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a0"/>
    <w:link w:val="ObservationChar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evation">
    <w:name w:val="Obserevation"/>
    <w:basedOn w:val="a0"/>
    <w:link w:val="ObserevationChar"/>
    <w:qFormat/>
    <w:pPr>
      <w:widowControl/>
      <w:numPr>
        <w:numId w:val="4"/>
      </w:numPr>
      <w:tabs>
        <w:tab w:val="left" w:pos="1620"/>
      </w:tabs>
      <w:spacing w:before="120"/>
      <w:ind w:left="1627" w:hanging="1627"/>
      <w:jc w:val="left"/>
    </w:pPr>
    <w:rPr>
      <w:rFonts w:ascii="Calibri" w:eastAsia="ＭＳ 明朝" w:hAnsi="Calibri" w:cs="Times New Roman"/>
      <w:b/>
      <w:kern w:val="0"/>
      <w:sz w:val="20"/>
      <w:szCs w:val="20"/>
      <w:lang w:eastAsia="en-US"/>
    </w:rPr>
  </w:style>
  <w:style w:type="paragraph" w:customStyle="1" w:styleId="B1">
    <w:name w:val="B1"/>
    <w:basedOn w:val="a0"/>
    <w:link w:val="B1Zchn"/>
    <w:qFormat/>
    <w:pPr>
      <w:widowControl/>
      <w:spacing w:after="180"/>
      <w:ind w:left="113"/>
      <w:jc w:val="left"/>
    </w:pPr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10">
    <w:name w:val="見出し 1 (文字)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21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a0"/>
    <w:qFormat/>
    <w:pPr>
      <w:widowControl/>
      <w:numPr>
        <w:numId w:val="5"/>
      </w:numPr>
      <w:autoSpaceDE w:val="0"/>
      <w:autoSpaceDN w:val="0"/>
      <w:snapToGrid w:val="0"/>
      <w:spacing w:after="60"/>
    </w:pPr>
    <w:rPr>
      <w:rFonts w:ascii="Times New Roman" w:eastAsia="SimSun" w:hAnsi="Times New Roman" w:cs="Times New Roman"/>
      <w:kern w:val="0"/>
      <w:sz w:val="20"/>
      <w:szCs w:val="16"/>
      <w:lang w:eastAsia="en-US"/>
    </w:rPr>
  </w:style>
  <w:style w:type="character" w:customStyle="1" w:styleId="12">
    <w:name w:val="列出段落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a0"/>
    <w:qFormat/>
    <w:pPr>
      <w:autoSpaceDE w:val="0"/>
      <w:autoSpaceDN w:val="0"/>
      <w:adjustRightInd w:val="0"/>
      <w:snapToGrid w:val="0"/>
      <w:spacing w:afterLines="50" w:after="0" w:line="264" w:lineRule="auto"/>
    </w:pPr>
    <w:rPr>
      <w:rFonts w:ascii="Times New Roman" w:eastAsia="Batang" w:hAnsi="Times New Roman" w:cs="Times New Roman"/>
      <w:sz w:val="22"/>
      <w:szCs w:val="24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ＭＳ 明朝" w:hAnsi="Calibri"/>
      <w:b/>
      <w:lang w:eastAsia="en-US"/>
    </w:rPr>
  </w:style>
  <w:style w:type="character" w:customStyle="1" w:styleId="normaltextrun">
    <w:name w:val="normaltextrun"/>
    <w:basedOn w:val="a1"/>
    <w:qFormat/>
  </w:style>
  <w:style w:type="character" w:customStyle="1" w:styleId="13">
    <w:name w:val="列表段落 字符1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f9">
    <w:name w:val="列出段落 字符"/>
    <w:basedOn w:val="a1"/>
    <w:uiPriority w:val="34"/>
    <w:qFormat/>
    <w:locked/>
    <w:rPr>
      <w:rFonts w:ascii="SimSun" w:hAnsi="SimSu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a0"/>
    <w:next w:val="a0"/>
    <w:link w:val="FiguretitleChar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 w:line="240" w:lineRule="auto"/>
      <w:jc w:val="center"/>
      <w:textAlignment w:val="baseline"/>
    </w:pPr>
    <w:rPr>
      <w:rFonts w:ascii="Times New Roman" w:eastAsia="Batang" w:hAnsi="Times New Roman" w:cs="Times New Roman"/>
      <w:b/>
      <w:kern w:val="0"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">
    <w:name w:val="変更箇所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22">
    <w:name w:val="网格型2"/>
    <w:basedOn w:val="a2"/>
    <w:uiPriority w:val="39"/>
    <w:qFormat/>
    <w:pPr>
      <w:spacing w:after="160" w:line="259" w:lineRule="auto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59A8D3D-4586-4395-B512-4BAB8947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890</Words>
  <Characters>5075</Characters>
  <Application>Microsoft Office Word</Application>
  <DocSecurity>0</DocSecurity>
  <Lines>42</Lines>
  <Paragraphs>11</Paragraphs>
  <ScaleCrop>false</ScaleCrop>
  <Company>P R C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Sharp</cp:lastModifiedBy>
  <cp:revision>5</cp:revision>
  <cp:lastPrinted>2021-04-15T03:16:00Z</cp:lastPrinted>
  <dcterms:created xsi:type="dcterms:W3CDTF">2021-09-03T17:32:00Z</dcterms:created>
  <dcterms:modified xsi:type="dcterms:W3CDTF">2021-09-06T07:36:00Z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(3)F3YRZ7m9jvYx2A/lOhaCc1A1rzgpGbpHfR4EejIzY0hgP6VFFCUAHGmeE8yely3wcFU94xwc
vsKYk473Ep7vpS795ZQwkXXD6AJjqQqRVHhfGxhwZCmDFblrexn8CaZoJkSVP1RqiAXstgJx
ZJoO7vUpHuT1HgkyxmLM4dXJ+vl5uQ1XDqY8h1Rpb+wNCSmhNYNnOKl5rx5TBkpgyEInzjii
taDwCmcxbq39RKUlgd</vt:lpwstr>
  </property>
  <property fmtid="{D5CDD505-2E9C-101B-9397-08002B2CF9AE}" pid="6" name="_2015_ms_pID_7253431">
    <vt:lpwstr>OE2zo9VBVHkmMGdRRMBkT5sLAZ+J/+QXzjGPEeiTIV1V+KkwzWAv/I
eDkAWz28/ZYepg3qOoHvsgHNfzEg6O8jS7QHVRP5Zhqwbyv3sJRhsGkNhH+UIAR94jbvd/EG
2BoBTHe2oZjgrypYrriiv8qqneJNBjSLj/8DQuexioElzgjo8Gu6l1IbKkyDGMHEEks51M1t
NSnS0UktgqeUIWUDjVD6yHZxpLPRjZFz3Cia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Zw==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