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E116"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69E10FA" w14:textId="77777777"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xml:space="preserve"># </w:t>
            </w:r>
            <w:proofErr w:type="gramStart"/>
            <w:r>
              <w:t>of</w:t>
            </w:r>
            <w:proofErr w:type="gramEnd"/>
            <w:r>
              <w:t xml:space="preserve">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7E1C2690" w14:textId="77777777" w:rsidR="0043616F" w:rsidRDefault="00666B6A">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AF545C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6D00CC9"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A470B3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5DC2371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Malgun Gothic"/>
                <w:lang w:eastAsia="ko-KR"/>
              </w:rPr>
            </w:pPr>
          </w:p>
        </w:tc>
        <w:tc>
          <w:tcPr>
            <w:tcW w:w="6780" w:type="dxa"/>
          </w:tcPr>
          <w:p w14:paraId="16C92656" w14:textId="77777777"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14:paraId="250A4FCC" w14:textId="77777777" w:rsidTr="0003655D">
        <w:tc>
          <w:tcPr>
            <w:tcW w:w="1479" w:type="dxa"/>
          </w:tcPr>
          <w:p w14:paraId="731B4311" w14:textId="398B33F8" w:rsidR="00760DF6" w:rsidRDefault="00760DF6" w:rsidP="00A20051">
            <w:pPr>
              <w:rPr>
                <w:rFonts w:eastAsiaTheme="minorEastAsia"/>
                <w:lang w:eastAsia="zh-CN"/>
              </w:rPr>
            </w:pPr>
            <w:r>
              <w:rPr>
                <w:rFonts w:eastAsiaTheme="minorEastAsia"/>
                <w:lang w:eastAsia="zh-CN"/>
              </w:rPr>
              <w:t>OPPO</w:t>
            </w:r>
          </w:p>
        </w:tc>
        <w:tc>
          <w:tcPr>
            <w:tcW w:w="1372" w:type="dxa"/>
          </w:tcPr>
          <w:p w14:paraId="77E8E9AB" w14:textId="2C5583F7" w:rsidR="00760DF6" w:rsidRDefault="00760DF6" w:rsidP="00A20051">
            <w:pPr>
              <w:tabs>
                <w:tab w:val="left" w:pos="551"/>
              </w:tabs>
              <w:rPr>
                <w:rFonts w:eastAsia="Malgun Gothic"/>
                <w:lang w:eastAsia="ko-KR"/>
              </w:rPr>
            </w:pPr>
            <w:r>
              <w:rPr>
                <w:rFonts w:eastAsia="Malgun Gothic"/>
                <w:lang w:eastAsia="ko-KR"/>
              </w:rPr>
              <w:t>Y</w:t>
            </w:r>
          </w:p>
        </w:tc>
        <w:tc>
          <w:tcPr>
            <w:tcW w:w="6780" w:type="dxa"/>
          </w:tcPr>
          <w:p w14:paraId="3D59471F" w14:textId="5F99D228" w:rsidR="00760DF6" w:rsidRDefault="00760DF6" w:rsidP="00A20051">
            <w:pPr>
              <w:rPr>
                <w:rFonts w:eastAsiaTheme="minorEastAsia" w:hint="eastAsia"/>
                <w:lang w:eastAsia="zh-CN"/>
              </w:rPr>
            </w:pPr>
            <w:r>
              <w:rPr>
                <w:rFonts w:eastAsiaTheme="minorEastAsia"/>
                <w:lang w:eastAsia="zh-CN"/>
              </w:rPr>
              <w:t>Option 2 preferred.</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the existing collision handling </w:t>
                  </w:r>
                  <w:r>
                    <w:rPr>
                      <w:rFonts w:eastAsia="Times New Roman"/>
                      <w:lang w:eastAsia="zh-CN"/>
                    </w:rPr>
                    <w:lastRenderedPageBreak/>
                    <w:t>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lastRenderedPageBreak/>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w:t>
            </w:r>
            <w:proofErr w:type="gramStart"/>
            <w:r>
              <w:rPr>
                <w:rFonts w:eastAsiaTheme="minorEastAsia"/>
                <w:b/>
                <w:bCs/>
                <w:lang w:eastAsia="zh-CN"/>
              </w:rPr>
              <w:t>vivo</w:t>
            </w:r>
            <w:proofErr w:type="gramEnd"/>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xml:space="preserve"># </w:t>
            </w:r>
            <w:proofErr w:type="gramStart"/>
            <w:r>
              <w:t>of</w:t>
            </w:r>
            <w:proofErr w:type="gramEnd"/>
            <w:r>
              <w:t xml:space="preserve">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AA885F" w14:textId="77777777" w:rsidR="0043616F" w:rsidRDefault="00666B6A">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b"/>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lastRenderedPageBreak/>
        <w:t>Views regarding whether the semi-static configured UL transmission includes a valid RO are summarized as following:</w:t>
      </w:r>
    </w:p>
    <w:p w14:paraId="5DA74557"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lastRenderedPageBreak/>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lastRenderedPageBreak/>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1A4E9CA6"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5E1319" w14:textId="77777777" w:rsidR="0043616F" w:rsidRDefault="00666B6A">
            <w:pPr>
              <w:rPr>
                <w:rFonts w:eastAsia="宋体"/>
                <w:lang w:val="en-US" w:eastAsia="zh-CN"/>
              </w:rPr>
            </w:pPr>
            <w:r>
              <w:rPr>
                <w:rFonts w:eastAsia="宋体"/>
                <w:lang w:val="en-US" w:eastAsia="zh-CN"/>
              </w:rPr>
              <w:lastRenderedPageBreak/>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lastRenderedPageBreak/>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0CD1013F"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lastRenderedPageBreak/>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DDA3CE9" w14:textId="77777777" w:rsidR="0043616F" w:rsidRDefault="00666B6A">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284D856D"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 xml:space="preserve">is sufficient to handle the collision, e.g., treating it as an </w:t>
      </w:r>
      <w:r>
        <w:rPr>
          <w:rFonts w:eastAsia="Times New Roman"/>
          <w:lang w:eastAsia="zh-CN"/>
        </w:rPr>
        <w:lastRenderedPageBreak/>
        <w:t>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af5"/>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xml:space="preserve"># </w:t>
            </w:r>
            <w:proofErr w:type="gramStart"/>
            <w:r>
              <w:t>of</w:t>
            </w:r>
            <w:proofErr w:type="gramEnd"/>
            <w:r>
              <w:t xml:space="preserve">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b"/>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7B93104E" w14:textId="77777777">
        <w:trPr>
          <w:trHeight w:val="977"/>
        </w:trPr>
        <w:tc>
          <w:tcPr>
            <w:tcW w:w="1435" w:type="dxa"/>
          </w:tcPr>
          <w:p w14:paraId="6DACB0D0"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b"/>
              <w:ind w:left="0"/>
              <w:jc w:val="both"/>
              <w:rPr>
                <w:rFonts w:ascii="Times New Roman" w:hAnsi="Times New Roman" w:cs="Times New Roman"/>
                <w:sz w:val="20"/>
                <w:szCs w:val="20"/>
                <w:lang w:val="en-GB" w:eastAsia="en-US"/>
              </w:rPr>
            </w:pPr>
          </w:p>
          <w:p w14:paraId="6D14F4A8"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b"/>
              <w:ind w:left="0"/>
              <w:jc w:val="both"/>
              <w:rPr>
                <w:rFonts w:ascii="Times New Roman" w:hAnsi="Times New Roman" w:cs="Times New Roman"/>
                <w:sz w:val="20"/>
                <w:szCs w:val="20"/>
                <w:lang w:val="en-GB" w:eastAsia="en-US"/>
              </w:rPr>
            </w:pPr>
          </w:p>
          <w:p w14:paraId="4B98C3C9"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b"/>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lastRenderedPageBreak/>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w:t>
            </w:r>
            <w:proofErr w:type="gramStart"/>
            <w:r>
              <w:rPr>
                <w:lang w:eastAsia="ko-KR"/>
              </w:rPr>
              <w:t>aspect</w:t>
            </w:r>
            <w:proofErr w:type="gramEnd"/>
            <w:r>
              <w:rPr>
                <w:lang w:eastAsia="ko-KR"/>
              </w:rPr>
              <w:t xml:space="preserve"> to be clarified </w:t>
            </w:r>
          </w:p>
          <w:p w14:paraId="3899A1E0"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lastRenderedPageBreak/>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lastRenderedPageBreak/>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4D1DE24" w14:textId="77777777"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zh-CN"/>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lastRenderedPageBreak/>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lastRenderedPageBreak/>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afb"/>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0DDDEF39"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702BE0F9" w14:textId="77777777" w:rsidR="0043616F" w:rsidRDefault="00666B6A">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lastRenderedPageBreak/>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b"/>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lang w:eastAsia="zh-CN"/>
              </w:rPr>
            </w:pPr>
          </w:p>
        </w:tc>
        <w:tc>
          <w:tcPr>
            <w:tcW w:w="7858" w:type="dxa"/>
          </w:tcPr>
          <w:p w14:paraId="6E81F5D9" w14:textId="77777777"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w:t>
            </w:r>
            <w:proofErr w:type="spellStart"/>
            <w:r>
              <w:rPr>
                <w:rFonts w:eastAsia="Malgun Gothic"/>
                <w:lang w:eastAsia="ko-KR"/>
              </w:rPr>
              <w:t>RedCap</w:t>
            </w:r>
            <w:proofErr w:type="spellEnd"/>
            <w:r>
              <w:rPr>
                <w:rFonts w:eastAsia="Malgun Gothic"/>
                <w:lang w:eastAsia="ko-KR"/>
              </w:rPr>
              <w:t xml:space="preserve"> specific Ros. </w:t>
            </w:r>
          </w:p>
          <w:p w14:paraId="3A90D7DA" w14:textId="6C3E1E67" w:rsidR="0003655D" w:rsidRPr="0003655D" w:rsidRDefault="0003655D" w:rsidP="00A20051">
            <w:pPr>
              <w:pStyle w:val="afb"/>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 xml:space="preserve">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14:paraId="5722D54C" w14:textId="77777777" w:rsidTr="0003655D">
        <w:tc>
          <w:tcPr>
            <w:tcW w:w="1278" w:type="dxa"/>
          </w:tcPr>
          <w:p w14:paraId="353C91B0" w14:textId="17FB8B72" w:rsidR="00760DF6" w:rsidRDefault="00760DF6" w:rsidP="00A20051">
            <w:pPr>
              <w:rPr>
                <w:rFonts w:eastAsiaTheme="minorEastAsia" w:hint="eastAsia"/>
                <w:lang w:eastAsia="zh-CN"/>
              </w:rPr>
            </w:pPr>
            <w:r>
              <w:rPr>
                <w:rFonts w:eastAsiaTheme="minorEastAsia"/>
                <w:lang w:eastAsia="zh-CN"/>
              </w:rPr>
              <w:t>OPPO</w:t>
            </w:r>
          </w:p>
        </w:tc>
        <w:tc>
          <w:tcPr>
            <w:tcW w:w="720" w:type="dxa"/>
          </w:tcPr>
          <w:p w14:paraId="6FADD850" w14:textId="77777777" w:rsidR="00760DF6" w:rsidRPr="00FD5BED" w:rsidRDefault="00760DF6" w:rsidP="00A20051">
            <w:pPr>
              <w:tabs>
                <w:tab w:val="left" w:pos="551"/>
              </w:tabs>
              <w:rPr>
                <w:rFonts w:eastAsiaTheme="minorEastAsia"/>
                <w:lang w:eastAsia="zh-CN"/>
              </w:rPr>
            </w:pPr>
          </w:p>
        </w:tc>
        <w:tc>
          <w:tcPr>
            <w:tcW w:w="7858" w:type="dxa"/>
          </w:tcPr>
          <w:p w14:paraId="7B506AEC" w14:textId="5CB0985E" w:rsidR="00760DF6" w:rsidRPr="007E48FF" w:rsidRDefault="00760DF6" w:rsidP="00A20051">
            <w:pPr>
              <w:jc w:val="both"/>
              <w:rPr>
                <w:rFonts w:eastAsia="Malgun Gothic"/>
                <w:lang w:eastAsia="ko-KR"/>
              </w:rPr>
            </w:pPr>
            <w:r>
              <w:rPr>
                <w:rFonts w:eastAsia="Malgun Gothic"/>
                <w:lang w:eastAsia="ko-KR"/>
              </w:rPr>
              <w:t>Ok for the FL proposal.</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lastRenderedPageBreak/>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xml:space="preserve"># </w:t>
            </w:r>
            <w:proofErr w:type="gramStart"/>
            <w:r>
              <w:t>of</w:t>
            </w:r>
            <w:proofErr w:type="gramEnd"/>
            <w:r>
              <w:t xml:space="preserve">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lastRenderedPageBreak/>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lastRenderedPageBreak/>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lastRenderedPageBreak/>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 xml:space="preserve">There is no need to define priority rule per CSS set. In our view, PRACH triggered by PDCCH order is considered dynamically scheduled UL transmission and does not </w:t>
            </w:r>
            <w:proofErr w:type="gramStart"/>
            <w:r>
              <w:rPr>
                <w:lang w:eastAsia="ko-KR"/>
              </w:rPr>
              <w:t>needed</w:t>
            </w:r>
            <w:proofErr w:type="gramEnd"/>
            <w:r>
              <w:rPr>
                <w:lang w:eastAsia="ko-KR"/>
              </w:rPr>
              <w:t xml:space="preserve">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104F1492"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4D4F0A4" w14:textId="77777777" w:rsidR="0043616F" w:rsidRDefault="00666B6A">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lastRenderedPageBreak/>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16C33E81"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C71979C" w14:textId="77777777" w:rsidR="0043616F" w:rsidRDefault="00666B6A">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111AD72D" w14:textId="77777777" w:rsidR="0043616F" w:rsidRDefault="00666B6A">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lastRenderedPageBreak/>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lastRenderedPageBreak/>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14:paraId="5877A95C" w14:textId="77777777" w:rsidTr="0003655D">
        <w:tc>
          <w:tcPr>
            <w:tcW w:w="1458" w:type="dxa"/>
          </w:tcPr>
          <w:p w14:paraId="6106BCAA" w14:textId="512B2703" w:rsidR="004A6907" w:rsidRDefault="004A6907" w:rsidP="00A20051">
            <w:pPr>
              <w:rPr>
                <w:rFonts w:eastAsiaTheme="minorEastAsia" w:hint="eastAsia"/>
                <w:lang w:eastAsia="zh-CN"/>
              </w:rPr>
            </w:pPr>
            <w:r>
              <w:rPr>
                <w:rFonts w:eastAsiaTheme="minorEastAsia" w:hint="eastAsia"/>
                <w:lang w:eastAsia="zh-CN"/>
              </w:rPr>
              <w:t>OPPO</w:t>
            </w:r>
          </w:p>
        </w:tc>
        <w:tc>
          <w:tcPr>
            <w:tcW w:w="1576" w:type="dxa"/>
            <w:gridSpan w:val="2"/>
          </w:tcPr>
          <w:p w14:paraId="5A80B806" w14:textId="4FB96B2D" w:rsidR="004A6907" w:rsidRDefault="004A6907" w:rsidP="00A20051">
            <w:pPr>
              <w:tabs>
                <w:tab w:val="left" w:pos="551"/>
              </w:tabs>
              <w:rPr>
                <w:rFonts w:eastAsiaTheme="minorEastAsia" w:hint="eastAsia"/>
                <w:lang w:eastAsia="zh-CN"/>
              </w:rPr>
            </w:pPr>
            <w:r>
              <w:rPr>
                <w:rFonts w:eastAsiaTheme="minorEastAsia" w:hint="eastAsia"/>
                <w:lang w:eastAsia="zh-CN"/>
              </w:rPr>
              <w:t>Y</w:t>
            </w:r>
          </w:p>
        </w:tc>
        <w:tc>
          <w:tcPr>
            <w:tcW w:w="6597" w:type="dxa"/>
          </w:tcPr>
          <w:p w14:paraId="17209819" w14:textId="77777777" w:rsidR="004A6907" w:rsidRDefault="004A6907" w:rsidP="00A20051">
            <w:pPr>
              <w:rPr>
                <w:rFonts w:eastAsiaTheme="minorEastAsia" w:hint="eastAsia"/>
                <w:lang w:eastAsia="zh-CN"/>
              </w:rPr>
            </w:pP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xml:space="preserve"># </w:t>
            </w:r>
            <w:proofErr w:type="gramStart"/>
            <w:r>
              <w:t>of</w:t>
            </w:r>
            <w:proofErr w:type="gramEnd"/>
            <w:r>
              <w:t xml:space="preserve">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b"/>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b"/>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724E55E2"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lastRenderedPageBreak/>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14E713B3"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w:t>
            </w:r>
            <w:r>
              <w:rPr>
                <w:rFonts w:eastAsiaTheme="minorEastAsia"/>
              </w:rPr>
              <w:lastRenderedPageBreak/>
              <w:t xml:space="preserve">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w:t>
            </w:r>
            <w:proofErr w:type="gramStart"/>
            <w:r>
              <w:rPr>
                <w:rFonts w:eastAsiaTheme="minorEastAsia"/>
                <w:b/>
                <w:bCs/>
              </w:rPr>
              <w:t>vivo</w:t>
            </w:r>
            <w:proofErr w:type="gramEnd"/>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lastRenderedPageBreak/>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3842B5A"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409ACF69" w14:textId="77777777" w:rsidR="0043616F" w:rsidRDefault="00666B6A">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lastRenderedPageBreak/>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b"/>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w:t>
            </w:r>
            <w:r>
              <w:rPr>
                <w:rFonts w:eastAsia="宋体" w:hint="eastAsia"/>
                <w:lang w:val="en-US" w:eastAsia="zh-CN"/>
              </w:rPr>
              <w:lastRenderedPageBreak/>
              <w:t xml:space="preserve">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afb"/>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b"/>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b"/>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7235DC1" w14:textId="77777777" w:rsidR="009962A5" w:rsidRDefault="009962A5" w:rsidP="009962A5">
            <w:pPr>
              <w:tabs>
                <w:tab w:val="left" w:pos="551"/>
              </w:tabs>
              <w:rPr>
                <w:rFonts w:eastAsia="Yu Mincho"/>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4A6907" w14:paraId="553A87E4" w14:textId="77777777" w:rsidTr="0003655D">
        <w:tc>
          <w:tcPr>
            <w:tcW w:w="1479" w:type="dxa"/>
          </w:tcPr>
          <w:p w14:paraId="4166C43D" w14:textId="1DD5C387" w:rsidR="004A6907" w:rsidRDefault="004A6907" w:rsidP="00A20051">
            <w:pPr>
              <w:rPr>
                <w:rFonts w:eastAsiaTheme="minorEastAsia" w:hint="eastAsia"/>
                <w:lang w:eastAsia="zh-CN"/>
              </w:rPr>
            </w:pPr>
          </w:p>
        </w:tc>
        <w:tc>
          <w:tcPr>
            <w:tcW w:w="1372" w:type="dxa"/>
          </w:tcPr>
          <w:p w14:paraId="1E8332AD" w14:textId="225479EA" w:rsidR="004A6907" w:rsidRDefault="004A6907" w:rsidP="00A20051">
            <w:pPr>
              <w:tabs>
                <w:tab w:val="left" w:pos="551"/>
              </w:tabs>
              <w:rPr>
                <w:rFonts w:eastAsiaTheme="minorEastAsia" w:hint="eastAsia"/>
                <w:lang w:eastAsia="zh-CN"/>
              </w:rPr>
            </w:pPr>
          </w:p>
        </w:tc>
        <w:tc>
          <w:tcPr>
            <w:tcW w:w="6780" w:type="dxa"/>
          </w:tcPr>
          <w:p w14:paraId="2A3BDA82" w14:textId="77777777" w:rsidR="004A6907" w:rsidRDefault="004A6907" w:rsidP="00A20051">
            <w:pPr>
              <w:rPr>
                <w:rFonts w:eastAsiaTheme="minorEastAsia"/>
                <w:lang w:eastAsia="zh-CN"/>
              </w:rPr>
            </w:pP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lastRenderedPageBreak/>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xml:space="preserve"># </w:t>
            </w:r>
            <w:proofErr w:type="gramStart"/>
            <w:r>
              <w:t>of</w:t>
            </w:r>
            <w:proofErr w:type="gramEnd"/>
            <w:r>
              <w:t xml:space="preserve">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0AC31631" w14:textId="77777777" w:rsidR="0043616F" w:rsidRDefault="00666B6A">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lastRenderedPageBreak/>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w:t>
            </w:r>
            <w:r>
              <w:rPr>
                <w:szCs w:val="22"/>
                <w:lang w:eastAsia="zh-CN"/>
              </w:rPr>
              <w:lastRenderedPageBreak/>
              <w:t>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lastRenderedPageBreak/>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14:paraId="1518F720" w14:textId="39FB0DBF" w:rsidR="00970351" w:rsidRPr="00B72380" w:rsidRDefault="00970351" w:rsidP="00970351">
            <w:pPr>
              <w:spacing w:after="120"/>
              <w:rPr>
                <w:rFonts w:eastAsia="Malgun Gothic"/>
                <w:lang w:eastAsia="ko-KR"/>
              </w:rPr>
            </w:pPr>
            <w:proofErr w:type="gramStart"/>
            <w:r w:rsidRPr="00B72380">
              <w:rPr>
                <w:rFonts w:eastAsia="Malgun Gothic"/>
                <w:b/>
                <w:bCs/>
                <w:lang w:eastAsia="ko-KR"/>
              </w:rPr>
              <w:t>Companies</w:t>
            </w:r>
            <w:proofErr w:type="gramEnd"/>
            <w:r w:rsidRPr="00B72380">
              <w:rPr>
                <w:rFonts w:eastAsia="Malgun Gothic"/>
                <w:b/>
                <w:bCs/>
                <w:lang w:eastAsia="ko-KR"/>
              </w:rPr>
              <w:t xml:space="preserve">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b"/>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afb"/>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afb"/>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14:paraId="5D8971F3" w14:textId="77777777" w:rsidR="00970351" w:rsidRDefault="00970351" w:rsidP="009703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14:paraId="1C2A6094" w14:textId="77777777" w:rsidTr="0003655D">
        <w:tc>
          <w:tcPr>
            <w:tcW w:w="1479" w:type="dxa"/>
          </w:tcPr>
          <w:p w14:paraId="42DDA985" w14:textId="432D9DC4" w:rsidR="003D56AE" w:rsidRDefault="003D56AE" w:rsidP="00A20051">
            <w:pPr>
              <w:rPr>
                <w:rFonts w:eastAsiaTheme="minorEastAsia" w:hint="eastAsia"/>
                <w:lang w:eastAsia="zh-CN"/>
              </w:rPr>
            </w:pPr>
            <w:r>
              <w:rPr>
                <w:rFonts w:eastAsiaTheme="minorEastAsia" w:hint="eastAsia"/>
                <w:lang w:eastAsia="zh-CN"/>
              </w:rPr>
              <w:t>OPPO</w:t>
            </w:r>
          </w:p>
        </w:tc>
        <w:tc>
          <w:tcPr>
            <w:tcW w:w="1372" w:type="dxa"/>
          </w:tcPr>
          <w:p w14:paraId="4CBD26C9" w14:textId="77777777" w:rsidR="003D56AE" w:rsidRDefault="003D56AE" w:rsidP="00A20051">
            <w:pPr>
              <w:tabs>
                <w:tab w:val="left" w:pos="551"/>
              </w:tabs>
              <w:rPr>
                <w:lang w:eastAsia="ko-KR"/>
              </w:rPr>
            </w:pPr>
          </w:p>
        </w:tc>
        <w:tc>
          <w:tcPr>
            <w:tcW w:w="6780" w:type="dxa"/>
          </w:tcPr>
          <w:p w14:paraId="0F85D433" w14:textId="57989898" w:rsidR="003D56AE" w:rsidRDefault="003D56AE" w:rsidP="00A20051">
            <w:pPr>
              <w:rPr>
                <w:rFonts w:eastAsiaTheme="minorEastAsia" w:hint="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afb"/>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b"/>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lastRenderedPageBreak/>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b"/>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5A614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35E28873"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b"/>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b"/>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b"/>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b"/>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b"/>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b"/>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w:t>
            </w:r>
            <w:r>
              <w:lastRenderedPageBreak/>
              <w:t xml:space="preserve">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lastRenderedPageBreak/>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5"/>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104A4509"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21C27DBD"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w:t>
            </w:r>
            <w:proofErr w:type="spellStart"/>
            <w:r w:rsidR="00ED7808">
              <w:rPr>
                <w:rFonts w:eastAsia="Malgun Gothic"/>
                <w:lang w:eastAsia="ko-KR"/>
              </w:rPr>
              <w:t>RedCap</w:t>
            </w:r>
            <w:proofErr w:type="spellEnd"/>
            <w:r w:rsidR="00ED7808">
              <w:rPr>
                <w:rFonts w:eastAsia="Malgun Gothic"/>
                <w:lang w:eastAsia="ko-KR"/>
              </w:rPr>
              <w:t xml:space="preserve">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lastRenderedPageBreak/>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47567089" w14:textId="6D83A4BC"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afb"/>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b"/>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Malgun Gothic"/>
                <w:lang w:eastAsia="ko-KR"/>
              </w:rPr>
            </w:pPr>
          </w:p>
        </w:tc>
      </w:tr>
      <w:tr w:rsidR="003D56AE" w14:paraId="70D94928" w14:textId="77777777" w:rsidTr="0003655D">
        <w:tc>
          <w:tcPr>
            <w:tcW w:w="1479" w:type="dxa"/>
          </w:tcPr>
          <w:p w14:paraId="3E6D92FA" w14:textId="19F1418B" w:rsidR="003D56AE" w:rsidRDefault="003D56AE" w:rsidP="00A20051">
            <w:pPr>
              <w:rPr>
                <w:rFonts w:eastAsiaTheme="minorEastAsia" w:hint="eastAsia"/>
                <w:lang w:eastAsia="zh-CN"/>
              </w:rPr>
            </w:pPr>
            <w:r>
              <w:rPr>
                <w:rFonts w:eastAsiaTheme="minorEastAsia"/>
                <w:lang w:eastAsia="zh-CN"/>
              </w:rPr>
              <w:t>OPPO</w:t>
            </w:r>
          </w:p>
        </w:tc>
        <w:tc>
          <w:tcPr>
            <w:tcW w:w="1372" w:type="dxa"/>
          </w:tcPr>
          <w:p w14:paraId="0CAC5917" w14:textId="576C30E2" w:rsidR="003D56AE" w:rsidRDefault="003D56AE" w:rsidP="00A20051">
            <w:pPr>
              <w:tabs>
                <w:tab w:val="left" w:pos="551"/>
              </w:tabs>
              <w:rPr>
                <w:rFonts w:eastAsiaTheme="minorEastAsia" w:hint="eastAsia"/>
                <w:lang w:eastAsia="zh-CN"/>
              </w:rPr>
            </w:pPr>
            <w:r>
              <w:rPr>
                <w:rFonts w:eastAsiaTheme="minorEastAsia"/>
                <w:lang w:eastAsia="zh-CN"/>
              </w:rPr>
              <w:t>Y</w:t>
            </w:r>
          </w:p>
        </w:tc>
        <w:tc>
          <w:tcPr>
            <w:tcW w:w="6780" w:type="dxa"/>
          </w:tcPr>
          <w:p w14:paraId="4AE290C9" w14:textId="77777777" w:rsidR="003D56AE" w:rsidRDefault="003D56AE" w:rsidP="00A20051">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0C2D712"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lastRenderedPageBreak/>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4A186B88"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C8346A9"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33AC2A6"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等线"/>
          <w:lang w:eastAsia="zh-CN"/>
        </w:rPr>
      </w:pPr>
    </w:p>
    <w:p w14:paraId="31825D80"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b"/>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b"/>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b"/>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b"/>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b"/>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b"/>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3D56AE" w:rsidRPr="00685BA3" w14:paraId="6174739A" w14:textId="77777777" w:rsidTr="0003655D">
        <w:tc>
          <w:tcPr>
            <w:tcW w:w="1479" w:type="dxa"/>
          </w:tcPr>
          <w:p w14:paraId="140470A8" w14:textId="7F4A57C8" w:rsidR="003D56AE" w:rsidRDefault="003D56AE" w:rsidP="00A20051">
            <w:pPr>
              <w:rPr>
                <w:rFonts w:eastAsiaTheme="minorEastAsia" w:hint="eastAsia"/>
                <w:lang w:eastAsia="zh-CN"/>
              </w:rPr>
            </w:pPr>
            <w:r>
              <w:rPr>
                <w:rFonts w:eastAsiaTheme="minorEastAsia"/>
                <w:lang w:eastAsia="zh-CN"/>
              </w:rPr>
              <w:t>OPPO</w:t>
            </w:r>
          </w:p>
        </w:tc>
        <w:tc>
          <w:tcPr>
            <w:tcW w:w="1372" w:type="dxa"/>
          </w:tcPr>
          <w:p w14:paraId="096299A7" w14:textId="77777777" w:rsidR="003D56AE" w:rsidRDefault="003D56AE" w:rsidP="00A20051">
            <w:pPr>
              <w:tabs>
                <w:tab w:val="left" w:pos="551"/>
              </w:tabs>
              <w:rPr>
                <w:rFonts w:eastAsiaTheme="minorEastAsia"/>
              </w:rPr>
            </w:pPr>
          </w:p>
        </w:tc>
        <w:tc>
          <w:tcPr>
            <w:tcW w:w="6780" w:type="dxa"/>
          </w:tcPr>
          <w:p w14:paraId="26AD4D1F" w14:textId="7CCC0CD8" w:rsidR="003D56AE" w:rsidRDefault="003D56AE" w:rsidP="00A20051">
            <w:pPr>
              <w:rPr>
                <w:rFonts w:eastAsiaTheme="minorEastAsia" w:hint="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b"/>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lastRenderedPageBreak/>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eastAsia="zh-CN"/>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zh-CN"/>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lastRenderedPageBreak/>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lastRenderedPageBreak/>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9D15C64"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afb"/>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w:t>
      </w:r>
      <w:r>
        <w:rPr>
          <w:rFonts w:ascii="Times New Roman" w:hAnsi="Times New Roman" w:cs="Times New Roman"/>
          <w:sz w:val="20"/>
          <w:szCs w:val="20"/>
          <w:lang w:val="en-GB" w:eastAsia="zh-CN"/>
        </w:rPr>
        <w:lastRenderedPageBreak/>
        <w:t>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5469F12B"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40E84F6"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proofErr w:type="spellStart"/>
            <w:r>
              <w:t>Yuantao</w:t>
            </w:r>
            <w:proofErr w:type="spellEnd"/>
            <w:r>
              <w:t xml:space="preserve">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proofErr w:type="spellStart"/>
            <w:r>
              <w:t>Seunghoon</w:t>
            </w:r>
            <w:proofErr w:type="spellEnd"/>
            <w:r>
              <w:t xml:space="preserve">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5A6141">
            <w:pPr>
              <w:rPr>
                <w:color w:val="0000FF"/>
                <w:u w:val="single"/>
              </w:rPr>
            </w:pPr>
            <w:hyperlink r:id="rId19" w:history="1">
              <w:r w:rsidR="00666B6A">
                <w:rPr>
                  <w:rStyle w:val="af7"/>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5A6141">
            <w:pPr>
              <w:rPr>
                <w:color w:val="0000FF"/>
                <w:u w:val="single"/>
              </w:rPr>
            </w:pPr>
            <w:hyperlink r:id="rId20" w:history="1">
              <w:r w:rsidR="00666B6A">
                <w:rPr>
                  <w:rStyle w:val="af7"/>
                  <w:color w:val="0000FF"/>
                </w:rPr>
                <w:t>R1-2106213</w:t>
              </w:r>
            </w:hyperlink>
          </w:p>
        </w:tc>
        <w:tc>
          <w:tcPr>
            <w:tcW w:w="4921" w:type="dxa"/>
            <w:tcMar>
              <w:top w:w="0" w:type="dxa"/>
              <w:left w:w="70" w:type="dxa"/>
              <w:bottom w:w="0" w:type="dxa"/>
              <w:right w:w="70" w:type="dxa"/>
            </w:tcMar>
          </w:tcPr>
          <w:p w14:paraId="2E3EE11B"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5A6141">
            <w:hyperlink r:id="rId21" w:history="1">
              <w:r w:rsidR="00666B6A">
                <w:rPr>
                  <w:rStyle w:val="af7"/>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5A6141">
            <w:hyperlink r:id="rId22" w:history="1">
              <w:r w:rsidR="00666B6A">
                <w:rPr>
                  <w:rStyle w:val="af7"/>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5A6141">
            <w:hyperlink r:id="rId23" w:history="1">
              <w:r w:rsidR="00666B6A">
                <w:rPr>
                  <w:rStyle w:val="af7"/>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5A6141">
            <w:hyperlink r:id="rId24" w:history="1">
              <w:r w:rsidR="00666B6A">
                <w:rPr>
                  <w:rStyle w:val="af7"/>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5A6141">
            <w:hyperlink r:id="rId25" w:history="1">
              <w:r w:rsidR="00666B6A">
                <w:rPr>
                  <w:rStyle w:val="af7"/>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0AA6E19" w14:textId="77777777" w:rsidR="0043616F" w:rsidRDefault="00666B6A">
            <w:proofErr w:type="spellStart"/>
            <w:r>
              <w:rPr>
                <w:lang w:eastAsia="zh-CN"/>
              </w:rPr>
              <w:t>Spreadtrum</w:t>
            </w:r>
            <w:proofErr w:type="spellEnd"/>
            <w:r>
              <w:rPr>
                <w:lang w:eastAsia="zh-CN"/>
              </w:rPr>
              <w:t xml:space="preserve">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5A6141">
            <w:hyperlink r:id="rId26" w:history="1">
              <w:r w:rsidR="00666B6A">
                <w:rPr>
                  <w:rStyle w:val="af7"/>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5A6141">
            <w:hyperlink r:id="rId27" w:history="1">
              <w:r w:rsidR="00666B6A">
                <w:rPr>
                  <w:rStyle w:val="af7"/>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5A6141">
            <w:hyperlink r:id="rId28" w:history="1">
              <w:r w:rsidR="00666B6A">
                <w:rPr>
                  <w:rStyle w:val="af7"/>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lastRenderedPageBreak/>
              <w:t>[11]</w:t>
            </w:r>
          </w:p>
        </w:tc>
        <w:tc>
          <w:tcPr>
            <w:tcW w:w="1456" w:type="dxa"/>
            <w:tcMar>
              <w:top w:w="0" w:type="dxa"/>
              <w:left w:w="70" w:type="dxa"/>
              <w:bottom w:w="0" w:type="dxa"/>
              <w:right w:w="70" w:type="dxa"/>
            </w:tcMar>
          </w:tcPr>
          <w:p w14:paraId="7E7EA0BD" w14:textId="77777777" w:rsidR="0043616F" w:rsidRDefault="005A6141">
            <w:hyperlink r:id="rId29" w:history="1">
              <w:r w:rsidR="00666B6A">
                <w:rPr>
                  <w:rStyle w:val="af7"/>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5A6141">
            <w:hyperlink r:id="rId30" w:history="1">
              <w:r w:rsidR="00666B6A">
                <w:rPr>
                  <w:rStyle w:val="af7"/>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5A6141">
            <w:hyperlink r:id="rId31" w:history="1">
              <w:r w:rsidR="00666B6A">
                <w:rPr>
                  <w:rStyle w:val="af7"/>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5A6141">
            <w:hyperlink r:id="rId32" w:history="1">
              <w:r w:rsidR="00666B6A">
                <w:rPr>
                  <w:rStyle w:val="af7"/>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5A6141">
            <w:hyperlink r:id="rId33" w:history="1">
              <w:r w:rsidR="00666B6A">
                <w:rPr>
                  <w:rStyle w:val="af7"/>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5A6141">
            <w:hyperlink r:id="rId34" w:history="1">
              <w:r w:rsidR="00666B6A">
                <w:rPr>
                  <w:rStyle w:val="af7"/>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5A6141">
            <w:hyperlink r:id="rId35" w:history="1">
              <w:r w:rsidR="00666B6A">
                <w:rPr>
                  <w:rStyle w:val="af7"/>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5A6141">
            <w:hyperlink r:id="rId36" w:history="1">
              <w:r w:rsidR="00666B6A">
                <w:rPr>
                  <w:rStyle w:val="af7"/>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5A6141">
            <w:hyperlink r:id="rId37" w:history="1">
              <w:r w:rsidR="00666B6A">
                <w:rPr>
                  <w:rStyle w:val="af7"/>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5A6141">
            <w:hyperlink r:id="rId38" w:history="1">
              <w:r w:rsidR="00666B6A">
                <w:rPr>
                  <w:rStyle w:val="af7"/>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5A6141">
            <w:hyperlink r:id="rId39" w:history="1">
              <w:r w:rsidR="00666B6A">
                <w:rPr>
                  <w:rStyle w:val="af7"/>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5A6141">
            <w:hyperlink r:id="rId40" w:history="1">
              <w:r w:rsidR="00666B6A">
                <w:rPr>
                  <w:rStyle w:val="af7"/>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5A6141">
            <w:hyperlink r:id="rId41" w:history="1">
              <w:r w:rsidR="00666B6A">
                <w:rPr>
                  <w:rStyle w:val="af7"/>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5A6141">
            <w:hyperlink r:id="rId42" w:history="1">
              <w:r w:rsidR="00666B6A">
                <w:rPr>
                  <w:rStyle w:val="af7"/>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5A6141">
            <w:hyperlink r:id="rId43" w:history="1">
              <w:r w:rsidR="00666B6A">
                <w:rPr>
                  <w:rStyle w:val="af7"/>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5A6141">
            <w:hyperlink r:id="rId44" w:history="1">
              <w:r w:rsidR="00666B6A">
                <w:rPr>
                  <w:rStyle w:val="af7"/>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5A6141">
            <w:hyperlink r:id="rId45" w:history="1">
              <w:r w:rsidR="00666B6A">
                <w:rPr>
                  <w:rStyle w:val="af7"/>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087E" w14:textId="77777777" w:rsidR="005A6141" w:rsidRDefault="005A6141" w:rsidP="00183F65">
      <w:pPr>
        <w:spacing w:after="0" w:line="240" w:lineRule="auto"/>
      </w:pPr>
      <w:r>
        <w:separator/>
      </w:r>
    </w:p>
  </w:endnote>
  <w:endnote w:type="continuationSeparator" w:id="0">
    <w:p w14:paraId="0AA899F2" w14:textId="77777777" w:rsidR="005A6141" w:rsidRDefault="005A6141"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C5AB" w14:textId="77777777" w:rsidR="005A6141" w:rsidRDefault="005A6141" w:rsidP="00183F65">
      <w:pPr>
        <w:spacing w:after="0" w:line="240" w:lineRule="auto"/>
      </w:pPr>
      <w:r>
        <w:separator/>
      </w:r>
    </w:p>
  </w:footnote>
  <w:footnote w:type="continuationSeparator" w:id="0">
    <w:p w14:paraId="442D8D29" w14:textId="77777777" w:rsidR="005A6141" w:rsidRDefault="005A6141"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445A47"/>
    <w:pPr>
      <w:numPr>
        <w:ilvl w:val="1"/>
      </w:numPr>
      <w:spacing w:before="180"/>
      <w:outlineLvl w:val="1"/>
    </w:pPr>
    <w:rPr>
      <w:sz w:val="32"/>
    </w:rPr>
  </w:style>
  <w:style w:type="paragraph" w:styleId="30">
    <w:name w:val="heading 3"/>
    <w:basedOn w:val="2"/>
    <w:next w:val="a"/>
    <w:link w:val="31"/>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445A47"/>
    <w:pPr>
      <w:ind w:left="2268" w:hanging="2268"/>
    </w:pPr>
  </w:style>
  <w:style w:type="paragraph" w:styleId="TOC6">
    <w:name w:val="toc 6"/>
    <w:basedOn w:val="TOC5"/>
    <w:next w:val="a"/>
    <w:semiHidden/>
    <w:qFormat/>
    <w:rsid w:val="00445A47"/>
    <w:pPr>
      <w:ind w:left="1985" w:hanging="1985"/>
    </w:pPr>
  </w:style>
  <w:style w:type="paragraph" w:styleId="TOC5">
    <w:name w:val="toc 5"/>
    <w:basedOn w:val="TOC4"/>
    <w:next w:val="a"/>
    <w:semiHidden/>
    <w:qFormat/>
    <w:rsid w:val="00445A47"/>
    <w:pPr>
      <w:ind w:left="1701" w:hanging="1701"/>
    </w:pPr>
  </w:style>
  <w:style w:type="paragraph" w:styleId="TOC4">
    <w:name w:val="toc 4"/>
    <w:basedOn w:val="TOC3"/>
    <w:next w:val="a"/>
    <w:semiHidden/>
    <w:qFormat/>
    <w:rsid w:val="00445A47"/>
    <w:pPr>
      <w:ind w:left="1418" w:hanging="1418"/>
    </w:pPr>
  </w:style>
  <w:style w:type="paragraph" w:styleId="TOC3">
    <w:name w:val="toc 3"/>
    <w:basedOn w:val="TOC2"/>
    <w:next w:val="a"/>
    <w:uiPriority w:val="39"/>
    <w:qFormat/>
    <w:rsid w:val="00445A47"/>
    <w:pPr>
      <w:ind w:left="1134" w:hanging="1134"/>
    </w:pPr>
  </w:style>
  <w:style w:type="paragraph" w:styleId="TOC2">
    <w:name w:val="toc 2"/>
    <w:basedOn w:val="TOC1"/>
    <w:next w:val="a"/>
    <w:uiPriority w:val="39"/>
    <w:qFormat/>
    <w:rsid w:val="00445A47"/>
    <w:pPr>
      <w:keepNext w:val="0"/>
      <w:spacing w:before="0"/>
      <w:ind w:left="851" w:hanging="851"/>
    </w:pPr>
    <w:rPr>
      <w:sz w:val="20"/>
    </w:rPr>
  </w:style>
  <w:style w:type="paragraph" w:styleId="TOC1">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445A47"/>
    <w:rPr>
      <w:rFonts w:ascii="宋体" w:eastAsia="宋体"/>
      <w:sz w:val="18"/>
      <w:szCs w:val="18"/>
    </w:rPr>
  </w:style>
  <w:style w:type="paragraph" w:styleId="a7">
    <w:name w:val="annotation text"/>
    <w:basedOn w:val="a"/>
    <w:link w:val="a8"/>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445A47"/>
    <w:pPr>
      <w:overflowPunct w:val="0"/>
      <w:spacing w:after="120"/>
      <w:jc w:val="both"/>
    </w:pPr>
    <w:rPr>
      <w:rFonts w:ascii="Arial" w:hAnsi="Arial"/>
      <w:lang w:val="en-US" w:eastAsia="zh-CN"/>
    </w:rPr>
  </w:style>
  <w:style w:type="paragraph" w:styleId="TOC8">
    <w:name w:val="toc 8"/>
    <w:basedOn w:val="TOC1"/>
    <w:next w:val="a"/>
    <w:uiPriority w:val="39"/>
    <w:qFormat/>
    <w:rsid w:val="00445A47"/>
    <w:pPr>
      <w:spacing w:before="180"/>
      <w:ind w:left="2693" w:hanging="2693"/>
    </w:pPr>
    <w:rPr>
      <w:b/>
    </w:rPr>
  </w:style>
  <w:style w:type="paragraph" w:styleId="ab">
    <w:name w:val="Balloon Text"/>
    <w:basedOn w:val="a"/>
    <w:qFormat/>
    <w:rsid w:val="00445A47"/>
    <w:pPr>
      <w:spacing w:after="0"/>
    </w:pPr>
    <w:rPr>
      <w:rFonts w:ascii="Segoe UI" w:hAnsi="Segoe UI" w:cs="Segoe UI"/>
      <w:sz w:val="18"/>
      <w:szCs w:val="18"/>
    </w:rPr>
  </w:style>
  <w:style w:type="paragraph" w:styleId="ac">
    <w:name w:val="footer"/>
    <w:basedOn w:val="ad"/>
    <w:qFormat/>
    <w:rsid w:val="00445A47"/>
    <w:pPr>
      <w:jc w:val="center"/>
    </w:pPr>
    <w:rPr>
      <w:i/>
    </w:rPr>
  </w:style>
  <w:style w:type="paragraph" w:styleId="ad">
    <w:name w:val="header"/>
    <w:basedOn w:val="a"/>
    <w:link w:val="ae"/>
    <w:qFormat/>
    <w:rsid w:val="00445A47"/>
    <w:pPr>
      <w:widowControl w:val="0"/>
      <w:overflowPunct w:val="0"/>
      <w:textAlignment w:val="baseline"/>
    </w:pPr>
    <w:rPr>
      <w:rFonts w:ascii="Arial" w:hAnsi="Arial"/>
      <w:b/>
      <w:sz w:val="18"/>
      <w:lang w:eastAsia="ja-JP"/>
    </w:rPr>
  </w:style>
  <w:style w:type="paragraph" w:styleId="af">
    <w:name w:val="List"/>
    <w:basedOn w:val="a9"/>
    <w:qFormat/>
    <w:rsid w:val="00445A47"/>
    <w:rPr>
      <w:rFonts w:cs="Lohit Devanagari"/>
    </w:rPr>
  </w:style>
  <w:style w:type="paragraph" w:styleId="af0">
    <w:name w:val="footnote text"/>
    <w:basedOn w:val="a"/>
    <w:link w:val="af1"/>
    <w:uiPriority w:val="99"/>
    <w:unhideWhenUsed/>
    <w:qFormat/>
    <w:rsid w:val="00445A47"/>
    <w:pPr>
      <w:spacing w:after="0"/>
    </w:pPr>
    <w:rPr>
      <w:rFonts w:eastAsiaTheme="minorHAnsi"/>
      <w:lang w:val="en-US"/>
    </w:rPr>
  </w:style>
  <w:style w:type="paragraph" w:styleId="TOC9">
    <w:name w:val="toc 9"/>
    <w:basedOn w:val="TOC8"/>
    <w:next w:val="a"/>
    <w:uiPriority w:val="39"/>
    <w:qFormat/>
    <w:rsid w:val="00445A47"/>
    <w:pPr>
      <w:ind w:left="1418" w:hanging="1418"/>
    </w:pPr>
  </w:style>
  <w:style w:type="paragraph" w:styleId="af2">
    <w:name w:val="Normal (Web)"/>
    <w:basedOn w:val="a"/>
    <w:uiPriority w:val="99"/>
    <w:unhideWhenUsed/>
    <w:qFormat/>
    <w:rsid w:val="00445A47"/>
    <w:pPr>
      <w:spacing w:beforeAutospacing="1" w:afterAutospacing="1"/>
    </w:pPr>
    <w:rPr>
      <w:sz w:val="24"/>
      <w:szCs w:val="24"/>
      <w:lang w:eastAsia="en-GB"/>
    </w:rPr>
  </w:style>
  <w:style w:type="paragraph" w:styleId="af3">
    <w:name w:val="annotation subject"/>
    <w:basedOn w:val="a7"/>
    <w:next w:val="a7"/>
    <w:link w:val="af4"/>
    <w:qFormat/>
    <w:rsid w:val="00445A47"/>
    <w:rPr>
      <w:b/>
      <w:bCs/>
    </w:rPr>
  </w:style>
  <w:style w:type="table" w:styleId="af5">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445A47"/>
    <w:rPr>
      <w:color w:val="954F72"/>
      <w:u w:val="single"/>
    </w:rPr>
  </w:style>
  <w:style w:type="character" w:styleId="af7">
    <w:name w:val="Hyperlink"/>
    <w:basedOn w:val="a0"/>
    <w:uiPriority w:val="99"/>
    <w:unhideWhenUsed/>
    <w:qFormat/>
    <w:rsid w:val="00445A47"/>
    <w:rPr>
      <w:color w:val="0563C1" w:themeColor="hyperlink"/>
      <w:u w:val="single"/>
    </w:rPr>
  </w:style>
  <w:style w:type="character" w:styleId="af8">
    <w:name w:val="annotation reference"/>
    <w:uiPriority w:val="99"/>
    <w:qFormat/>
    <w:rsid w:val="00445A47"/>
    <w:rPr>
      <w:sz w:val="16"/>
      <w:szCs w:val="16"/>
    </w:rPr>
  </w:style>
  <w:style w:type="character" w:styleId="af9">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ae">
    <w:name w:val="页眉 字符"/>
    <w:link w:val="ad"/>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0">
    <w:name w:val="标题 8 字符"/>
    <w:link w:val="8"/>
    <w:qFormat/>
    <w:rsid w:val="00445A47"/>
    <w:rPr>
      <w:rFonts w:ascii="Arial" w:hAnsi="Arial"/>
      <w:sz w:val="36"/>
      <w:lang w:val="en-GB" w:eastAsia="en-US"/>
    </w:rPr>
  </w:style>
  <w:style w:type="character" w:customStyle="1" w:styleId="31">
    <w:name w:val="标题 3 字符"/>
    <w:link w:val="30"/>
    <w:qFormat/>
    <w:rsid w:val="00445A47"/>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445A47"/>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列出段落"/>
    <w:basedOn w:val="a"/>
    <w:link w:val="afa"/>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445A47"/>
    <w:rPr>
      <w:lang w:val="en-GB" w:eastAsia="en-US"/>
    </w:rPr>
  </w:style>
  <w:style w:type="character" w:customStyle="1" w:styleId="af4">
    <w:name w:val="批注主题 字符"/>
    <w:link w:val="af3"/>
    <w:qFormat/>
    <w:rsid w:val="00445A47"/>
    <w:rPr>
      <w:b/>
      <w:bCs/>
      <w:lang w:val="en-GB" w:eastAsia="en-US"/>
    </w:rPr>
  </w:style>
  <w:style w:type="character" w:customStyle="1" w:styleId="aa">
    <w:name w:val="正文文本 字符"/>
    <w:link w:val="a9"/>
    <w:qFormat/>
    <w:rsid w:val="00445A47"/>
    <w:rPr>
      <w:rFonts w:ascii="Arial" w:hAnsi="Arial"/>
      <w:b/>
      <w:sz w:val="18"/>
      <w:lang w:val="en-GB" w:eastAsia="ja-JP"/>
    </w:rPr>
  </w:style>
  <w:style w:type="character" w:customStyle="1" w:styleId="a4">
    <w:name w:val="题注 字符"/>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9"/>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445A47"/>
    <w:rPr>
      <w:rFonts w:eastAsiaTheme="minorHAnsi"/>
      <w:lang w:val="en-US" w:eastAsia="en-US"/>
    </w:rPr>
  </w:style>
  <w:style w:type="character" w:customStyle="1" w:styleId="11">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c">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0">
    <w:name w:val="标题 2 字符"/>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9"/>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445A47"/>
    <w:rPr>
      <w:rFonts w:ascii="宋体" w:eastAsia="宋体"/>
      <w:sz w:val="18"/>
      <w:szCs w:val="18"/>
      <w:lang w:val="en-GB" w:eastAsia="en-US"/>
    </w:rPr>
  </w:style>
  <w:style w:type="character" w:customStyle="1" w:styleId="12">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0">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0">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E7B488-FBE4-4467-9696-ED739B347104}">
  <ds:schemaRefs>
    <ds:schemaRef ds:uri="http://schemas.openxmlformats.org/officeDocument/2006/bibliography"/>
  </ds:schemaRefs>
</ds:datastoreItem>
</file>

<file path=customXml/itemProps4.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60</Pages>
  <Words>23398</Words>
  <Characters>133374</Characters>
  <Application>Microsoft Office Word</Application>
  <DocSecurity>0</DocSecurity>
  <Lines>1111</Lines>
  <Paragraphs>312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5</cp:revision>
  <cp:lastPrinted>2021-08-16T05:13:00Z</cp:lastPrinted>
  <dcterms:created xsi:type="dcterms:W3CDTF">2021-08-20T11:51:00Z</dcterms:created>
  <dcterms:modified xsi:type="dcterms:W3CDTF">2021-08-20T15:40:00Z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