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w:t>
      </w:r>
      <w:bookmarkStart w:id="5" w:name="_GoBack"/>
      <w:r>
        <w:rPr>
          <w:color w:val="FF0000"/>
          <w:lang w:val="en-US"/>
        </w:rPr>
        <w:t>FL8</w:t>
      </w:r>
      <w:bookmarkEnd w:id="5"/>
      <w:r>
        <w:rPr>
          <w:color w:val="FF0000"/>
          <w:lang w:val="en-US"/>
        </w:rPr>
        <w:t>’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10" w:name="_Hlk80723508"/>
            <w:r>
              <w:rPr>
                <w:b/>
                <w:highlight w:val="yellow"/>
                <w:lang w:val="en-US"/>
              </w:rPr>
              <w:t>High Priority Proposal 2.2-6f</w:t>
            </w:r>
            <w:bookmarkEnd w:id="10"/>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ListParagraph"/>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ListParagraph"/>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ListParagraph"/>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ListParagraph"/>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ListParagraph"/>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ListParagraph"/>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ListParagraph"/>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ListParagraph"/>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457CC6" w14:paraId="412D9B84" w14:textId="77777777" w:rsidTr="00096178">
        <w:tc>
          <w:tcPr>
            <w:tcW w:w="1472" w:type="dxa"/>
          </w:tcPr>
          <w:p w14:paraId="24DB72AF" w14:textId="21989D27" w:rsidR="00457CC6" w:rsidRDefault="00457CC6" w:rsidP="00457CC6">
            <w:pPr>
              <w:rPr>
                <w:rFonts w:eastAsiaTheme="minorEastAsia"/>
                <w:lang w:eastAsia="zh-CN"/>
              </w:rPr>
            </w:pPr>
            <w:r>
              <w:rPr>
                <w:rFonts w:eastAsiaTheme="minorEastAsia"/>
                <w:lang w:eastAsia="zh-CN"/>
              </w:rPr>
              <w:t>OPPO</w:t>
            </w:r>
          </w:p>
        </w:tc>
        <w:tc>
          <w:tcPr>
            <w:tcW w:w="8275" w:type="dxa"/>
          </w:tcPr>
          <w:p w14:paraId="76D1982A" w14:textId="77777777" w:rsidR="00457CC6" w:rsidRDefault="00457CC6" w:rsidP="00B67FB9">
            <w:pPr>
              <w:pStyle w:val="ListParagraph"/>
              <w:numPr>
                <w:ilvl w:val="0"/>
                <w:numId w:val="102"/>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11CB594D" w14:textId="5426C9D8" w:rsidR="00457CC6" w:rsidRPr="00457CC6" w:rsidRDefault="00457CC6" w:rsidP="00B67FB9">
            <w:pPr>
              <w:pStyle w:val="ListParagraph"/>
              <w:numPr>
                <w:ilvl w:val="0"/>
                <w:numId w:val="102"/>
              </w:numPr>
              <w:rPr>
                <w:lang w:val="en-US" w:eastAsia="ko-KR"/>
              </w:rPr>
            </w:pPr>
            <w:r w:rsidRPr="00457CC6">
              <w:rPr>
                <w:rFonts w:hint="eastAsia"/>
                <w:lang w:val="en-US" w:eastAsia="zh-CN"/>
              </w:rPr>
              <w:t>S</w:t>
            </w:r>
            <w:r w:rsidRPr="00457CC6">
              <w:rPr>
                <w:lang w:val="en-US" w:eastAsia="zh-CN"/>
              </w:rPr>
              <w:t xml:space="preserve">SB shall be included in this BWP. Otherwise, how the UE select the RO and the UE perform synchronization?  </w:t>
            </w:r>
          </w:p>
        </w:tc>
      </w:tr>
      <w:tr w:rsidR="00AE11E4" w:rsidRPr="00D85E33" w14:paraId="6832E5B4" w14:textId="77777777" w:rsidTr="00AE11E4">
        <w:tc>
          <w:tcPr>
            <w:tcW w:w="1472" w:type="dxa"/>
          </w:tcPr>
          <w:p w14:paraId="307B3982"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36F33AA" w14:textId="108B9EB6" w:rsidR="00AE11E4" w:rsidRDefault="00AE11E4" w:rsidP="00AE11E4">
            <w:pPr>
              <w:rPr>
                <w:lang w:val="en-US" w:eastAsia="ko-KR"/>
              </w:rPr>
            </w:pPr>
            <w:r>
              <w:rPr>
                <w:lang w:val="en-US" w:eastAsia="ko-KR"/>
              </w:rPr>
              <w:t>Generally agree with CATT.</w:t>
            </w:r>
          </w:p>
          <w:p w14:paraId="71A28287" w14:textId="77777777" w:rsidR="00AE11E4" w:rsidRDefault="00AE11E4" w:rsidP="00AE11E4">
            <w:pPr>
              <w:rPr>
                <w:lang w:val="en-US" w:eastAsia="ko-KR"/>
              </w:rPr>
            </w:pPr>
          </w:p>
          <w:p w14:paraId="025A0640" w14:textId="0C1DE338" w:rsidR="00AE11E4" w:rsidRDefault="00AE11E4" w:rsidP="00AE11E4">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sidRPr="00D85E33">
              <w:rPr>
                <w:lang w:val="en-US" w:eastAsia="ko-KR"/>
              </w:rPr>
              <w:t>m 3,</w:t>
            </w:r>
          </w:p>
          <w:p w14:paraId="52AE6671" w14:textId="77777777" w:rsidR="00AE11E4" w:rsidRDefault="00AE11E4" w:rsidP="00AE11E4">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79CE8CE" w14:textId="77777777" w:rsidR="00AE11E4" w:rsidRDefault="00AE11E4" w:rsidP="00AE11E4">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99BD299" w14:textId="77777777" w:rsidR="00AE11E4" w:rsidRDefault="00AE11E4" w:rsidP="00AE11E4">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59EAEE0E" w14:textId="77777777" w:rsidR="00AE11E4" w:rsidRDefault="00AE11E4" w:rsidP="00AE11E4">
            <w:pPr>
              <w:rPr>
                <w:rFonts w:eastAsiaTheme="minorEastAsia"/>
                <w:lang w:val="en-US" w:eastAsia="zh-CN"/>
              </w:rPr>
            </w:pPr>
          </w:p>
          <w:p w14:paraId="24BB6AF3" w14:textId="77777777" w:rsidR="00AE11E4" w:rsidRDefault="00AE11E4" w:rsidP="00AE11E4">
            <w:pPr>
              <w:rPr>
                <w:rFonts w:eastAsiaTheme="minorEastAsia"/>
                <w:lang w:val="en-US" w:eastAsia="zh-CN"/>
              </w:rPr>
            </w:pPr>
            <w:r>
              <w:rPr>
                <w:rFonts w:eastAsiaTheme="minorEastAsia"/>
                <w:lang w:val="en-US" w:eastAsia="zh-CN"/>
              </w:rPr>
              <w:t>For 1, not critical.</w:t>
            </w:r>
          </w:p>
          <w:p w14:paraId="4502BA47" w14:textId="77777777" w:rsidR="00AE11E4" w:rsidRPr="00D85E33" w:rsidRDefault="00AE11E4" w:rsidP="00AE11E4">
            <w:pPr>
              <w:rPr>
                <w:rFonts w:eastAsiaTheme="minorEastAsia"/>
                <w:lang w:val="en-US" w:eastAsia="zh-CN"/>
              </w:rPr>
            </w:pPr>
            <w:r>
              <w:rPr>
                <w:rFonts w:eastAsiaTheme="minorEastAsia"/>
                <w:lang w:val="en-US" w:eastAsia="zh-CN"/>
              </w:rPr>
              <w:t>For 2, not necessary.</w:t>
            </w:r>
          </w:p>
          <w:p w14:paraId="14B11302" w14:textId="77777777" w:rsidR="00AE11E4" w:rsidRPr="00AE11E4" w:rsidRDefault="00AE11E4" w:rsidP="00AE11E4">
            <w:pPr>
              <w:rPr>
                <w:lang w:val="en-US" w:eastAsia="ko-KR"/>
              </w:rPr>
            </w:pPr>
          </w:p>
        </w:tc>
      </w:tr>
      <w:tr w:rsidR="001B1701" w:rsidRPr="004F054A" w14:paraId="31B9FF54" w14:textId="77777777" w:rsidTr="001B1701">
        <w:tc>
          <w:tcPr>
            <w:tcW w:w="1472" w:type="dxa"/>
          </w:tcPr>
          <w:p w14:paraId="1873828F" w14:textId="77777777" w:rsidR="001B1701" w:rsidRDefault="001B1701" w:rsidP="0075772B">
            <w:pPr>
              <w:rPr>
                <w:rFonts w:eastAsia="Yu Mincho" w:hint="eastAsia"/>
                <w:lang w:val="en-US" w:eastAsia="ja-JP"/>
              </w:rPr>
            </w:pPr>
            <w:r>
              <w:rPr>
                <w:rFonts w:eastAsia="Yu Mincho" w:hint="eastAsia"/>
                <w:lang w:val="en-US" w:eastAsia="ja-JP"/>
              </w:rPr>
              <w:lastRenderedPageBreak/>
              <w:t>Samsung</w:t>
            </w:r>
          </w:p>
        </w:tc>
        <w:tc>
          <w:tcPr>
            <w:tcW w:w="8275" w:type="dxa"/>
          </w:tcPr>
          <w:p w14:paraId="22646757" w14:textId="77777777" w:rsidR="001B1701" w:rsidRDefault="001B1701" w:rsidP="00B67FB9">
            <w:pPr>
              <w:pStyle w:val="ListParagraph"/>
              <w:numPr>
                <w:ilvl w:val="0"/>
                <w:numId w:val="109"/>
              </w:numPr>
              <w:rPr>
                <w:rFonts w:eastAsiaTheme="minorEastAsia"/>
                <w:bCs/>
                <w:sz w:val="20"/>
                <w:szCs w:val="22"/>
                <w:lang w:val="en-US" w:eastAsia="zh-CN"/>
              </w:rPr>
            </w:pPr>
            <w:r w:rsidRPr="006B3100">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00DD41B6" w14:textId="77777777" w:rsidR="001B1701" w:rsidRDefault="001B1701" w:rsidP="00B67FB9">
            <w:pPr>
              <w:pStyle w:val="ListParagraph"/>
              <w:numPr>
                <w:ilvl w:val="0"/>
                <w:numId w:val="10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14:paraId="432E9312" w14:textId="77777777" w:rsidR="001B1701" w:rsidRDefault="001B1701" w:rsidP="00B67FB9">
            <w:pPr>
              <w:pStyle w:val="ListParagraph"/>
              <w:numPr>
                <w:ilvl w:val="0"/>
                <w:numId w:val="10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6CCCFCF8" w14:textId="77777777" w:rsidR="001B1701" w:rsidRPr="00EF6156" w:rsidRDefault="001B1701" w:rsidP="00B67FB9">
            <w:pPr>
              <w:pStyle w:val="ListParagraph"/>
              <w:numPr>
                <w:ilvl w:val="1"/>
                <w:numId w:val="109"/>
              </w:numPr>
              <w:rPr>
                <w:rFonts w:eastAsiaTheme="minorEastAsia"/>
                <w:bCs/>
                <w:sz w:val="20"/>
                <w:szCs w:val="22"/>
                <w:lang w:val="en-US" w:eastAsia="zh-CN"/>
              </w:rPr>
            </w:pPr>
            <w:r>
              <w:rPr>
                <w:rFonts w:eastAsiaTheme="minorEastAsia"/>
                <w:bCs/>
                <w:sz w:val="20"/>
                <w:szCs w:val="22"/>
                <w:lang w:val="en-US" w:eastAsia="zh-CN"/>
              </w:rPr>
              <w:t>Firstly, clarify the usage for this SSB. For example, in idle mode, this SSB is used AGC, warm up, measurement, etc. =&gt;</w:t>
            </w:r>
            <w:r w:rsidRPr="00EF6156">
              <w:rPr>
                <w:rFonts w:eastAsiaTheme="minorEastAsia"/>
                <w:bCs/>
                <w:sz w:val="20"/>
                <w:szCs w:val="22"/>
                <w:lang w:val="en-US" w:eastAsia="zh-CN"/>
              </w:rPr>
              <w:t xml:space="preserve"> we think UE can use </w:t>
            </w:r>
            <w:r>
              <w:rPr>
                <w:rFonts w:eastAsiaTheme="minorEastAsia"/>
                <w:bCs/>
                <w:sz w:val="20"/>
                <w:szCs w:val="22"/>
                <w:lang w:val="en-US" w:eastAsia="zh-CN"/>
              </w:rPr>
              <w:t>the SSB for UE to determinate cell selection, i.e., the SSB UE acquired during cell search.</w:t>
            </w:r>
            <w:r w:rsidRPr="00EF6156">
              <w:rPr>
                <w:rFonts w:eastAsiaTheme="minorEastAsia"/>
                <w:bCs/>
                <w:sz w:val="20"/>
                <w:szCs w:val="22"/>
                <w:lang w:val="en-US" w:eastAsia="zh-CN"/>
              </w:rPr>
              <w:t xml:space="preserve"> </w:t>
            </w:r>
          </w:p>
          <w:p w14:paraId="0F119CD3" w14:textId="77777777" w:rsidR="001B1701" w:rsidRPr="004F054A" w:rsidRDefault="001B1701" w:rsidP="00B67FB9">
            <w:pPr>
              <w:pStyle w:val="ListParagraph"/>
              <w:numPr>
                <w:ilvl w:val="1"/>
                <w:numId w:val="109"/>
              </w:numPr>
              <w:rPr>
                <w:rFonts w:hint="eastAsia"/>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bl>
    <w:p w14:paraId="7B9429CC" w14:textId="074B74E3" w:rsidR="004500DC" w:rsidRPr="00AE11E4" w:rsidRDefault="004500DC" w:rsidP="00767276">
      <w:pPr>
        <w:rPr>
          <w:rFonts w:ascii="Times" w:hAnsi="Times"/>
          <w:szCs w:val="24"/>
          <w:lang w:val="en-US"/>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w:t>
            </w:r>
            <w:r w:rsidR="00EF563D">
              <w:rPr>
                <w:lang w:val="en-US" w:eastAsia="ko-KR"/>
              </w:rPr>
              <w:lastRenderedPageBreak/>
              <w:t xml:space="preserve">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ListParagraph"/>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ListParagraph"/>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lastRenderedPageBreak/>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ListParagraph"/>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ListParagraph"/>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ListParagraph"/>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ListParagraph"/>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ListParagraph"/>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r w:rsidR="00457CC6" w14:paraId="18D16F98" w14:textId="77777777" w:rsidTr="002C57B7">
        <w:tc>
          <w:tcPr>
            <w:tcW w:w="1472" w:type="dxa"/>
          </w:tcPr>
          <w:p w14:paraId="63D5D20E" w14:textId="3E95C7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30C7D04" w14:textId="77777777" w:rsidR="00457CC6" w:rsidRDefault="00457CC6" w:rsidP="00B67FB9">
            <w:pPr>
              <w:pStyle w:val="ListParagraph"/>
              <w:numPr>
                <w:ilvl w:val="0"/>
                <w:numId w:val="104"/>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CE85A00" w14:textId="5BA9AA0F" w:rsidR="00457CC6" w:rsidRPr="00457CC6" w:rsidRDefault="00457CC6" w:rsidP="00B67FB9">
            <w:pPr>
              <w:pStyle w:val="ListParagraph"/>
              <w:numPr>
                <w:ilvl w:val="0"/>
                <w:numId w:val="104"/>
              </w:numPr>
              <w:rPr>
                <w:lang w:val="en-US" w:eastAsia="ko-KR"/>
              </w:rPr>
            </w:pPr>
            <w:r w:rsidRPr="00457CC6">
              <w:rPr>
                <w:rFonts w:hint="eastAsia"/>
                <w:lang w:val="en-US" w:eastAsia="zh-CN"/>
              </w:rPr>
              <w:t>S</w:t>
            </w:r>
            <w:r w:rsidRPr="00457CC6">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AE11E4" w:rsidRPr="002505B5" w14:paraId="1651335D" w14:textId="77777777" w:rsidTr="00AE11E4">
        <w:tc>
          <w:tcPr>
            <w:tcW w:w="1472" w:type="dxa"/>
          </w:tcPr>
          <w:p w14:paraId="3D919FEC" w14:textId="77777777" w:rsidR="00AE11E4" w:rsidRDefault="00AE11E4" w:rsidP="00AE11E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442C40AA" w14:textId="22D555D5" w:rsidR="00AE11E4" w:rsidRDefault="00AE11E4" w:rsidP="00AE11E4">
            <w:pPr>
              <w:rPr>
                <w:lang w:val="en-US" w:eastAsia="ko-KR"/>
              </w:rPr>
            </w:pPr>
            <w:r>
              <w:rPr>
                <w:lang w:val="en-US" w:eastAsia="ko-KR"/>
              </w:rPr>
              <w:t>Generally share some view from Intel.</w:t>
            </w:r>
          </w:p>
          <w:p w14:paraId="16B0F34F" w14:textId="77777777" w:rsidR="00AE11E4" w:rsidRDefault="00AE11E4" w:rsidP="00AE11E4">
            <w:pPr>
              <w:rPr>
                <w:lang w:val="en-US" w:eastAsia="ko-KR"/>
              </w:rPr>
            </w:pPr>
            <w:r>
              <w:rPr>
                <w:lang w:val="en-US" w:eastAsia="ko-KR"/>
              </w:rPr>
              <w:t>Starting from 3,</w:t>
            </w:r>
          </w:p>
          <w:p w14:paraId="1D72D79F" w14:textId="77777777" w:rsidR="00AE11E4" w:rsidRDefault="00AE11E4" w:rsidP="00AE11E4">
            <w:pPr>
              <w:rPr>
                <w:lang w:val="en-US" w:eastAsia="ko-KR"/>
              </w:rPr>
            </w:pPr>
            <w:r>
              <w:rPr>
                <w:lang w:val="en-US" w:eastAsia="ko-KR"/>
              </w:rPr>
              <w:t>Our observation after consulting with power saving colleagues is that:</w:t>
            </w:r>
          </w:p>
          <w:p w14:paraId="59C6B1E5"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The PEI as well as PO grouping design has ensure that the UE does not need to read PO very frequently, in order to save UE power.</w:t>
            </w:r>
          </w:p>
          <w:p w14:paraId="36A394CE"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lastRenderedPageBreak/>
              <w:t>There is no assumption that the UE has to read SSB that is on the same frequency location with configuration of paging monitoring. If RF retuning is performed, with a), it would be very sparse.</w:t>
            </w:r>
          </w:p>
          <w:p w14:paraId="3C906AEB"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SSB is essential, thus certain performance should be ensured.</w:t>
            </w:r>
          </w:p>
          <w:p w14:paraId="0B62892C" w14:textId="77777777" w:rsidR="00AE11E4" w:rsidRDefault="00AE11E4" w:rsidP="00AE11E4">
            <w:pPr>
              <w:rPr>
                <w:lang w:val="en-US" w:eastAsia="ko-KR"/>
              </w:rPr>
            </w:pPr>
            <w:r>
              <w:rPr>
                <w:lang w:val="en-US" w:eastAsia="ko-KR"/>
              </w:rPr>
              <w:t>From RedCap perspective,</w:t>
            </w:r>
          </w:p>
          <w:p w14:paraId="5E35219E"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375792ED" w14:textId="77777777" w:rsidR="00AE11E4" w:rsidRDefault="00AE11E4" w:rsidP="00B67FB9">
            <w:pPr>
              <w:pStyle w:val="ListParagraph"/>
              <w:numPr>
                <w:ilvl w:val="0"/>
                <w:numId w:val="106"/>
              </w:numPr>
              <w:rPr>
                <w:sz w:val="18"/>
                <w:lang w:val="en-US" w:eastAsia="ko-KR"/>
              </w:rPr>
            </w:pPr>
            <w:r w:rsidRPr="003C3656">
              <w:rPr>
                <w:sz w:val="18"/>
                <w:lang w:val="en-US" w:eastAsia="ko-KR"/>
              </w:rPr>
              <w:t>For paging monitoring in idle/inactive mode for power saving purpose,</w:t>
            </w:r>
            <w:r>
              <w:rPr>
                <w:sz w:val="18"/>
                <w:lang w:val="en-US" w:eastAsia="ko-KR"/>
              </w:rPr>
              <w:t xml:space="preserve"> </w:t>
            </w:r>
          </w:p>
          <w:p w14:paraId="35AC507C" w14:textId="77777777" w:rsidR="00AE11E4" w:rsidRDefault="00AE11E4" w:rsidP="00B67FB9">
            <w:pPr>
              <w:pStyle w:val="ListParagraph"/>
              <w:numPr>
                <w:ilvl w:val="1"/>
                <w:numId w:val="106"/>
              </w:numPr>
              <w:rPr>
                <w:sz w:val="18"/>
                <w:lang w:val="en-US" w:eastAsia="ko-KR"/>
              </w:rPr>
            </w:pPr>
            <w:r>
              <w:rPr>
                <w:sz w:val="18"/>
                <w:lang w:val="en-US" w:eastAsia="ko-KR"/>
              </w:rPr>
              <w:t xml:space="preserve">as SSB performance is expected and the traffic is low, the first choice is that the </w:t>
            </w:r>
            <w:r w:rsidRPr="001E1499">
              <w:rPr>
                <w:sz w:val="18"/>
                <w:lang w:val="en-US" w:eastAsia="ko-KR"/>
              </w:rPr>
              <w:t>existing</w:t>
            </w:r>
            <w:r>
              <w:rPr>
                <w:sz w:val="18"/>
                <w:lang w:val="en-US" w:eastAsia="ko-KR"/>
              </w:rPr>
              <w:t xml:space="preserve"> cell-defined SSB shall be used. Therefore,</w:t>
            </w:r>
            <w:r w:rsidRPr="003C3656">
              <w:rPr>
                <w:sz w:val="18"/>
                <w:lang w:val="en-US" w:eastAsia="ko-KR"/>
              </w:rPr>
              <w:t xml:space="preserve"> there is no need to support a separate initial DL BWP. </w:t>
            </w:r>
          </w:p>
          <w:p w14:paraId="2E987C57" w14:textId="77777777" w:rsidR="00AE11E4" w:rsidRDefault="00AE11E4" w:rsidP="00B67FB9">
            <w:pPr>
              <w:pStyle w:val="ListParagraph"/>
              <w:numPr>
                <w:ilvl w:val="1"/>
                <w:numId w:val="106"/>
              </w:numPr>
              <w:rPr>
                <w:sz w:val="18"/>
                <w:lang w:val="en-US" w:eastAsia="ko-KR"/>
              </w:rPr>
            </w:pPr>
            <w:r>
              <w:rPr>
                <w:sz w:val="18"/>
                <w:lang w:val="en-US" w:eastAsia="ko-KR"/>
              </w:rPr>
              <w:t>if a separate initial DL BWP is configured for some reason, the RF retuning to the original cell-defined SSB won’t be frequent</w:t>
            </w:r>
          </w:p>
          <w:p w14:paraId="2AE6E089" w14:textId="77777777" w:rsidR="00AE11E4" w:rsidRPr="003C3656" w:rsidRDefault="00AE11E4" w:rsidP="00B67FB9">
            <w:pPr>
              <w:pStyle w:val="ListParagraph"/>
              <w:numPr>
                <w:ilvl w:val="0"/>
                <w:numId w:val="106"/>
              </w:numPr>
              <w:rPr>
                <w:sz w:val="18"/>
                <w:lang w:val="en-US" w:eastAsia="ko-KR"/>
              </w:rPr>
            </w:pPr>
            <w:r>
              <w:rPr>
                <w:sz w:val="18"/>
                <w:lang w:val="en-US" w:eastAsia="ko-KR"/>
              </w:rPr>
              <w:t xml:space="preserve">From network perspective, </w:t>
            </w:r>
          </w:p>
          <w:p w14:paraId="7640B3D2" w14:textId="77777777" w:rsidR="00AE11E4" w:rsidRPr="00C90AD0" w:rsidRDefault="00AE11E4" w:rsidP="00B67FB9">
            <w:pPr>
              <w:pStyle w:val="ListParagraph"/>
              <w:numPr>
                <w:ilvl w:val="0"/>
                <w:numId w:val="105"/>
              </w:numPr>
              <w:rPr>
                <w:sz w:val="18"/>
                <w:lang w:val="en-US" w:eastAsia="ko-KR"/>
              </w:rPr>
            </w:pPr>
            <w:r w:rsidRPr="00C90AD0">
              <w:rPr>
                <w:sz w:val="18"/>
                <w:lang w:val="en-US" w:eastAsia="ko-KR"/>
              </w:rPr>
              <w:t>Having non-cell defined SSB does not guarantee performance required for cell level RRM measurement and HO, as served by cell-defined SSB.</w:t>
            </w:r>
          </w:p>
          <w:p w14:paraId="2B3F6724" w14:textId="77777777" w:rsidR="00AE11E4" w:rsidRPr="00C90AD0" w:rsidRDefault="00AE11E4" w:rsidP="00B67FB9">
            <w:pPr>
              <w:pStyle w:val="ListParagraph"/>
              <w:numPr>
                <w:ilvl w:val="0"/>
                <w:numId w:val="105"/>
              </w:numPr>
              <w:rPr>
                <w:sz w:val="18"/>
                <w:lang w:val="en-US" w:eastAsia="ko-KR"/>
              </w:rPr>
            </w:pPr>
            <w:r w:rsidRPr="00C90AD0">
              <w:rPr>
                <w:sz w:val="18"/>
                <w:lang w:val="en-US" w:eastAsia="ko-KR"/>
              </w:rPr>
              <w:t xml:space="preserve">Having another cell-defined SSB has great impact on system performance and increase gNB overhead, network </w:t>
            </w:r>
            <w:r>
              <w:rPr>
                <w:sz w:val="18"/>
                <w:lang w:val="en-US" w:eastAsia="ko-KR"/>
              </w:rPr>
              <w:t>energy, and also cell accessing delay/additional UE power consumption for all UEs for detection of the new SSB</w:t>
            </w:r>
          </w:p>
          <w:p w14:paraId="3A64A0A0" w14:textId="77777777" w:rsidR="00AE11E4" w:rsidRPr="006A5F38" w:rsidRDefault="00AE11E4" w:rsidP="00B67FB9">
            <w:pPr>
              <w:pStyle w:val="ListParagraph"/>
              <w:numPr>
                <w:ilvl w:val="0"/>
                <w:numId w:val="105"/>
              </w:numPr>
              <w:rPr>
                <w:sz w:val="18"/>
                <w:lang w:val="en-US" w:eastAsia="ko-KR"/>
              </w:rPr>
            </w:pPr>
            <w:r w:rsidRPr="00C90AD0">
              <w:rPr>
                <w:sz w:val="18"/>
                <w:lang w:val="en-US" w:eastAsia="ko-KR"/>
              </w:rPr>
              <w:t>A UE can be configured with large DRX circle</w:t>
            </w:r>
            <w:r>
              <w:rPr>
                <w:sz w:val="18"/>
                <w:lang w:val="en-US" w:eastAsia="ko-KR"/>
              </w:rPr>
              <w:t>/measurement gap</w:t>
            </w:r>
            <w:r w:rsidRPr="00C90AD0">
              <w:rPr>
                <w:sz w:val="18"/>
                <w:lang w:val="en-US" w:eastAsia="ko-KR"/>
              </w:rPr>
              <w:t xml:space="preserve"> to save power.</w:t>
            </w:r>
          </w:p>
          <w:p w14:paraId="4172FE14" w14:textId="77777777" w:rsidR="00AE11E4" w:rsidRDefault="00AE11E4" w:rsidP="00AE11E4">
            <w:pPr>
              <w:rPr>
                <w:lang w:val="en-US" w:eastAsia="ko-KR"/>
              </w:rPr>
            </w:pPr>
            <w:r>
              <w:rPr>
                <w:lang w:val="en-US" w:eastAsia="ko-KR"/>
              </w:rPr>
              <w:t>For 1, 2</w:t>
            </w:r>
          </w:p>
          <w:p w14:paraId="738A2AF1" w14:textId="77777777" w:rsidR="00AE11E4" w:rsidRPr="002505B5" w:rsidRDefault="00AE11E4" w:rsidP="00B67FB9">
            <w:pPr>
              <w:pStyle w:val="ListParagraph"/>
              <w:numPr>
                <w:ilvl w:val="0"/>
                <w:numId w:val="105"/>
              </w:numPr>
              <w:rPr>
                <w:sz w:val="20"/>
                <w:szCs w:val="22"/>
                <w:lang w:val="en-US" w:eastAsia="ko-KR"/>
              </w:rPr>
            </w:pPr>
            <w:r>
              <w:rPr>
                <w:sz w:val="20"/>
                <w:szCs w:val="22"/>
                <w:lang w:val="en-US" w:eastAsia="ko-KR"/>
              </w:rPr>
              <w:t>Not critical</w:t>
            </w:r>
            <w:r w:rsidRPr="002505B5">
              <w:rPr>
                <w:sz w:val="20"/>
                <w:szCs w:val="22"/>
                <w:lang w:val="en-US" w:eastAsia="ko-KR"/>
              </w:rPr>
              <w:t xml:space="preserve">. </w:t>
            </w:r>
          </w:p>
          <w:p w14:paraId="169E4C0D" w14:textId="77777777" w:rsidR="00AE11E4" w:rsidRPr="002505B5" w:rsidRDefault="00AE11E4" w:rsidP="00B67FB9">
            <w:pPr>
              <w:pStyle w:val="ListParagraph"/>
              <w:numPr>
                <w:ilvl w:val="0"/>
                <w:numId w:val="105"/>
              </w:numPr>
              <w:rPr>
                <w:rFonts w:eastAsia="Batang"/>
                <w:lang w:val="en-US" w:eastAsia="ko-KR"/>
              </w:rPr>
            </w:pPr>
            <w:r w:rsidRPr="002505B5">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51D842CC" w14:textId="77777777" w:rsidR="00AE11E4" w:rsidRDefault="00AE11E4" w:rsidP="00AE11E4">
            <w:pPr>
              <w:rPr>
                <w:lang w:val="en-US" w:eastAsia="ko-KR"/>
              </w:rPr>
            </w:pPr>
          </w:p>
          <w:p w14:paraId="70876F29" w14:textId="77777777" w:rsidR="00AE11E4" w:rsidRDefault="00AE11E4" w:rsidP="00AE11E4">
            <w:pPr>
              <w:rPr>
                <w:lang w:val="en-US" w:eastAsia="ko-KR"/>
              </w:rPr>
            </w:pPr>
            <w:r>
              <w:rPr>
                <w:lang w:val="en-US" w:eastAsia="ko-KR"/>
              </w:rPr>
              <w:t>Additional comments for 3, in joint consideration of RACH, paging, SSB issues,</w:t>
            </w:r>
          </w:p>
          <w:p w14:paraId="16C07D0C" w14:textId="77777777" w:rsidR="00AE11E4" w:rsidRPr="002505B5" w:rsidRDefault="00AE11E4" w:rsidP="00B67FB9">
            <w:pPr>
              <w:pStyle w:val="ListParagraph"/>
              <w:numPr>
                <w:ilvl w:val="0"/>
                <w:numId w:val="105"/>
              </w:numPr>
              <w:rPr>
                <w:sz w:val="20"/>
                <w:lang w:val="en-US" w:eastAsia="ko-KR"/>
              </w:rPr>
            </w:pPr>
            <w:r w:rsidRPr="002505B5">
              <w:rPr>
                <w:sz w:val="20"/>
                <w:lang w:val="en-US" w:eastAsia="ko-KR"/>
              </w:rPr>
              <w:t>It is up to gNB to guarantee the trade-off between system performance and UE power saving</w:t>
            </w:r>
            <w:r>
              <w:rPr>
                <w:sz w:val="20"/>
                <w:lang w:val="en-US" w:eastAsia="ko-KR"/>
              </w:rPr>
              <w:t xml:space="preserve"> (could be non-RedCap UE)</w:t>
            </w:r>
            <w:r w:rsidRPr="002505B5">
              <w:rPr>
                <w:sz w:val="20"/>
                <w:lang w:val="en-US" w:eastAsia="ko-KR"/>
              </w:rPr>
              <w:t>, and decide whether to include any additional SSB, CORESET and CSS configurations</w:t>
            </w:r>
            <w:r w:rsidRPr="002505B5">
              <w:rPr>
                <w:rFonts w:hint="eastAsia"/>
                <w:sz w:val="20"/>
                <w:lang w:val="en-US" w:eastAsia="zh-CN"/>
              </w:rPr>
              <w:t>,</w:t>
            </w:r>
            <w:r w:rsidRPr="002505B5">
              <w:rPr>
                <w:sz w:val="20"/>
                <w:lang w:val="en-US" w:eastAsia="ko-KR"/>
              </w:rPr>
              <w:t xml:space="preserve"> on the separate initial DL BWP, if </w:t>
            </w:r>
            <w:r>
              <w:rPr>
                <w:sz w:val="20"/>
                <w:lang w:val="en-US" w:eastAsia="ko-KR"/>
              </w:rPr>
              <w:t>the latter is justified and gNB configures so,</w:t>
            </w:r>
          </w:p>
          <w:p w14:paraId="7189E04A" w14:textId="77777777" w:rsidR="00AE11E4" w:rsidRPr="00AB3382" w:rsidRDefault="00AE11E4" w:rsidP="00B67FB9">
            <w:pPr>
              <w:pStyle w:val="ListParagraph"/>
              <w:numPr>
                <w:ilvl w:val="1"/>
                <w:numId w:val="105"/>
              </w:numPr>
              <w:rPr>
                <w:sz w:val="18"/>
                <w:lang w:val="en-US" w:eastAsia="ko-KR"/>
              </w:rPr>
            </w:pPr>
            <w:r w:rsidRPr="00AB3382">
              <w:rPr>
                <w:sz w:val="18"/>
                <w:lang w:val="en-US" w:eastAsia="ko-KR"/>
              </w:rPr>
              <w:t>A RedCap UE is assumed to be able to perform RF retuning to a separate initial DL BWP from the location of cell-defined SSB and MIB-configured CORESET#0</w:t>
            </w:r>
          </w:p>
          <w:p w14:paraId="6D4A9B20" w14:textId="77777777" w:rsidR="00AE11E4" w:rsidRPr="00AE11E4" w:rsidRDefault="00AE11E4" w:rsidP="00B67FB9">
            <w:pPr>
              <w:pStyle w:val="ListParagraph"/>
              <w:numPr>
                <w:ilvl w:val="1"/>
                <w:numId w:val="105"/>
              </w:numPr>
              <w:rPr>
                <w:rFonts w:eastAsia="Batang"/>
                <w:sz w:val="18"/>
                <w:lang w:val="en-US" w:eastAsia="ko-KR"/>
              </w:rPr>
            </w:pPr>
            <w:r w:rsidRPr="00AB3382">
              <w:rPr>
                <w:sz w:val="18"/>
                <w:lang w:val="en-US" w:eastAsia="ko-KR"/>
              </w:rPr>
              <w:t>A RedCap UE is also assumed to be able to retune back for necessary measurement, from UE capability point of view</w:t>
            </w:r>
          </w:p>
          <w:p w14:paraId="516E7A28" w14:textId="6D4470C3" w:rsidR="00AE11E4" w:rsidRPr="002505B5" w:rsidRDefault="00AE11E4" w:rsidP="00B67FB9">
            <w:pPr>
              <w:pStyle w:val="ListParagraph"/>
              <w:numPr>
                <w:ilvl w:val="0"/>
                <w:numId w:val="105"/>
              </w:numPr>
              <w:rPr>
                <w:rFonts w:eastAsia="Batang"/>
                <w:sz w:val="18"/>
                <w:lang w:val="en-US" w:eastAsia="ko-KR"/>
              </w:rPr>
            </w:pPr>
            <w:r w:rsidRPr="00AE11E4">
              <w:rPr>
                <w:sz w:val="20"/>
                <w:lang w:val="en-US" w:eastAsia="ko-KR"/>
              </w:rPr>
              <w:t>A fast retuning is technical possible for RedCap UEs and also for non-RedCap UEs, and would be beneficial</w:t>
            </w:r>
            <w:r>
              <w:rPr>
                <w:sz w:val="20"/>
                <w:lang w:val="en-US" w:eastAsia="ko-KR"/>
              </w:rPr>
              <w:t xml:space="preserve"> for </w:t>
            </w:r>
            <w:r w:rsidRPr="00AE11E4">
              <w:rPr>
                <w:sz w:val="20"/>
                <w:lang w:val="en-US" w:eastAsia="ko-KR"/>
              </w:rPr>
              <w:t>UE power saving</w:t>
            </w:r>
            <w:r>
              <w:rPr>
                <w:sz w:val="20"/>
                <w:lang w:val="en-US" w:eastAsia="ko-KR"/>
              </w:rPr>
              <w:t>. The proponents caring much about UE power saving are encouraged to consider this approach, either from RedCap point of view or from non-RedCap UE power saving point of view (i.e. a feature utilized by both).</w:t>
            </w:r>
          </w:p>
        </w:tc>
      </w:tr>
      <w:tr w:rsidR="001B1701" w14:paraId="55A0E386" w14:textId="77777777" w:rsidTr="001B1701">
        <w:tc>
          <w:tcPr>
            <w:tcW w:w="1472" w:type="dxa"/>
          </w:tcPr>
          <w:p w14:paraId="32ED2C95" w14:textId="77777777" w:rsidR="001B1701" w:rsidRDefault="001B1701" w:rsidP="0075772B">
            <w:pPr>
              <w:rPr>
                <w:rFonts w:eastAsia="Yu Mincho" w:hint="eastAsia"/>
                <w:lang w:val="en-US" w:eastAsia="ja-JP"/>
              </w:rPr>
            </w:pPr>
            <w:r>
              <w:rPr>
                <w:rFonts w:eastAsia="Yu Mincho" w:hint="eastAsia"/>
                <w:lang w:val="en-US" w:eastAsia="ja-JP"/>
              </w:rPr>
              <w:lastRenderedPageBreak/>
              <w:t>Samsung</w:t>
            </w:r>
          </w:p>
        </w:tc>
        <w:tc>
          <w:tcPr>
            <w:tcW w:w="8275" w:type="dxa"/>
          </w:tcPr>
          <w:p w14:paraId="4FD41A9B" w14:textId="77777777"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From RAN 1 perspective, y</w:t>
            </w:r>
            <w:r w:rsidRPr="006B3100">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170D9B48" w14:textId="77777777"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000ACD03" w14:textId="5350FD7D"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We think there is no issue for UE to do ACG, synchronization on SSB outside of BWP, and then retune to separate DL BWP, assuming the DL signal is transmit</w:t>
            </w:r>
            <w:r>
              <w:rPr>
                <w:rFonts w:eastAsiaTheme="minorEastAsia"/>
                <w:bCs/>
                <w:sz w:val="20"/>
                <w:szCs w:val="22"/>
                <w:lang w:val="en-US" w:eastAsia="zh-CN"/>
              </w:rPr>
              <w:t>ted</w:t>
            </w:r>
            <w:r>
              <w:rPr>
                <w:rFonts w:eastAsiaTheme="minorEastAsia"/>
                <w:bCs/>
                <w:sz w:val="20"/>
                <w:szCs w:val="22"/>
                <w:lang w:val="en-US" w:eastAsia="zh-CN"/>
              </w:rPr>
              <w:t xml:space="preserve"> from same gNB. </w:t>
            </w:r>
          </w:p>
          <w:p w14:paraId="396793E1" w14:textId="77777777" w:rsidR="001B1701" w:rsidRDefault="001B1701" w:rsidP="0075772B">
            <w:pPr>
              <w:rPr>
                <w:lang w:val="en-US" w:eastAsia="ko-KR"/>
              </w:rPr>
            </w:pPr>
            <w:r>
              <w:rPr>
                <w:rFonts w:eastAsiaTheme="minorEastAsia"/>
                <w:bCs/>
                <w:szCs w:val="22"/>
                <w:lang w:val="en-US" w:eastAsia="zh-CN"/>
              </w:rPr>
              <w:t xml:space="preserve"> </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lastRenderedPageBreak/>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ListParagraph"/>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ListParagraph"/>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3FEE358A" w14:textId="338A428F" w:rsidR="00A218D5" w:rsidRPr="0056406A" w:rsidRDefault="00A218D5" w:rsidP="0056406A">
            <w:pPr>
              <w:pStyle w:val="ListParagraph"/>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r w:rsidR="00457CC6" w14:paraId="4EC56C26" w14:textId="77777777" w:rsidTr="002C57B7">
        <w:tc>
          <w:tcPr>
            <w:tcW w:w="1472" w:type="dxa"/>
          </w:tcPr>
          <w:p w14:paraId="3A0FCE01" w14:textId="2C1E1E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B5ECC04" w14:textId="1A7DEE22" w:rsidR="00457CC6" w:rsidRPr="0056406A" w:rsidRDefault="00457CC6" w:rsidP="00457CC6">
            <w:pPr>
              <w:rPr>
                <w:rFonts w:eastAsiaTheme="minorEastAsia"/>
                <w:lang w:val="en-US" w:eastAsia="zh-CN"/>
              </w:rPr>
            </w:pPr>
            <w:r w:rsidRPr="00D33BA7">
              <w:rPr>
                <w:rFonts w:eastAsiaTheme="minorEastAsia"/>
                <w:lang w:val="en-US" w:eastAsia="zh-CN"/>
              </w:rPr>
              <w:t>CORESET#0 and SIB1 is not necessary to be included in the additional initial DL BWP.</w:t>
            </w:r>
          </w:p>
        </w:tc>
      </w:tr>
      <w:tr w:rsidR="00AE11E4" w14:paraId="59DDE4BA" w14:textId="77777777" w:rsidTr="00AE11E4">
        <w:tc>
          <w:tcPr>
            <w:tcW w:w="1472" w:type="dxa"/>
          </w:tcPr>
          <w:p w14:paraId="7537B977" w14:textId="77777777" w:rsidR="00AE11E4" w:rsidRDefault="00AE11E4" w:rsidP="00AE11E4">
            <w:pPr>
              <w:rPr>
                <w:rFonts w:eastAsiaTheme="minorEastAsia"/>
                <w:lang w:val="en-US" w:eastAsia="zh-CN"/>
              </w:rPr>
            </w:pPr>
            <w:r>
              <w:rPr>
                <w:rFonts w:eastAsiaTheme="minorEastAsia"/>
                <w:lang w:val="en-US" w:eastAsia="zh-CN"/>
              </w:rPr>
              <w:lastRenderedPageBreak/>
              <w:t>Huawei, HiSilicon</w:t>
            </w:r>
          </w:p>
        </w:tc>
        <w:tc>
          <w:tcPr>
            <w:tcW w:w="8275" w:type="dxa"/>
          </w:tcPr>
          <w:p w14:paraId="75D312D2" w14:textId="77777777" w:rsidR="00AE11E4" w:rsidRDefault="00AE11E4" w:rsidP="00AE11E4">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3D860796" w14:textId="77777777" w:rsidR="00AE11E4" w:rsidRDefault="00AE11E4" w:rsidP="00AE11E4">
            <w:pPr>
              <w:rPr>
                <w:rFonts w:eastAsiaTheme="minorEastAsia"/>
                <w:lang w:val="en-US" w:eastAsia="zh-CN"/>
              </w:rPr>
            </w:pPr>
            <w:r>
              <w:rPr>
                <w:rFonts w:eastAsiaTheme="minorEastAsia"/>
                <w:lang w:val="en-US" w:eastAsia="zh-CN"/>
              </w:rPr>
              <w:t xml:space="preserve">For offloading purpose, does not have to. </w:t>
            </w:r>
          </w:p>
        </w:tc>
      </w:tr>
      <w:tr w:rsidR="001B1701" w:rsidRPr="00900C97" w14:paraId="679B3249" w14:textId="77777777" w:rsidTr="001B1701">
        <w:tc>
          <w:tcPr>
            <w:tcW w:w="1472" w:type="dxa"/>
          </w:tcPr>
          <w:p w14:paraId="21C259A4" w14:textId="77777777" w:rsidR="001B1701" w:rsidRDefault="001B1701" w:rsidP="0075772B">
            <w:pPr>
              <w:rPr>
                <w:rFonts w:eastAsia="Yu Mincho" w:hint="eastAsia"/>
                <w:lang w:val="en-US" w:eastAsia="ja-JP"/>
              </w:rPr>
            </w:pPr>
            <w:r>
              <w:rPr>
                <w:rFonts w:eastAsia="Yu Mincho" w:hint="eastAsia"/>
                <w:lang w:val="en-US" w:eastAsia="ja-JP"/>
              </w:rPr>
              <w:t>Samsung</w:t>
            </w:r>
          </w:p>
        </w:tc>
        <w:tc>
          <w:tcPr>
            <w:tcW w:w="8275" w:type="dxa"/>
          </w:tcPr>
          <w:p w14:paraId="37F5B12F" w14:textId="77777777" w:rsidR="001B1701" w:rsidRPr="00900C97" w:rsidRDefault="001B1701" w:rsidP="0075772B">
            <w:pPr>
              <w:rPr>
                <w:rFonts w:eastAsiaTheme="minorEastAsia" w:hint="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ListParagraph"/>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ListParagraph"/>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ListParagraph"/>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ListParagraph"/>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ListParagraph"/>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68269EBC"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lastRenderedPageBreak/>
              <w:t xml:space="preserve">the initial DL BWP includes SSB </w:t>
            </w:r>
          </w:p>
          <w:p w14:paraId="1FC6470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ListParagraph"/>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ListParagraph"/>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ListParagraph"/>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ListParagraph"/>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t>V</w:t>
            </w:r>
            <w:r w:rsidR="0020173C">
              <w:rPr>
                <w:rFonts w:eastAsiaTheme="minorEastAsia"/>
                <w:lang w:val="en-US" w:eastAsia="zh-CN"/>
              </w:rPr>
              <w:t>ivo</w:t>
            </w:r>
          </w:p>
        </w:tc>
        <w:tc>
          <w:tcPr>
            <w:tcW w:w="8275" w:type="dxa"/>
          </w:tcPr>
          <w:p w14:paraId="4FBB8B11" w14:textId="2777CC97"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ListParagraph"/>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lastRenderedPageBreak/>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457CC6" w14:paraId="4ABEC618" w14:textId="77777777" w:rsidTr="002C57B7">
        <w:tc>
          <w:tcPr>
            <w:tcW w:w="1472" w:type="dxa"/>
          </w:tcPr>
          <w:p w14:paraId="036AE491" w14:textId="72B7D194"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0EFFFEC" w14:textId="77777777" w:rsidR="00457CC6" w:rsidRDefault="00457CC6" w:rsidP="00B67FB9">
            <w:pPr>
              <w:pStyle w:val="ListParagraph"/>
              <w:numPr>
                <w:ilvl w:val="0"/>
                <w:numId w:val="103"/>
              </w:numPr>
              <w:rPr>
                <w:rFonts w:eastAsiaTheme="minorEastAsia"/>
                <w:lang w:val="en-US" w:eastAsia="zh-CN"/>
              </w:rPr>
            </w:pPr>
            <w:r>
              <w:rPr>
                <w:rFonts w:eastAsiaTheme="minorEastAsia"/>
                <w:lang w:val="en-US" w:eastAsia="zh-CN"/>
              </w:rPr>
              <w:t>Not necessary</w:t>
            </w:r>
          </w:p>
          <w:p w14:paraId="6239BC9A" w14:textId="77777777" w:rsidR="00457CC6" w:rsidRPr="009F5A13" w:rsidRDefault="00457CC6" w:rsidP="00B67FB9">
            <w:pPr>
              <w:pStyle w:val="ListParagraph"/>
              <w:numPr>
                <w:ilvl w:val="0"/>
                <w:numId w:val="103"/>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5C053ECE" w14:textId="57FD075D" w:rsidR="00457CC6" w:rsidRDefault="00457CC6" w:rsidP="00B67FB9">
            <w:pPr>
              <w:pStyle w:val="ListParagraph"/>
              <w:numPr>
                <w:ilvl w:val="0"/>
                <w:numId w:val="103"/>
              </w:numPr>
              <w:rPr>
                <w:rFonts w:eastAsiaTheme="minorEastAsia"/>
                <w:lang w:val="en-US" w:eastAsia="zh-CN"/>
              </w:rPr>
            </w:pPr>
            <w:r>
              <w:rPr>
                <w:rFonts w:eastAsiaTheme="minorEastAsia"/>
                <w:lang w:val="en-US" w:eastAsia="zh-CN"/>
              </w:rPr>
              <w:t xml:space="preserve">It can be based on gNB’s configuration. </w:t>
            </w:r>
          </w:p>
          <w:p w14:paraId="36CF5363" w14:textId="4F244739" w:rsidR="00457CC6" w:rsidRPr="00457CC6" w:rsidRDefault="00457CC6" w:rsidP="00B67FB9">
            <w:pPr>
              <w:pStyle w:val="ListParagraph"/>
              <w:numPr>
                <w:ilvl w:val="0"/>
                <w:numId w:val="103"/>
              </w:numPr>
              <w:rPr>
                <w:rFonts w:eastAsiaTheme="minorEastAsia"/>
                <w:lang w:val="en-US" w:eastAsia="zh-CN"/>
              </w:rPr>
            </w:pPr>
            <w:r w:rsidRPr="00457CC6">
              <w:rPr>
                <w:rFonts w:eastAsiaTheme="minorEastAsia"/>
                <w:lang w:val="en-US" w:eastAsia="zh-CN"/>
              </w:rPr>
              <w:t xml:space="preserve">Same. </w:t>
            </w:r>
          </w:p>
        </w:tc>
      </w:tr>
      <w:tr w:rsidR="00457CC6" w14:paraId="52B1C4EC" w14:textId="77777777" w:rsidTr="00016A23">
        <w:trPr>
          <w:trHeight w:val="5285"/>
        </w:trPr>
        <w:tc>
          <w:tcPr>
            <w:tcW w:w="1472" w:type="dxa"/>
          </w:tcPr>
          <w:p w14:paraId="1BE2D89B" w14:textId="7E328502" w:rsidR="00457CC6" w:rsidRDefault="00457CC6" w:rsidP="00457CC6">
            <w:pPr>
              <w:rPr>
                <w:rFonts w:eastAsiaTheme="minorEastAsia"/>
                <w:lang w:val="en-US" w:eastAsia="zh-CN"/>
              </w:rPr>
            </w:pPr>
            <w:r>
              <w:rPr>
                <w:rFonts w:eastAsiaTheme="minorEastAsia"/>
                <w:lang w:val="en-US" w:eastAsia="zh-CN"/>
              </w:rPr>
              <w:lastRenderedPageBreak/>
              <w:t>Intel</w:t>
            </w:r>
          </w:p>
        </w:tc>
        <w:tc>
          <w:tcPr>
            <w:tcW w:w="8275" w:type="dxa"/>
          </w:tcPr>
          <w:p w14:paraId="7325AAD0" w14:textId="77777777" w:rsidR="00457CC6" w:rsidRDefault="00457CC6" w:rsidP="00457CC6">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457CC6" w:rsidRDefault="00457CC6" w:rsidP="00457CC6">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457CC6" w:rsidRDefault="00457CC6" w:rsidP="00457CC6">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457CC6" w:rsidRDefault="00457CC6" w:rsidP="00457CC6">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457CC6" w:rsidRDefault="00457CC6" w:rsidP="00457CC6">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457CC6" w14:paraId="3ABBFA9D" w14:textId="77777777" w:rsidTr="002C57B7">
        <w:tc>
          <w:tcPr>
            <w:tcW w:w="1472" w:type="dxa"/>
          </w:tcPr>
          <w:p w14:paraId="793F3463" w14:textId="0CFC656B" w:rsidR="00457CC6" w:rsidRDefault="00457CC6" w:rsidP="00457CC6">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457CC6" w:rsidRDefault="00457CC6" w:rsidP="00457CC6">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457CC6" w:rsidRDefault="00457CC6" w:rsidP="00457CC6">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457CC6" w:rsidRDefault="00457CC6" w:rsidP="00457CC6">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8C9A497" w14:textId="2F41048F" w:rsidR="00457CC6" w:rsidRPr="00016A23" w:rsidRDefault="00457CC6" w:rsidP="00457CC6">
            <w:pPr>
              <w:rPr>
                <w:rFonts w:eastAsiaTheme="minorEastAsia"/>
                <w:lang w:val="en-US" w:eastAsia="zh-CN"/>
              </w:rPr>
            </w:pPr>
            <w:r>
              <w:rPr>
                <w:rFonts w:eastAsiaTheme="minorEastAsia"/>
                <w:lang w:val="en-US" w:eastAsia="zh-CN"/>
              </w:rPr>
              <w:t>4. Same for option1 and option2.</w:t>
            </w:r>
          </w:p>
        </w:tc>
      </w:tr>
      <w:tr w:rsidR="00AE11E4" w:rsidRPr="006A5F38" w14:paraId="2313F093" w14:textId="77777777" w:rsidTr="00AE11E4">
        <w:tc>
          <w:tcPr>
            <w:tcW w:w="1472" w:type="dxa"/>
          </w:tcPr>
          <w:p w14:paraId="48FAB5C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551C7A2B" w14:textId="77777777" w:rsidR="00AE11E4" w:rsidRDefault="00AE11E4" w:rsidP="00AE11E4">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4087AC85" w14:textId="77777777" w:rsidR="00AE11E4" w:rsidRDefault="00AE11E4" w:rsidP="00AE11E4">
            <w:pPr>
              <w:rPr>
                <w:rFonts w:eastAsiaTheme="minorEastAsia"/>
                <w:lang w:val="en-US" w:eastAsia="zh-CN"/>
              </w:rPr>
            </w:pPr>
            <w:r>
              <w:rPr>
                <w:rFonts w:eastAsiaTheme="minorEastAsia"/>
                <w:lang w:val="en-US" w:eastAsia="zh-CN"/>
              </w:rPr>
              <w:t xml:space="preserve">2, For RedCap, </w:t>
            </w:r>
          </w:p>
          <w:p w14:paraId="2FF24F8C" w14:textId="77777777" w:rsidR="00AE11E4" w:rsidRPr="001E1499" w:rsidRDefault="00AE11E4" w:rsidP="00B67FB9">
            <w:pPr>
              <w:pStyle w:val="ListParagraph"/>
              <w:numPr>
                <w:ilvl w:val="0"/>
                <w:numId w:val="105"/>
              </w:numPr>
              <w:rPr>
                <w:rFonts w:eastAsiaTheme="minorEastAsia"/>
                <w:sz w:val="20"/>
                <w:lang w:val="en-US" w:eastAsia="zh-CN"/>
              </w:rPr>
            </w:pPr>
            <w:r w:rsidRPr="001E1499">
              <w:rPr>
                <w:rFonts w:eastAsiaTheme="minorEastAsia"/>
                <w:sz w:val="20"/>
                <w:lang w:val="en-US" w:eastAsia="zh-CN"/>
              </w:rPr>
              <w:t>from UE capability point of view, a RedCap UE shall be able to perform RF retuning, thus neither of the three is mandatory</w:t>
            </w:r>
          </w:p>
          <w:p w14:paraId="7DE2708B" w14:textId="77777777" w:rsidR="00AE11E4" w:rsidRPr="001E1499" w:rsidRDefault="00AE11E4" w:rsidP="00B67FB9">
            <w:pPr>
              <w:pStyle w:val="ListParagraph"/>
              <w:numPr>
                <w:ilvl w:val="1"/>
                <w:numId w:val="105"/>
              </w:numPr>
              <w:rPr>
                <w:rFonts w:eastAsiaTheme="minorEastAsia"/>
                <w:sz w:val="18"/>
                <w:lang w:val="en-US" w:eastAsia="zh-CN"/>
              </w:rPr>
            </w:pPr>
            <w:r w:rsidRPr="001E1499">
              <w:rPr>
                <w:rFonts w:eastAsiaTheme="minorEastAsia"/>
                <w:sz w:val="18"/>
                <w:lang w:val="en-US" w:eastAsia="zh-CN"/>
              </w:rPr>
              <w:t>If a RedCap UE does not support RF retuning, the existing initial DL/UL BWP has to be used throughout the UE life</w:t>
            </w:r>
          </w:p>
          <w:p w14:paraId="730477A8" w14:textId="77777777" w:rsidR="00AE11E4" w:rsidRDefault="00AE11E4" w:rsidP="00B67FB9">
            <w:pPr>
              <w:pStyle w:val="ListParagraph"/>
              <w:numPr>
                <w:ilvl w:val="1"/>
                <w:numId w:val="105"/>
              </w:numPr>
              <w:rPr>
                <w:rFonts w:eastAsiaTheme="minorEastAsia"/>
                <w:sz w:val="18"/>
                <w:lang w:val="en-US" w:eastAsia="zh-CN"/>
              </w:rPr>
            </w:pPr>
            <w:r w:rsidRPr="001E1499">
              <w:rPr>
                <w:rFonts w:eastAsiaTheme="minorEastAsia"/>
                <w:sz w:val="18"/>
                <w:lang w:val="en-US" w:eastAsia="zh-CN"/>
              </w:rPr>
              <w:t>Some FR1 and FR2 SSB vs CORESET#0 configurations would be impossible</w:t>
            </w:r>
          </w:p>
          <w:p w14:paraId="0D6F6F48" w14:textId="77777777" w:rsidR="00AE11E4" w:rsidRDefault="00AE11E4" w:rsidP="00B67FB9">
            <w:pPr>
              <w:pStyle w:val="ListParagraph"/>
              <w:numPr>
                <w:ilvl w:val="0"/>
                <w:numId w:val="105"/>
              </w:numPr>
              <w:rPr>
                <w:rFonts w:eastAsiaTheme="minorEastAsia"/>
                <w:sz w:val="20"/>
                <w:lang w:val="en-US" w:eastAsia="zh-CN"/>
              </w:rPr>
            </w:pPr>
            <w:r w:rsidRPr="001E1499">
              <w:rPr>
                <w:rFonts w:eastAsiaTheme="minorEastAsia"/>
                <w:sz w:val="20"/>
                <w:lang w:val="en-US" w:eastAsia="zh-CN"/>
              </w:rPr>
              <w:t xml:space="preserve">from UE </w:t>
            </w:r>
            <w:r>
              <w:rPr>
                <w:rFonts w:eastAsiaTheme="minorEastAsia"/>
                <w:sz w:val="20"/>
                <w:lang w:val="en-US" w:eastAsia="zh-CN"/>
              </w:rPr>
              <w:t>power saving perspective</w:t>
            </w:r>
            <w:r w:rsidRPr="001E1499">
              <w:rPr>
                <w:rFonts w:eastAsiaTheme="minorEastAsia"/>
                <w:sz w:val="20"/>
                <w:lang w:val="en-US" w:eastAsia="zh-CN"/>
              </w:rPr>
              <w:t xml:space="preserve">, </w:t>
            </w:r>
            <w:r>
              <w:rPr>
                <w:rFonts w:eastAsiaTheme="minorEastAsia"/>
                <w:sz w:val="20"/>
                <w:lang w:val="en-US" w:eastAsia="zh-CN"/>
              </w:rPr>
              <w:t xml:space="preserve">at least one of them could be expected, such that up to gNB configuration, less RF retuning can be expected. </w:t>
            </w:r>
          </w:p>
          <w:p w14:paraId="070CCB64" w14:textId="77777777" w:rsidR="00AE11E4" w:rsidRPr="001E1499" w:rsidRDefault="00AE11E4" w:rsidP="00B67FB9">
            <w:pPr>
              <w:pStyle w:val="ListParagraph"/>
              <w:numPr>
                <w:ilvl w:val="1"/>
                <w:numId w:val="105"/>
              </w:numPr>
              <w:rPr>
                <w:rFonts w:eastAsiaTheme="minorEastAsia"/>
                <w:sz w:val="20"/>
                <w:lang w:val="en-US" w:eastAsia="zh-CN"/>
              </w:rPr>
            </w:pPr>
            <w:r>
              <w:rPr>
                <w:rFonts w:eastAsiaTheme="minorEastAsia"/>
                <w:sz w:val="20"/>
                <w:lang w:val="en-US" w:eastAsia="zh-CN"/>
              </w:rPr>
              <w:t>This is the same as in legacy</w:t>
            </w:r>
          </w:p>
          <w:p w14:paraId="10E37194" w14:textId="77777777" w:rsidR="00AE11E4" w:rsidRDefault="00AE11E4" w:rsidP="00AE11E4">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08901BA" w14:textId="77777777" w:rsidR="00AE11E4" w:rsidRPr="006A5F38" w:rsidRDefault="00AE11E4" w:rsidP="00AE11E4">
            <w:pPr>
              <w:rPr>
                <w:rFonts w:eastAsiaTheme="minorEastAsia"/>
                <w:lang w:val="en-US" w:eastAsia="zh-CN"/>
              </w:rPr>
            </w:pPr>
            <w:r>
              <w:rPr>
                <w:rFonts w:eastAsiaTheme="minorEastAsia"/>
                <w:lang w:val="en-US" w:eastAsia="zh-CN"/>
              </w:rPr>
              <w:t>4, do not see.</w:t>
            </w:r>
          </w:p>
        </w:tc>
      </w:tr>
      <w:tr w:rsidR="001B1701" w14:paraId="19C2AD47" w14:textId="77777777" w:rsidTr="001B1701">
        <w:tc>
          <w:tcPr>
            <w:tcW w:w="1472" w:type="dxa"/>
          </w:tcPr>
          <w:p w14:paraId="6611A5A3" w14:textId="77777777" w:rsidR="001B1701" w:rsidRPr="00900C97" w:rsidRDefault="001B1701" w:rsidP="0075772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8275" w:type="dxa"/>
          </w:tcPr>
          <w:p w14:paraId="4E0C3A00" w14:textId="77777777" w:rsidR="001B1701" w:rsidRPr="00AC089E" w:rsidRDefault="001B1701" w:rsidP="00B67FB9">
            <w:pPr>
              <w:pStyle w:val="ListParagraph"/>
              <w:numPr>
                <w:ilvl w:val="0"/>
                <w:numId w:val="107"/>
              </w:numPr>
              <w:rPr>
                <w:rFonts w:ascii="Times New Roman" w:eastAsia="Batang" w:hAnsi="Times New Roman" w:cs="Times New Roman"/>
                <w:sz w:val="20"/>
                <w:szCs w:val="20"/>
                <w:lang w:val="en-GB" w:eastAsia="en-US"/>
              </w:rPr>
            </w:pPr>
            <w:r w:rsidRPr="00AC089E">
              <w:rPr>
                <w:rFonts w:ascii="Times New Roman" w:eastAsia="Batang" w:hAnsi="Times New Roman" w:cs="Times New Roman" w:hint="eastAsia"/>
                <w:sz w:val="20"/>
                <w:szCs w:val="20"/>
                <w:lang w:val="en-GB" w:eastAsia="en-US"/>
              </w:rPr>
              <w:t>No</w:t>
            </w:r>
            <w:r w:rsidRPr="00AC089E">
              <w:rPr>
                <w:rFonts w:ascii="Times New Roman" w:eastAsia="Batang" w:hAnsi="Times New Roman" w:cs="Times New Roman"/>
                <w:sz w:val="20"/>
                <w:szCs w:val="20"/>
                <w:lang w:val="en-GB" w:eastAsia="en-US"/>
              </w:rPr>
              <w:t xml:space="preserve">. </w:t>
            </w:r>
          </w:p>
          <w:p w14:paraId="4619FF65" w14:textId="77777777" w:rsidR="001B1701" w:rsidRDefault="001B1701" w:rsidP="00B67FB9">
            <w:pPr>
              <w:pStyle w:val="ListParagraph"/>
              <w:numPr>
                <w:ilvl w:val="0"/>
                <w:numId w:val="107"/>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w:t>
            </w:r>
            <w:r>
              <w:rPr>
                <w:rFonts w:ascii="Times New Roman" w:hAnsi="Times New Roman" w:cs="Times New Roman"/>
                <w:sz w:val="20"/>
                <w:szCs w:val="20"/>
                <w:lang w:val="en-US" w:eastAsia="zh-CN"/>
              </w:rPr>
              <w:lastRenderedPageBreak/>
              <w:t xml:space="preserve">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6E67A705" w14:textId="77777777" w:rsidR="001B1701" w:rsidRPr="00BB226B" w:rsidRDefault="001B1701" w:rsidP="00B67FB9">
            <w:pPr>
              <w:pStyle w:val="ListParagraph"/>
              <w:numPr>
                <w:ilvl w:val="0"/>
                <w:numId w:val="107"/>
              </w:numPr>
              <w:rPr>
                <w:rFonts w:ascii="Times New Roman" w:hAnsi="Times New Roman" w:cs="Times New Roman"/>
                <w:sz w:val="20"/>
                <w:szCs w:val="20"/>
                <w:lang w:val="en-US"/>
              </w:rPr>
            </w:pPr>
            <w:r w:rsidRPr="00BB226B">
              <w:rPr>
                <w:rFonts w:ascii="Times New Roman" w:hAnsi="Times New Roman" w:cs="Times New Roman"/>
                <w:sz w:val="20"/>
                <w:szCs w:val="20"/>
                <w:lang w:val="en-US" w:eastAsia="zh-CN"/>
              </w:rPr>
              <w:t>If CORESET/SS for RACH and paging is configured, then UE perform</w:t>
            </w:r>
            <w:r>
              <w:rPr>
                <w:rFonts w:ascii="Times New Roman" w:hAnsi="Times New Roman" w:cs="Times New Roman"/>
                <w:sz w:val="20"/>
                <w:szCs w:val="20"/>
                <w:lang w:val="en-US" w:eastAsia="zh-CN"/>
              </w:rPr>
              <w:t>s</w:t>
            </w:r>
            <w:r w:rsidRPr="00BB226B">
              <w:rPr>
                <w:rFonts w:ascii="Times New Roman" w:hAnsi="Times New Roman" w:cs="Times New Roman"/>
                <w:sz w:val="20"/>
                <w:szCs w:val="20"/>
                <w:lang w:val="en-US" w:eastAsia="zh-CN"/>
              </w:rPr>
              <w:t xml:space="preserve"> </w:t>
            </w:r>
            <w:r w:rsidRPr="00BB226B">
              <w:rPr>
                <w:rFonts w:ascii="Times New Roman" w:hAnsi="Times New Roman" w:cs="Times New Roman"/>
                <w:sz w:val="20"/>
                <w:szCs w:val="20"/>
                <w:lang w:val="en-US"/>
              </w:rPr>
              <w:t>RACH</w:t>
            </w:r>
            <w:r w:rsidRPr="00BB226B">
              <w:rPr>
                <w:rFonts w:ascii="Times New Roman" w:hAnsi="Times New Roman" w:cs="Times New Roman"/>
                <w:sz w:val="20"/>
                <w:szCs w:val="20"/>
                <w:lang w:val="en-US" w:eastAsia="zh-CN"/>
              </w:rPr>
              <w:t xml:space="preserve"> and paging</w:t>
            </w:r>
            <w:r>
              <w:rPr>
                <w:rFonts w:ascii="Times New Roman" w:hAnsi="Times New Roman" w:cs="Times New Roman"/>
                <w:sz w:val="20"/>
                <w:szCs w:val="20"/>
                <w:lang w:val="en-US" w:eastAsia="zh-CN"/>
              </w:rPr>
              <w:t xml:space="preserve"> in this BWP. </w:t>
            </w:r>
          </w:p>
          <w:p w14:paraId="197F6926" w14:textId="77777777" w:rsidR="001B1701" w:rsidRPr="00BB226B" w:rsidRDefault="001B1701" w:rsidP="00B67FB9">
            <w:pPr>
              <w:pStyle w:val="ListParagraph"/>
              <w:numPr>
                <w:ilvl w:val="0"/>
                <w:numId w:val="107"/>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47F193DF" w14:textId="77777777" w:rsidR="001B1701" w:rsidRDefault="001B1701" w:rsidP="0075772B">
            <w:pPr>
              <w:rPr>
                <w:rFonts w:hint="eastAsia"/>
                <w:lang w:val="en-US" w:eastAsia="ko-KR"/>
              </w:rPr>
            </w:pPr>
          </w:p>
        </w:tc>
      </w:tr>
    </w:tbl>
    <w:p w14:paraId="5872A400" w14:textId="77777777" w:rsidR="00D04F2E" w:rsidRPr="000D0140" w:rsidRDefault="00D04F2E" w:rsidP="00AE11E4">
      <w:pPr>
        <w:pStyle w:val="ArialText"/>
        <w:ind w:firstLine="284"/>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lastRenderedPageBreak/>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lastRenderedPageBreak/>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lastRenderedPageBreak/>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lastRenderedPageBreak/>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lastRenderedPageBreak/>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w:t>
            </w:r>
            <w:r>
              <w:lastRenderedPageBreak/>
              <w:t>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B67FB9">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B67FB9">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B67FB9">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B67FB9">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B67FB9">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B67FB9">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B67FB9">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B67FB9">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B67FB9">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B67FB9">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B67FB9">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B67FB9">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B67FB9">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B67FB9">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B67FB9">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B67FB9">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B67FB9">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B67FB9">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B67FB9">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B67FB9">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B67FB9">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B67FB9">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B67FB9">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B67FB9">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B67FB9">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B67FB9">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B67FB9">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B67FB9">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B67FB9">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B67FB9">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B67FB9">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B67FB9">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B67FB9">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B67FB9">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B67FB9">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B67FB9">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B67FB9">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B67FB9">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B67FB9">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B67FB9">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B67FB9">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B67FB9">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B67FB9">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B67FB9">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B67FB9"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B67FB9"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C9709" w14:textId="77777777" w:rsidR="00B67FB9" w:rsidRDefault="00B67FB9" w:rsidP="0046414F">
      <w:pPr>
        <w:spacing w:after="0" w:line="240" w:lineRule="auto"/>
      </w:pPr>
      <w:r>
        <w:separator/>
      </w:r>
    </w:p>
  </w:endnote>
  <w:endnote w:type="continuationSeparator" w:id="0">
    <w:p w14:paraId="47CDDC93" w14:textId="77777777" w:rsidR="00B67FB9" w:rsidRDefault="00B67FB9"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36979" w14:textId="77777777" w:rsidR="00B67FB9" w:rsidRDefault="00B67FB9" w:rsidP="0046414F">
      <w:pPr>
        <w:spacing w:after="0" w:line="240" w:lineRule="auto"/>
      </w:pPr>
      <w:r>
        <w:separator/>
      </w:r>
    </w:p>
  </w:footnote>
  <w:footnote w:type="continuationSeparator" w:id="0">
    <w:p w14:paraId="2A121DA6" w14:textId="77777777" w:rsidR="00B67FB9" w:rsidRDefault="00B67FB9" w:rsidP="0046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A2746"/>
    <w:multiLevelType w:val="hybridMultilevel"/>
    <w:tmpl w:val="AD88B96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5C044B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15:restartNumberingAfterBreak="0">
    <w:nsid w:val="0F8F2086"/>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80F05"/>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6"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9863EF3"/>
    <w:multiLevelType w:val="hybridMultilevel"/>
    <w:tmpl w:val="1D82448A"/>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7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855FF0"/>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CE321A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7AD33F17"/>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0"/>
  </w:num>
  <w:num w:numId="4">
    <w:abstractNumId w:val="33"/>
  </w:num>
  <w:num w:numId="5">
    <w:abstractNumId w:val="45"/>
    <w:lvlOverride w:ilvl="0">
      <w:startOverride w:val="1"/>
    </w:lvlOverride>
  </w:num>
  <w:num w:numId="6">
    <w:abstractNumId w:val="46"/>
  </w:num>
  <w:num w:numId="7">
    <w:abstractNumId w:val="64"/>
  </w:num>
  <w:num w:numId="8">
    <w:abstractNumId w:val="22"/>
  </w:num>
  <w:num w:numId="9">
    <w:abstractNumId w:val="29"/>
  </w:num>
  <w:num w:numId="10">
    <w:abstractNumId w:val="72"/>
  </w:num>
  <w:num w:numId="11">
    <w:abstractNumId w:val="74"/>
  </w:num>
  <w:num w:numId="12">
    <w:abstractNumId w:val="24"/>
  </w:num>
  <w:num w:numId="13">
    <w:abstractNumId w:val="77"/>
  </w:num>
  <w:num w:numId="14">
    <w:abstractNumId w:val="44"/>
  </w:num>
  <w:num w:numId="15">
    <w:abstractNumId w:val="55"/>
  </w:num>
  <w:num w:numId="16">
    <w:abstractNumId w:val="50"/>
  </w:num>
  <w:num w:numId="17">
    <w:abstractNumId w:val="42"/>
  </w:num>
  <w:num w:numId="18">
    <w:abstractNumId w:val="65"/>
  </w:num>
  <w:num w:numId="19">
    <w:abstractNumId w:val="79"/>
  </w:num>
  <w:num w:numId="20">
    <w:abstractNumId w:val="12"/>
  </w:num>
  <w:num w:numId="21">
    <w:abstractNumId w:val="18"/>
  </w:num>
  <w:num w:numId="22">
    <w:abstractNumId w:val="31"/>
  </w:num>
  <w:num w:numId="23">
    <w:abstractNumId w:val="41"/>
  </w:num>
  <w:num w:numId="24">
    <w:abstractNumId w:val="62"/>
  </w:num>
  <w:num w:numId="25">
    <w:abstractNumId w:val="51"/>
  </w:num>
  <w:num w:numId="26">
    <w:abstractNumId w:val="19"/>
  </w:num>
  <w:num w:numId="27">
    <w:abstractNumId w:val="71"/>
  </w:num>
  <w:num w:numId="28">
    <w:abstractNumId w:val="59"/>
  </w:num>
  <w:num w:numId="29">
    <w:abstractNumId w:val="91"/>
  </w:num>
  <w:num w:numId="30">
    <w:abstractNumId w:val="47"/>
  </w:num>
  <w:num w:numId="31">
    <w:abstractNumId w:val="75"/>
  </w:num>
  <w:num w:numId="32">
    <w:abstractNumId w:val="82"/>
  </w:num>
  <w:num w:numId="33">
    <w:abstractNumId w:val="10"/>
  </w:num>
  <w:num w:numId="34">
    <w:abstractNumId w:val="35"/>
  </w:num>
  <w:num w:numId="35">
    <w:abstractNumId w:val="95"/>
  </w:num>
  <w:num w:numId="36">
    <w:abstractNumId w:val="70"/>
  </w:num>
  <w:num w:numId="37">
    <w:abstractNumId w:val="85"/>
  </w:num>
  <w:num w:numId="38">
    <w:abstractNumId w:val="78"/>
  </w:num>
  <w:num w:numId="39">
    <w:abstractNumId w:val="61"/>
  </w:num>
  <w:num w:numId="40">
    <w:abstractNumId w:val="6"/>
  </w:num>
  <w:num w:numId="41">
    <w:abstractNumId w:val="16"/>
  </w:num>
  <w:num w:numId="42">
    <w:abstractNumId w:val="39"/>
  </w:num>
  <w:num w:numId="43">
    <w:abstractNumId w:val="15"/>
  </w:num>
  <w:num w:numId="44">
    <w:abstractNumId w:val="36"/>
  </w:num>
  <w:num w:numId="45">
    <w:abstractNumId w:val="68"/>
  </w:num>
  <w:num w:numId="46">
    <w:abstractNumId w:val="23"/>
  </w:num>
  <w:num w:numId="47">
    <w:abstractNumId w:val="38"/>
  </w:num>
  <w:num w:numId="48">
    <w:abstractNumId w:val="83"/>
  </w:num>
  <w:num w:numId="49">
    <w:abstractNumId w:val="92"/>
  </w:num>
  <w:num w:numId="50">
    <w:abstractNumId w:val="32"/>
  </w:num>
  <w:num w:numId="51">
    <w:abstractNumId w:val="87"/>
  </w:num>
  <w:num w:numId="52">
    <w:abstractNumId w:val="54"/>
  </w:num>
  <w:num w:numId="53">
    <w:abstractNumId w:val="80"/>
  </w:num>
  <w:num w:numId="54">
    <w:abstractNumId w:val="52"/>
  </w:num>
  <w:num w:numId="55">
    <w:abstractNumId w:val="21"/>
  </w:num>
  <w:num w:numId="56">
    <w:abstractNumId w:val="96"/>
  </w:num>
  <w:num w:numId="57">
    <w:abstractNumId w:val="86"/>
  </w:num>
  <w:num w:numId="58">
    <w:abstractNumId w:val="90"/>
  </w:num>
  <w:num w:numId="59">
    <w:abstractNumId w:val="28"/>
  </w:num>
  <w:num w:numId="60">
    <w:abstractNumId w:val="66"/>
  </w:num>
  <w:num w:numId="61">
    <w:abstractNumId w:val="73"/>
  </w:num>
  <w:num w:numId="62">
    <w:abstractNumId w:val="13"/>
  </w:num>
  <w:num w:numId="63">
    <w:abstractNumId w:val="37"/>
  </w:num>
  <w:num w:numId="64">
    <w:abstractNumId w:val="94"/>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76"/>
  </w:num>
  <w:num w:numId="69">
    <w:abstractNumId w:val="56"/>
  </w:num>
  <w:num w:numId="70">
    <w:abstractNumId w:val="44"/>
  </w:num>
  <w:num w:numId="71">
    <w:abstractNumId w:val="55"/>
  </w:num>
  <w:num w:numId="72">
    <w:abstractNumId w:val="50"/>
  </w:num>
  <w:num w:numId="73">
    <w:abstractNumId w:val="42"/>
  </w:num>
  <w:num w:numId="74">
    <w:abstractNumId w:val="65"/>
  </w:num>
  <w:num w:numId="75">
    <w:abstractNumId w:val="79"/>
  </w:num>
  <w:num w:numId="76">
    <w:abstractNumId w:val="12"/>
  </w:num>
  <w:num w:numId="77">
    <w:abstractNumId w:val="18"/>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 w:numId="81">
    <w:abstractNumId w:val="51"/>
  </w:num>
  <w:num w:numId="82">
    <w:abstractNumId w:val="43"/>
  </w:num>
  <w:num w:numId="83">
    <w:abstractNumId w:val="49"/>
  </w:num>
  <w:num w:numId="84">
    <w:abstractNumId w:val="40"/>
  </w:num>
  <w:num w:numId="85">
    <w:abstractNumId w:val="57"/>
  </w:num>
  <w:num w:numId="86">
    <w:abstractNumId w:val="48"/>
  </w:num>
  <w:num w:numId="87">
    <w:abstractNumId w:val="30"/>
  </w:num>
  <w:num w:numId="88">
    <w:abstractNumId w:val="20"/>
  </w:num>
  <w:num w:numId="89">
    <w:abstractNumId w:val="2"/>
  </w:num>
  <w:num w:numId="90">
    <w:abstractNumId w:val="3"/>
  </w:num>
  <w:num w:numId="91">
    <w:abstractNumId w:val="63"/>
  </w:num>
  <w:num w:numId="92">
    <w:abstractNumId w:val="69"/>
  </w:num>
  <w:num w:numId="93">
    <w:abstractNumId w:val="7"/>
  </w:num>
  <w:num w:numId="94">
    <w:abstractNumId w:val="34"/>
  </w:num>
  <w:num w:numId="95">
    <w:abstractNumId w:val="53"/>
  </w:num>
  <w:num w:numId="96">
    <w:abstractNumId w:val="60"/>
  </w:num>
  <w:num w:numId="97">
    <w:abstractNumId w:val="88"/>
  </w:num>
  <w:num w:numId="98">
    <w:abstractNumId w:val="5"/>
  </w:num>
  <w:num w:numId="99">
    <w:abstractNumId w:val="58"/>
  </w:num>
  <w:num w:numId="100">
    <w:abstractNumId w:val="89"/>
  </w:num>
  <w:num w:numId="101">
    <w:abstractNumId w:val="26"/>
  </w:num>
  <w:num w:numId="102">
    <w:abstractNumId w:val="93"/>
  </w:num>
  <w:num w:numId="103">
    <w:abstractNumId w:val="81"/>
  </w:num>
  <w:num w:numId="104">
    <w:abstractNumId w:val="27"/>
  </w:num>
  <w:num w:numId="105">
    <w:abstractNumId w:val="67"/>
  </w:num>
  <w:num w:numId="106">
    <w:abstractNumId w:val="4"/>
  </w:num>
  <w:num w:numId="107">
    <w:abstractNumId w:val="14"/>
  </w:num>
  <w:num w:numId="108">
    <w:abstractNumId w:val="9"/>
  </w:num>
  <w:num w:numId="109">
    <w:abstractNumId w:val="8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宋体" w:eastAsia="宋体"/>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1327AB-AF4F-477E-9B18-20AEA7A8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42414</Words>
  <Characters>241763</Characters>
  <Application>Microsoft Office Word</Application>
  <DocSecurity>0</DocSecurity>
  <Lines>2014</Lines>
  <Paragraphs>567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283610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Feifei Sun-1</cp:lastModifiedBy>
  <cp:revision>2</cp:revision>
  <dcterms:created xsi:type="dcterms:W3CDTF">2021-08-25T09:52:00Z</dcterms:created>
  <dcterms:modified xsi:type="dcterms:W3CDTF">2021-08-25T09:52:00Z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