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7"/>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034909"/>
      <w:bookmarkStart w:id="3" w:name="_Toc42211920"/>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the issues tagged ‘</w:t>
      </w:r>
      <w:bookmarkStart w:id="33" w:name="_GoBack"/>
      <w:r>
        <w:rPr>
          <w:color w:val="FF0000"/>
          <w:lang w:val="en-US"/>
        </w:rPr>
        <w:t>FL4</w:t>
      </w:r>
      <w:bookmarkEnd w:id="33"/>
      <w:r>
        <w:rPr>
          <w:color w:val="FF0000"/>
          <w:lang w:val="en-US"/>
        </w:rPr>
        <w:t>’ before Friday 20</w:t>
      </w:r>
      <w:r>
        <w:rPr>
          <w:color w:val="FF0000"/>
          <w:vertAlign w:val="superscript"/>
          <w:lang w:val="en-US"/>
        </w:rPr>
        <w:t>th</w:t>
      </w:r>
      <w:r>
        <w:rPr>
          <w:color w:val="FF0000"/>
          <w:lang w:val="en-US"/>
        </w:rPr>
        <w:t xml:space="preserve"> August 03:00 UTC</w:t>
      </w:r>
      <w:r>
        <w:rPr>
          <w:lang w:val="en-US"/>
        </w:rPr>
        <w:t>.</w:t>
      </w:r>
    </w:p>
    <w:p>
      <w:pPr>
        <w:jc w:val="both"/>
        <w:rPr>
          <w:lang w:val="en-US"/>
        </w:rPr>
      </w:pPr>
      <w:r>
        <w:rPr>
          <w:lang w:val="en-US"/>
        </w:rPr>
        <w:t>Follow the naming convention in this example:</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RedCapBwFLS3-v000.docx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RedCapBwFLS3-v001-CompanyA.docx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RedCapBwFLS3-v002-CompanyA-CompanyB.docx</w:t>
      </w:r>
    </w:p>
    <w:p>
      <w:pPr>
        <w:pStyle w:val="47"/>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pPr>
        <w:jc w:val="both"/>
        <w:rPr>
          <w:lang w:val="en-US"/>
        </w:rPr>
      </w:pPr>
      <w:r>
        <w:rPr>
          <w:lang w:val="en-US"/>
        </w:rPr>
        <w:t>If needed, you may “lock” the discussion document for 30 minutes by creating a checkout file, as in this example: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RedCapBwFLS3-v003-CompanyB-CompanyC.checkout</w:t>
      </w:r>
    </w:p>
    <w:p>
      <w:pPr>
        <w:pStyle w:val="47"/>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RedCapBwFLS3-v003-CompanyB-CompanyC.docx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7"/>
          <w:color w:val="0000FF"/>
          <w:lang w:val="en-US"/>
        </w:rPr>
        <w:t>R1-2106403</w:t>
      </w:r>
      <w:r>
        <w:rPr>
          <w:rStyle w:val="37"/>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bookmarkStart w:id="6" w:name="_Hlk80016206"/>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following updated proposal can be considered:</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A</w:t>
            </w:r>
            <w:r>
              <w:rPr>
                <w:rFonts w:eastAsiaTheme="minorEastAsia"/>
                <w:lang w:val="en-US" w:eastAsia="zh-CN"/>
              </w:rPr>
              <w:t xml:space="preserve">lthough we did not see the need for the update, we are fine to accept the latest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China</w:t>
            </w:r>
            <w:r>
              <w:rPr>
                <w:rFonts w:eastAsiaTheme="minorEastAsia"/>
                <w:lang w:eastAsia="zh-CN"/>
              </w:rPr>
              <w:t xml:space="preserve"> T</w:t>
            </w:r>
            <w:r>
              <w:rPr>
                <w:rFonts w:hint="eastAsia" w:eastAsiaTheme="minorEastAsia"/>
                <w:lang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updated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val="en-US" w:eastAsia="ko-KR"/>
              </w:rPr>
              <w:t>Samsung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Thanks for the modification. We can live with this for the sake of progress.</w:t>
            </w:r>
          </w:p>
          <w:p>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lang w:val="en-US" w:eastAsia="ko-KR"/>
              </w:rPr>
              <w:t>Spreadtrum</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(with no other changes than the removed change tracking) can be considered for endorsement.</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China</w:t>
            </w:r>
            <w:r>
              <w:rPr>
                <w:rFonts w:eastAsiaTheme="minorEastAsia"/>
                <w:lang w:val="en-US" w:eastAsia="zh-CN"/>
              </w:rPr>
              <w:t xml:space="preserve">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宋体"/>
                <w:lang w:val="en-US" w:eastAsia="ko-KR"/>
              </w:rPr>
            </w:pPr>
            <w:r>
              <w:rPr>
                <w:rFonts w:hint="eastAsia" w:eastAsia="宋体"/>
                <w:lang w:val="en-US" w:eastAsia="zh-CN"/>
              </w:rPr>
              <w:t xml:space="preserve">Seems the </w:t>
            </w:r>
            <w:r>
              <w:rPr>
                <w:rFonts w:hint="eastAsia" w:eastAsia="宋体"/>
                <w:b/>
                <w:bCs/>
                <w:lang w:val="en-US" w:eastAsia="zh-CN"/>
              </w:rPr>
              <w:t>(FFS)</w:t>
            </w:r>
            <w:r>
              <w:rPr>
                <w:rFonts w:hint="eastAsia" w:eastAsia="宋体"/>
                <w:lang w:val="en-US" w:eastAsia="zh-CN"/>
              </w:rPr>
              <w:t xml:space="preserve"> is useless.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872"/>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D8D8D8" w:themeFill="background1" w:themeFillShade="D9"/>
          </w:tcPr>
          <w:p>
            <w:pPr>
              <w:rPr>
                <w:b/>
                <w:bCs/>
                <w:lang w:val="en-US"/>
              </w:rPr>
            </w:pPr>
            <w:r>
              <w:rPr>
                <w:b/>
                <w:bCs/>
                <w:lang w:val="en-US"/>
              </w:rPr>
              <w:t>Company</w:t>
            </w:r>
          </w:p>
        </w:tc>
        <w:tc>
          <w:tcPr>
            <w:tcW w:w="1872" w:type="dxa"/>
            <w:shd w:val="clear" w:color="auto" w:fill="D8D8D8" w:themeFill="background1" w:themeFillShade="D9"/>
          </w:tcPr>
          <w:p>
            <w:pPr>
              <w:rPr>
                <w:b/>
                <w:bCs/>
                <w:lang w:val="en-US"/>
              </w:rPr>
            </w:pPr>
            <w:r>
              <w:rPr>
                <w:b/>
                <w:bCs/>
                <w:lang w:val="en-US"/>
              </w:rPr>
              <w:t>Y/N</w:t>
            </w:r>
          </w:p>
        </w:tc>
        <w:tc>
          <w:tcPr>
            <w:tcW w:w="633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Huawei, HiSilicon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872" w:type="dxa"/>
          </w:tcPr>
          <w:p>
            <w:pPr>
              <w:tabs>
                <w:tab w:val="left" w:pos="551"/>
              </w:tabs>
              <w:rPr>
                <w:lang w:val="en-US" w:eastAsia="ko-KR"/>
              </w:rPr>
            </w:pPr>
          </w:p>
        </w:tc>
        <w:tc>
          <w:tcPr>
            <w:tcW w:w="6335" w:type="dxa"/>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Qualcomm</w:t>
            </w:r>
          </w:p>
        </w:tc>
        <w:tc>
          <w:tcPr>
            <w:tcW w:w="1872" w:type="dxa"/>
          </w:tcPr>
          <w:p>
            <w:pPr>
              <w:tabs>
                <w:tab w:val="left" w:pos="551"/>
              </w:tabs>
              <w:rPr>
                <w:lang w:val="en-US" w:eastAsia="ko-KR"/>
              </w:rPr>
            </w:pPr>
            <w:r>
              <w:rPr>
                <w:lang w:val="en-US" w:eastAsia="ko-KR"/>
              </w:rPr>
              <w:t>Clarification is needed for the pre-requisites of configuring/defining such a DL BWP</w:t>
            </w:r>
          </w:p>
        </w:tc>
        <w:tc>
          <w:tcPr>
            <w:tcW w:w="6335" w:type="dxa"/>
          </w:tcPr>
          <w:p>
            <w:pPr>
              <w:rPr>
                <w:lang w:val="en-US" w:eastAsia="ko-KR"/>
              </w:rPr>
            </w:pPr>
            <w:r>
              <w:rPr>
                <w:lang w:val="en-US" w:eastAsia="ko-KR"/>
              </w:rPr>
              <w:t>If the initial DL BWP is separately configured and can be used by all RedCap UEs after initial access, it has to include at least:</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7"/>
              <w:numPr>
                <w:ilvl w:val="0"/>
                <w:numId w:val="13"/>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7"/>
              <w:numPr>
                <w:ilvl w:val="0"/>
                <w:numId w:val="13"/>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872" w:type="dxa"/>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6335" w:type="dxa"/>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lang w:val="en-US" w:eastAsia="ko-KR"/>
              </w:rPr>
              <w:t>Nordic</w:t>
            </w:r>
          </w:p>
        </w:tc>
        <w:tc>
          <w:tcPr>
            <w:tcW w:w="1872" w:type="dxa"/>
          </w:tcPr>
          <w:p>
            <w:pPr>
              <w:tabs>
                <w:tab w:val="left" w:pos="551"/>
              </w:tabs>
              <w:rPr>
                <w:rFonts w:eastAsiaTheme="minorEastAsia"/>
                <w:lang w:val="en-US" w:eastAsia="zh-CN"/>
              </w:rPr>
            </w:pPr>
          </w:p>
        </w:tc>
        <w:tc>
          <w:tcPr>
            <w:tcW w:w="6335" w:type="dxa"/>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宋体"/>
                <w:lang w:val="en-US" w:eastAsia="zh-CN"/>
              </w:rPr>
            </w:pPr>
            <w:r>
              <w:rPr>
                <w:rFonts w:hint="eastAsia" w:eastAsia="宋体"/>
                <w:lang w:val="en-US" w:eastAsia="zh-CN"/>
              </w:rPr>
              <w:t>ZTE, Sanechips</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MediaTek</w:t>
            </w:r>
          </w:p>
        </w:tc>
        <w:tc>
          <w:tcPr>
            <w:tcW w:w="1872" w:type="dxa"/>
          </w:tcPr>
          <w:p>
            <w:pPr>
              <w:tabs>
                <w:tab w:val="left" w:pos="551"/>
              </w:tabs>
              <w:rPr>
                <w:rFonts w:eastAsia="Yu Mincho"/>
                <w:lang w:val="en-US" w:eastAsia="ja-JP"/>
              </w:rPr>
            </w:pPr>
          </w:p>
        </w:tc>
        <w:tc>
          <w:tcPr>
            <w:tcW w:w="6335" w:type="dxa"/>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CMCC</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NEC</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Lenovo, Motorola Mobility</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CATT</w:t>
            </w:r>
          </w:p>
        </w:tc>
        <w:tc>
          <w:tcPr>
            <w:tcW w:w="1872" w:type="dxa"/>
          </w:tcPr>
          <w:p>
            <w:pPr>
              <w:tabs>
                <w:tab w:val="left" w:pos="551"/>
              </w:tabs>
              <w:rPr>
                <w:rFonts w:eastAsia="Yu Mincho"/>
                <w:lang w:val="en-US" w:eastAsia="ja-JP"/>
              </w:rPr>
            </w:pPr>
            <w:r>
              <w:rPr>
                <w:rFonts w:hint="eastAsia" w:eastAsiaTheme="minorEastAsia"/>
                <w:lang w:val="en-US" w:eastAsia="zh-CN"/>
              </w:rPr>
              <w:t>Y in principle</w:t>
            </w:r>
          </w:p>
        </w:tc>
        <w:tc>
          <w:tcPr>
            <w:tcW w:w="6335" w:type="dxa"/>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Malgun Gothic"/>
                <w:lang w:val="en-US" w:eastAsia="ko-KR"/>
              </w:rPr>
              <w:t>LG</w:t>
            </w:r>
          </w:p>
        </w:tc>
        <w:tc>
          <w:tcPr>
            <w:tcW w:w="1872" w:type="dxa"/>
          </w:tcPr>
          <w:p>
            <w:pPr>
              <w:tabs>
                <w:tab w:val="left" w:pos="551"/>
              </w:tabs>
              <w:rPr>
                <w:rFonts w:eastAsiaTheme="minorEastAsia"/>
                <w:lang w:val="en-US" w:eastAsia="zh-CN"/>
              </w:rPr>
            </w:pPr>
            <w:r>
              <w:rPr>
                <w:rFonts w:hint="eastAsia" w:eastAsia="Malgun Gothic"/>
                <w:lang w:val="en-US" w:eastAsia="ko-KR"/>
              </w:rPr>
              <w:t>Y</w:t>
            </w:r>
          </w:p>
        </w:tc>
        <w:tc>
          <w:tcPr>
            <w:tcW w:w="6335" w:type="dxa"/>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872" w:type="dxa"/>
          </w:tcPr>
          <w:p>
            <w:pPr>
              <w:tabs>
                <w:tab w:val="left" w:pos="551"/>
              </w:tabs>
              <w:rPr>
                <w:rFonts w:eastAsia="Malgun Gothic"/>
                <w:lang w:val="en-US" w:eastAsia="ko-KR"/>
              </w:rPr>
            </w:pPr>
            <w:r>
              <w:rPr>
                <w:rFonts w:hint="eastAsia" w:eastAsia="Yu Mincho"/>
                <w:lang w:val="en-US" w:eastAsia="ja-JP"/>
              </w:rPr>
              <w:t>Y</w:t>
            </w:r>
          </w:p>
        </w:tc>
        <w:tc>
          <w:tcPr>
            <w:tcW w:w="633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eastAsia="Yu Mincho"/>
                <w:lang w:val="en-US" w:eastAsia="ja-JP"/>
              </w:rPr>
              <w:t>Nokia, NSB</w:t>
            </w:r>
          </w:p>
        </w:tc>
        <w:tc>
          <w:tcPr>
            <w:tcW w:w="1872" w:type="dxa"/>
          </w:tcPr>
          <w:p>
            <w:pPr>
              <w:tabs>
                <w:tab w:val="left" w:pos="551"/>
              </w:tabs>
              <w:rPr>
                <w:rFonts w:eastAsia="Yu Mincho"/>
                <w:lang w:val="en-US" w:eastAsia="ja-JP"/>
              </w:rPr>
            </w:pPr>
            <w:r>
              <w:rPr>
                <w:rFonts w:eastAsia="Yu Mincho"/>
                <w:lang w:val="en-US" w:eastAsia="ja-JP"/>
              </w:rPr>
              <w:t>Y</w:t>
            </w:r>
          </w:p>
        </w:tc>
        <w:tc>
          <w:tcPr>
            <w:tcW w:w="6335" w:type="dxa"/>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Ericsson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FUTUREWEI</w:t>
            </w:r>
          </w:p>
        </w:tc>
        <w:tc>
          <w:tcPr>
            <w:tcW w:w="1872" w:type="dxa"/>
          </w:tcPr>
          <w:p>
            <w:pPr>
              <w:tabs>
                <w:tab w:val="left" w:pos="551"/>
              </w:tabs>
              <w:rPr>
                <w:lang w:val="en-US" w:eastAsia="ko-KR"/>
              </w:rPr>
            </w:pPr>
          </w:p>
        </w:tc>
        <w:tc>
          <w:tcPr>
            <w:tcW w:w="6335" w:type="dxa"/>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Intel</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 xml:space="preserve">Apple </w:t>
            </w:r>
          </w:p>
        </w:tc>
        <w:tc>
          <w:tcPr>
            <w:tcW w:w="1872" w:type="dxa"/>
          </w:tcPr>
          <w:p>
            <w:pPr>
              <w:tabs>
                <w:tab w:val="left" w:pos="551"/>
              </w:tabs>
              <w:rPr>
                <w:lang w:val="en-US" w:eastAsia="ko-KR"/>
              </w:rPr>
            </w:pPr>
            <w:r>
              <w:rPr>
                <w:lang w:val="en-US" w:eastAsia="ko-KR"/>
              </w:rPr>
              <w:t>N</w:t>
            </w:r>
          </w:p>
        </w:tc>
        <w:tc>
          <w:tcPr>
            <w:tcW w:w="6335" w:type="dxa"/>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IDCC</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eastAsiaTheme="minorEastAsia"/>
                <w:lang w:val="en-US" w:eastAsia="zh-CN"/>
              </w:rPr>
              <w:t>China Telecom</w:t>
            </w:r>
          </w:p>
        </w:tc>
        <w:tc>
          <w:tcPr>
            <w:tcW w:w="1872" w:type="dxa"/>
          </w:tcPr>
          <w:p>
            <w:pPr>
              <w:tabs>
                <w:tab w:val="left" w:pos="551"/>
              </w:tabs>
              <w:rPr>
                <w:lang w:val="en-US" w:eastAsia="ko-KR"/>
              </w:rPr>
            </w:pPr>
            <w:r>
              <w:rPr>
                <w:rFonts w:eastAsiaTheme="minorEastAsia"/>
                <w:lang w:val="en-US" w:eastAsia="zh-CN"/>
              </w:rPr>
              <w:t>Y</w:t>
            </w:r>
          </w:p>
        </w:tc>
        <w:tc>
          <w:tcPr>
            <w:tcW w:w="6335" w:type="dxa"/>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FL2</w:t>
            </w:r>
          </w:p>
        </w:tc>
        <w:tc>
          <w:tcPr>
            <w:tcW w:w="8207" w:type="dxa"/>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7"/>
        <w:numPr>
          <w:ilvl w:val="0"/>
          <w:numId w:val="14"/>
        </w:numPr>
        <w:rPr>
          <w:b/>
          <w:sz w:val="20"/>
          <w:szCs w:val="22"/>
          <w:lang w:val="en-US"/>
        </w:rPr>
      </w:pPr>
      <w:r>
        <w:rPr>
          <w:b/>
          <w:sz w:val="20"/>
          <w:szCs w:val="22"/>
          <w:lang w:val="en-US"/>
        </w:rPr>
        <w:t>The separate initial DL BWP for RedCap UEs can include configuration of CORESET and CSS(s).</w:t>
      </w:r>
    </w:p>
    <w:p>
      <w:pPr>
        <w:pStyle w:val="47"/>
        <w:numPr>
          <w:ilvl w:val="0"/>
          <w:numId w:val="14"/>
        </w:numPr>
        <w:jc w:val="both"/>
        <w:rPr>
          <w:b/>
          <w:szCs w:val="22"/>
          <w:lang w:val="en-US"/>
        </w:rPr>
      </w:pPr>
      <w:r>
        <w:rPr>
          <w:b/>
          <w:sz w:val="20"/>
          <w:szCs w:val="22"/>
          <w:lang w:val="en-US"/>
        </w:rPr>
        <w:t>Detailed signaling solution for configurations is up to RAN2.</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Clarification needed</w:t>
            </w:r>
          </w:p>
        </w:tc>
        <w:tc>
          <w:tcPr>
            <w:tcW w:w="6780" w:type="dxa"/>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7"/>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7"/>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If the initial DL BWP separately configured for RedCap UEs can be used during initial access, it has to include:</w:t>
            </w:r>
          </w:p>
          <w:p>
            <w:pPr>
              <w:pStyle w:val="47"/>
              <w:numPr>
                <w:ilvl w:val="0"/>
                <w:numId w:val="16"/>
              </w:numPr>
              <w:rPr>
                <w:sz w:val="20"/>
                <w:szCs w:val="22"/>
                <w:lang w:val="en-US" w:eastAsia="ko-KR"/>
              </w:rPr>
            </w:pPr>
            <w:r>
              <w:rPr>
                <w:sz w:val="20"/>
                <w:szCs w:val="22"/>
                <w:lang w:val="en-US" w:eastAsia="ko-KR"/>
              </w:rPr>
              <w:t>SSB</w:t>
            </w:r>
          </w:p>
          <w:p>
            <w:pPr>
              <w:pStyle w:val="47"/>
              <w:numPr>
                <w:ilvl w:val="0"/>
                <w:numId w:val="16"/>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7"/>
              <w:numPr>
                <w:ilvl w:val="0"/>
                <w:numId w:val="17"/>
              </w:numPr>
              <w:rPr>
                <w:sz w:val="20"/>
                <w:szCs w:val="22"/>
                <w:lang w:val="en-US" w:eastAsia="ko-KR"/>
              </w:rPr>
            </w:pPr>
            <w:r>
              <w:rPr>
                <w:sz w:val="20"/>
                <w:szCs w:val="22"/>
                <w:lang w:val="en-US" w:eastAsia="ko-KR"/>
              </w:rPr>
              <w:t>Paging</w:t>
            </w:r>
          </w:p>
          <w:p>
            <w:pPr>
              <w:pStyle w:val="47"/>
              <w:numPr>
                <w:ilvl w:val="0"/>
                <w:numId w:val="17"/>
              </w:numPr>
              <w:rPr>
                <w:sz w:val="20"/>
                <w:szCs w:val="22"/>
                <w:lang w:val="en-US" w:eastAsia="ko-KR"/>
              </w:rPr>
            </w:pPr>
            <w:r>
              <w:rPr>
                <w:sz w:val="20"/>
                <w:szCs w:val="22"/>
                <w:lang w:val="en-US" w:eastAsia="ko-KR"/>
              </w:rPr>
              <w:t>Random access</w:t>
            </w:r>
          </w:p>
          <w:p>
            <w:pPr>
              <w:pStyle w:val="47"/>
              <w:numPr>
                <w:ilvl w:val="0"/>
                <w:numId w:val="17"/>
              </w:numPr>
              <w:rPr>
                <w:sz w:val="20"/>
                <w:szCs w:val="22"/>
                <w:lang w:val="en-US" w:eastAsia="ko-KR"/>
              </w:rPr>
            </w:pPr>
            <w:r>
              <w:rPr>
                <w:sz w:val="20"/>
                <w:szCs w:val="22"/>
                <w:lang w:val="en-US" w:eastAsia="ko-KR"/>
              </w:rPr>
              <w:t>System information</w:t>
            </w:r>
          </w:p>
          <w:p>
            <w:pPr>
              <w:pStyle w:val="47"/>
              <w:numPr>
                <w:ilvl w:val="0"/>
                <w:numId w:val="17"/>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Only in TDD</w:t>
            </w:r>
          </w:p>
        </w:tc>
        <w:tc>
          <w:tcPr>
            <w:tcW w:w="6780" w:type="dxa"/>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hint="eastAsia"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NEC</w:t>
            </w:r>
          </w:p>
        </w:tc>
        <w:tc>
          <w:tcPr>
            <w:tcW w:w="1372" w:type="dxa"/>
          </w:tcPr>
          <w:p>
            <w:pPr>
              <w:tabs>
                <w:tab w:val="left" w:pos="551"/>
              </w:tabs>
              <w:jc w:val="both"/>
              <w:rPr>
                <w:rFonts w:eastAsia="Yu Mincho"/>
                <w:lang w:val="en-US" w:eastAsia="ja-JP"/>
              </w:rPr>
            </w:pPr>
          </w:p>
        </w:tc>
        <w:tc>
          <w:tcPr>
            <w:tcW w:w="6780" w:type="dxa"/>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Lenovo, Motorola Mobility</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hint="eastAsia" w:eastAsiaTheme="minorEastAsia"/>
                <w:lang w:val="en-US" w:eastAsia="zh-CN"/>
              </w:rPr>
              <w:t>CATT</w:t>
            </w:r>
          </w:p>
        </w:tc>
        <w:tc>
          <w:tcPr>
            <w:tcW w:w="1372" w:type="dxa"/>
          </w:tcPr>
          <w:p>
            <w:pPr>
              <w:tabs>
                <w:tab w:val="left" w:pos="551"/>
              </w:tabs>
              <w:jc w:val="both"/>
              <w:rPr>
                <w:rFonts w:eastAsia="Yu Mincho"/>
                <w:lang w:val="en-US" w:eastAsia="ja-JP"/>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Malgun Gothic"/>
                <w:lang w:val="en-US" w:eastAsia="ko-KR"/>
              </w:rPr>
              <w:t>LG</w:t>
            </w:r>
          </w:p>
        </w:tc>
        <w:tc>
          <w:tcPr>
            <w:tcW w:w="1372" w:type="dxa"/>
          </w:tcPr>
          <w:p>
            <w:pPr>
              <w:tabs>
                <w:tab w:val="left" w:pos="551"/>
              </w:tabs>
              <w:jc w:val="both"/>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7"/>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7"/>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7"/>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7"/>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7"/>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 with condition</w:t>
            </w:r>
          </w:p>
        </w:tc>
        <w:tc>
          <w:tcPr>
            <w:tcW w:w="6780" w:type="dxa"/>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lang w:val="en-US" w:eastAsia="ko-KR"/>
              </w:rPr>
            </w:pPr>
          </w:p>
        </w:tc>
        <w:tc>
          <w:tcPr>
            <w:tcW w:w="6780" w:type="dxa"/>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Need FFS</w:t>
            </w:r>
          </w:p>
        </w:tc>
        <w:tc>
          <w:tcPr>
            <w:tcW w:w="6780" w:type="dxa"/>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7"/>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7"/>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7"/>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7"/>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7"/>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7"/>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For TDD, whether central frequency of the initial DL BWP and initial UL BWP should be always aligned?</w:t>
            </w:r>
            <w:r>
              <w:rPr>
                <w:rFonts w:eastAsiaTheme="minorEastAsia"/>
                <w:lang w:val="en-US" w:eastAsia="zh-CN"/>
              </w:rPr>
              <w:t xml:space="preserve"> </w:t>
            </w:r>
          </w:p>
          <w:p>
            <w:pPr>
              <w:pStyle w:val="47"/>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7"/>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7"/>
              <w:numPr>
                <w:ilvl w:val="0"/>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7"/>
              <w:numPr>
                <w:ilvl w:val="1"/>
                <w:numId w:val="2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7"/>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7"/>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7"/>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pPr>
              <w:pStyle w:val="47"/>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7"/>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pPr>
              <w:pStyle w:val="47"/>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hint="eastAsia" w:eastAsiaTheme="minorEastAsia"/>
                <w:lang w:val="en-US" w:eastAsia="zh-CN"/>
              </w:rPr>
              <w:t xml:space="preserve">As a </w:t>
            </w:r>
            <w:r>
              <w:rPr>
                <w:rFonts w:eastAsiaTheme="minorEastAsia"/>
                <w:lang w:val="en-US" w:eastAsia="zh-CN"/>
              </w:rPr>
              <w:t>compromise</w:t>
            </w:r>
            <w:r>
              <w:rPr>
                <w:rFonts w:hint="eastAsia" w:eastAsiaTheme="minorEastAsia"/>
                <w:lang w:val="en-US" w:eastAsia="zh-CN"/>
              </w:rPr>
              <w:t>,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hint="eastAsia" w:eastAsiaTheme="minorEastAsia"/>
                <w:b/>
                <w:color w:val="FF0000"/>
                <w:lang w:val="en-US" w:eastAsia="zh-CN"/>
              </w:rPr>
              <w:t>Further study the conditions if</w:t>
            </w:r>
            <w:r>
              <w:rPr>
                <w:rFonts w:hint="eastAsia" w:eastAsiaTheme="minorEastAsia"/>
                <w:b/>
                <w:lang w:val="en-US" w:eastAsia="zh-CN"/>
              </w:rPr>
              <w:t xml:space="preserve"> </w:t>
            </w:r>
            <w:r>
              <w:rPr>
                <w:b/>
                <w:strike/>
                <w:color w:val="FF0000"/>
                <w:lang w:val="en-US"/>
              </w:rPr>
              <w:t>A</w:t>
            </w:r>
            <w:r>
              <w:rPr>
                <w:rFonts w:hint="eastAsia" w:eastAsiaTheme="minorEastAsia"/>
                <w:b/>
                <w:color w:val="FF0000"/>
                <w:lang w:val="en-US" w:eastAsia="zh-CN"/>
              </w:rPr>
              <w:t>a</w:t>
            </w:r>
            <w:r>
              <w:rPr>
                <w:b/>
                <w:lang w:val="en-US"/>
              </w:rPr>
              <w:t xml:space="preserve"> separate initial DL BWP for RedCap UEs (if configured) can be used during the initial access.</w:t>
            </w:r>
          </w:p>
          <w:p>
            <w:pPr>
              <w:pStyle w:val="47"/>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pPr>
              <w:pStyle w:val="47"/>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7"/>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7"/>
              <w:numPr>
                <w:ilvl w:val="1"/>
                <w:numId w:val="14"/>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7"/>
              <w:numPr>
                <w:ilvl w:val="0"/>
                <w:numId w:val="14"/>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7"/>
              <w:numPr>
                <w:ilvl w:val="0"/>
                <w:numId w:val="14"/>
              </w:numPr>
              <w:rPr>
                <w:rFonts w:eastAsiaTheme="minorEastAsia"/>
                <w:color w:val="FF0000"/>
                <w:lang w:val="en-US" w:eastAsia="zh-CN"/>
              </w:rPr>
            </w:pPr>
            <w:r>
              <w:rPr>
                <w:rFonts w:hint="eastAsia" w:eastAsiaTheme="minorEastAsia"/>
                <w:b/>
                <w:color w:val="FF0000"/>
                <w:sz w:val="20"/>
                <w:lang w:val="en-US" w:eastAsia="zh-CN"/>
              </w:rPr>
              <w:t xml:space="preserve">FFS whether the bandwidth can be </w:t>
            </w:r>
            <w:r>
              <w:rPr>
                <w:rFonts w:eastAsiaTheme="minorEastAsia"/>
                <w:b/>
                <w:color w:val="FF0000"/>
                <w:sz w:val="20"/>
                <w:lang w:val="en-US" w:eastAsia="zh-CN"/>
              </w:rPr>
              <w:t>configured</w:t>
            </w:r>
            <w:r>
              <w:rPr>
                <w:rFonts w:hint="eastAsia" w:eastAsiaTheme="minorEastAsia"/>
                <w:b/>
                <w:color w:val="FF0000"/>
                <w:sz w:val="20"/>
                <w:lang w:val="en-US" w:eastAsia="zh-CN"/>
              </w:rPr>
              <w:t xml:space="preserve"> other than {24, 48, 96} PRBs, and FFS the relationship with the bandwidth of the MIB-derived CORESET#0. </w:t>
            </w:r>
          </w:p>
          <w:p>
            <w:pPr>
              <w:pStyle w:val="47"/>
              <w:numPr>
                <w:ilvl w:val="0"/>
                <w:numId w:val="14"/>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 xml:space="preserve">At least from our view, the above issue </w:t>
            </w:r>
            <w:r>
              <w:rPr>
                <w:rFonts w:hint="eastAsia" w:eastAsiaTheme="minorEastAsia"/>
                <w:u w:val="single"/>
                <w:lang w:val="en-US" w:eastAsia="zh-CN"/>
              </w:rPr>
              <w:t>must be tackled first</w:t>
            </w:r>
            <w:r>
              <w:rPr>
                <w:rFonts w:hint="eastAsia"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 xml:space="preserve">Y, with condition </w:t>
            </w:r>
          </w:p>
        </w:tc>
        <w:tc>
          <w:tcPr>
            <w:tcW w:w="6780" w:type="dxa"/>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7"/>
              <w:numPr>
                <w:ilvl w:val="0"/>
                <w:numId w:val="22"/>
              </w:numPr>
              <w:rPr>
                <w:bCs/>
                <w:lang w:val="en-US" w:eastAsia="ko-KR"/>
              </w:rPr>
            </w:pPr>
            <w:r>
              <w:rPr>
                <w:bCs/>
                <w:lang w:val="en-US" w:eastAsia="ko-KR"/>
              </w:rPr>
              <w:t>given that additional SSB is provided if separate initial DL BWP does not contain cell defining SSB</w:t>
            </w:r>
          </w:p>
          <w:p>
            <w:pPr>
              <w:pStyle w:val="47"/>
              <w:numPr>
                <w:ilvl w:val="0"/>
                <w:numId w:val="22"/>
              </w:numPr>
              <w:rPr>
                <w:bCs/>
                <w:lang w:val="en-US" w:eastAsia="ko-KR"/>
              </w:rPr>
            </w:pPr>
            <w:r>
              <w:rPr>
                <w:bCs/>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p>
            <w:pPr>
              <w:rPr>
                <w:bCs/>
                <w:lang w:val="en-US" w:eastAsia="ko-KR"/>
              </w:rPr>
            </w:pPr>
          </w:p>
          <w:p>
            <w:pPr>
              <w:rPr>
                <w:bCs/>
                <w:lang w:val="en-US" w:eastAsia="ko-KR"/>
              </w:rPr>
            </w:pPr>
          </w:p>
          <w:p>
            <w:pPr>
              <w:rPr>
                <w:bCs/>
                <w:lang w:val="en-US" w:eastAsia="ko-KR"/>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p>
        </w:tc>
        <w:tc>
          <w:tcPr>
            <w:tcW w:w="6780" w:type="dxa"/>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7"/>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hint="eastAsia" w:eastAsiaTheme="minorEastAsia"/>
                <w:lang w:val="en-US" w:eastAsia="zh-CN"/>
              </w:rPr>
              <w:t>W</w:t>
            </w:r>
            <w:r>
              <w:rPr>
                <w:rFonts w:eastAsiaTheme="minorEastAsia"/>
                <w:lang w:val="en-US" w:eastAsia="zh-CN"/>
              </w:rPr>
              <w:t xml:space="preserve">e support the main bullet in FL proposal. However, we </w:t>
            </w:r>
            <w:r>
              <w:rPr>
                <w:rFonts w:hint="eastAsia" w:eastAsiaTheme="minorEastAsia"/>
                <w:lang w:val="en-US" w:eastAsia="zh-CN"/>
              </w:rPr>
              <w:t>think</w:t>
            </w:r>
            <w:r>
              <w:rPr>
                <w:rFonts w:eastAsiaTheme="minorEastAsia"/>
                <w:lang w:val="en-US" w:eastAsia="zh-CN"/>
              </w:rPr>
              <w:t xml:space="preserve">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wo comments:</w:t>
            </w:r>
          </w:p>
          <w:p>
            <w:pPr>
              <w:pStyle w:val="47"/>
              <w:numPr>
                <w:ilvl w:val="0"/>
                <w:numId w:val="23"/>
              </w:numPr>
              <w:rPr>
                <w:rFonts w:eastAsiaTheme="minorEastAsia"/>
                <w:lang w:val="en-US" w:eastAsia="zh-CN"/>
              </w:rPr>
            </w:pPr>
            <w:r>
              <w:rPr>
                <w:rFonts w:hint="eastAsia" w:eastAsiaTheme="minor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pPr>
              <w:pStyle w:val="47"/>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ascii="Times" w:hAnsi="Times" w:cs="Times" w:eastAsiaTheme="minorEastAsia"/>
                <w:sz w:val="22"/>
                <w:szCs w:val="24"/>
                <w:lang w:val="en-US" w:eastAsia="zh-CN"/>
              </w:rPr>
            </w:pPr>
            <w:r>
              <w:rPr>
                <w:rFonts w:ascii="Times" w:hAnsi="Times" w:cs="Times" w:eastAsiaTheme="minorEastAsia"/>
                <w:sz w:val="22"/>
                <w:szCs w:val="24"/>
                <w:lang w:val="en-US" w:eastAsia="zh-CN"/>
              </w:rPr>
              <w:t xml:space="preserve">We shared the concerns raised by CATT as commented in previous round. </w:t>
            </w:r>
          </w:p>
          <w:p>
            <w:pPr>
              <w:rPr>
                <w:rFonts w:eastAsiaTheme="minorEastAsia"/>
                <w:lang w:val="en-US" w:eastAsia="zh-CN"/>
              </w:rPr>
            </w:pPr>
            <w:r>
              <w:rPr>
                <w:rFonts w:ascii="Times" w:hAnsi="Times" w:cs="Times" w:eastAsiaTheme="minorEastAsia"/>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bCs/>
                <w:lang w:val="en-US" w:eastAsia="zh-CN"/>
              </w:rPr>
            </w:pPr>
            <w:r>
              <w:rPr>
                <w:rFonts w:hint="eastAsia" w:eastAsia="宋体"/>
                <w:lang w:val="en-US" w:eastAsia="zh-CN"/>
              </w:rPr>
              <w:t xml:space="preserve">It is seen that </w:t>
            </w:r>
            <w:r>
              <w:rPr>
                <w:b/>
                <w:highlight w:val="cyan"/>
                <w:lang w:val="en-US"/>
              </w:rPr>
              <w:t>Medium Priority Proposal 2.2-5</w:t>
            </w:r>
            <w:r>
              <w:rPr>
                <w:rFonts w:hint="eastAsia" w:eastAsia="宋体"/>
                <w:b/>
                <w:highlight w:val="cyan"/>
                <w:lang w:val="en-US" w:eastAsia="zh-CN"/>
              </w:rPr>
              <w:t>,</w:t>
            </w:r>
            <w:r>
              <w:rPr>
                <w:b/>
                <w:highlight w:val="yellow"/>
                <w:lang w:val="en-US"/>
              </w:rPr>
              <w:t>High Priority Proposal 2.2-6b</w:t>
            </w:r>
            <w:r>
              <w:rPr>
                <w:rFonts w:hint="eastAsia" w:eastAsia="宋体"/>
                <w:b/>
                <w:highlight w:val="yellow"/>
                <w:lang w:val="en-US" w:eastAsia="zh-CN"/>
              </w:rPr>
              <w:t xml:space="preserve">, and </w:t>
            </w:r>
            <w:r>
              <w:rPr>
                <w:b/>
                <w:highlight w:val="yellow"/>
                <w:lang w:val="en-US"/>
              </w:rPr>
              <w:t>High Priority Proposal 3.1-3b</w:t>
            </w:r>
            <w:r>
              <w:rPr>
                <w:rFonts w:hint="eastAsia" w:eastAsia="宋体"/>
                <w:b/>
                <w:highlight w:val="yellow"/>
                <w:lang w:val="en-US" w:eastAsia="zh-CN"/>
              </w:rPr>
              <w:t xml:space="preserve"> </w:t>
            </w:r>
            <w:r>
              <w:rPr>
                <w:rFonts w:hint="eastAsia" w:eastAsia="宋体"/>
                <w:bCs/>
                <w:lang w:val="en-US" w:eastAsia="zh-CN"/>
              </w:rPr>
              <w:t xml:space="preserve">actually address most FFS raised by CATT. </w:t>
            </w:r>
          </w:p>
          <w:p>
            <w:pPr>
              <w:rPr>
                <w:lang w:val="en-US" w:eastAsia="zh-CN"/>
              </w:rPr>
            </w:pPr>
            <w:r>
              <w:rPr>
                <w:rFonts w:hint="eastAsia"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宋体"/>
                <w:lang w:val="en-US" w:eastAsia="zh-CN"/>
              </w:rPr>
              <w:t>C</w:t>
            </w:r>
            <w:r>
              <w:rPr>
                <w:rFonts w:eastAsia="宋体"/>
                <w:lang w:val="en-US" w:eastAsia="zh-CN"/>
              </w:rPr>
              <w:t xml:space="preserve">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7"/>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7"/>
              <w:numPr>
                <w:ilvl w:val="0"/>
                <w:numId w:val="19"/>
              </w:numPr>
              <w:rPr>
                <w:sz w:val="18"/>
                <w:lang w:val="en-US" w:eastAsia="zh-CN"/>
              </w:rPr>
            </w:pPr>
            <w:r>
              <w:rPr>
                <w:sz w:val="18"/>
                <w:lang w:val="en-US" w:eastAsia="zh-CN"/>
              </w:rPr>
              <w:t>With addressing CATT’s comments in FLS3, even if without separate CROESET/CSS, the system works.</w:t>
            </w:r>
          </w:p>
          <w:p>
            <w:pPr>
              <w:pStyle w:val="47"/>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pPr>
              <w:pStyle w:val="47"/>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7"/>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pPr>
              <w:pStyle w:val="47"/>
              <w:numPr>
                <w:ilvl w:val="0"/>
                <w:numId w:val="24"/>
              </w:numPr>
              <w:rPr>
                <w:lang w:val="en-US" w:eastAsia="zh-CN"/>
              </w:rPr>
            </w:pPr>
            <w:r>
              <w:rPr>
                <w:sz w:val="20"/>
                <w:szCs w:val="22"/>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r>
              <w:rPr>
                <w:rFonts w:hint="eastAsia" w:eastAsia="宋体"/>
                <w:lang w:val="en-US" w:eastAsia="zh-CN"/>
              </w:rPr>
              <w:t>For</w:t>
            </w:r>
            <w:r>
              <w:rPr>
                <w:rFonts w:eastAsia="宋体"/>
                <w:lang w:val="en-US" w:eastAsia="zh-CN"/>
              </w:rPr>
              <w:t xml:space="preserve">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Thanks many companies for your </w:t>
            </w:r>
            <w:r>
              <w:rPr>
                <w:rFonts w:eastAsiaTheme="minorEastAsia"/>
                <w:lang w:val="en-US" w:eastAsia="zh-CN"/>
              </w:rPr>
              <w:t>patience</w:t>
            </w:r>
            <w:r>
              <w:rPr>
                <w:rFonts w:hint="eastAsia" w:eastAsiaTheme="minor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hint="eastAsia" w:eastAsiaTheme="minorEastAsia"/>
                <w:lang w:val="en-US" w:eastAsia="zh-CN"/>
              </w:rPr>
              <w:t xml:space="preserve"> views are still quite split. </w:t>
            </w:r>
          </w:p>
          <w:p>
            <w:pPr>
              <w:rPr>
                <w:rFonts w:eastAsiaTheme="minorEastAsia"/>
                <w:b/>
                <w:lang w:val="en-US" w:eastAsia="zh-CN"/>
              </w:rPr>
            </w:pPr>
            <w:r>
              <w:rPr>
                <w:rFonts w:hint="eastAsia" w:eastAsiaTheme="minorEastAsia"/>
                <w:lang w:val="en-US" w:eastAsia="zh-CN"/>
              </w:rPr>
              <w:t>Here the fact is that, the outcome of</w:t>
            </w:r>
            <w:r>
              <w:rPr>
                <w:rFonts w:hint="eastAsia" w:eastAsiaTheme="minorEastAsia"/>
                <w:b/>
                <w:lang w:val="en-US" w:eastAsia="zh-CN"/>
              </w:rPr>
              <w:t xml:space="preserve"> </w:t>
            </w:r>
            <w:r>
              <w:rPr>
                <w:b/>
                <w:highlight w:val="cyan"/>
                <w:lang w:val="en-US"/>
              </w:rPr>
              <w:t>Medium Priority Proposal 2.2-5</w:t>
            </w:r>
            <w:r>
              <w:rPr>
                <w:rFonts w:hint="eastAsia" w:eastAsiaTheme="minorEastAsia"/>
                <w:b/>
                <w:lang w:val="en-US" w:eastAsia="zh-CN"/>
              </w:rPr>
              <w:t xml:space="preserve"> </w:t>
            </w:r>
            <w:r>
              <w:rPr>
                <w:rFonts w:hint="eastAsia" w:eastAsiaTheme="minorEastAsia"/>
                <w:lang w:val="en-US" w:eastAsia="zh-CN"/>
              </w:rPr>
              <w:t>(configurable set of bandwidth)</w:t>
            </w:r>
            <w:r>
              <w:rPr>
                <w:rFonts w:hint="eastAsia" w:eastAsiaTheme="minorEastAsia"/>
                <w:b/>
                <w:lang w:val="en-US" w:eastAsia="zh-CN"/>
              </w:rPr>
              <w:t xml:space="preserve">, </w:t>
            </w:r>
            <w:r>
              <w:rPr>
                <w:b/>
                <w:highlight w:val="yellow"/>
                <w:lang w:val="en-US"/>
              </w:rPr>
              <w:t>High Priority Proposal 2.2-6b</w:t>
            </w:r>
            <w:r>
              <w:rPr>
                <w:rFonts w:hint="eastAsia" w:eastAsiaTheme="minorEastAsia"/>
                <w:b/>
                <w:lang w:val="en-US" w:eastAsia="zh-CN"/>
              </w:rPr>
              <w:t xml:space="preserve"> (SSB issue), </w:t>
            </w:r>
            <w:r>
              <w:rPr>
                <w:b/>
                <w:highlight w:val="yellow"/>
                <w:lang w:val="en-US"/>
              </w:rPr>
              <w:t>High Priority Proposal 3.1-3b</w:t>
            </w:r>
            <w:r>
              <w:rPr>
                <w:rFonts w:hint="eastAsia" w:eastAsiaTheme="minorEastAsia"/>
                <w:b/>
                <w:lang w:val="en-US" w:eastAsia="zh-CN"/>
              </w:rPr>
              <w:t xml:space="preserve"> </w:t>
            </w:r>
            <w:r>
              <w:rPr>
                <w:rFonts w:hint="eastAsia" w:eastAsiaTheme="minorEastAsia"/>
                <w:lang w:val="en-US" w:eastAsia="zh-CN"/>
              </w:rPr>
              <w:t xml:space="preserve">(center frequency issue), and </w:t>
            </w:r>
            <w:r>
              <w:rPr>
                <w:rFonts w:hint="eastAsia" w:eastAsiaTheme="minorEastAsia"/>
                <w:b/>
                <w:highlight w:val="lightGray"/>
                <w:lang w:val="en-US" w:eastAsia="zh-CN"/>
              </w:rPr>
              <w:t>some other points raised before</w:t>
            </w:r>
            <w:r>
              <w:rPr>
                <w:rFonts w:hint="eastAsia" w:eastAsiaTheme="minorEastAsia"/>
                <w:b/>
                <w:lang w:val="en-US" w:eastAsia="zh-CN"/>
              </w:rPr>
              <w:t xml:space="preserve">, </w:t>
            </w:r>
            <w:r>
              <w:rPr>
                <w:rFonts w:hint="eastAsia" w:eastAsiaTheme="minorEastAsia"/>
                <w:b/>
                <w:color w:val="FF0000"/>
                <w:lang w:val="en-US" w:eastAsia="zh-CN"/>
              </w:rPr>
              <w:t xml:space="preserve">are likely be the </w:t>
            </w:r>
            <w:r>
              <w:rPr>
                <w:rFonts w:eastAsiaTheme="minorEastAsia"/>
                <w:b/>
                <w:color w:val="FF0000"/>
                <w:lang w:val="en-US" w:eastAsia="zh-CN"/>
              </w:rPr>
              <w:t>premise</w:t>
            </w:r>
            <w:r>
              <w:rPr>
                <w:rFonts w:hint="eastAsia" w:eastAsiaTheme="minorEastAsia"/>
                <w:b/>
                <w:color w:val="FF0000"/>
                <w:lang w:val="en-US" w:eastAsia="zh-CN"/>
              </w:rPr>
              <w:t xml:space="preserve"> </w:t>
            </w:r>
            <w:r>
              <w:rPr>
                <w:rFonts w:hint="eastAsia"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w:t>
            </w:r>
            <w:r>
              <w:rPr>
                <w:rFonts w:hint="eastAsia" w:eastAsiaTheme="minorEastAsia"/>
                <w:lang w:val="en-US" w:eastAsia="zh-CN"/>
              </w:rPr>
              <w:t xml:space="preserve"> if we rush to such </w:t>
            </w:r>
            <w:r>
              <w:rPr>
                <w:rFonts w:eastAsiaTheme="minorEastAsia"/>
                <w:lang w:val="en-US" w:eastAsia="zh-CN"/>
              </w:rPr>
              <w:t>agreement</w:t>
            </w:r>
            <w:r>
              <w:rPr>
                <w:rFonts w:hint="eastAsia" w:eastAsiaTheme="minor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hint="eastAsia" w:eastAsiaTheme="minorEastAsia"/>
                <w:lang w:val="en-US" w:eastAsia="zh-CN"/>
              </w:rPr>
              <w:t>potential agreement</w:t>
            </w:r>
            <w:r>
              <w:rPr>
                <w:rFonts w:eastAsiaTheme="minorEastAsia"/>
                <w:lang w:val="en-US" w:eastAsia="zh-CN"/>
              </w:rPr>
              <w:t>’</w:t>
            </w:r>
            <w:r>
              <w:rPr>
                <w:rFonts w:hint="eastAsia" w:eastAsiaTheme="minorEastAsia"/>
                <w:lang w:val="en-US" w:eastAsia="zh-CN"/>
              </w:rPr>
              <w:t>?</w:t>
            </w:r>
          </w:p>
          <w:p>
            <w:pPr>
              <w:rPr>
                <w:rFonts w:eastAsiaTheme="minorEastAsia"/>
                <w:b/>
                <w:lang w:val="en-US" w:eastAsia="zh-CN"/>
              </w:rPr>
            </w:pPr>
            <w:r>
              <w:rPr>
                <w:rFonts w:hint="eastAsia" w:eastAsiaTheme="minorEastAsia"/>
                <w:lang w:val="en-US" w:eastAsia="zh-CN"/>
              </w:rPr>
              <w:t>FL</w:t>
            </w:r>
            <w:r>
              <w:rPr>
                <w:rFonts w:eastAsiaTheme="minorEastAsia"/>
                <w:lang w:val="en-US" w:eastAsia="zh-CN"/>
              </w:rPr>
              <w:t>’</w:t>
            </w:r>
            <w:r>
              <w:rPr>
                <w:rFonts w:hint="eastAsia" w:eastAsiaTheme="minorEastAsia"/>
                <w:lang w:val="en-US" w:eastAsia="zh-CN"/>
              </w:rPr>
              <w:t xml:space="preserve">s update seems not help much. </w:t>
            </w:r>
            <w:r>
              <w:rPr>
                <w:rFonts w:hint="eastAsia" w:eastAsiaTheme="minorEastAsia"/>
                <w:b/>
                <w:lang w:val="en-US" w:eastAsia="zh-CN"/>
              </w:rPr>
              <w:t xml:space="preserve">Prefer to defer this proposal until the above FFS parts (at least SSB, center frequency, SIB </w:t>
            </w:r>
            <w:r>
              <w:rPr>
                <w:rFonts w:eastAsiaTheme="minorEastAsia"/>
                <w:b/>
                <w:lang w:val="en-US" w:eastAsia="zh-CN"/>
              </w:rPr>
              <w:t>transmission</w:t>
            </w:r>
            <w:r>
              <w:rPr>
                <w:rFonts w:hint="eastAsia" w:eastAsiaTheme="minorEastAsia"/>
                <w:b/>
                <w:lang w:val="en-US" w:eastAsia="zh-CN"/>
              </w:rPr>
              <w:t>)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hint="eastAsia" w:eastAsiaTheme="minorEastAsia"/>
                <w:b/>
                <w:color w:val="FF0000"/>
                <w:lang w:val="en-US" w:eastAsia="zh-CN"/>
              </w:rPr>
              <w:t xml:space="preserve">further study the conditions if </w:t>
            </w:r>
            <w:r>
              <w:rPr>
                <w:b/>
                <w:lang w:val="en-US"/>
              </w:rPr>
              <w:t>it can be used during the initial access.</w:t>
            </w:r>
          </w:p>
          <w:p>
            <w:pPr>
              <w:pStyle w:val="47"/>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pPr>
              <w:pStyle w:val="47"/>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7"/>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7"/>
              <w:numPr>
                <w:ilvl w:val="1"/>
                <w:numId w:val="25"/>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7"/>
              <w:numPr>
                <w:ilvl w:val="0"/>
                <w:numId w:val="25"/>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7"/>
              <w:numPr>
                <w:ilvl w:val="0"/>
                <w:numId w:val="25"/>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It should not be difficult to draw a conclusion, as long as the FFS are clear.</w:t>
            </w:r>
          </w:p>
          <w:p>
            <w:pPr>
              <w:rPr>
                <w:rFonts w:eastAsiaTheme="minorEastAsia"/>
                <w:lang w:val="en-US" w:eastAsia="zh-CN"/>
              </w:rPr>
            </w:pPr>
            <w:r>
              <w:rPr>
                <w:rFonts w:hint="eastAsia" w:eastAsiaTheme="minorEastAsia"/>
                <w:lang w:val="en-US" w:eastAsia="zh-CN"/>
              </w:rPr>
              <w:t>We remove one the FFS point on the value of configurable PRBs. It may be with lower priority, but we see that:</w:t>
            </w:r>
          </w:p>
          <w:p>
            <w:pPr>
              <w:pStyle w:val="47"/>
              <w:numPr>
                <w:ilvl w:val="0"/>
                <w:numId w:val="25"/>
              </w:numPr>
              <w:rPr>
                <w:rFonts w:eastAsiaTheme="minorEastAsia"/>
                <w:lang w:val="en-US" w:eastAsia="zh-CN"/>
              </w:rPr>
            </w:pPr>
            <w:r>
              <w:rPr>
                <w:rFonts w:hint="eastAsia" w:eastAsiaTheme="minorEastAsia"/>
                <w:sz w:val="20"/>
                <w:lang w:val="en-US" w:eastAsia="zh-CN"/>
              </w:rPr>
              <w:t>On the</w:t>
            </w:r>
            <w:r>
              <w:rPr>
                <w:rFonts w:eastAsiaTheme="minorEastAsia"/>
                <w:sz w:val="20"/>
                <w:lang w:val="en-US" w:eastAsia="zh-CN"/>
              </w:rPr>
              <w:t xml:space="preserve"> </w:t>
            </w:r>
            <w:r>
              <w:rPr>
                <w:rFonts w:hint="eastAsia" w:eastAsiaTheme="minorEastAsia"/>
                <w:sz w:val="20"/>
                <w:lang w:val="en-US" w:eastAsia="zh-CN"/>
              </w:rPr>
              <w:t xml:space="preserve">configurable </w:t>
            </w:r>
            <w:r>
              <w:rPr>
                <w:rFonts w:eastAsiaTheme="minorEastAsia"/>
                <w:sz w:val="20"/>
                <w:lang w:val="en-US" w:eastAsia="zh-CN"/>
              </w:rPr>
              <w:t>bandwidth</w:t>
            </w:r>
            <w:r>
              <w:rPr>
                <w:rFonts w:hint="eastAsia" w:eastAsiaTheme="minor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hint="eastAsia" w:eastAsiaTheme="minor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hint="eastAsia" w:eastAsiaTheme="minorEastAsia"/>
                <w:sz w:val="20"/>
                <w:lang w:val="en-US" w:eastAsia="zh-CN"/>
              </w:rPr>
              <w:t xml:space="preserve"> of the initial DL BWP (SIB1-configured) after initial access. So:</w:t>
            </w:r>
          </w:p>
          <w:p>
            <w:pPr>
              <w:pStyle w:val="47"/>
              <w:numPr>
                <w:ilvl w:val="1"/>
                <w:numId w:val="25"/>
              </w:numPr>
              <w:rPr>
                <w:rFonts w:eastAsiaTheme="minorEastAsia"/>
                <w:lang w:val="en-US" w:eastAsia="zh-CN"/>
              </w:rPr>
            </w:pPr>
            <w:r>
              <w:rPr>
                <w:rFonts w:hint="eastAsia" w:eastAsiaTheme="minor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hint="eastAsia" w:eastAsiaTheme="minorEastAsia"/>
                <w:sz w:val="20"/>
                <w:lang w:val="en-US" w:eastAsia="zh-CN"/>
              </w:rPr>
              <w:t>.g. 106 PRBs? (We hope no issue, but not sure)</w:t>
            </w:r>
          </w:p>
          <w:p>
            <w:pPr>
              <w:rPr>
                <w:rFonts w:eastAsia="宋体"/>
                <w:lang w:val="en-US" w:eastAsia="zh-CN"/>
              </w:rPr>
            </w:pPr>
            <w:r>
              <w:rPr>
                <w:rFonts w:hint="eastAsia" w:eastAsiaTheme="minor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hint="eastAsia" w:eastAsiaTheme="minorEastAsia"/>
                <w:lang w:val="en-US" w:eastAsia="zh-CN"/>
              </w:rPr>
              <w:t xml:space="preserve">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hint="eastAsia" w:eastAsia="宋体"/>
                <w:lang w:val="en-US" w:eastAsia="zh-CN"/>
              </w:rPr>
              <w:t>I</w:t>
            </w:r>
            <w:r>
              <w:rPr>
                <w:rFonts w:eastAsia="宋体"/>
                <w:lang w:val="en-US" w:eastAsia="zh-CN"/>
              </w:rPr>
              <w:t>f companies have concerns, it can be discuss more.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7"/>
              <w:numPr>
                <w:ilvl w:val="0"/>
                <w:numId w:val="19"/>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7"/>
              <w:numPr>
                <w:ilvl w:val="0"/>
                <w:numId w:val="19"/>
              </w:numPr>
              <w:rPr>
                <w:rFonts w:eastAsiaTheme="minorEastAsia"/>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FG 6-1a, the RedCap UE should retune RF to process SSB, e.g. T/F tracking and RRM measurement.</w:t>
            </w:r>
          </w:p>
          <w:p>
            <w:pPr>
              <w:pStyle w:val="47"/>
              <w:numPr>
                <w:ilvl w:val="0"/>
                <w:numId w:val="19"/>
              </w:numPr>
              <w:rPr>
                <w:rFonts w:eastAsiaTheme="minorEastAsia"/>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IDCC</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If  Proposal 2.2-6b (SSB issue) and  Proposal 3.1-3b (center frequency issue), are handled, the concerns for this proposal might be reduced.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7"/>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7"/>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pPr>
              <w:pStyle w:val="47"/>
              <w:numPr>
                <w:ilvl w:val="0"/>
                <w:numId w:val="27"/>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7"/>
              <w:numPr>
                <w:ilvl w:val="0"/>
                <w:numId w:val="27"/>
              </w:numPr>
              <w:rPr>
                <w:rFonts w:ascii="Times New Roman" w:hAnsi="Times New Roman" w:cs="Times New Roman" w:eastAsiaTheme="minorEastAsia"/>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till, we repeat our comment as follows .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7"/>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7"/>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7"/>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7"/>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pPr>
              <w:pStyle w:val="47"/>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b/>
                <w:lang w:val="en-US" w:eastAsia="zh-CN"/>
              </w:rPr>
            </w:pPr>
            <w:r>
              <w:rPr>
                <w:rFonts w:hint="eastAsia" w:eastAsia="宋体"/>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hint="eastAsia" w:eastAsia="宋体"/>
                <w:bCs/>
                <w:lang w:val="en-US" w:eastAsia="zh-CN"/>
              </w:rPr>
              <w:t>during initial access</w:t>
            </w:r>
            <w:r>
              <w:rPr>
                <w:rFonts w:eastAsia="宋体"/>
                <w:bCs/>
                <w:lang w:val="en-US" w:eastAsia="zh-CN"/>
              </w:rPr>
              <w:t>’</w:t>
            </w:r>
            <w:r>
              <w:rPr>
                <w:rFonts w:hint="eastAsia" w:eastAsia="宋体"/>
                <w:bCs/>
                <w:lang w:val="en-US" w:eastAsia="zh-CN"/>
              </w:rPr>
              <w:t xml:space="preserve">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 ?</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By reading the comments, we this proposal is more or less related to the question </w:t>
            </w:r>
            <w:r>
              <w:rPr>
                <w:rFonts w:eastAsiaTheme="minorEastAsia"/>
                <w:lang w:val="en-US" w:eastAsia="zh-CN"/>
              </w:rPr>
              <w:t>‘</w:t>
            </w:r>
            <w:r>
              <w:rPr>
                <w:rFonts w:hint="eastAsia" w:eastAsiaTheme="minorEastAsia"/>
                <w:lang w:val="en-US" w:eastAsia="zh-CN"/>
              </w:rPr>
              <w:t>whether the initial DL BWP can be used during the initial access</w:t>
            </w:r>
            <w:r>
              <w:rPr>
                <w:rFonts w:eastAsiaTheme="minorEastAsia"/>
                <w:lang w:val="en-US" w:eastAsia="zh-CN"/>
              </w:rPr>
              <w:t>’</w:t>
            </w:r>
            <w:r>
              <w:rPr>
                <w:rFonts w:hint="eastAsia" w:eastAsiaTheme="minorEastAsia"/>
                <w:lang w:val="en-US" w:eastAsia="zh-CN"/>
              </w:rPr>
              <w:t xml:space="preserve">. Companies seem to have different assumptions on this issue. </w:t>
            </w:r>
          </w:p>
          <w:p>
            <w:pPr>
              <w:rPr>
                <w:rFonts w:eastAsiaTheme="minorEastAsia"/>
                <w:lang w:val="en-US" w:eastAsia="zh-CN"/>
              </w:rPr>
            </w:pPr>
            <w:r>
              <w:rPr>
                <w:rFonts w:hint="eastAsia"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IDCC</w:t>
            </w:r>
          </w:p>
        </w:tc>
        <w:tc>
          <w:tcPr>
            <w:tcW w:w="1372" w:type="dxa"/>
          </w:tcPr>
          <w:p>
            <w:pPr>
              <w:tabs>
                <w:tab w:val="left" w:pos="551"/>
              </w:tabs>
              <w:rPr>
                <w:rFonts w:hint="eastAsia"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7"/>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7"/>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79"/>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7"/>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7"/>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7"/>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7"/>
        <w:numPr>
          <w:ilvl w:val="0"/>
          <w:numId w:val="29"/>
        </w:numPr>
        <w:jc w:val="both"/>
        <w:rPr>
          <w:b/>
          <w:lang w:val="en-US"/>
        </w:rPr>
      </w:pPr>
      <w:r>
        <w:rPr>
          <w:b/>
          <w:sz w:val="20"/>
          <w:szCs w:val="22"/>
          <w:lang w:val="en-US"/>
        </w:rPr>
        <w:t>FFS: details of the configuration when additional SSBs are configured</w:t>
      </w:r>
    </w:p>
    <w:p>
      <w:pPr>
        <w:pStyle w:val="47"/>
        <w:numPr>
          <w:ilvl w:val="0"/>
          <w:numId w:val="29"/>
        </w:numPr>
        <w:jc w:val="both"/>
        <w:rPr>
          <w:b/>
          <w:lang w:val="en-US"/>
        </w:rPr>
      </w:pPr>
      <w:r>
        <w:rPr>
          <w:b/>
          <w:sz w:val="20"/>
          <w:szCs w:val="22"/>
          <w:lang w:val="en-US"/>
        </w:rPr>
        <w:t>FFS: details of the configuration when additional SSBs are not configured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7"/>
              <w:numPr>
                <w:ilvl w:val="0"/>
                <w:numId w:val="30"/>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p>
        </w:tc>
        <w:tc>
          <w:tcPr>
            <w:tcW w:w="6780"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Theme="minorEastAsia"/>
                <w:lang w:val="en-US" w:eastAsia="zh-CN"/>
              </w:rPr>
              <w:t>CMCC</w:t>
            </w:r>
          </w:p>
        </w:tc>
        <w:tc>
          <w:tcPr>
            <w:tcW w:w="1372" w:type="dxa"/>
          </w:tcPr>
          <w:p>
            <w:pPr>
              <w:tabs>
                <w:tab w:val="left" w:pos="551"/>
              </w:tabs>
              <w:jc w:val="both"/>
              <w:rPr>
                <w:lang w:val="en-US" w:eastAsia="ko-KR"/>
              </w:rPr>
            </w:pPr>
            <w:r>
              <w:rPr>
                <w:rFonts w:eastAsiaTheme="minorEastAsia"/>
                <w:lang w:val="en-US" w:eastAsia="zh-CN"/>
              </w:rPr>
              <w:t>Y</w:t>
            </w:r>
          </w:p>
        </w:tc>
        <w:tc>
          <w:tcPr>
            <w:tcW w:w="6780"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NEC</w:t>
            </w:r>
          </w:p>
        </w:tc>
        <w:tc>
          <w:tcPr>
            <w:tcW w:w="1372" w:type="dxa"/>
          </w:tcPr>
          <w:p>
            <w:pPr>
              <w:tabs>
                <w:tab w:val="left" w:pos="551"/>
              </w:tabs>
              <w:jc w:val="both"/>
              <w:rPr>
                <w:rFonts w:eastAsiaTheme="minorEastAsia"/>
                <w:lang w:val="en-US" w:eastAsia="zh-CN"/>
              </w:rPr>
            </w:pPr>
          </w:p>
        </w:tc>
        <w:tc>
          <w:tcPr>
            <w:tcW w:w="6780"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 xml:space="preserve">Lenovo, Motorola Mobility </w:t>
            </w:r>
          </w:p>
        </w:tc>
        <w:tc>
          <w:tcPr>
            <w:tcW w:w="1372"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hint="eastAsia" w:eastAsiaTheme="minorEastAsia"/>
                <w:lang w:val="en-US" w:eastAsia="zh-CN"/>
              </w:rPr>
              <w:t>CATT</w:t>
            </w:r>
          </w:p>
        </w:tc>
        <w:tc>
          <w:tcPr>
            <w:tcW w:w="1372" w:type="dxa"/>
          </w:tcPr>
          <w:p>
            <w:pPr>
              <w:tabs>
                <w:tab w:val="left" w:pos="551"/>
              </w:tabs>
              <w:jc w:val="both"/>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Theme="minorEastAsia"/>
                <w:lang w:val="en-US" w:eastAsia="zh-CN"/>
              </w:rPr>
            </w:pPr>
            <w:r>
              <w:rPr>
                <w:rFonts w:eastAsiaTheme="minorEastAsia"/>
                <w:lang w:val="en-US" w:eastAsia="zh-CN"/>
              </w:rPr>
              <w:t>Spreadtrum</w:t>
            </w:r>
          </w:p>
        </w:tc>
        <w:tc>
          <w:tcPr>
            <w:tcW w:w="1372" w:type="dxa"/>
          </w:tcPr>
          <w:p>
            <w:pPr>
              <w:tabs>
                <w:tab w:val="left" w:pos="551"/>
              </w:tabs>
              <w:jc w:val="both"/>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both"/>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479" w:type="dxa"/>
          </w:tcPr>
          <w:p>
            <w:pPr>
              <w:jc w:val="both"/>
              <w:rPr>
                <w:rFonts w:eastAsia="Yu Mincho"/>
                <w:lang w:val="en-US" w:eastAsia="ja-JP"/>
              </w:rPr>
            </w:pPr>
            <w:r>
              <w:rPr>
                <w:rFonts w:eastAsia="Yu Mincho"/>
                <w:lang w:val="en-US" w:eastAsia="ja-JP"/>
              </w:rPr>
              <w:t>Nokia, NSB</w:t>
            </w:r>
          </w:p>
        </w:tc>
        <w:tc>
          <w:tcPr>
            <w:tcW w:w="1372" w:type="dxa"/>
          </w:tcPr>
          <w:p>
            <w:pPr>
              <w:tabs>
                <w:tab w:val="left" w:pos="551"/>
              </w:tabs>
              <w:jc w:val="both"/>
              <w:rPr>
                <w:rFonts w:eastAsia="Yu Mincho"/>
                <w:lang w:val="en-US" w:eastAsia="ja-JP"/>
              </w:rPr>
            </w:pPr>
          </w:p>
        </w:tc>
        <w:tc>
          <w:tcPr>
            <w:tcW w:w="6780"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Apple </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7"/>
              <w:numPr>
                <w:ilvl w:val="1"/>
                <w:numId w:val="29"/>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6780"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7"/>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pPr>
              <w:pStyle w:val="47"/>
              <w:numPr>
                <w:ilvl w:val="1"/>
                <w:numId w:val="18"/>
              </w:numPr>
              <w:jc w:val="both"/>
              <w:rPr>
                <w:b/>
                <w:sz w:val="20"/>
                <w:szCs w:val="22"/>
                <w:lang w:val="en-US"/>
              </w:rPr>
            </w:pPr>
            <w:r>
              <w:rPr>
                <w:b/>
                <w:sz w:val="20"/>
                <w:szCs w:val="22"/>
                <w:lang w:val="en-US"/>
              </w:rPr>
              <w:t>Option 1: SSB is always transmitted in the separate initial DL BWP.</w:t>
            </w:r>
          </w:p>
          <w:p>
            <w:pPr>
              <w:pStyle w:val="47"/>
              <w:numPr>
                <w:ilvl w:val="2"/>
                <w:numId w:val="18"/>
              </w:numPr>
              <w:jc w:val="both"/>
              <w:rPr>
                <w:b/>
                <w:sz w:val="20"/>
                <w:szCs w:val="22"/>
                <w:lang w:val="en-US"/>
              </w:rPr>
            </w:pPr>
            <w:r>
              <w:rPr>
                <w:b/>
                <w:sz w:val="20"/>
                <w:szCs w:val="22"/>
                <w:lang w:val="en-US"/>
              </w:rPr>
              <w:t>FFS: suitable SSB periodicity considering impacts in terms of signaling overhead and performance</w:t>
            </w:r>
          </w:p>
          <w:p>
            <w:pPr>
              <w:pStyle w:val="47"/>
              <w:numPr>
                <w:ilvl w:val="1"/>
                <w:numId w:val="18"/>
              </w:numPr>
              <w:jc w:val="both"/>
              <w:rPr>
                <w:b/>
                <w:sz w:val="20"/>
                <w:szCs w:val="22"/>
                <w:lang w:val="en-US"/>
              </w:rPr>
            </w:pPr>
            <w:r>
              <w:rPr>
                <w:b/>
                <w:sz w:val="20"/>
                <w:szCs w:val="22"/>
                <w:lang w:val="en-US"/>
              </w:rPr>
              <w:t>Option 2: SSB is not always transmitted in the separate initial DL BWP.</w:t>
            </w:r>
          </w:p>
          <w:p>
            <w:pPr>
              <w:pStyle w:val="47"/>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Regarding the overhead of transmitting SSB,</w:t>
            </w:r>
            <w:r>
              <w:rPr>
                <w:rFonts w:hint="eastAsia" w:eastAsiaTheme="minorEastAsia"/>
                <w:lang w:val="en-US" w:eastAsia="zh-CN"/>
              </w:rPr>
              <w:t xml:space="preserve">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Generally Y</w:t>
            </w:r>
          </w:p>
        </w:tc>
        <w:tc>
          <w:tcPr>
            <w:tcW w:w="6780" w:type="dxa"/>
          </w:tcPr>
          <w:p>
            <w:pPr>
              <w:rPr>
                <w:lang w:val="en-US" w:eastAsia="ko-KR"/>
              </w:rPr>
            </w:pPr>
            <w:r>
              <w:rPr>
                <w:rFonts w:hint="eastAsia"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r>
              <w:rPr>
                <w:rFonts w:hint="eastAsia"/>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Nokia, NSB</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TCL</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p>
        </w:tc>
        <w:tc>
          <w:tcPr>
            <w:tcW w:w="6780"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ko-KR"/>
              </w:rPr>
            </w:pPr>
            <w:r>
              <w:rPr>
                <w:rFonts w:hint="eastAsia"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7"/>
              <w:numPr>
                <w:ilvl w:val="0"/>
                <w:numId w:val="31"/>
              </w:numPr>
              <w:rPr>
                <w:b/>
                <w:sz w:val="20"/>
                <w:szCs w:val="20"/>
                <w:lang w:val="en-US"/>
              </w:rPr>
            </w:pPr>
            <w:r>
              <w:rPr>
                <w:b/>
                <w:sz w:val="20"/>
                <w:szCs w:val="20"/>
                <w:lang w:val="en-US"/>
              </w:rPr>
              <w:t>For the case when a separate initial DL BWP for RedCap is configured,</w:t>
            </w:r>
          </w:p>
          <w:p>
            <w:pPr>
              <w:pStyle w:val="47"/>
              <w:numPr>
                <w:ilvl w:val="1"/>
                <w:numId w:val="29"/>
              </w:numPr>
              <w:rPr>
                <w:b/>
                <w:sz w:val="20"/>
                <w:szCs w:val="20"/>
                <w:lang w:val="en-US"/>
              </w:rPr>
            </w:pPr>
            <w:r>
              <w:rPr>
                <w:b/>
                <w:sz w:val="20"/>
                <w:szCs w:val="20"/>
                <w:lang w:val="en-US"/>
              </w:rPr>
              <w:t>During initial access,</w:t>
            </w:r>
          </w:p>
          <w:p>
            <w:pPr>
              <w:pStyle w:val="47"/>
              <w:numPr>
                <w:ilvl w:val="2"/>
                <w:numId w:val="29"/>
              </w:numPr>
              <w:rPr>
                <w:b/>
                <w:sz w:val="20"/>
                <w:szCs w:val="20"/>
                <w:lang w:val="en-US"/>
              </w:rPr>
            </w:pPr>
            <w:r>
              <w:rPr>
                <w:b/>
                <w:sz w:val="20"/>
                <w:szCs w:val="20"/>
                <w:lang w:val="en-US"/>
              </w:rPr>
              <w:t>FFS: whether SSB is always transmitted in the separate initial DL BWP</w:t>
            </w:r>
          </w:p>
          <w:p>
            <w:pPr>
              <w:pStyle w:val="47"/>
              <w:numPr>
                <w:ilvl w:val="1"/>
                <w:numId w:val="29"/>
              </w:numPr>
              <w:rPr>
                <w:b/>
                <w:sz w:val="20"/>
                <w:szCs w:val="20"/>
                <w:lang w:val="en-US"/>
              </w:rPr>
            </w:pPr>
            <w:r>
              <w:rPr>
                <w:b/>
                <w:sz w:val="20"/>
                <w:szCs w:val="20"/>
                <w:lang w:val="en-US"/>
              </w:rPr>
              <w:t>After initial access,</w:t>
            </w:r>
          </w:p>
          <w:p>
            <w:pPr>
              <w:pStyle w:val="47"/>
              <w:numPr>
                <w:ilvl w:val="2"/>
                <w:numId w:val="29"/>
              </w:numPr>
              <w:rPr>
                <w:b/>
                <w:sz w:val="20"/>
                <w:szCs w:val="20"/>
                <w:lang w:val="en-US"/>
              </w:rPr>
            </w:pPr>
            <w:r>
              <w:rPr>
                <w:b/>
                <w:sz w:val="20"/>
                <w:szCs w:val="20"/>
                <w:lang w:val="en-US"/>
              </w:rPr>
              <w:t>SSB is always transmitted in the separate initial DL BWP.</w:t>
            </w:r>
          </w:p>
          <w:p>
            <w:pPr>
              <w:pStyle w:val="47"/>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pPr>
              <w:pStyle w:val="47"/>
              <w:numPr>
                <w:ilvl w:val="0"/>
                <w:numId w:val="31"/>
              </w:numPr>
              <w:rPr>
                <w:b/>
                <w:sz w:val="20"/>
                <w:szCs w:val="20"/>
                <w:lang w:val="en-US"/>
              </w:rPr>
            </w:pPr>
            <w:r>
              <w:rPr>
                <w:b/>
                <w:sz w:val="20"/>
                <w:szCs w:val="20"/>
                <w:lang w:val="en-US"/>
              </w:rPr>
              <w:t>For the case when a separate initial DL BWP for RedCap is configured,</w:t>
            </w:r>
          </w:p>
          <w:p>
            <w:pPr>
              <w:pStyle w:val="47"/>
              <w:numPr>
                <w:ilvl w:val="1"/>
                <w:numId w:val="29"/>
              </w:numPr>
              <w:rPr>
                <w:b/>
                <w:sz w:val="20"/>
                <w:szCs w:val="20"/>
                <w:lang w:val="en-US"/>
              </w:rPr>
            </w:pPr>
            <w:r>
              <w:rPr>
                <w:b/>
                <w:sz w:val="20"/>
                <w:szCs w:val="20"/>
                <w:lang w:val="en-US"/>
              </w:rPr>
              <w:t>During initial access,</w:t>
            </w:r>
          </w:p>
          <w:p>
            <w:pPr>
              <w:pStyle w:val="47"/>
              <w:numPr>
                <w:ilvl w:val="2"/>
                <w:numId w:val="29"/>
              </w:numPr>
              <w:rPr>
                <w:b/>
                <w:sz w:val="20"/>
                <w:szCs w:val="20"/>
                <w:lang w:val="en-US"/>
              </w:rPr>
            </w:pPr>
            <w:r>
              <w:rPr>
                <w:b/>
                <w:sz w:val="20"/>
                <w:szCs w:val="20"/>
                <w:lang w:val="en-US"/>
              </w:rPr>
              <w:t>FFS: whether SSB is always transmitted in the separate initial DL BWP</w:t>
            </w:r>
          </w:p>
          <w:p>
            <w:pPr>
              <w:pStyle w:val="47"/>
              <w:numPr>
                <w:ilvl w:val="1"/>
                <w:numId w:val="29"/>
              </w:numPr>
              <w:rPr>
                <w:b/>
                <w:sz w:val="20"/>
                <w:szCs w:val="20"/>
                <w:lang w:val="en-US"/>
              </w:rPr>
            </w:pPr>
            <w:r>
              <w:rPr>
                <w:b/>
                <w:sz w:val="20"/>
                <w:szCs w:val="20"/>
                <w:lang w:val="en-US"/>
              </w:rPr>
              <w:t>After initial access,</w:t>
            </w:r>
          </w:p>
          <w:p>
            <w:pPr>
              <w:pStyle w:val="47"/>
              <w:numPr>
                <w:ilvl w:val="2"/>
                <w:numId w:val="29"/>
              </w:numPr>
              <w:rPr>
                <w:b/>
                <w:sz w:val="20"/>
                <w:szCs w:val="20"/>
                <w:lang w:val="en-US"/>
              </w:rPr>
            </w:pPr>
            <w:r>
              <w:rPr>
                <w:b/>
                <w:sz w:val="20"/>
                <w:szCs w:val="20"/>
                <w:lang w:val="en-US"/>
              </w:rPr>
              <w:t>SSB is always transmitted in the separate initial DL BWP.</w:t>
            </w:r>
          </w:p>
          <w:p>
            <w:pPr>
              <w:pStyle w:val="47"/>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pPr>
              <w:pStyle w:val="47"/>
              <w:numPr>
                <w:ilvl w:val="0"/>
                <w:numId w:val="31"/>
              </w:numPr>
              <w:rPr>
                <w:b/>
                <w:color w:val="4472C4" w:themeColor="accent1"/>
                <w:sz w:val="20"/>
                <w:szCs w:val="20"/>
                <w:lang w:val="en-US"/>
                <w14:textFill>
                  <w14:solidFill>
                    <w14:schemeClr w14:val="accent1"/>
                  </w14:solidFill>
                </w14:textFill>
              </w:rPr>
            </w:pPr>
            <w:r>
              <w:rPr>
                <w:b/>
                <w:color w:val="4472C4" w:themeColor="accent1"/>
                <w:sz w:val="20"/>
                <w:szCs w:val="20"/>
                <w:lang w:val="en-US"/>
                <w14:textFill>
                  <w14:solidFill>
                    <w14:schemeClr w14:val="accent1"/>
                  </w14:solidFill>
                </w14:textFill>
              </w:rPr>
              <w:t>After initial access, BW of UE-specific RRC configured BWP includes BW of SSB.</w:t>
            </w:r>
          </w:p>
          <w:p>
            <w:pPr>
              <w:pStyle w:val="47"/>
              <w:numPr>
                <w:ilvl w:val="1"/>
                <w:numId w:val="29"/>
              </w:numPr>
              <w:rPr>
                <w:b/>
                <w:sz w:val="20"/>
                <w:szCs w:val="20"/>
                <w:lang w:val="en-US"/>
              </w:rPr>
            </w:pPr>
            <w:r>
              <w:rPr>
                <w:rFonts w:hint="eastAsia"/>
                <w:b/>
                <w:color w:val="4472C4" w:themeColor="accent1"/>
                <w:sz w:val="20"/>
                <w:szCs w:val="20"/>
                <w:lang w:val="en-US" w:eastAsia="zh-CN"/>
                <w14:textFill>
                  <w14:solidFill>
                    <w14:schemeClr w14:val="accent1"/>
                  </w14:solidFill>
                </w14:textFill>
              </w:rPr>
              <w:t>F</w:t>
            </w:r>
            <w:r>
              <w:rPr>
                <w:b/>
                <w:color w:val="4472C4" w:themeColor="accent1"/>
                <w:sz w:val="20"/>
                <w:szCs w:val="20"/>
                <w:lang w:val="en-US" w:eastAsia="zh-CN"/>
                <w14:textFill>
                  <w14:solidFill>
                    <w14:schemeClr w14:val="accent1"/>
                  </w14:solidFill>
                </w14:textFill>
              </w:rPr>
              <w:t xml:space="preserve">FS: </w:t>
            </w:r>
            <w:r>
              <w:rPr>
                <w:b/>
                <w:color w:val="4472C4" w:themeColor="accent1"/>
                <w:sz w:val="20"/>
                <w:szCs w:val="20"/>
                <w:lang w:val="en-US"/>
                <w14:textFill>
                  <w14:solidFill>
                    <w14:schemeClr w14:val="accent1"/>
                  </w14:solidFill>
                </w14:textFill>
              </w:rPr>
              <w:t>BW of UE-specific RRC configured BWP</w:t>
            </w:r>
            <w:r>
              <w:rPr>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7"/>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pPr>
              <w:pStyle w:val="47"/>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pPr>
              <w:pStyle w:val="47"/>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pPr>
              <w:pStyle w:val="47"/>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pPr>
              <w:pStyle w:val="47"/>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This version is a little confusing to us. </w:t>
            </w:r>
            <w:r>
              <w:rPr>
                <w:rFonts w:eastAsiaTheme="minorEastAsia"/>
                <w:lang w:val="en-US" w:eastAsia="zh-CN"/>
              </w:rPr>
              <w:t>G</w:t>
            </w:r>
            <w:r>
              <w:rPr>
                <w:rFonts w:hint="eastAsia" w:eastAsiaTheme="minorEastAsia"/>
                <w:lang w:val="en-US" w:eastAsia="zh-CN"/>
              </w:rPr>
              <w:t xml:space="preserve">enerally, the UE may </w:t>
            </w:r>
            <w:r>
              <w:rPr>
                <w:rFonts w:eastAsiaTheme="minorEastAsia"/>
                <w:lang w:val="en-US" w:eastAsia="zh-CN"/>
              </w:rPr>
              <w:t>probably</w:t>
            </w:r>
            <w:r>
              <w:rPr>
                <w:rFonts w:hint="eastAsia" w:eastAsiaTheme="minor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7"/>
              <w:numPr>
                <w:ilvl w:val="0"/>
                <w:numId w:val="31"/>
              </w:numPr>
              <w:rPr>
                <w:b/>
                <w:sz w:val="20"/>
                <w:szCs w:val="20"/>
                <w:lang w:val="en-US"/>
              </w:rPr>
            </w:pPr>
            <w:r>
              <w:rPr>
                <w:b/>
                <w:sz w:val="20"/>
                <w:szCs w:val="20"/>
                <w:lang w:val="en-US"/>
              </w:rPr>
              <w:t>For the case when a separate initial DL BWP for RedCap is configured,</w:t>
            </w:r>
          </w:p>
          <w:p>
            <w:pPr>
              <w:pStyle w:val="47"/>
              <w:numPr>
                <w:ilvl w:val="1"/>
                <w:numId w:val="29"/>
              </w:numPr>
              <w:rPr>
                <w:b/>
                <w:sz w:val="20"/>
                <w:szCs w:val="20"/>
                <w:lang w:val="en-US"/>
              </w:rPr>
            </w:pPr>
            <w:r>
              <w:rPr>
                <w:b/>
                <w:sz w:val="20"/>
                <w:szCs w:val="20"/>
                <w:lang w:val="en-US"/>
              </w:rPr>
              <w:t>During initial access,</w:t>
            </w:r>
          </w:p>
          <w:p>
            <w:pPr>
              <w:pStyle w:val="47"/>
              <w:numPr>
                <w:ilvl w:val="2"/>
                <w:numId w:val="29"/>
              </w:numPr>
              <w:rPr>
                <w:b/>
                <w:sz w:val="20"/>
                <w:szCs w:val="20"/>
                <w:lang w:val="en-US"/>
              </w:rPr>
            </w:pPr>
            <w:r>
              <w:rPr>
                <w:b/>
                <w:sz w:val="20"/>
                <w:szCs w:val="20"/>
                <w:lang w:val="en-US"/>
              </w:rPr>
              <w:t>FFS: whether SSB is always transmitted in the separate initial DL BWP</w:t>
            </w:r>
          </w:p>
          <w:p>
            <w:pPr>
              <w:pStyle w:val="47"/>
              <w:numPr>
                <w:ilvl w:val="1"/>
                <w:numId w:val="29"/>
              </w:numPr>
              <w:rPr>
                <w:b/>
                <w:sz w:val="20"/>
                <w:szCs w:val="20"/>
                <w:lang w:val="en-US"/>
              </w:rPr>
            </w:pPr>
            <w:r>
              <w:rPr>
                <w:b/>
                <w:sz w:val="20"/>
                <w:szCs w:val="20"/>
                <w:lang w:val="en-US"/>
              </w:rPr>
              <w:t>After initial access,</w:t>
            </w:r>
          </w:p>
          <w:p>
            <w:pPr>
              <w:pStyle w:val="47"/>
              <w:numPr>
                <w:ilvl w:val="2"/>
                <w:numId w:val="29"/>
              </w:numPr>
              <w:rPr>
                <w:rFonts w:eastAsiaTheme="minorEastAsia"/>
                <w:lang w:val="en-US" w:eastAsia="zh-CN"/>
              </w:rPr>
            </w:pPr>
            <w:r>
              <w:rPr>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7"/>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IDCC</w:t>
            </w:r>
          </w:p>
        </w:tc>
        <w:tc>
          <w:tcPr>
            <w:tcW w:w="1372" w:type="dxa"/>
          </w:tcPr>
          <w:p>
            <w:pPr>
              <w:tabs>
                <w:tab w:val="left" w:pos="551"/>
              </w:tabs>
              <w:rPr>
                <w:rFonts w:hint="eastAsia" w:eastAsiaTheme="minorEastAsia"/>
                <w:lang w:val="en-US" w:eastAsia="zh-CN"/>
              </w:rPr>
            </w:pPr>
            <w:r>
              <w:rPr>
                <w:rFonts w:eastAsiaTheme="minorEastAsia"/>
                <w:lang w:val="en-US" w:eastAsia="zh-CN"/>
              </w:rPr>
              <w:t>N</w:t>
            </w:r>
          </w:p>
        </w:tc>
        <w:tc>
          <w:tcPr>
            <w:tcW w:w="6780" w:type="dxa"/>
          </w:tcPr>
          <w:p>
            <w:pPr>
              <w:pStyle w:val="47"/>
              <w:ind w:left="0"/>
              <w:rPr>
                <w:rFonts w:hint="eastAsia"/>
                <w:sz w:val="20"/>
                <w:szCs w:val="20"/>
                <w:lang w:val="en-US" w:eastAsia="zh-CN"/>
              </w:rPr>
            </w:pPr>
            <w:r>
              <w:rPr>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pStyle w:val="47"/>
              <w:ind w:left="0"/>
              <w:rPr>
                <w:rFonts w:hint="eastAsia"/>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pPr>
              <w:pStyle w:val="47"/>
              <w:ind w:left="0" w:leftChars="0"/>
              <w:rPr>
                <w:rFonts w:hint="default" w:ascii="Times" w:hAnsi="Times" w:eastAsia="宋体" w:cs="Times"/>
                <w:sz w:val="20"/>
                <w:szCs w:val="20"/>
                <w:lang w:val="en-US" w:eastAsia="zh-CN" w:bidi="ar-SA"/>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bl>
    <w:p>
      <w:pPr>
        <w:pStyle w:val="279"/>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Theme="minorEastAsia"/>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 xml:space="preserve">Lenovo, Motorola Mobility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prefer to clarify separate initial DL BWP before confirming WA on 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1" w:name="_Hlk80189986"/>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responses,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Y</w:t>
            </w:r>
          </w:p>
        </w:tc>
        <w:tc>
          <w:tcPr>
            <w:tcW w:w="6780" w:type="dxa"/>
          </w:tcPr>
          <w:p>
            <w:pPr>
              <w:rPr>
                <w:rFonts w:eastAsiaTheme="minorEastAsia"/>
                <w:lang w:val="en-US" w:eastAsia="zh-CN"/>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2"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34"/>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pPr>
        <w:jc w:val="both"/>
        <w:rPr>
          <w:b/>
        </w:rPr>
      </w:pPr>
      <w:r>
        <w:rPr>
          <w:b/>
          <w:highlight w:val="yellow"/>
        </w:rPr>
        <w:t>FL1 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4"/>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7"/>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7"/>
              <w:numPr>
                <w:ilvl w:val="0"/>
                <w:numId w:val="35"/>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7"/>
              <w:numPr>
                <w:ilvl w:val="0"/>
                <w:numId w:val="30"/>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7"/>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7"/>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7"/>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7"/>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7"/>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7"/>
              <w:numPr>
                <w:ilvl w:val="1"/>
                <w:numId w:val="37"/>
              </w:numPr>
              <w:rPr>
                <w:sz w:val="20"/>
                <w:szCs w:val="20"/>
                <w:lang w:val="en-US" w:eastAsia="ko-KR"/>
              </w:rPr>
            </w:pPr>
            <w:r>
              <w:rPr>
                <w:sz w:val="20"/>
                <w:szCs w:val="20"/>
                <w:lang w:val="en-US" w:eastAsia="ko-KR"/>
              </w:rPr>
              <w:t>higher MCS</w:t>
            </w:r>
          </w:p>
          <w:p>
            <w:pPr>
              <w:pStyle w:val="47"/>
              <w:numPr>
                <w:ilvl w:val="1"/>
                <w:numId w:val="37"/>
              </w:numPr>
              <w:rPr>
                <w:sz w:val="20"/>
                <w:szCs w:val="20"/>
                <w:lang w:val="en-US" w:eastAsia="ko-KR"/>
              </w:rPr>
            </w:pPr>
            <w:r>
              <w:rPr>
                <w:sz w:val="20"/>
                <w:szCs w:val="20"/>
                <w:lang w:val="en-US" w:eastAsia="ko-KR"/>
              </w:rPr>
              <w:t>more spatial layers</w:t>
            </w:r>
          </w:p>
          <w:p>
            <w:pPr>
              <w:pStyle w:val="47"/>
              <w:numPr>
                <w:ilvl w:val="1"/>
                <w:numId w:val="37"/>
              </w:numPr>
              <w:rPr>
                <w:sz w:val="20"/>
                <w:szCs w:val="20"/>
                <w:lang w:val="en-US" w:eastAsia="ko-KR"/>
              </w:rPr>
            </w:pPr>
            <w:r>
              <w:rPr>
                <w:sz w:val="20"/>
                <w:szCs w:val="20"/>
                <w:lang w:val="en-US" w:eastAsia="ko-KR"/>
              </w:rPr>
              <w:t>CA</w:t>
            </w:r>
          </w:p>
          <w:p>
            <w:pPr>
              <w:pStyle w:val="47"/>
              <w:numPr>
                <w:ilvl w:val="1"/>
                <w:numId w:val="37"/>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2"/>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Support the case when the centre frequency is assumed to be the same for the initial DL and UL BWPs in TDD.</w:t>
            </w:r>
          </w:p>
          <w:p>
            <w:pPr>
              <w:pStyle w:val="47"/>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w:t>
            </w:r>
          </w:p>
        </w:tc>
        <w:tc>
          <w:tcPr>
            <w:tcW w:w="916" w:type="dxa"/>
            <w:vAlign w:val="top"/>
          </w:tcPr>
          <w:p>
            <w:pPr>
              <w:tabs>
                <w:tab w:val="left" w:pos="551"/>
              </w:tabs>
              <w:rPr>
                <w:rFonts w:hint="default" w:ascii="Times New Roman" w:hAnsi="Times New Roman" w:eastAsia="宋体" w:cs="Times New Roman"/>
                <w:lang w:val="en-US" w:eastAsia="zh-CN" w:bidi="ar-SA"/>
              </w:rPr>
            </w:pPr>
            <w:r>
              <w:rPr>
                <w:rFonts w:hint="eastAsia" w:eastAsia="宋体"/>
                <w:lang w:val="en-US" w:eastAsia="zh-CN"/>
              </w:rPr>
              <w:t>Y</w:t>
            </w:r>
          </w:p>
        </w:tc>
        <w:tc>
          <w:tcPr>
            <w:tcW w:w="7776"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For the sake of progress.</w:t>
            </w:r>
          </w:p>
        </w:tc>
      </w:tr>
    </w:tbl>
    <w:p>
      <w:pPr>
        <w:jc w:val="both"/>
        <w:rPr>
          <w:b/>
          <w:highlight w:val="cyan"/>
          <w:lang w:val="en-US"/>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7"/>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7"/>
        <w:numPr>
          <w:ilvl w:val="0"/>
          <w:numId w:val="12"/>
        </w:numPr>
        <w:jc w:val="both"/>
        <w:rPr>
          <w:sz w:val="20"/>
          <w:szCs w:val="22"/>
          <w:lang w:val="en-US"/>
        </w:rPr>
      </w:pPr>
      <w:r>
        <w:rPr>
          <w:sz w:val="20"/>
          <w:szCs w:val="22"/>
          <w:lang w:val="en-US"/>
        </w:rPr>
        <w:t>[12]: Disabling of frequency hopping can be further investigated.</w:t>
      </w:r>
    </w:p>
    <w:p>
      <w:pPr>
        <w:pStyle w:val="47"/>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7"/>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34"/>
        <w:tblW w:w="10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38"/>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38" w:type="dxa"/>
            <w:shd w:val="clear" w:color="auto" w:fill="D8D8D8" w:themeFill="background1" w:themeFillShade="D9"/>
          </w:tcPr>
          <w:p>
            <w:pPr>
              <w:rPr>
                <w:b/>
                <w:bCs/>
                <w:lang w:val="en-US"/>
              </w:rPr>
            </w:pPr>
            <w:r>
              <w:rPr>
                <w:b/>
                <w:bCs/>
                <w:lang w:val="en-US"/>
              </w:rPr>
              <w:t>Y/N</w:t>
            </w:r>
          </w:p>
        </w:tc>
        <w:tc>
          <w:tcPr>
            <w:tcW w:w="750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38" w:type="dxa"/>
          </w:tcPr>
          <w:p>
            <w:pPr>
              <w:tabs>
                <w:tab w:val="left" w:pos="551"/>
              </w:tabs>
              <w:rPr>
                <w:lang w:val="en-US" w:eastAsia="ko-KR"/>
              </w:rPr>
            </w:pPr>
            <w:r>
              <w:rPr>
                <w:lang w:val="en-US" w:eastAsia="ko-KR"/>
              </w:rPr>
              <w:t>Partially</w:t>
            </w:r>
          </w:p>
        </w:tc>
        <w:tc>
          <w:tcPr>
            <w:tcW w:w="7509"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38" w:type="dxa"/>
          </w:tcPr>
          <w:p>
            <w:pPr>
              <w:tabs>
                <w:tab w:val="left" w:pos="551"/>
              </w:tabs>
              <w:rPr>
                <w:lang w:val="en-US" w:eastAsia="ko-KR"/>
              </w:rPr>
            </w:pPr>
            <w:r>
              <w:rPr>
                <w:lang w:val="en-US" w:eastAsia="ko-KR"/>
              </w:rPr>
              <w:t>FFS</w:t>
            </w:r>
          </w:p>
        </w:tc>
        <w:tc>
          <w:tcPr>
            <w:tcW w:w="7509" w:type="dxa"/>
          </w:tcPr>
          <w:p>
            <w:pPr>
              <w:pStyle w:val="47"/>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7"/>
              <w:numPr>
                <w:ilvl w:val="0"/>
                <w:numId w:val="38"/>
              </w:numPr>
              <w:rPr>
                <w:sz w:val="20"/>
                <w:szCs w:val="20"/>
                <w:lang w:val="en-US" w:eastAsia="ko-KR"/>
              </w:rPr>
            </w:pPr>
            <w:r>
              <w:rPr>
                <w:sz w:val="20"/>
                <w:szCs w:val="20"/>
                <w:lang w:val="en-US" w:eastAsia="ko-KR"/>
              </w:rPr>
              <w:t>Reliability of HARQ feedback to msg4/msgB should be ensured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7"/>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38" w:type="dxa"/>
          </w:tcPr>
          <w:p>
            <w:pPr>
              <w:tabs>
                <w:tab w:val="left" w:pos="551"/>
              </w:tabs>
              <w:rPr>
                <w:lang w:val="en-US" w:eastAsia="ko-KR"/>
              </w:rPr>
            </w:pPr>
            <w:r>
              <w:rPr>
                <w:lang w:val="en-US" w:eastAsia="ko-KR"/>
              </w:rPr>
              <w:t>N</w:t>
            </w:r>
          </w:p>
        </w:tc>
        <w:tc>
          <w:tcPr>
            <w:tcW w:w="7509" w:type="dxa"/>
          </w:tcPr>
          <w:p>
            <w:pPr>
              <w:rPr>
                <w:rFonts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1238" w:type="dxa"/>
          </w:tcPr>
          <w:p>
            <w:pPr>
              <w:tabs>
                <w:tab w:val="left" w:pos="551"/>
              </w:tabs>
              <w:rPr>
                <w:rFonts w:eastAsiaTheme="minorEastAsia"/>
                <w:lang w:val="en-US" w:eastAsia="ko-KR"/>
              </w:rPr>
            </w:pPr>
            <w:r>
              <w:rPr>
                <w:rFonts w:hint="eastAsia" w:eastAsiaTheme="minorEastAsia"/>
                <w:lang w:val="en-US" w:eastAsia="zh-CN"/>
              </w:rPr>
              <w:t>Y with modification</w:t>
            </w:r>
          </w:p>
        </w:tc>
        <w:tc>
          <w:tcPr>
            <w:tcW w:w="7509" w:type="dxa"/>
          </w:tcPr>
          <w:p>
            <w:pPr>
              <w:rPr>
                <w:rFonts w:eastAsia="宋体"/>
                <w:lang w:val="en-US" w:eastAsia="zh-CN"/>
              </w:rPr>
            </w:pPr>
            <w:r>
              <w:rPr>
                <w:rFonts w:hint="eastAsia" w:eastAsia="宋体"/>
                <w:lang w:val="en-US" w:eastAsia="zh-CN"/>
              </w:rPr>
              <w:t>Modify it as following:</w:t>
            </w:r>
          </w:p>
          <w:p>
            <w:pPr>
              <w:rPr>
                <w:rFonts w:eastAsia="宋体"/>
                <w:lang w:val="en-US" w:eastAsia="ko-KR"/>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1238" w:type="dxa"/>
          </w:tcPr>
          <w:p>
            <w:pPr>
              <w:tabs>
                <w:tab w:val="left" w:pos="551"/>
              </w:tabs>
              <w:rPr>
                <w:rFonts w:eastAsia="Yu Mincho"/>
                <w:lang w:val="en-US" w:eastAsia="ja-JP"/>
              </w:rPr>
            </w:pPr>
          </w:p>
        </w:tc>
        <w:tc>
          <w:tcPr>
            <w:tcW w:w="7509" w:type="dxa"/>
          </w:tcPr>
          <w:p>
            <w:pPr>
              <w:rPr>
                <w:rFonts w:eastAsia="宋体"/>
                <w:lang w:val="en-US" w:eastAsia="zh-CN"/>
              </w:rPr>
            </w:pPr>
            <w:r>
              <w:rPr>
                <w:rFonts w:eastAsia="宋体"/>
                <w:lang w:val="en-US" w:eastAsia="zh-CN"/>
              </w:rPr>
              <w:t xml:space="preserve">Same with Nordic, we can live with this proposal if it is supported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Yu Mincho"/>
                <w:lang w:val="en-US" w:eastAsia="ja-JP"/>
              </w:rPr>
            </w:pPr>
            <w:r>
              <w:rPr>
                <w:rFonts w:hint="eastAsia" w:eastAsiaTheme="minorEastAsia"/>
                <w:lang w:val="en-US" w:eastAsia="zh-CN"/>
              </w:rPr>
              <w:t>Y</w:t>
            </w:r>
          </w:p>
        </w:tc>
        <w:tc>
          <w:tcPr>
            <w:tcW w:w="7509" w:type="dxa"/>
          </w:tcPr>
          <w:p>
            <w:pPr>
              <w:rPr>
                <w:rFonts w:eastAsiaTheme="minorEastAsia"/>
                <w:lang w:val="en-US" w:eastAsia="zh-CN"/>
              </w:rPr>
            </w:pPr>
            <w:r>
              <w:rPr>
                <w:rFonts w:hint="eastAsia" w:eastAsiaTheme="minorEastAsia"/>
                <w:lang w:val="en-US" w:eastAsia="zh-CN"/>
              </w:rPr>
              <w:t xml:space="preserve">It should also be discussed whether the non-hopping PUCCH of RedCap UE is allowed to be multiplexed/overlapped with the hopping PUCCH of non-RedCap UE. </w:t>
            </w:r>
          </w:p>
          <w:p>
            <w:pPr>
              <w:rPr>
                <w:rFonts w:eastAsia="宋体"/>
                <w:lang w:val="en-US" w:eastAsia="zh-CN"/>
              </w:rPr>
            </w:pPr>
            <w:r>
              <w:rPr>
                <w:rFonts w:hint="eastAsia" w:eastAsiaTheme="minorEastAsia"/>
                <w:lang w:val="en-US" w:eastAsia="zh-CN"/>
              </w:rPr>
              <w:t>Intuitively, such multiplexing/overlapping will lead to problem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r>
              <w:rPr>
                <w:rFonts w:hint="eastAsia" w:eastAsia="Malgun Gothic"/>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Malgun Gothic"/>
                <w:lang w:val="en-US" w:eastAsia="ko-KR"/>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1238" w:type="dxa"/>
          </w:tcPr>
          <w:p>
            <w:pPr>
              <w:tabs>
                <w:tab w:val="left" w:pos="551"/>
              </w:tabs>
              <w:rPr>
                <w:rFonts w:eastAsia="Yu Mincho"/>
                <w:lang w:val="en-US" w:eastAsia="ja-JP"/>
              </w:rPr>
            </w:pPr>
            <w:r>
              <w:rPr>
                <w:rFonts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 to maximize the UL peak user data rate KPI.</w:t>
            </w:r>
          </w:p>
          <w:p>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38" w:type="dxa"/>
          </w:tcPr>
          <w:p>
            <w:pPr>
              <w:tabs>
                <w:tab w:val="left" w:pos="551"/>
              </w:tabs>
              <w:rPr>
                <w:lang w:val="en-US" w:eastAsia="ko-KR"/>
              </w:rPr>
            </w:pPr>
            <w:r>
              <w:rPr>
                <w:lang w:val="en-US" w:eastAsia="ko-KR"/>
              </w:rPr>
              <w:t>See comments</w:t>
            </w:r>
          </w:p>
        </w:tc>
        <w:tc>
          <w:tcPr>
            <w:tcW w:w="7509" w:type="dxa"/>
          </w:tcPr>
          <w:p>
            <w:pPr>
              <w:rPr>
                <w:lang w:val="en-US" w:eastAsia="ko-KR"/>
              </w:rPr>
            </w:pPr>
            <w:r>
              <w:rPr>
                <w:lang w:val="en-US" w:eastAsia="ko-KR"/>
              </w:rPr>
              <w:t xml:space="preserve">Similar view as Qualcomm: </w:t>
            </w:r>
          </w:p>
          <w:p>
            <w:pPr>
              <w:pStyle w:val="47"/>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pPr>
              <w:pStyle w:val="47"/>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pPr>
              <w:rPr>
                <w:lang w:val="en-US" w:eastAsia="ko-KR"/>
              </w:rPr>
            </w:pPr>
            <w:r>
              <w:rPr>
                <w:lang w:val="en-US" w:eastAsia="ko-KR"/>
              </w:rPr>
              <w:t>Thus, we suggest to limit the proposal to the case of separate initial UL BWP, and further clarify with the PUCCH resource configuration with something as below:</w:t>
            </w:r>
          </w:p>
          <w:p>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38" w:type="dxa"/>
          </w:tcPr>
          <w:p>
            <w:pPr>
              <w:tabs>
                <w:tab w:val="left" w:pos="551"/>
              </w:tabs>
              <w:rPr>
                <w:lang w:val="en-US" w:eastAsia="ko-KR"/>
              </w:rPr>
            </w:pPr>
          </w:p>
        </w:tc>
        <w:tc>
          <w:tcPr>
            <w:tcW w:w="7509" w:type="dxa"/>
          </w:tcPr>
          <w:p>
            <w:pPr>
              <w:rPr>
                <w:lang w:val="en-US" w:eastAsia="ko-KR"/>
              </w:rPr>
            </w:pPr>
            <w:r>
              <w:rPr>
                <w:lang w:val="en-US" w:eastAsia="ko-KR"/>
              </w:rPr>
              <w:t xml:space="preserve">We prefer the modification from vivo and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1238" w:type="dxa"/>
          </w:tcPr>
          <w:p>
            <w:pPr>
              <w:tabs>
                <w:tab w:val="left" w:pos="551"/>
              </w:tabs>
              <w:rPr>
                <w:lang w:val="en-US" w:eastAsia="ko-KR"/>
              </w:rPr>
            </w:pPr>
          </w:p>
        </w:tc>
        <w:tc>
          <w:tcPr>
            <w:tcW w:w="7509" w:type="dxa"/>
          </w:tcPr>
          <w:p>
            <w:pPr>
              <w:rPr>
                <w:lang w:val="en-US" w:eastAsia="ko-KR"/>
              </w:rPr>
            </w:pPr>
            <w:r>
              <w:rPr>
                <w:rFonts w:eastAsiaTheme="minorEastAsia"/>
                <w:lang w:val="en-US" w:eastAsia="zh-CN"/>
              </w:rPr>
              <w:t>We are fine with the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238" w:type="dxa"/>
          </w:tcPr>
          <w:p>
            <w:pPr>
              <w:rPr>
                <w:lang w:val="en-US" w:eastAsia="ko-KR"/>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38" w:type="dxa"/>
          </w:tcPr>
          <w:p>
            <w:pPr>
              <w:rPr>
                <w:rFonts w:eastAsiaTheme="minorEastAsia"/>
                <w:lang w:val="en-US" w:eastAsia="zh-CN"/>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1238" w:type="dxa"/>
          </w:tcPr>
          <w:p>
            <w:pPr>
              <w:rPr>
                <w:rFonts w:eastAsia="Yu Mincho"/>
                <w:lang w:val="en-US" w:eastAsia="ja-JP"/>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p>
        </w:tc>
        <w:tc>
          <w:tcPr>
            <w:tcW w:w="7509" w:type="dxa"/>
          </w:tcPr>
          <w:p>
            <w:pPr>
              <w:rPr>
                <w:lang w:val="en-US" w:eastAsia="ko-KR"/>
              </w:rPr>
            </w:pPr>
            <w:r>
              <w:rPr>
                <w:lang w:val="en-US" w:eastAsia="ko-KR"/>
              </w:rPr>
              <w:t>We are ok to support this proposal, if the following sub-bullet is added:</w:t>
            </w:r>
          </w:p>
          <w:p>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pPr>
              <w:pStyle w:val="47"/>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38" w:type="dxa"/>
          </w:tcPr>
          <w:p>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1238" w:type="dxa"/>
          </w:tcPr>
          <w:p>
            <w:pPr>
              <w:tabs>
                <w:tab w:val="left" w:pos="551"/>
              </w:tabs>
              <w:rPr>
                <w:rFonts w:eastAsiaTheme="minorEastAsia"/>
                <w:lang w:val="en-US" w:eastAsia="zh-CN"/>
              </w:rPr>
            </w:pPr>
          </w:p>
        </w:tc>
        <w:tc>
          <w:tcPr>
            <w:tcW w:w="7509" w:type="dxa"/>
          </w:tcPr>
          <w:p>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pPr>
              <w:rPr>
                <w:rFonts w:eastAsiaTheme="minorEastAsia"/>
                <w:lang w:val="en-US" w:eastAsia="zh-CN"/>
              </w:rPr>
            </w:pPr>
            <w:r>
              <w:rPr>
                <w:rFonts w:eastAsiaTheme="minorEastAsia"/>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pPr>
              <w:rPr>
                <w:rFonts w:eastAsiaTheme="minorEastAsia"/>
                <w:lang w:val="en-US" w:eastAsia="zh-CN"/>
              </w:rPr>
            </w:pPr>
            <w:r>
              <w:rPr>
                <w:rFonts w:hint="eastAsia" w:eastAsiaTheme="minorEastAsia"/>
                <w:lang w:val="en-US" w:eastAsia="zh-CN"/>
              </w:rPr>
              <w:t>or (2) it may happen that non-hopping PUCCH of RedCap UE overlap with hopped PUCCH of non-RedCap UE.</w:t>
            </w:r>
          </w:p>
          <w:p>
            <w:pPr>
              <w:rPr>
                <w:rFonts w:eastAsiaTheme="minorEastAsia"/>
                <w:lang w:val="en-US" w:eastAsia="zh-CN"/>
              </w:rPr>
            </w:pPr>
            <w:r>
              <w:rPr>
                <w:rFonts w:eastAsiaTheme="minorEastAsia"/>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Almost</w:t>
            </w:r>
          </w:p>
        </w:tc>
        <w:tc>
          <w:tcPr>
            <w:tcW w:w="7509" w:type="dxa"/>
          </w:tcPr>
          <w:p>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38" w:type="dxa"/>
          </w:tcPr>
          <w:p>
            <w:pPr>
              <w:tabs>
                <w:tab w:val="left" w:pos="551"/>
              </w:tabs>
              <w:rPr>
                <w:rFonts w:eastAsiaTheme="minorEastAsia"/>
                <w:lang w:val="en-US" w:eastAsia="zh-CN"/>
              </w:rPr>
            </w:pPr>
            <w:r>
              <w:rPr>
                <w:rFonts w:hint="eastAsia"/>
                <w:lang w:val="en-US" w:eastAsia="ko-KR"/>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b/>
                <w:color w:val="FF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38" w:type="dxa"/>
          </w:tcPr>
          <w:p>
            <w:pPr>
              <w:tabs>
                <w:tab w:val="left" w:pos="551"/>
              </w:tabs>
              <w:rPr>
                <w:rFonts w:eastAsia="宋体"/>
                <w:lang w:val="en-US" w:eastAsia="zh-CN"/>
              </w:rPr>
            </w:pPr>
          </w:p>
        </w:tc>
        <w:tc>
          <w:tcPr>
            <w:tcW w:w="7509" w:type="dxa"/>
          </w:tcPr>
          <w:p>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38" w:type="dxa"/>
          </w:tcPr>
          <w:p>
            <w:pPr>
              <w:tabs>
                <w:tab w:val="left" w:pos="551"/>
              </w:tabs>
              <w:rPr>
                <w:rFonts w:eastAsia="宋体"/>
                <w:lang w:val="en-US" w:eastAsia="zh-CN"/>
              </w:rPr>
            </w:pPr>
            <w:r>
              <w:rPr>
                <w:rFonts w:eastAsia="宋体"/>
                <w:lang w:val="en-US" w:eastAsia="zh-CN"/>
              </w:rPr>
              <w:t>Y (pls. see comments)</w:t>
            </w:r>
          </w:p>
        </w:tc>
        <w:tc>
          <w:tcPr>
            <w:tcW w:w="7509" w:type="dxa"/>
          </w:tcPr>
          <w:p>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pPr>
              <w:rPr>
                <w:lang w:val="en-US" w:eastAsia="ko-KR"/>
              </w:rPr>
            </w:pPr>
            <w:r>
              <w:rPr>
                <w:lang w:val="en-US" w:eastAsia="ko-KR"/>
              </w:rPr>
              <w:t>We are also OK with Huawei’s proposed modification.</w:t>
            </w:r>
          </w:p>
          <w:p>
            <w:pPr>
              <w:rPr>
                <w:lang w:val="en-US" w:eastAsia="ko-KR"/>
              </w:rPr>
            </w:pPr>
            <w:r>
              <w:rPr>
                <w:lang w:val="en-US" w:eastAsia="ko-KR"/>
              </w:rPr>
              <w:t xml:space="preserve">Regarding frequency position of PUCCH as mentioned by CATT, we think it can be left to gNB implementation (or can be an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38" w:type="dxa"/>
          </w:tcPr>
          <w:p>
            <w:pPr>
              <w:tabs>
                <w:tab w:val="left" w:pos="551"/>
              </w:tabs>
              <w:rPr>
                <w:lang w:val="en-US" w:eastAsia="ko-KR"/>
              </w:rPr>
            </w:pPr>
            <w:r>
              <w:rPr>
                <w:lang w:val="en-US" w:eastAsia="ko-KR"/>
              </w:rPr>
              <w:t>Y in principle</w:t>
            </w:r>
          </w:p>
        </w:tc>
        <w:tc>
          <w:tcPr>
            <w:tcW w:w="7509" w:type="dxa"/>
          </w:tcPr>
          <w:p>
            <w:pPr>
              <w:rPr>
                <w:lang w:val="en-US" w:eastAsia="ko-KR"/>
              </w:rPr>
            </w:pPr>
            <w:r>
              <w:rPr>
                <w:lang w:val="en-US" w:eastAsia="ko-KR"/>
              </w:rPr>
              <w:t>Clarification that the hopping is within the separate initial UL BWP, and which hop is disabled in needed</w:t>
            </w:r>
          </w:p>
          <w:p>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r>
              <w:rPr>
                <w:rFonts w:hint="eastAsia" w:eastAsiaTheme="minorEastAsia"/>
                <w:lang w:val="en-US" w:eastAsia="zh-CN"/>
              </w:rPr>
              <w:t>Y in principle</w:t>
            </w: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the previous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 xml:space="preserve">Nordic </w:t>
            </w:r>
          </w:p>
        </w:tc>
        <w:tc>
          <w:tcPr>
            <w:tcW w:w="1238" w:type="dxa"/>
          </w:tcPr>
          <w:p>
            <w:pPr>
              <w:tabs>
                <w:tab w:val="left" w:pos="551"/>
              </w:tabs>
              <w:rPr>
                <w:rFonts w:eastAsiaTheme="minorEastAsia"/>
                <w:lang w:val="en-US" w:eastAsia="zh-CN"/>
              </w:rPr>
            </w:pPr>
            <w:r>
              <w:rPr>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38" w:type="dxa"/>
          </w:tcPr>
          <w:p>
            <w:pPr>
              <w:tabs>
                <w:tab w:val="left" w:pos="551"/>
              </w:tabs>
              <w:rPr>
                <w:rFonts w:eastAsia="Yu Mincho"/>
                <w:lang w:val="en-US" w:eastAsia="ja-JP"/>
              </w:rPr>
            </w:pPr>
            <w:r>
              <w:rPr>
                <w:rFonts w:hint="eastAsia"/>
                <w:lang w:val="en-US" w:eastAsia="ko-KR"/>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1238" w:type="dxa"/>
          </w:tcPr>
          <w:p>
            <w:pPr>
              <w:tabs>
                <w:tab w:val="left" w:pos="551"/>
              </w:tabs>
              <w:rPr>
                <w:lang w:val="en-US" w:eastAsia="ko-KR"/>
              </w:rPr>
            </w:pPr>
            <w:r>
              <w:rPr>
                <w:lang w:val="en-US" w:eastAsia="ko-KR"/>
              </w:rPr>
              <w:t>Y</w:t>
            </w:r>
          </w:p>
        </w:tc>
        <w:tc>
          <w:tcPr>
            <w:tcW w:w="7509" w:type="dxa"/>
          </w:tcPr>
          <w:p>
            <w:pPr>
              <w:rPr>
                <w:lang w:val="en-US" w:eastAsia="ko-KR"/>
              </w:rPr>
            </w:pPr>
            <w:r>
              <w:rPr>
                <w:lang w:val="en-US" w:eastAsia="ko-KR"/>
              </w:rPr>
              <w:t>Similar comment about the consideration of the network disabling hopping as needed instead of always disabling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38" w:type="dxa"/>
          </w:tcPr>
          <w:p>
            <w:pPr>
              <w:tabs>
                <w:tab w:val="left" w:pos="551"/>
              </w:tabs>
              <w:rPr>
                <w:rFonts w:eastAsia="宋体"/>
                <w:lang w:val="en-US" w:eastAsia="zh-CN"/>
              </w:rPr>
            </w:pPr>
            <w:r>
              <w:rPr>
                <w:lang w:val="en-US" w:eastAsia="ko-KR"/>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38" w:type="dxa"/>
          </w:tcPr>
          <w:p>
            <w:pPr>
              <w:tabs>
                <w:tab w:val="left" w:pos="551"/>
              </w:tabs>
              <w:rPr>
                <w:lang w:val="en-US" w:eastAsia="ko-KR"/>
              </w:rPr>
            </w:pPr>
            <w:r>
              <w:rPr>
                <w:rFonts w:hint="eastAsia"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宋体"/>
                <w:lang w:val="en-US" w:eastAsia="zh-CN"/>
              </w:rPr>
            </w:pPr>
          </w:p>
        </w:tc>
        <w:tc>
          <w:tcPr>
            <w:tcW w:w="7509" w:type="dxa"/>
          </w:tcPr>
          <w:p>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pPr>
              <w:rPr>
                <w:lang w:val="en-US" w:eastAsia="ko-KR"/>
              </w:rPr>
            </w:pPr>
            <w:r>
              <w:rPr>
                <w:lang w:val="en-US" w:eastAsia="ko-KR"/>
              </w:rPr>
              <w:t>For non-RedCap UEs with UL peak data rate KPI (if any), NW/scheduler can consider at least the following solutions other than “contiguous FDRA on a wide band”:</w:t>
            </w:r>
          </w:p>
          <w:p>
            <w:pPr>
              <w:rPr>
                <w:lang w:val="en-US" w:eastAsia="ko-KR"/>
              </w:rPr>
            </w:pPr>
            <w:r>
              <w:rPr>
                <w:lang w:val="en-US" w:eastAsia="ko-KR"/>
              </w:rPr>
              <w:t>1)</w:t>
            </w:r>
            <w:r>
              <w:rPr>
                <w:lang w:val="en-US" w:eastAsia="ko-KR"/>
              </w:rPr>
              <w:tab/>
            </w:r>
            <w:r>
              <w:rPr>
                <w:lang w:val="en-US" w:eastAsia="ko-KR"/>
              </w:rPr>
              <w:t>higher MCS</w:t>
            </w:r>
          </w:p>
          <w:p>
            <w:pPr>
              <w:rPr>
                <w:lang w:val="en-US" w:eastAsia="ko-KR"/>
              </w:rPr>
            </w:pPr>
            <w:r>
              <w:rPr>
                <w:lang w:val="en-US" w:eastAsia="ko-KR"/>
              </w:rPr>
              <w:t>2)</w:t>
            </w:r>
            <w:r>
              <w:rPr>
                <w:lang w:val="en-US" w:eastAsia="ko-KR"/>
              </w:rPr>
              <w:tab/>
            </w:r>
            <w:r>
              <w:rPr>
                <w:lang w:val="en-US" w:eastAsia="ko-KR"/>
              </w:rPr>
              <w:t>more spatial layers</w:t>
            </w:r>
          </w:p>
          <w:p>
            <w:pPr>
              <w:rPr>
                <w:lang w:val="en-US" w:eastAsia="ko-KR"/>
              </w:rPr>
            </w:pPr>
            <w:r>
              <w:rPr>
                <w:lang w:val="en-US" w:eastAsia="ko-KR"/>
              </w:rPr>
              <w:t>3)</w:t>
            </w:r>
            <w:r>
              <w:rPr>
                <w:lang w:val="en-US" w:eastAsia="ko-KR"/>
              </w:rPr>
              <w:tab/>
            </w:r>
            <w:r>
              <w:rPr>
                <w:lang w:val="en-US" w:eastAsia="ko-KR"/>
              </w:rPr>
              <w:t>CA</w:t>
            </w:r>
          </w:p>
          <w:p>
            <w:pPr>
              <w:rPr>
                <w:lang w:val="en-US" w:eastAsia="ko-KR"/>
              </w:rPr>
            </w:pPr>
            <w:r>
              <w:rPr>
                <w:lang w:val="en-US" w:eastAsia="ko-KR"/>
              </w:rPr>
              <w:t>4)  rate matching or puncturing</w:t>
            </w:r>
          </w:p>
          <w:p>
            <w:pPr>
              <w:rPr>
                <w:lang w:val="en-US" w:eastAsia="ko-KR"/>
              </w:rPr>
            </w:pPr>
            <w:r>
              <w:rPr>
                <w:lang w:val="en-US" w:eastAsia="ko-KR"/>
              </w:rPr>
              <w:t>Therefore, the necessity to disable intra-slot FH for PUCCH is not well justified.</w:t>
            </w:r>
          </w:p>
          <w:p>
            <w:pPr>
              <w:rPr>
                <w:lang w:val="en-US" w:eastAsia="ko-KR"/>
              </w:rPr>
            </w:pPr>
            <w:r>
              <w:rPr>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38" w:type="dxa"/>
          </w:tcPr>
          <w:p>
            <w:pPr>
              <w:tabs>
                <w:tab w:val="left" w:pos="551"/>
              </w:tabs>
              <w:rPr>
                <w:rFonts w:eastAsia="宋体"/>
                <w:lang w:val="en-US" w:eastAsia="zh-CN"/>
              </w:rPr>
            </w:pPr>
            <w:r>
              <w:rPr>
                <w:rFonts w:eastAsia="宋体"/>
                <w:lang w:val="en-US" w:eastAsia="zh-CN"/>
              </w:rPr>
              <w:t>Y</w:t>
            </w:r>
          </w:p>
        </w:tc>
        <w:tc>
          <w:tcPr>
            <w:tcW w:w="7509"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38" w:type="dxa"/>
          </w:tcPr>
          <w:p>
            <w:pPr>
              <w:tabs>
                <w:tab w:val="left" w:pos="551"/>
              </w:tabs>
              <w:rPr>
                <w:rFonts w:eastAsia="Yu Mincho"/>
                <w:lang w:val="en-US" w:eastAsia="ja-JP"/>
              </w:rPr>
            </w:pPr>
            <w:r>
              <w:rPr>
                <w:rFonts w:hint="eastAsia" w:eastAsia="Yu Mincho"/>
                <w:lang w:val="en-US" w:eastAsia="ja-JP"/>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lang w:val="en-US" w:eastAsia="ko-KR"/>
              </w:rPr>
            </w:pPr>
          </w:p>
        </w:tc>
        <w:tc>
          <w:tcPr>
            <w:tcW w:w="750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38" w:type="dxa"/>
          </w:tcPr>
          <w:p>
            <w:pPr>
              <w:tabs>
                <w:tab w:val="left" w:pos="551"/>
              </w:tabs>
              <w:rPr>
                <w:rFonts w:eastAsia="宋体"/>
                <w:lang w:val="en-US" w:eastAsia="ko-KR"/>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38" w:type="dxa"/>
          </w:tcPr>
          <w:p>
            <w:pPr>
              <w:tabs>
                <w:tab w:val="left" w:pos="551"/>
              </w:tabs>
              <w:rPr>
                <w:rFonts w:eastAsia="宋体"/>
                <w:lang w:val="en-US" w:eastAsia="zh-CN"/>
              </w:rPr>
            </w:pPr>
            <w:r>
              <w:rPr>
                <w:rFonts w:hint="eastAsia" w:eastAsia="宋体"/>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747"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38" w:type="dxa"/>
          </w:tcPr>
          <w:p>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pPr>
              <w:rPr>
                <w:rFonts w:eastAsiaTheme="minorEastAsia"/>
                <w:lang w:val="en-US" w:eastAsia="zh-CN"/>
              </w:rPr>
            </w:pPr>
            <w:r>
              <w:rPr>
                <w:rFonts w:eastAsiaTheme="minorEastAsia"/>
                <w:lang w:val="en-US" w:eastAsia="zh-CN"/>
              </w:rPr>
              <w:t>@Samsung, vivo</w:t>
            </w:r>
          </w:p>
          <w:p>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 3.1-2c.</w:t>
            </w:r>
            <w:r>
              <w:rPr>
                <w:rFonts w:hint="eastAsia" w:eastAsiaTheme="minor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 xml:space="preserve">We prefer to add an </w:t>
            </w:r>
            <w:r>
              <w:rPr>
                <w:rFonts w:eastAsiaTheme="minorEastAsia"/>
                <w:lang w:val="en-US" w:eastAsia="zh-CN"/>
              </w:rPr>
              <w:t>‘</w:t>
            </w:r>
            <w:r>
              <w:rPr>
                <w:rFonts w:hint="eastAsia" w:eastAsiaTheme="minorEastAsia"/>
                <w:lang w:val="en-US" w:eastAsia="zh-CN"/>
              </w:rPr>
              <w:t>FFS the frequency position of PUCCH</w:t>
            </w:r>
            <w:r>
              <w:rPr>
                <w:rFonts w:eastAsiaTheme="minorEastAsia"/>
                <w:lang w:val="en-US" w:eastAsia="zh-CN"/>
              </w:rPr>
              <w:t>’</w:t>
            </w:r>
            <w:r>
              <w:rPr>
                <w:rFonts w:hint="eastAsia" w:eastAsiaTheme="minorEastAsia"/>
                <w:lang w:val="en-US" w:eastAsia="zh-CN"/>
              </w:rPr>
              <w:t xml:space="preserve">, to see if disabling the hopping of PUCCH is enough to </w:t>
            </w:r>
            <w:r>
              <w:rPr>
                <w:rFonts w:eastAsiaTheme="minorEastAsia"/>
                <w:lang w:val="en-US" w:eastAsia="zh-CN"/>
              </w:rPr>
              <w:t>alleviate</w:t>
            </w:r>
            <w:r>
              <w:rPr>
                <w:rFonts w:hint="eastAsia" w:eastAsiaTheme="minorEastAsia"/>
                <w:lang w:val="en-US" w:eastAsia="zh-CN"/>
              </w:rPr>
              <w:t xml:space="preserve"> the resource </w:t>
            </w:r>
            <w:r>
              <w:rPr>
                <w:rFonts w:eastAsiaTheme="minorEastAsia"/>
                <w:lang w:val="en-US" w:eastAsia="zh-CN"/>
              </w:rPr>
              <w:t>fragmentation</w:t>
            </w:r>
            <w:r>
              <w:rPr>
                <w:rFonts w:hint="eastAsia" w:eastAsiaTheme="minorEastAsia"/>
                <w:lang w:val="en-US" w:eastAsia="zh-CN"/>
              </w:rPr>
              <w:t xml:space="preserve">. </w:t>
            </w:r>
            <w:r>
              <w:rPr>
                <w:rFonts w:eastAsiaTheme="minorEastAsia"/>
                <w:lang w:val="en-US" w:eastAsia="zh-CN"/>
              </w:rPr>
              <w:t>Intuitively</w:t>
            </w:r>
            <w:r>
              <w:rPr>
                <w:rFonts w:hint="eastAsia" w:eastAsiaTheme="minorEastAsia"/>
                <w:lang w:val="en-US" w:eastAsia="zh-CN"/>
              </w:rPr>
              <w:t>, current mechanism may put strict limit to initial UL BWP configuration, as shown in the figures provided in previous rounds.</w:t>
            </w:r>
          </w:p>
          <w:p>
            <w:pPr>
              <w:rPr>
                <w:rFonts w:eastAsiaTheme="minorEastAsia"/>
                <w:lang w:val="en-US" w:eastAsia="zh-CN"/>
              </w:rPr>
            </w:pPr>
            <w:r>
              <w:rPr>
                <w:rFonts w:hint="eastAsia" w:eastAsiaTheme="minorEastAsia"/>
                <w:lang w:val="en-US" w:eastAsia="zh-CN"/>
              </w:rPr>
              <w:t xml:space="preserve">If, after careful check, the majority thinks there </w:t>
            </w:r>
            <w:r>
              <w:rPr>
                <w:rFonts w:eastAsiaTheme="minorEastAsia"/>
                <w:lang w:val="en-US" w:eastAsia="zh-CN"/>
              </w:rPr>
              <w:t>should</w:t>
            </w:r>
            <w:r>
              <w:rPr>
                <w:rFonts w:hint="eastAsia" w:eastAsiaTheme="minorEastAsia"/>
                <w:lang w:val="en-US" w:eastAsia="zh-CN"/>
              </w:rPr>
              <w:t xml:space="preserve"> not be a problem, we are of course fine.</w:t>
            </w:r>
          </w:p>
          <w:p>
            <w:pPr>
              <w:rPr>
                <w:rFonts w:eastAsiaTheme="minorEastAsia"/>
                <w:lang w:val="en-US" w:eastAsia="zh-CN"/>
              </w:rPr>
            </w:pPr>
            <w:r>
              <w:rPr>
                <w:rFonts w:hint="eastAsia" w:eastAsiaTheme="minorEastAsia"/>
                <w:lang w:val="en-US" w:eastAsia="zh-CN"/>
              </w:rPr>
              <w:t xml:space="preserve">Replacing </w:t>
            </w:r>
            <w:r>
              <w:rPr>
                <w:rFonts w:hint="eastAsia" w:eastAsiaTheme="minorEastAsia"/>
                <w:color w:val="FF0000"/>
                <w:lang w:val="en-US" w:eastAsia="zh-CN"/>
              </w:rPr>
              <w:t>via SIB</w:t>
            </w:r>
            <w:r>
              <w:rPr>
                <w:rFonts w:hint="eastAsia" w:eastAsiaTheme="minorEastAsia"/>
                <w:lang w:val="en-US" w:eastAsia="zh-CN"/>
              </w:rPr>
              <w:t xml:space="preserve"> into </w:t>
            </w:r>
            <w:r>
              <w:rPr>
                <w:rFonts w:hint="eastAsia" w:eastAsiaTheme="minorEastAsia"/>
                <w:color w:val="FF0000"/>
                <w:lang w:val="en-US" w:eastAsia="zh-CN"/>
              </w:rPr>
              <w:t>semi-statically</w:t>
            </w:r>
            <w:r>
              <w:rPr>
                <w:rFonts w:hint="eastAsia" w:eastAsiaTheme="minorEastAsia"/>
                <w:lang w:val="en-US" w:eastAsia="zh-CN"/>
              </w:rPr>
              <w:t xml:space="preserve"> is a bit ambiguous. It may be using UE-dedicated RRC configuration to enable the hopping in the initial UL BWP after the initial access, which does not help the case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238" w:type="dxa"/>
          </w:tcPr>
          <w:p>
            <w:pPr>
              <w:tabs>
                <w:tab w:val="left" w:pos="551"/>
              </w:tabs>
              <w:rPr>
                <w:rFonts w:eastAsiaTheme="minorEastAsia"/>
                <w:lang w:val="en-US" w:eastAsia="zh-CN"/>
              </w:rPr>
            </w:pPr>
            <w:r>
              <w:rPr>
                <w:rFonts w:hint="eastAsia" w:eastAsiaTheme="minorEastAsia"/>
                <w:lang w:val="en-US" w:eastAsia="zh-CN"/>
              </w:rPr>
              <w:t>Y</w:t>
            </w:r>
          </w:p>
        </w:tc>
        <w:tc>
          <w:tcPr>
            <w:tcW w:w="750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38" w:type="dxa"/>
          </w:tcPr>
          <w:p>
            <w:pPr>
              <w:tabs>
                <w:tab w:val="left" w:pos="551"/>
              </w:tabs>
              <w:rPr>
                <w:rFonts w:eastAsiaTheme="minorEastAsia"/>
                <w:lang w:val="en-US" w:eastAsia="zh-CN"/>
              </w:rPr>
            </w:pPr>
          </w:p>
        </w:tc>
        <w:tc>
          <w:tcPr>
            <w:tcW w:w="7509"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this proposal</w:t>
            </w:r>
            <w:r>
              <w:rPr>
                <w:rFonts w:hint="eastAsia" w:eastAsiaTheme="minorEastAsia"/>
                <w:lang w:val="en-US" w:eastAsia="zh-CN"/>
              </w:rPr>
              <w:t xml:space="preserve"> without </w:t>
            </w:r>
            <w:r>
              <w:rPr>
                <w:rFonts w:eastAsiaTheme="minorEastAsia"/>
                <w:lang w:val="en-US" w:eastAsia="zh-CN"/>
              </w:rPr>
              <w:t>"</w:t>
            </w:r>
            <w:r>
              <w:rPr>
                <w:rFonts w:hint="eastAsia" w:eastAsiaTheme="minorEastAsia"/>
                <w:color w:val="FF0000"/>
                <w:lang w:val="en-US" w:eastAsia="zh-CN"/>
              </w:rPr>
              <w:t xml:space="preserve"> semi-statically</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hint="eastAsia" w:eastAsiaTheme="minorEastAsia"/>
                <w:lang w:val="en-US" w:eastAsia="zh-CN"/>
              </w:rPr>
            </w:pPr>
            <w:r>
              <w:rPr>
                <w:rFonts w:eastAsiaTheme="minorEastAsia"/>
                <w:lang w:val="en-US" w:eastAsia="zh-CN"/>
              </w:rPr>
              <w:t>IDCC</w:t>
            </w:r>
          </w:p>
        </w:tc>
        <w:tc>
          <w:tcPr>
            <w:tcW w:w="1238" w:type="dxa"/>
          </w:tcPr>
          <w:p>
            <w:pPr>
              <w:tabs>
                <w:tab w:val="left" w:pos="551"/>
              </w:tabs>
              <w:rPr>
                <w:rFonts w:eastAsiaTheme="minorEastAsia"/>
                <w:lang w:val="en-US" w:eastAsia="zh-CN"/>
              </w:rPr>
            </w:pPr>
            <w:r>
              <w:rPr>
                <w:rFonts w:eastAsiaTheme="minorEastAsia"/>
                <w:lang w:val="en-US" w:eastAsia="zh-CN"/>
              </w:rPr>
              <w:t>Y</w:t>
            </w:r>
          </w:p>
        </w:tc>
        <w:tc>
          <w:tcPr>
            <w:tcW w:w="7509" w:type="dxa"/>
          </w:tcPr>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238" w:type="dxa"/>
            <w:vAlign w:val="top"/>
          </w:tcPr>
          <w:p>
            <w:pPr>
              <w:tabs>
                <w:tab w:val="left" w:pos="551"/>
              </w:tabs>
              <w:rPr>
                <w:rFonts w:hint="default" w:ascii="Times New Roman" w:hAnsi="Times New Roman" w:cs="Times New Roman" w:eastAsiaTheme="minorEastAsia"/>
                <w:lang w:val="en-US" w:eastAsia="zh-CN" w:bidi="ar-SA"/>
              </w:rPr>
            </w:pPr>
          </w:p>
        </w:tc>
        <w:tc>
          <w:tcPr>
            <w:tcW w:w="750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Prefer via SIB and it is more clear.</w:t>
            </w:r>
          </w:p>
        </w:tc>
      </w:tr>
    </w:tbl>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7"/>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7"/>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7"/>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7"/>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7"/>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pPr>
              <w:pStyle w:val="47"/>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7"/>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7"/>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7"/>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7"/>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7"/>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7"/>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7"/>
              <w:numPr>
                <w:ilvl w:val="1"/>
                <w:numId w:val="43"/>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7"/>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7"/>
              <w:numPr>
                <w:ilvl w:val="1"/>
                <w:numId w:val="43"/>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7"/>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7"/>
              <w:numPr>
                <w:ilvl w:val="1"/>
                <w:numId w:val="43"/>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51"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801" w:type="dxa"/>
            <w:gridSpan w:val="2"/>
          </w:tcPr>
          <w:p>
            <w:pPr>
              <w:rPr>
                <w:rFonts w:eastAsiaTheme="minorEastAsia"/>
                <w:lang w:val="en-US" w:eastAsia="zh-CN"/>
              </w:rPr>
            </w:pP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7"/>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7"/>
        <w:numPr>
          <w:ilvl w:val="1"/>
          <w:numId w:val="12"/>
        </w:numPr>
        <w:rPr>
          <w:b/>
          <w:sz w:val="20"/>
          <w:szCs w:val="22"/>
          <w:lang w:val="en-US"/>
        </w:rPr>
      </w:pPr>
      <w:r>
        <w:rPr>
          <w:b/>
          <w:sz w:val="20"/>
          <w:szCs w:val="22"/>
          <w:lang w:val="en-US"/>
        </w:rPr>
        <w:t>RO sharing between RedCap and non-RedCap is not precluded.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7"/>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7"/>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7"/>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7"/>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tcPr>
          <w:p>
            <w:pPr>
              <w:tabs>
                <w:tab w:val="left" w:pos="551"/>
              </w:tabs>
              <w:rPr>
                <w:lang w:val="en-US" w:eastAsia="ko-KR"/>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Partly Y</w:t>
            </w:r>
          </w:p>
        </w:tc>
        <w:tc>
          <w:tcPr>
            <w:tcW w:w="6780" w:type="dxa"/>
          </w:tcPr>
          <w:p>
            <w:pPr>
              <w:rPr>
                <w:rFonts w:eastAsiaTheme="minorEastAsia"/>
                <w:lang w:val="en-US" w:eastAsia="zh-CN"/>
              </w:rPr>
            </w:pPr>
            <w:r>
              <w:rPr>
                <w:rFonts w:hint="eastAsia" w:eastAsiaTheme="minorEastAsia"/>
                <w:lang w:val="en-US" w:eastAsia="zh-CN"/>
              </w:rPr>
              <w:t>We think that if ROs are shared between RedCap and non-RedCap UEs, they are fully shared. Partial sharing of ROs may cause:</w:t>
            </w:r>
          </w:p>
          <w:p>
            <w:pPr>
              <w:rPr>
                <w:rFonts w:eastAsiaTheme="minorEastAsia"/>
                <w:lang w:val="en-US" w:eastAsia="zh-CN"/>
              </w:rPr>
            </w:pPr>
            <w:r>
              <w:rPr>
                <w:rFonts w:hint="eastAsia" w:eastAsiaTheme="minorEastAsia"/>
                <w:lang w:val="en-US" w:eastAsia="zh-CN"/>
              </w:rPr>
              <w:t xml:space="preserve">(1) If the SSB-to-RO mapping remains the same, the RedCap UE cannot select the best RO with highest SSB RSRP. </w:t>
            </w:r>
          </w:p>
          <w:p>
            <w:pPr>
              <w:rPr>
                <w:rFonts w:eastAsiaTheme="minorEastAsia"/>
                <w:lang w:val="en-US" w:eastAsia="zh-CN"/>
              </w:rPr>
            </w:pPr>
            <w:r>
              <w:rPr>
                <w:rFonts w:hint="eastAsia" w:eastAsiaTheme="minor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hint="eastAsia" w:eastAsiaTheme="minor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pPr>
              <w:rPr>
                <w:lang w:val="en-US" w:eastAsia="ko-KR"/>
              </w:rPr>
            </w:pPr>
            <w:r>
              <w:rPr>
                <w:rFonts w:hint="eastAsia" w:eastAsiaTheme="minorEastAsia"/>
                <w:lang w:val="en-US" w:eastAsia="zh-CN"/>
              </w:rPr>
              <w:t>Can be discussed together with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Ericsson </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China </w:t>
            </w:r>
            <w:r>
              <w:rPr>
                <w:rFonts w:ascii="Times" w:hAnsi="Times" w:eastAsia="宋体" w:cs="Times"/>
                <w:szCs w:val="22"/>
                <w:lang w:val="en-US" w:eastAsia="ja-JP"/>
              </w:rPr>
              <w:t>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received responses, the following updated proposal can be considered:</w:t>
            </w:r>
          </w:p>
          <w:p>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pPr>
              <w:spacing w:after="0" w:line="252" w:lineRule="auto"/>
              <w:rPr>
                <w:rFonts w:eastAsia="Times New Roman" w:cs="Time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hint="eastAsia" w:eastAsiaTheme="minorEastAsia"/>
                <w:lang w:val="en-US" w:eastAsia="zh-CN"/>
              </w:rPr>
              <w:t>B</w:t>
            </w:r>
            <w:r>
              <w:rPr>
                <w:rFonts w:eastAsiaTheme="minorEastAsia"/>
                <w:lang w:val="en-US" w:eastAsia="zh-CN"/>
              </w:rPr>
              <w:t xml:space="preserve">ut we would be fine to have some discussion in AI 8.6.2 if some RAN1 centric discussion can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We think AI 8.6.2 is not going to discuss any potential frequency domain issue or new SSB-to-RO mapping issue. Prefer to discuss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p>
        </w:tc>
        <w:tc>
          <w:tcPr>
            <w:tcW w:w="6780" w:type="dxa"/>
          </w:tcPr>
          <w:p>
            <w:pPr>
              <w:rPr>
                <w:lang w:val="en-US" w:eastAsia="ko-KR"/>
              </w:rPr>
            </w:pPr>
            <w:r>
              <w:rPr>
                <w:lang w:val="en-US" w:eastAsia="ko-KR"/>
              </w:rPr>
              <w:t>How to share ROs is related to the initial UL BWP and should be discussed here, not in 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received responses, the original proposal can be considered again, i.e.:</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Though we are fine to confirm the WA, we think the issues raised before by Huawei, OPPO and CATT still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need to discuss how to ensure that the shared resources are within BWP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宋体"/>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jc w:val="both"/>
              <w:rPr>
                <w:b/>
                <w:highlight w:val="yellow"/>
                <w:lang w:val="en-US"/>
              </w:rPr>
            </w:pPr>
            <w:r>
              <w:rPr>
                <w:lang w:val="en-US" w:eastAsia="ko-KR"/>
              </w:rPr>
              <w:t>Based on the received comments, the same proposal can be considered again.</w:t>
            </w:r>
          </w:p>
          <w:p>
            <w:pPr>
              <w:jc w:val="both"/>
              <w:rPr>
                <w:b/>
                <w:lang w:val="en-US"/>
              </w:rPr>
            </w:pPr>
            <w:r>
              <w:rPr>
                <w:b/>
                <w:highlight w:val="yellow"/>
                <w:lang w:val="en-US"/>
              </w:rPr>
              <w:t>High Priority Proposal 3.2-1</w:t>
            </w:r>
            <w:r>
              <w:rPr>
                <w:b/>
                <w:lang w:val="en-US"/>
              </w:rPr>
              <w:t>: Confirm the following working assumption from RAN1#105-e regarding RACH occasions.</w:t>
            </w:r>
          </w:p>
          <w:p>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pPr>
              <w:spacing w:after="0" w:line="252" w:lineRule="auto"/>
              <w:rPr>
                <w:rFonts w:eastAsia="Times New Roman" w:cs="Times"/>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Same comment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tcPr>
          <w:p>
            <w:pPr>
              <w:rPr>
                <w:rFonts w:eastAsiaTheme="minorEastAsia"/>
                <w:lang w:val="en-US" w:eastAsia="zh-CN"/>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7"/>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7"/>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7"/>
        <w:numPr>
          <w:ilvl w:val="0"/>
          <w:numId w:val="12"/>
        </w:numPr>
        <w:jc w:val="both"/>
        <w:rPr>
          <w:sz w:val="20"/>
          <w:szCs w:val="22"/>
          <w:lang w:val="en-US"/>
        </w:rPr>
      </w:pPr>
      <w:r>
        <w:rPr>
          <w:sz w:val="20"/>
          <w:szCs w:val="22"/>
          <w:lang w:val="en-US"/>
        </w:rPr>
        <w:t>[12]: FFS for disabling frequency hopping can be further investigated</w:t>
      </w:r>
    </w:p>
    <w:p>
      <w:pPr>
        <w:pStyle w:val="47"/>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7"/>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5" w:name="_Toc68640491"/>
      <w:bookmarkEnd w:id="15"/>
      <w:bookmarkStart w:id="16" w:name="_Toc68638586"/>
      <w:bookmarkEnd w:id="16"/>
      <w:bookmarkStart w:id="17" w:name="_Toc68606813"/>
      <w:bookmarkEnd w:id="17"/>
      <w:bookmarkStart w:id="18" w:name="_Toc68638500"/>
      <w:bookmarkEnd w:id="18"/>
      <w:bookmarkStart w:id="19" w:name="_Toc68638685"/>
      <w:bookmarkEnd w:id="19"/>
      <w:bookmarkStart w:id="20" w:name="_Toc68642591"/>
      <w:bookmarkEnd w:id="20"/>
      <w:bookmarkStart w:id="21" w:name="_Toc68640608"/>
      <w:bookmarkEnd w:id="21"/>
      <w:bookmarkStart w:id="22" w:name="_Toc68642855"/>
      <w:bookmarkEnd w:id="22"/>
      <w:bookmarkStart w:id="23" w:name="_Toc68642472"/>
      <w:bookmarkEnd w:id="23"/>
      <w:bookmarkStart w:id="24" w:name="_Toc68640924"/>
      <w:bookmarkEnd w:id="24"/>
      <w:bookmarkStart w:id="25" w:name="_Toc68638518"/>
      <w:bookmarkEnd w:id="25"/>
      <w:bookmarkStart w:id="26" w:name="_Toc68643018"/>
      <w:bookmarkEnd w:id="26"/>
      <w:bookmarkStart w:id="27" w:name="_Toc68614648"/>
      <w:bookmarkEnd w:id="27"/>
      <w:bookmarkStart w:id="28" w:name="_Toc68640752"/>
      <w:bookmarkEnd w:id="28"/>
      <w:r>
        <w:rPr>
          <w:rFonts w:ascii="Times" w:hAnsi="Times"/>
          <w:szCs w:val="24"/>
          <w:lang w:val="en-US"/>
        </w:rPr>
        <w:t>RAN1#105-e made the following agreement related to non-initial BWP operation: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7"/>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7"/>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7"/>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7"/>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7"/>
        <w:numPr>
          <w:ilvl w:val="0"/>
          <w:numId w:val="12"/>
        </w:numPr>
        <w:jc w:val="both"/>
        <w:rPr>
          <w:sz w:val="20"/>
          <w:szCs w:val="22"/>
          <w:lang w:val="en-US"/>
        </w:rPr>
      </w:pPr>
      <w:r>
        <w:rPr>
          <w:sz w:val="20"/>
          <w:szCs w:val="22"/>
          <w:lang w:val="en-US"/>
        </w:rPr>
        <w:t xml:space="preserve">FG 6-1aa: </w:t>
      </w:r>
    </w:p>
    <w:p>
      <w:pPr>
        <w:pStyle w:val="47"/>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7"/>
        <w:numPr>
          <w:ilvl w:val="1"/>
          <w:numId w:val="12"/>
        </w:numPr>
        <w:jc w:val="both"/>
        <w:rPr>
          <w:sz w:val="20"/>
          <w:szCs w:val="22"/>
          <w:lang w:val="en-US"/>
        </w:rPr>
      </w:pPr>
      <w:r>
        <w:rPr>
          <w:sz w:val="20"/>
          <w:szCs w:val="22"/>
          <w:lang w:val="en-US"/>
        </w:rPr>
        <w:t>This would be equivalent to FG 6-1a of Rel-15 for non-RedCap UEs.</w:t>
      </w:r>
    </w:p>
    <w:p>
      <w:pPr>
        <w:pStyle w:val="47"/>
        <w:numPr>
          <w:ilvl w:val="1"/>
          <w:numId w:val="12"/>
        </w:numPr>
        <w:jc w:val="both"/>
        <w:rPr>
          <w:sz w:val="20"/>
          <w:szCs w:val="22"/>
          <w:lang w:val="en-US"/>
        </w:rPr>
      </w:pPr>
      <w:r>
        <w:rPr>
          <w:sz w:val="20"/>
          <w:szCs w:val="22"/>
          <w:lang w:val="en-US"/>
        </w:rPr>
        <w:t>FFS: Mandatory or optional for RedCap UEs</w:t>
      </w:r>
    </w:p>
    <w:p>
      <w:pPr>
        <w:pStyle w:val="47"/>
        <w:numPr>
          <w:ilvl w:val="0"/>
          <w:numId w:val="12"/>
        </w:numPr>
        <w:jc w:val="both"/>
        <w:rPr>
          <w:sz w:val="20"/>
          <w:szCs w:val="22"/>
          <w:lang w:val="en-US"/>
        </w:rPr>
      </w:pPr>
      <w:r>
        <w:rPr>
          <w:sz w:val="20"/>
          <w:szCs w:val="22"/>
          <w:lang w:val="en-US"/>
        </w:rPr>
        <w:t xml:space="preserve">FG 6-1ab: </w:t>
      </w:r>
    </w:p>
    <w:p>
      <w:pPr>
        <w:pStyle w:val="47"/>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7"/>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7"/>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7"/>
        <w:numPr>
          <w:ilvl w:val="0"/>
          <w:numId w:val="44"/>
        </w:numPr>
        <w:rPr>
          <w:b/>
          <w:sz w:val="20"/>
          <w:szCs w:val="22"/>
          <w:lang w:val="en-US"/>
        </w:rPr>
      </w:pPr>
      <w:r>
        <w:rPr>
          <w:b/>
          <w:sz w:val="20"/>
          <w:szCs w:val="22"/>
          <w:lang w:val="en-US"/>
        </w:rPr>
        <w:t>BW of UE-specific RRC configured BWP may not include BW of the CORESET#0 or SSB.</w:t>
      </w:r>
    </w:p>
    <w:p>
      <w:pPr>
        <w:pStyle w:val="47"/>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34"/>
        <w:tblW w:w="10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05"/>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802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8025"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8025"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8025"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8025"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8025"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8025"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8025"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802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8025" w:type="dxa"/>
          </w:tcPr>
          <w:p>
            <w:pPr>
              <w:rPr>
                <w:lang w:val="en-US" w:eastAsia="ko-KR"/>
              </w:rPr>
            </w:pPr>
            <w:r>
              <w:rPr>
                <w:lang w:val="en-US" w:eastAsia="ko-KR"/>
              </w:rPr>
              <w:t>In our view, the RedCap UEs should mandatorily support FG 6-1a due to the following reasons:</w:t>
            </w:r>
          </w:p>
          <w:p>
            <w:pPr>
              <w:pStyle w:val="47"/>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7"/>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Style w:val="33"/>
              <w:tblW w:w="7789" w:type="dxa"/>
              <w:tblInd w:w="0" w:type="dxa"/>
              <w:tblLayout w:type="autofit"/>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8025"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8025"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7"/>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8025"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FL2</w:t>
            </w:r>
          </w:p>
        </w:tc>
        <w:tc>
          <w:tcPr>
            <w:tcW w:w="8830"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7"/>
              <w:numPr>
                <w:ilvl w:val="0"/>
                <w:numId w:val="44"/>
              </w:numPr>
              <w:rPr>
                <w:b/>
                <w:sz w:val="20"/>
                <w:szCs w:val="22"/>
                <w:lang w:val="en-US"/>
              </w:rPr>
            </w:pPr>
            <w:r>
              <w:rPr>
                <w:b/>
                <w:sz w:val="20"/>
                <w:szCs w:val="22"/>
                <w:lang w:val="en-US"/>
              </w:rPr>
              <w:t>BW of UE-specific RRC configured BWP may not include BW of the CORESET#0 or SSB.</w:t>
            </w:r>
          </w:p>
          <w:p>
            <w:pPr>
              <w:pStyle w:val="47"/>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7"/>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802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8025"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7"/>
              <w:numPr>
                <w:ilvl w:val="0"/>
                <w:numId w:val="46"/>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7"/>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7"/>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7"/>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7"/>
              <w:numPr>
                <w:ilvl w:val="0"/>
                <w:numId w:val="46"/>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7"/>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8025"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8025"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8025"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7"/>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7"/>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8025"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8025"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8025"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7"/>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8025"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8025"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830"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7"/>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7"/>
        <w:numPr>
          <w:ilvl w:val="1"/>
          <w:numId w:val="12"/>
        </w:numPr>
        <w:jc w:val="both"/>
        <w:rPr>
          <w:sz w:val="20"/>
          <w:szCs w:val="22"/>
          <w:lang w:val="en-US"/>
        </w:rPr>
      </w:pPr>
      <w:r>
        <w:rPr>
          <w:sz w:val="20"/>
          <w:szCs w:val="22"/>
          <w:lang w:val="en-US"/>
        </w:rPr>
        <w:t xml:space="preserve">FG 6-1a including at least synchronization based purely on TRS, </w:t>
      </w:r>
    </w:p>
    <w:p>
      <w:pPr>
        <w:pStyle w:val="47"/>
        <w:numPr>
          <w:ilvl w:val="1"/>
          <w:numId w:val="12"/>
        </w:numPr>
        <w:jc w:val="both"/>
        <w:rPr>
          <w:sz w:val="20"/>
          <w:szCs w:val="22"/>
          <w:lang w:val="en-US"/>
        </w:rPr>
      </w:pPr>
      <w:r>
        <w:rPr>
          <w:sz w:val="20"/>
          <w:szCs w:val="22"/>
          <w:lang w:val="en-US"/>
        </w:rPr>
        <w:t>RSRP/RSRQ measurements of serving cell based on CSI-RS (FG1-5a).</w:t>
      </w:r>
    </w:p>
    <w:p>
      <w:pPr>
        <w:pStyle w:val="47"/>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7"/>
        <w:numPr>
          <w:ilvl w:val="1"/>
          <w:numId w:val="12"/>
        </w:numPr>
        <w:jc w:val="both"/>
        <w:rPr>
          <w:sz w:val="20"/>
          <w:szCs w:val="22"/>
          <w:lang w:val="en-US"/>
        </w:rPr>
      </w:pPr>
      <w:r>
        <w:rPr>
          <w:sz w:val="20"/>
          <w:szCs w:val="22"/>
          <w:lang w:val="en-US"/>
        </w:rPr>
        <w:t xml:space="preserve">Periodic TRS for time/frequency tracking </w:t>
      </w:r>
    </w:p>
    <w:p>
      <w:pPr>
        <w:pStyle w:val="47"/>
        <w:numPr>
          <w:ilvl w:val="1"/>
          <w:numId w:val="12"/>
        </w:numPr>
        <w:jc w:val="both"/>
        <w:rPr>
          <w:sz w:val="20"/>
          <w:szCs w:val="22"/>
          <w:lang w:val="en-US"/>
        </w:rPr>
      </w:pPr>
      <w:r>
        <w:rPr>
          <w:sz w:val="20"/>
          <w:szCs w:val="22"/>
          <w:lang w:val="en-US"/>
        </w:rPr>
        <w:t>Dedicated RRC signaling for SI update</w:t>
      </w:r>
    </w:p>
    <w:p>
      <w:pPr>
        <w:pStyle w:val="47"/>
        <w:numPr>
          <w:ilvl w:val="1"/>
          <w:numId w:val="12"/>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48"/>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49"/>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49"/>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48"/>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50"/>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50"/>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48"/>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48"/>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48"/>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2"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2"/>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7"/>
                <w:color w:val="0000FF"/>
                <w:lang w:val="en-US"/>
              </w:rPr>
              <w:t>R1-2106213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7"/>
                <w:color w:val="0000FF"/>
                <w:lang w:val="en-US"/>
              </w:rPr>
              <w:t>R1-2106459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7"/>
                <w:color w:val="0000FF"/>
                <w:lang w:val="en-US"/>
              </w:rPr>
              <w:t>R1-2106563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7"/>
                <w:color w:val="0000FF"/>
                <w:lang w:val="en-US"/>
              </w:rPr>
              <w:t>R1-2106601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7"/>
                <w:color w:val="0000FF"/>
                <w:lang w:val="en-US"/>
              </w:rPr>
              <w:t>R1-2106648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7"/>
                <w:color w:val="0000FF"/>
                <w:lang w:val="en-US"/>
              </w:rPr>
              <w:t>R1-2106705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7"/>
                <w:color w:val="0000FF"/>
                <w:lang w:val="en-US"/>
              </w:rPr>
              <w:t>R1-2106841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7"/>
                <w:color w:val="0000FF"/>
                <w:lang w:val="en-US"/>
              </w:rPr>
              <w:t>R1-2106894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7"/>
                <w:color w:val="0000FF"/>
                <w:lang w:val="en-US"/>
              </w:rPr>
              <w:t>R1-2106977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7"/>
                <w:color w:val="0000FF"/>
                <w:lang w:val="en-US"/>
              </w:rPr>
              <w:t>R1-2107040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7"/>
                <w:color w:val="0000FF"/>
                <w:lang w:val="en-US"/>
              </w:rPr>
              <w:t>R1-2107089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7"/>
                <w:color w:val="0000FF"/>
                <w:lang w:val="en-US"/>
              </w:rPr>
              <w:t>R1-2107128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7"/>
                <w:color w:val="0000FF"/>
                <w:lang w:val="en-US"/>
              </w:rPr>
              <w:t>R1-2107197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7"/>
                <w:color w:val="0000FF"/>
                <w:lang w:val="en-US"/>
              </w:rPr>
              <w:t>R1-2107249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7"/>
                <w:color w:val="0000FF"/>
                <w:lang w:val="en-US"/>
              </w:rPr>
              <w:t>R1-2107300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7"/>
                <w:color w:val="0000FF"/>
                <w:lang w:val="en-US"/>
              </w:rPr>
              <w:t>R1-2107351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7"/>
                <w:color w:val="0000FF"/>
                <w:lang w:val="en-US"/>
              </w:rPr>
              <w:t>R1-2107408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7"/>
                <w:color w:val="0000FF"/>
                <w:lang w:val="en-US"/>
              </w:rPr>
              <w:t>R1-2107448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7"/>
                <w:color w:val="0000FF"/>
                <w:lang w:val="en-US"/>
              </w:rPr>
              <w:t>R1-2107496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7"/>
                <w:color w:val="0000FF"/>
                <w:lang w:val="en-US"/>
              </w:rPr>
              <w:t>R1-2107596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7"/>
                <w:color w:val="0000FF"/>
                <w:lang w:val="en-US"/>
              </w:rPr>
              <w:t>R1-2107745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7"/>
                <w:color w:val="0000FF"/>
                <w:lang w:val="en-US"/>
              </w:rPr>
              <w:t>R1-2107794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7"/>
                <w:color w:val="0000FF"/>
                <w:lang w:val="en-US"/>
              </w:rPr>
              <w:t>R1-2107809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7"/>
                <w:color w:val="0000FF"/>
                <w:lang w:val="en-US"/>
              </w:rPr>
              <w:t>R1-2107864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7"/>
                <w:color w:val="0000FF"/>
                <w:lang w:val="en-US"/>
              </w:rPr>
              <w:t>R1-2107926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7"/>
                <w:color w:val="0000FF"/>
                <w:lang w:val="en-US"/>
              </w:rPr>
              <w:t>R1-2107947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7"/>
                <w:color w:val="0000FF"/>
                <w:lang w:val="en-US"/>
              </w:rPr>
              <w:t>R1-2108041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7"/>
                <w:color w:val="0000FF"/>
                <w:lang w:val="en-US"/>
              </w:rPr>
              <w:t>R1-2108060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"https://www.3gpp.org/ftp/TSG_RAN/WG1_RL1/TSGR1_106-e/Docs/R1-2106568.zip" </w:instrText>
            </w:r>
            <w:r>
              <w:fldChar w:fldCharType="separate"/>
            </w:r>
            <w:r>
              <w:rPr>
                <w:rStyle w:val="37"/>
                <w:color w:val="0000FF"/>
                <w:lang w:val="en-US"/>
              </w:rPr>
              <w:t>R1-2106568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"https://www.3gpp.org/ftp/TSG_RAN/WG1_RL1/TSGR1_106-e/Docs/R1-2106605.zip" </w:instrText>
            </w:r>
            <w:r>
              <w:fldChar w:fldCharType="separate"/>
            </w:r>
            <w:r>
              <w:rPr>
                <w:rStyle w:val="37"/>
                <w:color w:val="0000FF"/>
                <w:lang w:val="en-US"/>
              </w:rPr>
              <w:t>R1-2106605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7"/>
                <w:color w:val="0000FF"/>
                <w:lang w:val="en-US"/>
              </w:rPr>
              <w:t>R1-2106653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7"/>
                <w:color w:val="0000FF"/>
                <w:lang w:val="en-US"/>
              </w:rPr>
              <w:t>R1-2106846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7"/>
                <w:color w:val="0000FF"/>
                <w:lang w:val="en-US"/>
              </w:rPr>
              <w:t>R1-2106982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7"/>
                <w:color w:val="0000FF"/>
                <w:lang w:val="en-US"/>
              </w:rPr>
              <w:t>R1-2107385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7"/>
                <w:color w:val="0000FF"/>
                <w:lang w:val="en-US"/>
              </w:rPr>
              <w:t>R1-2107413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7"/>
                <w:color w:val="0000FF"/>
                <w:lang w:val="en-US"/>
              </w:rPr>
              <w:t>R1-2107452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7"/>
                <w:color w:val="0000FF"/>
                <w:lang w:val="en-US"/>
              </w:rPr>
              <w:t>R1-2107669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7"/>
                <w:color w:val="0000FF"/>
                <w:lang w:val="en-US"/>
              </w:rPr>
              <w:t>R1-2107931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7"/>
                <w:color w:val="0000FF"/>
                <w:lang w:val="en-US"/>
              </w:rPr>
              <w:t>R1-2108050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7"/>
                <w:color w:val="0000FF"/>
                <w:lang w:val="en-US"/>
              </w:rPr>
              <w:t>R1-2106002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7"/>
                <w:color w:val="0000FF"/>
                <w:lang w:val="en-US"/>
              </w:rPr>
              <w:t>R1-2106187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7"/>
                <w:color w:val="0000FF"/>
                <w:lang w:val="en-US"/>
              </w:rPr>
              <w:t>R1-2108267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7"/>
                <w:color w:val="0000FF"/>
                <w:lang w:val="en-US"/>
              </w:rPr>
              <w:t>R1-2108268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21">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0">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3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40000A"/>
    <w:multiLevelType w:val="multilevel"/>
    <w:tmpl w:val="6640000A"/>
    <w:lvl w:ilvl="0" w:tentative="0">
      <w:start w:val="1024"/>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8">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9"/>
  </w:num>
  <w:num w:numId="8">
    <w:abstractNumId w:val="8"/>
  </w:num>
  <w:num w:numId="9">
    <w:abstractNumId w:val="11"/>
  </w:num>
  <w:num w:numId="10">
    <w:abstractNumId w:val="35"/>
  </w:num>
  <w:num w:numId="11">
    <w:abstractNumId w:val="37"/>
  </w:num>
  <w:num w:numId="12">
    <w:abstractNumId w:val="9"/>
  </w:num>
  <w:num w:numId="13">
    <w:abstractNumId w:val="39"/>
  </w:num>
  <w:num w:numId="14">
    <w:abstractNumId w:val="30"/>
  </w:num>
  <w:num w:numId="15">
    <w:abstractNumId w:val="19"/>
  </w:num>
  <w:num w:numId="16">
    <w:abstractNumId w:val="25"/>
  </w:num>
  <w:num w:numId="17">
    <w:abstractNumId w:val="22"/>
  </w:num>
  <w:num w:numId="18">
    <w:abstractNumId w:val="18"/>
  </w:num>
  <w:num w:numId="19">
    <w:abstractNumId w:val="41"/>
  </w:num>
  <w:num w:numId="20">
    <w:abstractNumId w:val="4"/>
  </w:num>
  <w:num w:numId="21">
    <w:abstractNumId w:val="6"/>
  </w:num>
  <w:num w:numId="22">
    <w:abstractNumId w:val="12"/>
  </w:num>
  <w:num w:numId="23">
    <w:abstractNumId w:val="17"/>
  </w:num>
  <w:num w:numId="24">
    <w:abstractNumId w:val="28"/>
  </w:num>
  <w:num w:numId="25">
    <w:abstractNumId w:val="23"/>
  </w:num>
  <w:num w:numId="26">
    <w:abstractNumId w:val="34"/>
  </w:num>
  <w:num w:numId="27">
    <w:abstractNumId w:val="26"/>
  </w:num>
  <w:num w:numId="28">
    <w:abstractNumId w:val="46"/>
  </w:num>
  <w:num w:numId="29">
    <w:abstractNumId w:val="32"/>
  </w:num>
  <w:num w:numId="30">
    <w:abstractNumId w:val="43"/>
  </w:num>
  <w:num w:numId="31">
    <w:abstractNumId w:val="40"/>
  </w:num>
  <w:num w:numId="32">
    <w:abstractNumId w:val="27"/>
  </w:num>
  <w:num w:numId="33">
    <w:abstractNumId w:val="16"/>
  </w:num>
  <w:num w:numId="34">
    <w:abstractNumId w:val="42"/>
  </w:num>
  <w:num w:numId="35">
    <w:abstractNumId w:val="47"/>
  </w:num>
  <w:num w:numId="36">
    <w:abstractNumId w:val="13"/>
  </w:num>
  <w:num w:numId="37">
    <w:abstractNumId w:val="45"/>
  </w:num>
  <w:num w:numId="38">
    <w:abstractNumId w:val="33"/>
  </w:num>
  <w:num w:numId="39">
    <w:abstractNumId w:val="38"/>
  </w:num>
  <w:num w:numId="40">
    <w:abstractNumId w:val="24"/>
  </w:num>
  <w:num w:numId="41">
    <w:abstractNumId w:val="7"/>
  </w:num>
  <w:num w:numId="42">
    <w:abstractNumId w:val="49"/>
  </w:num>
  <w:num w:numId="43">
    <w:abstractNumId w:val="44"/>
  </w:num>
  <w:num w:numId="44">
    <w:abstractNumId w:val="10"/>
  </w:num>
  <w:num w:numId="45">
    <w:abstractNumId w:val="31"/>
  </w:num>
  <w:num w:numId="46">
    <w:abstractNumId w:val="36"/>
  </w:num>
  <w:num w:numId="47">
    <w:abstractNumId w:val="5"/>
  </w:num>
  <w:num w:numId="48">
    <w:abstractNumId w:val="15"/>
  </w:num>
  <w:num w:numId="49">
    <w:abstractNumId w:val="4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2"/>
    <w:semiHidden/>
    <w:unhideWhenUsed/>
    <w:qFormat/>
    <w:uiPriority w:val="0"/>
    <w:rPr>
      <w:rFonts w:ascii="宋体" w:eastAsia="宋体"/>
      <w:sz w:val="18"/>
      <w:szCs w:val="18"/>
    </w:rPr>
  </w:style>
  <w:style w:type="paragraph" w:styleId="21">
    <w:name w:val="annotation text"/>
    <w:basedOn w:val="1"/>
    <w:link w:val="48"/>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0"/>
    <w:unhideWhenUsed/>
    <w:qFormat/>
    <w:uiPriority w:val="0"/>
    <w:pPr>
      <w:overflowPunct w:val="0"/>
      <w:spacing w:after="120"/>
      <w:jc w:val="both"/>
    </w:pPr>
    <w:rPr>
      <w:rFonts w:ascii="Arial" w:hAnsi="Arial"/>
      <w:lang w:val="en-US"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3"/>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1"/>
    <w:next w:val="21"/>
    <w:link w:val="49"/>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rPr>
  </w:style>
  <w:style w:type="character" w:customStyle="1" w:styleId="45">
    <w:name w:val="Heading 3 Char"/>
    <w:link w:val="4"/>
    <w:qFormat/>
    <w:uiPriority w:val="0"/>
    <w:rPr>
      <w:rFonts w:ascii="Arial" w:hAnsi="Arial"/>
      <w:sz w:val="28"/>
      <w:lang w:val="en-GB"/>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1"/>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3"/>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rPr>
  </w:style>
  <w:style w:type="table" w:customStyle="1" w:styleId="274">
    <w:name w:val="Table Grid7"/>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jc w:val="both"/>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20"/>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8">
    <w:name w:val="Mention2"/>
    <w:basedOn w:val="35"/>
    <w:unhideWhenUsed/>
    <w:qFormat/>
    <w:uiPriority w:val="99"/>
    <w:rPr>
      <w:color w:val="2B579A"/>
      <w:shd w:val="clear" w:color="auto" w:fill="E1DFDD"/>
    </w:rPr>
  </w:style>
  <w:style w:type="character" w:customStyle="1" w:styleId="289">
    <w:name w:val="Unresolved Mention5"/>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75307-4A4C-4E70-89DC-6690F8F53982}">
  <ds:schemaRefs/>
</ds:datastoreItem>
</file>

<file path=customXml/itemProps3.xml><?xml version="1.0" encoding="utf-8"?>
<ds:datastoreItem xmlns:ds="http://schemas.openxmlformats.org/officeDocument/2006/customXml" ds:itemID="{37D2CA31-7B24-4082-B329-DADC6FABAB13}">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Pages>77</Pages>
  <Words>26735</Words>
  <Characters>152395</Characters>
  <Lines>1269</Lines>
  <Paragraphs>357</Paragraphs>
  <TotalTime>0</TotalTime>
  <ScaleCrop>false</ScaleCrop>
  <LinksUpToDate>false</LinksUpToDate>
  <CharactersWithSpaces>178773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2021-08-19T14:10:00Z</dcterms:created>
  <dc:creator>Johan Bergman</dc:creator>
  <cp:lastModifiedBy>ZTE</cp:lastModifiedBy>
  <dcterms:modified xsi:type="dcterms:W3CDTF">2021-08-19T14:21:03Z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