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4CBD"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7E794CCD" w14:textId="77777777" w:rsidR="004A45D1" w:rsidRDefault="007009D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E794CCE" w14:textId="77777777" w:rsidR="004A45D1" w:rsidRDefault="007009D9">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23:00 UTC</w:t>
      </w:r>
      <w:r>
        <w:rPr>
          <w:lang w:val="en-US"/>
        </w:rPr>
        <w:t>.</w:t>
      </w:r>
    </w:p>
    <w:p w14:paraId="7E794CCF" w14:textId="77777777" w:rsidR="004A45D1" w:rsidRDefault="007009D9">
      <w:pPr>
        <w:jc w:val="both"/>
        <w:rPr>
          <w:lang w:val="en-US"/>
        </w:rPr>
      </w:pPr>
      <w:r>
        <w:rPr>
          <w:lang w:val="en-US"/>
        </w:rPr>
        <w:t>Follow the naming convention in this example:</w:t>
      </w:r>
    </w:p>
    <w:p w14:paraId="7E794CD0"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RedCapBwFLS2-v000.docx</w:t>
      </w:r>
    </w:p>
    <w:p w14:paraId="7E794CD1"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RedCapBwFLS2-v001-CompanyA.docx</w:t>
      </w:r>
    </w:p>
    <w:p w14:paraId="7E794CD2"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RedCapBwFLS2-v002-CompanyA-CompanyB.docx</w:t>
      </w:r>
    </w:p>
    <w:p w14:paraId="7E794CD3" w14:textId="77777777" w:rsidR="004A45D1" w:rsidRDefault="007009D9">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RedCapBwFLS2-v003-CompanyB-CompanyC.docx</w:t>
      </w:r>
    </w:p>
    <w:p w14:paraId="7E794CD4" w14:textId="77777777" w:rsidR="004A45D1" w:rsidRDefault="007009D9">
      <w:pPr>
        <w:jc w:val="both"/>
        <w:rPr>
          <w:lang w:val="en-US"/>
        </w:rPr>
      </w:pPr>
      <w:r>
        <w:rPr>
          <w:lang w:val="en-US"/>
        </w:rPr>
        <w:t>If needed, you may “lock” the discussion document for 30 minutes by creating a checkout file, as in this example:</w:t>
      </w:r>
    </w:p>
    <w:p w14:paraId="7E794CD5"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7E794CD6"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RedCapBwFLS2-v003-CompanyB-CompanyC.checkout</w:t>
      </w:r>
    </w:p>
    <w:p w14:paraId="7E794CD7" w14:textId="77777777" w:rsidR="004A45D1" w:rsidRDefault="007009D9">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7E794CD8"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RedCapBwFLS2-v003-CompanyB-CompanyC.docx</w:t>
      </w:r>
    </w:p>
    <w:p w14:paraId="7E794CD9"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794CDA"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794CDB" w14:textId="77777777" w:rsidR="004A45D1" w:rsidRDefault="007009D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E794CDC" w14:textId="77777777" w:rsidR="004A45D1" w:rsidRDefault="007009D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E794CDD" w14:textId="77777777" w:rsidR="004A45D1" w:rsidRDefault="007009D9">
      <w:pPr>
        <w:pStyle w:val="Heading1"/>
        <w:ind w:left="1134" w:hanging="1134"/>
        <w:rPr>
          <w:lang w:val="en-US"/>
        </w:rPr>
      </w:pPr>
      <w:r>
        <w:rPr>
          <w:lang w:val="en-US"/>
        </w:rPr>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t>
            </w:r>
            <w:proofErr w:type="gramStart"/>
            <w:r>
              <w:rPr>
                <w:rFonts w:eastAsiaTheme="minorEastAsia"/>
                <w:lang w:val="en-US" w:eastAsia="zh-CN"/>
              </w:rPr>
              <w:t>wider  BWP</w:t>
            </w:r>
            <w:proofErr w:type="gramEnd"/>
            <w:r>
              <w:rPr>
                <w:rFonts w:eastAsiaTheme="minorEastAsia"/>
                <w:lang w:val="en-US" w:eastAsia="zh-CN"/>
              </w:rPr>
              <w:t xml:space="preserve">,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r>
              <w:rPr>
                <w:rFonts w:hint="eastAsia"/>
                <w:lang w:val="en-US" w:eastAsia="ko-KR"/>
              </w:rPr>
              <w:t>Spreadtrum</w:t>
            </w:r>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r w:rsidR="0099744E" w14:paraId="5CB9902A" w14:textId="77777777">
        <w:tc>
          <w:tcPr>
            <w:tcW w:w="1479" w:type="dxa"/>
          </w:tcPr>
          <w:p w14:paraId="2EE8FBCA" w14:textId="34DA1D3B"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103F76" w14:textId="2EA0381A"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795F6BDA" w14:textId="539504DA"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695164D9" w14:textId="77777777">
        <w:tc>
          <w:tcPr>
            <w:tcW w:w="1479" w:type="dxa"/>
          </w:tcPr>
          <w:p w14:paraId="09DD5549" w14:textId="20A296B5"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0B1D7AE2" w14:textId="187C621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04FFEDC5" w14:textId="77777777" w:rsidR="0067449F" w:rsidRDefault="0067449F" w:rsidP="0099744E">
            <w:pPr>
              <w:rPr>
                <w:rFonts w:eastAsiaTheme="minorEastAsia"/>
                <w:lang w:val="en-US" w:eastAsia="zh-CN"/>
              </w:rPr>
            </w:pP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lastRenderedPageBreak/>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t>Qualcomm</w:t>
            </w:r>
          </w:p>
        </w:tc>
        <w:tc>
          <w:tcPr>
            <w:tcW w:w="1872" w:type="dxa"/>
          </w:tcPr>
          <w:p w14:paraId="7E794DC9" w14:textId="77777777" w:rsidR="004A45D1" w:rsidRDefault="007009D9">
            <w:pPr>
              <w:tabs>
                <w:tab w:val="left" w:pos="551"/>
              </w:tabs>
              <w:rPr>
                <w:lang w:val="en-US" w:eastAsia="ko-KR"/>
              </w:rPr>
            </w:pPr>
            <w:r>
              <w:rPr>
                <w:lang w:val="en-US" w:eastAsia="ko-KR"/>
              </w:rPr>
              <w:t xml:space="preserve">Clarification is needed for the pre-requisites of </w:t>
            </w:r>
            <w:r>
              <w:rPr>
                <w:lang w:val="en-US" w:eastAsia="ko-KR"/>
              </w:rPr>
              <w:lastRenderedPageBreak/>
              <w:t>configuring/defining such a DL BWP</w:t>
            </w:r>
          </w:p>
        </w:tc>
        <w:tc>
          <w:tcPr>
            <w:tcW w:w="6335" w:type="dxa"/>
          </w:tcPr>
          <w:p w14:paraId="7E794DCA" w14:textId="77777777" w:rsidR="004A45D1" w:rsidRDefault="007009D9">
            <w:pPr>
              <w:rPr>
                <w:lang w:val="en-US" w:eastAsia="ko-KR"/>
              </w:rPr>
            </w:pPr>
            <w:r>
              <w:rPr>
                <w:lang w:val="en-US" w:eastAsia="ko-KR"/>
              </w:rPr>
              <w:lastRenderedPageBreak/>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lastRenderedPageBreak/>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E794E1E" w14:textId="77777777" w:rsidR="004A45D1" w:rsidRDefault="007009D9">
            <w:pPr>
              <w:rPr>
                <w:lang w:val="en-US" w:eastAsia="ko-KR"/>
              </w:rPr>
            </w:pPr>
            <w:r>
              <w:rPr>
                <w:lang w:val="en-US" w:eastAsia="ko-KR"/>
              </w:rPr>
              <w:lastRenderedPageBreak/>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lastRenderedPageBreak/>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lastRenderedPageBreak/>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w:t>
            </w:r>
            <w:r>
              <w:rPr>
                <w:rFonts w:eastAsiaTheme="minorEastAsia"/>
                <w:lang w:val="en-US" w:eastAsia="zh-CN"/>
              </w:rPr>
              <w:lastRenderedPageBreak/>
              <w:t xml:space="preserve">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proofErr w:type="gramStart"/>
            <w:r>
              <w:rPr>
                <w:lang w:val="en-US" w:eastAsia="ko-KR"/>
              </w:rPr>
              <w:lastRenderedPageBreak/>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lastRenderedPageBreak/>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lastRenderedPageBreak/>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EF"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7E794EF0" w14:textId="77777777" w:rsidR="004A45D1" w:rsidRDefault="004A45D1">
            <w:pPr>
              <w:rPr>
                <w:rFonts w:eastAsiaTheme="minorEastAsia"/>
                <w:lang w:val="en-US" w:eastAsia="zh-CN"/>
              </w:rPr>
            </w:pP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lastRenderedPageBreak/>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lastRenderedPageBreak/>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3AE69C6" w14:textId="77777777">
        <w:tc>
          <w:tcPr>
            <w:tcW w:w="1479" w:type="dxa"/>
          </w:tcPr>
          <w:p w14:paraId="61EC2530" w14:textId="09D92666"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5B9A53" w14:textId="77777777" w:rsidR="0099744E" w:rsidRDefault="0099744E" w:rsidP="0099744E">
            <w:pPr>
              <w:tabs>
                <w:tab w:val="left" w:pos="551"/>
              </w:tabs>
              <w:rPr>
                <w:rFonts w:eastAsiaTheme="minorEastAsia"/>
                <w:lang w:val="en-US" w:eastAsia="zh-CN"/>
              </w:rPr>
            </w:pPr>
          </w:p>
        </w:tc>
        <w:tc>
          <w:tcPr>
            <w:tcW w:w="6780" w:type="dxa"/>
          </w:tcPr>
          <w:p w14:paraId="6AA2CA01" w14:textId="09E94A3C"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2C75FD"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EB7146B"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0973ED7"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5529326"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BE3F8DD"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3CF0AE1"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48E13659"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EEE1A8"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proofErr w:type="spellStart"/>
            <w:r>
              <w:rPr>
                <w:b/>
                <w:lang w:val="en-US"/>
              </w:rPr>
              <w:t>Ues</w:t>
            </w:r>
            <w:proofErr w:type="spellEnd"/>
            <w:r>
              <w:rPr>
                <w:b/>
                <w:lang w:val="en-US"/>
              </w:rPr>
              <w:t xml:space="preserve"> (if configured) can be used during the initial access.</w:t>
            </w:r>
          </w:p>
          <w:p w14:paraId="21539E09"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1FE274FF"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proofErr w:type="spellStart"/>
            <w:r w:rsidRPr="0000291C">
              <w:rPr>
                <w:rFonts w:ascii="Times New Roman" w:hAnsi="Times New Roman" w:cs="Times New Roman"/>
                <w:b/>
                <w:color w:val="FF0000"/>
                <w:sz w:val="20"/>
                <w:szCs w:val="20"/>
                <w:lang w:val="en-US"/>
              </w:rPr>
              <w:t>Ues</w:t>
            </w:r>
            <w:proofErr w:type="spellEnd"/>
            <w:r w:rsidRPr="0000291C">
              <w:rPr>
                <w:rFonts w:ascii="Times New Roman" w:hAnsi="Times New Roman" w:cs="Times New Roman"/>
                <w:b/>
                <w:color w:val="FF0000"/>
                <w:sz w:val="20"/>
                <w:szCs w:val="20"/>
                <w:lang w:val="en-US"/>
              </w:rPr>
              <w:t xml:space="preserve"> includes configuration of CORESET and CSS at least for RACH.</w:t>
            </w:r>
          </w:p>
          <w:p w14:paraId="4DAF2E2E"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443C2D9B" w14:textId="548B88DB" w:rsidR="0099744E" w:rsidRDefault="0099744E" w:rsidP="0099744E">
            <w:pPr>
              <w:rPr>
                <w:rFonts w:eastAsiaTheme="minorEastAsia"/>
                <w:lang w:val="en-US" w:eastAsia="zh-CN"/>
              </w:rPr>
            </w:pPr>
            <w:r>
              <w:rPr>
                <w:b/>
                <w:color w:val="FF0000"/>
                <w:szCs w:val="22"/>
                <w:lang w:val="en-US"/>
              </w:rPr>
              <w:t xml:space="preserve">FFS: </w:t>
            </w:r>
            <w:r w:rsidRPr="0000291C">
              <w:rPr>
                <w:b/>
                <w:color w:val="FF0000"/>
                <w:szCs w:val="22"/>
                <w:lang w:val="en-US"/>
              </w:rPr>
              <w:t>Suitable SSB periodicity considering impacts in terms of signaling overhead and performance</w:t>
            </w:r>
          </w:p>
        </w:tc>
      </w:tr>
      <w:tr w:rsidR="00C442C3" w14:paraId="4E2F1623" w14:textId="77777777">
        <w:tc>
          <w:tcPr>
            <w:tcW w:w="1479" w:type="dxa"/>
          </w:tcPr>
          <w:p w14:paraId="15B920EF" w14:textId="23E5795D"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7A311DA1" w14:textId="77777777" w:rsidR="00C442C3" w:rsidRDefault="00C442C3" w:rsidP="0099744E">
            <w:pPr>
              <w:tabs>
                <w:tab w:val="left" w:pos="551"/>
              </w:tabs>
              <w:rPr>
                <w:rFonts w:eastAsiaTheme="minorEastAsia"/>
                <w:lang w:val="en-US" w:eastAsia="zh-CN"/>
              </w:rPr>
            </w:pPr>
          </w:p>
        </w:tc>
        <w:tc>
          <w:tcPr>
            <w:tcW w:w="6780" w:type="dxa"/>
          </w:tcPr>
          <w:p w14:paraId="356043FF"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494A9B27" w14:textId="3A9D4175"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 xml:space="preserve">hat would be the expected UE behavior in the separate initial DL BWP if one is configured to align center frequency with initial UL BWP if the separate initial DL BWP does not have a CORESET/SS set </w:t>
            </w:r>
            <w:r>
              <w:rPr>
                <w:rFonts w:eastAsiaTheme="minorEastAsia"/>
                <w:lang w:val="en-US" w:eastAsia="zh-CN"/>
              </w:rPr>
              <w:lastRenderedPageBreak/>
              <w:t>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lastRenderedPageBreak/>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7E794F5A"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7E794F8D" w14:textId="77777777" w:rsidR="004A45D1" w:rsidRDefault="007009D9">
            <w:pPr>
              <w:rPr>
                <w:lang w:val="en-US" w:eastAsia="ko-KR"/>
              </w:rPr>
            </w:pPr>
            <w:r>
              <w:rPr>
                <w:lang w:val="en-US" w:eastAsia="ko-KR"/>
              </w:rPr>
              <w:lastRenderedPageBreak/>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lastRenderedPageBreak/>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Default="007009D9">
            <w:pPr>
              <w:pStyle w:val="ListParagraph"/>
              <w:numPr>
                <w:ilvl w:val="0"/>
                <w:numId w:val="18"/>
              </w:numPr>
              <w:rPr>
                <w:lang w:val="en-US" w:eastAsia="ko-KR"/>
              </w:rPr>
            </w:pPr>
            <w:r>
              <w:rPr>
                <w:lang w:val="en-US" w:eastAsia="zh-CN"/>
              </w:rPr>
              <w:t>To us, the SIB-configured initial DL BWP is not clear enough. In our mind, at least the following two cases require separate initial DL BWP</w:t>
            </w:r>
          </w:p>
          <w:p w14:paraId="7E794FBF" w14:textId="77777777" w:rsidR="004A45D1" w:rsidRDefault="007009D9">
            <w:pPr>
              <w:pStyle w:val="ListParagraph"/>
              <w:numPr>
                <w:ilvl w:val="0"/>
                <w:numId w:val="20"/>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Default="007009D9">
            <w:pPr>
              <w:pStyle w:val="ListParagraph"/>
              <w:numPr>
                <w:ilvl w:val="0"/>
                <w:numId w:val="20"/>
              </w:numPr>
              <w:rPr>
                <w:lang w:val="en-US" w:eastAsia="ko-KR"/>
              </w:rPr>
            </w:pPr>
            <w:r>
              <w:rPr>
                <w:lang w:val="en-US" w:eastAsia="zh-CN"/>
              </w:rPr>
              <w:t xml:space="preserve">Case 2: RedCap and Non-RedCap share the MIB-configured initial DL BWP during initial access, while SIB re-configure an initial DL BWP wider than </w:t>
            </w:r>
            <w:proofErr w:type="spellStart"/>
            <w:r>
              <w:rPr>
                <w:lang w:val="en-US" w:eastAsia="zh-CN"/>
              </w:rPr>
              <w:t>RedCap’s</w:t>
            </w:r>
            <w:proofErr w:type="spellEnd"/>
            <w:r>
              <w:rPr>
                <w:lang w:val="en-US" w:eastAsia="zh-CN"/>
              </w:rPr>
              <w:t xml:space="preserve"> maximum UE bandwidth. In this case, a separate initial DL BWP is needed for RedCap. This is mainly used after initial access </w:t>
            </w:r>
          </w:p>
          <w:p w14:paraId="7E794FC1" w14:textId="77777777" w:rsidR="004A45D1" w:rsidRDefault="007009D9">
            <w:pPr>
              <w:pStyle w:val="ListParagraph"/>
              <w:numPr>
                <w:ilvl w:val="0"/>
                <w:numId w:val="18"/>
              </w:numPr>
              <w:rPr>
                <w:lang w:val="en-US" w:eastAsia="ko-KR"/>
              </w:rPr>
            </w:pPr>
            <w:r>
              <w:rPr>
                <w:lang w:val="en-US" w:eastAsia="zh-CN"/>
              </w:rPr>
              <w:lastRenderedPageBreak/>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Default="007009D9">
            <w:pPr>
              <w:pStyle w:val="ListParagraph"/>
              <w:numPr>
                <w:ilvl w:val="0"/>
                <w:numId w:val="18"/>
              </w:numPr>
              <w:rPr>
                <w:lang w:val="en-US" w:eastAsia="ko-KR"/>
              </w:rPr>
            </w:pPr>
            <w:r>
              <w:rPr>
                <w:lang w:val="en-US" w:eastAsia="zh-CN"/>
              </w:rPr>
              <w:t xml:space="preserve">Furthermore, if we </w:t>
            </w:r>
            <w:proofErr w:type="gramStart"/>
            <w:r>
              <w:rPr>
                <w:lang w:val="en-US" w:eastAsia="zh-CN"/>
              </w:rPr>
              <w:t>understanding</w:t>
            </w:r>
            <w:proofErr w:type="gramEnd"/>
            <w:r>
              <w:rPr>
                <w:lang w:val="en-US" w:eastAsia="zh-CN"/>
              </w:rPr>
              <w:t xml:space="preserve"> correctly, there is no agreement saying that the initial DL BWP is configured by SIB and related issue is also discussed </w:t>
            </w:r>
            <w:r>
              <w:rPr>
                <w:b/>
                <w:highlight w:val="cyan"/>
                <w:lang w:val="en-US"/>
              </w:rPr>
              <w:t>Proposal 2.2-2</w:t>
            </w:r>
          </w:p>
          <w:p w14:paraId="7E794FC3" w14:textId="77777777" w:rsidR="004A45D1" w:rsidRDefault="007009D9">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E794FC4" w14:textId="77777777" w:rsidR="004A45D1" w:rsidRDefault="007009D9">
            <w:pPr>
              <w:jc w:val="both"/>
              <w:rPr>
                <w:b/>
                <w:lang w:val="en-US"/>
              </w:rPr>
            </w:pPr>
            <w:r>
              <w:rPr>
                <w:b/>
                <w:lang w:val="en-US"/>
              </w:rPr>
              <w:t xml:space="preserve">A separate </w:t>
            </w:r>
            <w:r>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r w:rsidR="0099744E" w14:paraId="652EC7EB" w14:textId="77777777" w:rsidTr="006737C7">
        <w:tc>
          <w:tcPr>
            <w:tcW w:w="1479" w:type="dxa"/>
          </w:tcPr>
          <w:p w14:paraId="3AD96921" w14:textId="490AE7B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41A2EDAE" w14:textId="426845B3"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3546C549"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61D2BA8A"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w:t>
            </w:r>
            <w:proofErr w:type="gramStart"/>
            <w:r w:rsidRPr="0099744E">
              <w:rPr>
                <w:rFonts w:ascii="Times New Roman" w:eastAsiaTheme="minorEastAsia" w:hAnsi="Times New Roman" w:cs="Times New Roman"/>
                <w:bCs/>
                <w:sz w:val="20"/>
                <w:szCs w:val="20"/>
                <w:lang w:val="en-US" w:eastAsia="zh-CN"/>
              </w:rPr>
              <w:t>1:A</w:t>
            </w:r>
            <w:proofErr w:type="gramEnd"/>
            <w:r w:rsidRPr="0099744E">
              <w:rPr>
                <w:rFonts w:ascii="Times New Roman" w:eastAsiaTheme="minorEastAsia" w:hAnsi="Times New Roman" w:cs="Times New Roman"/>
                <w:bCs/>
                <w:sz w:val="20"/>
                <w:szCs w:val="20"/>
                <w:lang w:val="en-US" w:eastAsia="zh-CN"/>
              </w:rPr>
              <w:t xml:space="preserve"> Redcap UE is required to perform RF retuning for Type0/0A CSS monitoring</w:t>
            </w:r>
          </w:p>
          <w:p w14:paraId="22850C1F" w14:textId="0D71CD04"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086F4C09" w14:textId="77777777" w:rsidTr="006737C7">
        <w:tc>
          <w:tcPr>
            <w:tcW w:w="1479" w:type="dxa"/>
          </w:tcPr>
          <w:p w14:paraId="6AE2BDC5" w14:textId="7E4A312B"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179714FF" w14:textId="7F4D48DC"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1A0D39CE" w14:textId="1CCE36DA"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7E79500A"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lastRenderedPageBreak/>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lastRenderedPageBreak/>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7E79506D"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lastRenderedPageBreak/>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lastRenderedPageBreak/>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7E79508C"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w:t>
            </w:r>
            <w:r>
              <w:rPr>
                <w:rFonts w:eastAsiaTheme="minorEastAsia"/>
                <w:lang w:val="en-US" w:eastAsia="zh-CN"/>
              </w:rPr>
              <w:lastRenderedPageBreak/>
              <w:t xml:space="preserve">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w:t>
            </w:r>
            <w:proofErr w:type="spellStart"/>
            <w:r w:rsidR="00D365EA">
              <w:rPr>
                <w:rFonts w:eastAsia="SimSun"/>
                <w:lang w:val="en-US" w:eastAsia="zh-CN"/>
              </w:rPr>
              <w:t>gNB</w:t>
            </w:r>
            <w:proofErr w:type="spellEnd"/>
            <w:r w:rsidR="00D365EA">
              <w:rPr>
                <w:rFonts w:eastAsia="SimSun"/>
                <w:lang w:val="en-US" w:eastAsia="zh-CN"/>
              </w:rPr>
              <w:t xml:space="preserve"> has the option to not configure SSB in the initial DL BWP. </w:t>
            </w:r>
          </w:p>
        </w:tc>
      </w:tr>
      <w:tr w:rsidR="00C6604C" w14:paraId="5E427157" w14:textId="77777777">
        <w:tc>
          <w:tcPr>
            <w:tcW w:w="1479" w:type="dxa"/>
          </w:tcPr>
          <w:p w14:paraId="3DF3CC7C" w14:textId="0DB31DC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CF8741B" w14:textId="2B8A058E"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6903DD25" w14:textId="2C7C9188"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47B5FF" w14:textId="78C86A6D"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728B1F73" w14:textId="5E1DE482"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4C619954" w14:textId="77777777">
        <w:tc>
          <w:tcPr>
            <w:tcW w:w="1479" w:type="dxa"/>
          </w:tcPr>
          <w:p w14:paraId="6E163085" w14:textId="009347BF"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64504E8F" w14:textId="7330B987" w:rsidR="008E570B" w:rsidRDefault="008E570B" w:rsidP="00C6604C">
            <w:pPr>
              <w:tabs>
                <w:tab w:val="left" w:pos="551"/>
              </w:tabs>
              <w:rPr>
                <w:rFonts w:eastAsiaTheme="minorEastAsia"/>
                <w:lang w:val="en-US" w:eastAsia="zh-CN"/>
              </w:rPr>
            </w:pPr>
          </w:p>
        </w:tc>
        <w:tc>
          <w:tcPr>
            <w:tcW w:w="6780" w:type="dxa"/>
          </w:tcPr>
          <w:p w14:paraId="77E2A1AE" w14:textId="79130F95"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bl>
    <w:p w14:paraId="7E7950BF" w14:textId="77777777" w:rsidR="004A45D1" w:rsidRDefault="004A45D1">
      <w:pPr>
        <w:pStyle w:val="ArialText"/>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lastRenderedPageBreak/>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r w:rsidR="00C6604C" w14:paraId="14E967A9" w14:textId="77777777">
        <w:tc>
          <w:tcPr>
            <w:tcW w:w="1479" w:type="dxa"/>
          </w:tcPr>
          <w:p w14:paraId="2E615205" w14:textId="5B6BCA1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669446F5" w14:textId="5135C41A"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6173073C" w14:textId="77777777" w:rsidR="00C6604C" w:rsidRDefault="00C6604C" w:rsidP="00C6604C">
            <w:pPr>
              <w:rPr>
                <w:rFonts w:eastAsiaTheme="minorEastAsia"/>
                <w:lang w:val="en-US" w:eastAsia="zh-CN"/>
              </w:rPr>
            </w:pPr>
          </w:p>
        </w:tc>
      </w:tr>
      <w:tr w:rsidR="0020669A" w14:paraId="1ED838F0" w14:textId="77777777">
        <w:tc>
          <w:tcPr>
            <w:tcW w:w="1479" w:type="dxa"/>
          </w:tcPr>
          <w:p w14:paraId="44BC0BAB" w14:textId="01B93AFA"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7D18834C" w14:textId="3A184763"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3071F531" w14:textId="77777777" w:rsidR="0020669A" w:rsidRDefault="0020669A" w:rsidP="00C6604C">
            <w:pPr>
              <w:rPr>
                <w:rFonts w:eastAsiaTheme="minorEastAsia"/>
                <w:lang w:val="en-US" w:eastAsia="zh-CN"/>
              </w:rPr>
            </w:pP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lastRenderedPageBreak/>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230" w14:textId="77777777" w:rsidR="004A45D1" w:rsidRDefault="004A45D1">
            <w:pPr>
              <w:tabs>
                <w:tab w:val="left" w:pos="551"/>
              </w:tabs>
              <w:rPr>
                <w:rFonts w:eastAsiaTheme="minorEastAsia"/>
                <w:lang w:val="en-US" w:eastAsia="zh-CN"/>
              </w:rPr>
            </w:pPr>
          </w:p>
        </w:tc>
        <w:tc>
          <w:tcPr>
            <w:tcW w:w="6780" w:type="dxa"/>
          </w:tcPr>
          <w:p w14:paraId="7E795231" w14:textId="77777777" w:rsidR="004A45D1" w:rsidRDefault="007009D9">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7E795232" w14:textId="77777777" w:rsidR="004A45D1" w:rsidRDefault="007009D9">
            <w:pPr>
              <w:pStyle w:val="ListParagraph"/>
              <w:numPr>
                <w:ilvl w:val="0"/>
                <w:numId w:val="26"/>
              </w:numPr>
              <w:rPr>
                <w:color w:val="C00000"/>
                <w:u w:val="single"/>
                <w:lang w:val="en-US" w:eastAsia="ko-KR"/>
              </w:rPr>
            </w:pPr>
            <w:r>
              <w:rPr>
                <w:b/>
                <w:color w:val="C00000"/>
                <w:szCs w:val="22"/>
                <w:u w:val="single"/>
              </w:rPr>
              <w:t>FFS whether or not to additionally support the case when the centre frequency is different; if so, how to minimize centre frequency retuning</w:t>
            </w:r>
          </w:p>
          <w:p w14:paraId="7E795233" w14:textId="77777777" w:rsidR="004A45D1" w:rsidRDefault="004A45D1">
            <w:pPr>
              <w:rPr>
                <w:lang w:val="en-US" w:eastAsia="ko-KR"/>
              </w:rPr>
            </w:pP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0965BB3A" w14:textId="77777777" w:rsidTr="000A193E">
        <w:tc>
          <w:tcPr>
            <w:tcW w:w="1479" w:type="dxa"/>
          </w:tcPr>
          <w:p w14:paraId="676F7242" w14:textId="6122BF51"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397F2904" w14:textId="77777777" w:rsidR="00C6604C" w:rsidRDefault="00C6604C" w:rsidP="00C6604C">
            <w:pPr>
              <w:tabs>
                <w:tab w:val="left" w:pos="551"/>
              </w:tabs>
              <w:rPr>
                <w:rFonts w:eastAsia="SimSun"/>
                <w:lang w:val="en-US" w:eastAsia="zh-CN"/>
              </w:rPr>
            </w:pPr>
          </w:p>
        </w:tc>
        <w:tc>
          <w:tcPr>
            <w:tcW w:w="6780" w:type="dxa"/>
          </w:tcPr>
          <w:p w14:paraId="5E554C87" w14:textId="0D1283A2" w:rsidR="00C6604C" w:rsidRDefault="00C6604C" w:rsidP="00C6604C">
            <w:pPr>
              <w:rPr>
                <w:rFonts w:eastAsiaTheme="minorEastAsia"/>
                <w:lang w:val="en-US" w:eastAsia="zh-CN"/>
              </w:rPr>
            </w:pPr>
            <w:r>
              <w:rPr>
                <w:rFonts w:eastAsiaTheme="minorEastAsia"/>
                <w:lang w:val="en-US" w:eastAsia="zh-CN"/>
              </w:rPr>
              <w:t>Agree with QC</w:t>
            </w:r>
          </w:p>
        </w:tc>
      </w:tr>
      <w:tr w:rsidR="00F6314D" w14:paraId="32BACB64" w14:textId="77777777" w:rsidTr="000A193E">
        <w:tc>
          <w:tcPr>
            <w:tcW w:w="1479" w:type="dxa"/>
          </w:tcPr>
          <w:p w14:paraId="6AE37B89" w14:textId="17CB6FA9"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340732DA" w14:textId="3941EB16"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1336A73F" w14:textId="4723E054"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lastRenderedPageBreak/>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lastRenderedPageBreak/>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7E7952C7" w14:textId="77777777" w:rsidR="004A45D1" w:rsidRDefault="007009D9">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7E7952F2" w14:textId="77777777" w:rsidR="004A45D1" w:rsidRDefault="007009D9">
            <w:pPr>
              <w:rPr>
                <w:b/>
                <w:lang w:val="en-US"/>
              </w:rPr>
            </w:pPr>
            <w:r>
              <w:rPr>
                <w:b/>
                <w:color w:val="FF0000"/>
                <w:lang w:val="en-US"/>
              </w:rPr>
              <w:lastRenderedPageBreak/>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lastRenderedPageBreak/>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lastRenderedPageBreak/>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0C1E15E6" w14:textId="77777777" w:rsidTr="003502EE">
        <w:tc>
          <w:tcPr>
            <w:tcW w:w="1479" w:type="dxa"/>
          </w:tcPr>
          <w:p w14:paraId="17056DAE" w14:textId="4B8228B1"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464D66A8" w14:textId="77777777" w:rsidR="00C6604C" w:rsidRDefault="00C6604C" w:rsidP="00C6604C">
            <w:pPr>
              <w:tabs>
                <w:tab w:val="left" w:pos="551"/>
              </w:tabs>
              <w:rPr>
                <w:rFonts w:eastAsia="SimSun"/>
                <w:lang w:val="en-US" w:eastAsia="zh-CN"/>
              </w:rPr>
            </w:pPr>
          </w:p>
        </w:tc>
        <w:tc>
          <w:tcPr>
            <w:tcW w:w="6801" w:type="dxa"/>
          </w:tcPr>
          <w:p w14:paraId="22680896" w14:textId="5B5FED4F"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19BCD50B" w14:textId="77777777" w:rsidTr="003502EE">
        <w:tc>
          <w:tcPr>
            <w:tcW w:w="1479" w:type="dxa"/>
          </w:tcPr>
          <w:p w14:paraId="2910A141" w14:textId="5785C1E1"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7E07168C" w14:textId="0D59085B"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70F8F430" w14:textId="6A7E5A1E"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bl>
    <w:p w14:paraId="7E79531C" w14:textId="77777777" w:rsidR="004A45D1" w:rsidRDefault="004A45D1">
      <w:pPr>
        <w:jc w:val="right"/>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lastRenderedPageBreak/>
              <w:t>Qualcomm</w:t>
            </w:r>
          </w:p>
        </w:tc>
        <w:tc>
          <w:tcPr>
            <w:tcW w:w="1372" w:type="dxa"/>
          </w:tcPr>
          <w:p w14:paraId="7E795334"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proofErr w:type="spellStart"/>
            <w:r>
              <w:rPr>
                <w:lang w:val="en-US"/>
              </w:rPr>
              <w:lastRenderedPageBreak/>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lastRenderedPageBreak/>
              <w:t>ZTE, Sanechips</w:t>
            </w:r>
          </w:p>
        </w:tc>
        <w:tc>
          <w:tcPr>
            <w:tcW w:w="1372" w:type="dxa"/>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t xml:space="preserve">Lenovo, Motorola Mobility </w:t>
            </w:r>
          </w:p>
        </w:tc>
        <w:tc>
          <w:tcPr>
            <w:tcW w:w="1372" w:type="dxa"/>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7E795377"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7E795384" w14:textId="77777777" w:rsidR="004A45D1" w:rsidRDefault="007009D9">
            <w:pPr>
              <w:rPr>
                <w:rFonts w:eastAsia="Malgun Gothic"/>
                <w:lang w:val="en-US" w:eastAsia="ko-KR"/>
              </w:rPr>
            </w:pPr>
            <w:r>
              <w:rPr>
                <w:rFonts w:eastAsia="Yu Mincho" w:hint="eastAsia"/>
                <w:lang w:val="en-US" w:eastAsia="ja-JP"/>
              </w:rPr>
              <w:lastRenderedPageBreak/>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2"/>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t>Lenovo, Motorola Mobility</w:t>
            </w:r>
          </w:p>
        </w:tc>
        <w:tc>
          <w:tcPr>
            <w:tcW w:w="1372" w:type="dxa"/>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proofErr w:type="gramStart"/>
            <w:r>
              <w:rPr>
                <w:lang w:val="en-US" w:eastAsia="ko-KR"/>
              </w:rPr>
              <w:t>is able to</w:t>
            </w:r>
            <w:proofErr w:type="gramEnd"/>
            <w:r>
              <w:rPr>
                <w:lang w:val="en-US" w:eastAsia="ko-KR"/>
              </w:rPr>
              <w:t xml:space="preserve"> configure between</w:t>
            </w:r>
          </w:p>
          <w:p w14:paraId="7E7953A3" w14:textId="77777777" w:rsidR="004A45D1" w:rsidRDefault="007009D9">
            <w:pPr>
              <w:pStyle w:val="ListParagraph"/>
              <w:numPr>
                <w:ilvl w:val="0"/>
                <w:numId w:val="31"/>
              </w:numPr>
              <w:rPr>
                <w:lang w:val="en-US" w:eastAsia="ko-KR"/>
              </w:rPr>
            </w:pPr>
            <w:r>
              <w:rPr>
                <w:lang w:val="en-US" w:eastAsia="ko-KR"/>
              </w:rPr>
              <w:t>An initial UL BWP for RedCap UEs is associated the initial DL BWP defined by MIB configured CORESET#0, in which case the initial UL/DL BWPs might not be co-centered.</w:t>
            </w:r>
          </w:p>
          <w:p w14:paraId="7E7953A4" w14:textId="77777777" w:rsidR="004A45D1" w:rsidRDefault="007009D9">
            <w:pPr>
              <w:pStyle w:val="ListParagraph"/>
              <w:numPr>
                <w:ilvl w:val="0"/>
                <w:numId w:val="31"/>
              </w:numPr>
              <w:rPr>
                <w:lang w:val="en-US" w:eastAsia="ko-KR"/>
              </w:rPr>
            </w:pPr>
            <w:r>
              <w:rPr>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w:t>
            </w:r>
            <w:r>
              <w:rPr>
                <w:rFonts w:eastAsiaTheme="minorEastAsia"/>
                <w:lang w:val="en-US" w:eastAsia="zh-CN"/>
              </w:rPr>
              <w:lastRenderedPageBreak/>
              <w:t xml:space="preserve">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t>Nokia, NSB</w:t>
            </w:r>
          </w:p>
        </w:tc>
        <w:tc>
          <w:tcPr>
            <w:tcW w:w="1372" w:type="dxa"/>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2F625661" w14:textId="77777777">
        <w:tc>
          <w:tcPr>
            <w:tcW w:w="1479" w:type="dxa"/>
          </w:tcPr>
          <w:p w14:paraId="0FE15C8E" w14:textId="211BFB42" w:rsidR="00C6604C" w:rsidRDefault="00C6604C" w:rsidP="00C6604C">
            <w:pPr>
              <w:rPr>
                <w:rFonts w:eastAsiaTheme="minorEastAsia"/>
                <w:lang w:val="en-US" w:eastAsia="zh-CN"/>
              </w:rPr>
            </w:pPr>
            <w:r>
              <w:rPr>
                <w:rFonts w:eastAsiaTheme="minorEastAsia"/>
                <w:lang w:val="en-US" w:eastAsia="zh-CN"/>
              </w:rPr>
              <w:t>A</w:t>
            </w:r>
            <w:r>
              <w:rPr>
                <w:rFonts w:ascii="Times" w:eastAsia="SimSun" w:hAnsi="Times" w:cs="Times"/>
                <w:b/>
                <w:bCs/>
                <w:szCs w:val="22"/>
                <w:lang w:val="en-US" w:eastAsia="ja-JP"/>
              </w:rPr>
              <w:t xml:space="preserve">pple </w:t>
            </w:r>
          </w:p>
        </w:tc>
        <w:tc>
          <w:tcPr>
            <w:tcW w:w="1372" w:type="dxa"/>
          </w:tcPr>
          <w:p w14:paraId="53A86DF4" w14:textId="77777777" w:rsidR="00C6604C" w:rsidRDefault="00C6604C" w:rsidP="00C6604C">
            <w:pPr>
              <w:tabs>
                <w:tab w:val="left" w:pos="551"/>
              </w:tabs>
              <w:rPr>
                <w:rFonts w:eastAsiaTheme="minorEastAsia"/>
                <w:lang w:val="en-US" w:eastAsia="zh-CN"/>
              </w:rPr>
            </w:pPr>
          </w:p>
        </w:tc>
        <w:tc>
          <w:tcPr>
            <w:tcW w:w="6780" w:type="dxa"/>
          </w:tcPr>
          <w:p w14:paraId="4982CDCC" w14:textId="0C97C75F" w:rsidR="00C6604C" w:rsidRPr="00461768" w:rsidRDefault="00C6604C" w:rsidP="00C6604C">
            <w:pPr>
              <w:tabs>
                <w:tab w:val="left" w:pos="1410"/>
              </w:tabs>
              <w:spacing w:after="100" w:afterAutospacing="1"/>
              <w:jc w:val="both"/>
              <w:rPr>
                <w:b/>
                <w:bCs/>
                <w:szCs w:val="22"/>
                <w:lang w:val="en-US"/>
              </w:rPr>
            </w:pPr>
            <w:r>
              <w:rPr>
                <w:b/>
                <w:bCs/>
                <w:szCs w:val="22"/>
                <w:lang w:val="en-US"/>
              </w:rPr>
              <w:t xml:space="preserve">Our preference is modified Opt.2 below. </w:t>
            </w:r>
          </w:p>
          <w:p w14:paraId="3A1DD524"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25868B3D" w14:textId="77777777" w:rsidR="00C6604C" w:rsidRDefault="00C6604C" w:rsidP="00C6604C">
            <w:pPr>
              <w:rPr>
                <w:b/>
                <w:lang w:val="en-US"/>
              </w:rPr>
            </w:pPr>
            <w:r>
              <w:rPr>
                <w:rFonts w:eastAsia="SimSun"/>
                <w:lang w:val="en-US" w:eastAsia="zh-CN"/>
              </w:rPr>
              <w:lastRenderedPageBreak/>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7F8F1695" w14:textId="5B04CDE9"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460D924A" w14:textId="77777777">
        <w:tc>
          <w:tcPr>
            <w:tcW w:w="1479" w:type="dxa"/>
          </w:tcPr>
          <w:p w14:paraId="1D8BA8FD" w14:textId="0B7294A4"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tcPr>
          <w:p w14:paraId="11DEC263" w14:textId="77777777" w:rsidR="009302C3" w:rsidRDefault="009302C3" w:rsidP="00C6604C">
            <w:pPr>
              <w:tabs>
                <w:tab w:val="left" w:pos="551"/>
              </w:tabs>
              <w:rPr>
                <w:rFonts w:eastAsiaTheme="minorEastAsia"/>
                <w:lang w:val="en-US" w:eastAsia="zh-CN"/>
              </w:rPr>
            </w:pPr>
          </w:p>
        </w:tc>
        <w:tc>
          <w:tcPr>
            <w:tcW w:w="6780" w:type="dxa"/>
          </w:tcPr>
          <w:p w14:paraId="29D40697" w14:textId="1E1922EE"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7E795447" w14:textId="77777777" w:rsidR="004A45D1" w:rsidRDefault="007009D9">
            <w:pPr>
              <w:rPr>
                <w:lang w:val="en-US" w:eastAsia="ko-KR"/>
              </w:rPr>
            </w:pPr>
            <w:r>
              <w:rPr>
                <w:rFonts w:eastAsiaTheme="minorEastAsia" w:hint="eastAsia"/>
                <w:lang w:val="en-US" w:eastAsia="zh-CN"/>
              </w:rPr>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lastRenderedPageBreak/>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r>
              <w:rPr>
                <w:rFonts w:eastAsiaTheme="minorEastAsia" w:hint="eastAsia"/>
                <w:lang w:val="en-US" w:eastAsia="zh-CN"/>
              </w:rPr>
              <w:t>Spreadtrum</w:t>
            </w:r>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r w:rsidR="00C6604C" w14:paraId="54E20C50" w14:textId="77777777">
        <w:tc>
          <w:tcPr>
            <w:tcW w:w="1479" w:type="dxa"/>
          </w:tcPr>
          <w:p w14:paraId="4546B7B8" w14:textId="0463386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502F29F" w14:textId="6D78802B"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1D22A35E" w14:textId="77777777" w:rsidR="00C6604C" w:rsidRDefault="00C6604C" w:rsidP="00C6604C">
            <w:pPr>
              <w:rPr>
                <w:lang w:val="en-US" w:eastAsia="ko-KR"/>
              </w:rPr>
            </w:pPr>
          </w:p>
        </w:tc>
      </w:tr>
      <w:tr w:rsidR="002107D2" w14:paraId="71B41A7C" w14:textId="77777777">
        <w:tc>
          <w:tcPr>
            <w:tcW w:w="1479" w:type="dxa"/>
          </w:tcPr>
          <w:p w14:paraId="152DB7CA" w14:textId="6FD86625"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15F0780F" w14:textId="5BD38676"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453A895A" w14:textId="77777777" w:rsidR="002107D2" w:rsidRDefault="002107D2" w:rsidP="00C6604C">
            <w:pPr>
              <w:rPr>
                <w:lang w:val="en-US" w:eastAsia="ko-KR"/>
              </w:rPr>
            </w:pP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lastRenderedPageBreak/>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lastRenderedPageBreak/>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lastRenderedPageBreak/>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7E79554D" w14:textId="77777777" w:rsidTr="00C6604C">
        <w:tc>
          <w:tcPr>
            <w:tcW w:w="1444"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rsidTr="00C6604C">
        <w:tc>
          <w:tcPr>
            <w:tcW w:w="1444"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rsidTr="00C6604C">
        <w:tc>
          <w:tcPr>
            <w:tcW w:w="1444" w:type="dxa"/>
          </w:tcPr>
          <w:p w14:paraId="7E795553"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7E79555B" w14:textId="77777777" w:rsidTr="00C6604C">
        <w:tc>
          <w:tcPr>
            <w:tcW w:w="1444"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rsidTr="00C6604C">
        <w:tc>
          <w:tcPr>
            <w:tcW w:w="1444" w:type="dxa"/>
          </w:tcPr>
          <w:p w14:paraId="7E79555C"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rsidTr="00C6604C">
        <w:tc>
          <w:tcPr>
            <w:tcW w:w="1444"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rsidTr="00C6604C">
        <w:tc>
          <w:tcPr>
            <w:tcW w:w="1444"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7E79556D" w14:textId="77777777" w:rsidTr="00C6604C">
        <w:tc>
          <w:tcPr>
            <w:tcW w:w="1444"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rsidTr="00C6604C">
        <w:tc>
          <w:tcPr>
            <w:tcW w:w="1444" w:type="dxa"/>
          </w:tcPr>
          <w:p w14:paraId="7E79556E"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rsidTr="00C6604C">
        <w:tc>
          <w:tcPr>
            <w:tcW w:w="1444" w:type="dxa"/>
          </w:tcPr>
          <w:p w14:paraId="7E795574" w14:textId="77777777" w:rsidR="004A45D1" w:rsidRDefault="007009D9">
            <w:pPr>
              <w:rPr>
                <w:rFonts w:eastAsia="Yu Mincho"/>
                <w:lang w:val="en-US" w:eastAsia="ja-JP"/>
              </w:rPr>
            </w:pPr>
            <w:r>
              <w:rPr>
                <w:rFonts w:eastAsia="Yu Mincho"/>
                <w:lang w:val="en-US" w:eastAsia="ja-JP"/>
              </w:rPr>
              <w:lastRenderedPageBreak/>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7E79557B" w14:textId="77777777" w:rsidTr="00C6604C">
        <w:tc>
          <w:tcPr>
            <w:tcW w:w="1444"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rsidTr="00C6604C">
        <w:tc>
          <w:tcPr>
            <w:tcW w:w="1444" w:type="dxa"/>
          </w:tcPr>
          <w:p w14:paraId="7E79557C"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rsidTr="00C6604C">
        <w:tc>
          <w:tcPr>
            <w:tcW w:w="1444" w:type="dxa"/>
          </w:tcPr>
          <w:p w14:paraId="7E795580"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rsidTr="00C6604C">
        <w:tc>
          <w:tcPr>
            <w:tcW w:w="1444" w:type="dxa"/>
          </w:tcPr>
          <w:p w14:paraId="7E79558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rsidTr="00C6604C">
        <w:tc>
          <w:tcPr>
            <w:tcW w:w="1444"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rsidTr="00C6604C">
        <w:tc>
          <w:tcPr>
            <w:tcW w:w="1444"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7E795594" w14:textId="77777777" w:rsidTr="00C6604C">
        <w:tc>
          <w:tcPr>
            <w:tcW w:w="1444" w:type="dxa"/>
          </w:tcPr>
          <w:p w14:paraId="7E795591" w14:textId="77777777" w:rsidR="004A45D1" w:rsidRDefault="007009D9">
            <w:pPr>
              <w:rPr>
                <w:rFonts w:eastAsia="Yu Mincho"/>
                <w:lang w:val="en-US" w:eastAsia="ja-JP"/>
              </w:rPr>
            </w:pPr>
            <w:r>
              <w:rPr>
                <w:rFonts w:eastAsia="Yu Mincho"/>
                <w:lang w:val="en-US" w:eastAsia="ja-JP"/>
              </w:rPr>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rsidTr="00C6604C">
        <w:tc>
          <w:tcPr>
            <w:tcW w:w="1444"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7E7955A6"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rsidTr="00C6604C">
        <w:tc>
          <w:tcPr>
            <w:tcW w:w="1444" w:type="dxa"/>
          </w:tcPr>
          <w:p w14:paraId="7E7955B0" w14:textId="77777777" w:rsidR="004A45D1" w:rsidRDefault="007009D9">
            <w:pPr>
              <w:rPr>
                <w:lang w:val="en-US" w:eastAsia="ko-KR"/>
              </w:rPr>
            </w:pPr>
            <w:r>
              <w:rPr>
                <w:lang w:val="en-US" w:eastAsia="ko-KR"/>
              </w:rPr>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rsidTr="00C6604C">
        <w:tc>
          <w:tcPr>
            <w:tcW w:w="1444"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lastRenderedPageBreak/>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rsidTr="00C6604C">
        <w:tc>
          <w:tcPr>
            <w:tcW w:w="1444" w:type="dxa"/>
          </w:tcPr>
          <w:p w14:paraId="7E7955BB" w14:textId="77777777" w:rsidR="004A45D1" w:rsidRDefault="007009D9">
            <w:pPr>
              <w:rPr>
                <w:lang w:val="en-US" w:eastAsia="ko-KR"/>
              </w:rPr>
            </w:pPr>
            <w:r>
              <w:rPr>
                <w:lang w:val="en-US" w:eastAsia="ko-KR"/>
              </w:rPr>
              <w:lastRenderedPageBreak/>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7E7955C6" w14:textId="77777777" w:rsidTr="00C6604C">
        <w:tc>
          <w:tcPr>
            <w:tcW w:w="1444" w:type="dxa"/>
          </w:tcPr>
          <w:p w14:paraId="7E7955BF" w14:textId="77777777" w:rsidR="004A45D1" w:rsidRDefault="007009D9">
            <w:pPr>
              <w:rPr>
                <w:lang w:val="en-US" w:eastAsia="ko-KR"/>
              </w:rPr>
            </w:pPr>
            <w:r>
              <w:rPr>
                <w:lang w:val="en-US" w:eastAsia="ko-KR"/>
              </w:rPr>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rsidTr="00C6604C">
        <w:tc>
          <w:tcPr>
            <w:tcW w:w="1444" w:type="dxa"/>
          </w:tcPr>
          <w:p w14:paraId="7E7955C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4A45D1" w14:paraId="7E7955CE" w14:textId="77777777" w:rsidTr="00C6604C">
        <w:tc>
          <w:tcPr>
            <w:tcW w:w="1444"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rsidTr="00C6604C">
        <w:tc>
          <w:tcPr>
            <w:tcW w:w="1444" w:type="dxa"/>
          </w:tcPr>
          <w:p w14:paraId="7E7955CF"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rsidTr="00C6604C">
        <w:tc>
          <w:tcPr>
            <w:tcW w:w="1444"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Default="007009D9">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7E7955D6" w14:textId="77777777" w:rsidR="004A45D1" w:rsidRDefault="007009D9">
            <w:pPr>
              <w:pStyle w:val="ListParagraph"/>
              <w:numPr>
                <w:ilvl w:val="0"/>
                <w:numId w:val="34"/>
              </w:numPr>
              <w:rPr>
                <w:rFonts w:eastAsiaTheme="minorEastAsia"/>
                <w:lang w:val="en-US" w:eastAsia="zh-CN"/>
              </w:rPr>
            </w:pPr>
            <w:r>
              <w:rPr>
                <w:b/>
                <w:lang w:val="en-US"/>
              </w:rPr>
              <w:t>UEs support FG 6-1a as a mandatory feature with the following clarification</w:t>
            </w:r>
          </w:p>
          <w:p w14:paraId="7E7955D7" w14:textId="77777777" w:rsidR="004A45D1" w:rsidRDefault="007009D9">
            <w:pPr>
              <w:pStyle w:val="ListParagraph"/>
              <w:numPr>
                <w:ilvl w:val="0"/>
                <w:numId w:val="35"/>
              </w:numPr>
              <w:rPr>
                <w:b/>
                <w:sz w:val="20"/>
                <w:szCs w:val="22"/>
                <w:lang w:val="en-US"/>
              </w:rPr>
            </w:pPr>
            <w:r>
              <w:rPr>
                <w:b/>
                <w:sz w:val="20"/>
                <w:szCs w:val="22"/>
                <w:lang w:val="en-US"/>
              </w:rPr>
              <w:t xml:space="preserve">BW of UE-specific RRC configured BWP may not include BW of the </w:t>
            </w:r>
            <w:r>
              <w:rPr>
                <w:b/>
                <w:color w:val="7030A0"/>
                <w:sz w:val="20"/>
                <w:szCs w:val="22"/>
                <w:u w:val="single"/>
                <w:lang w:val="en-US"/>
              </w:rPr>
              <w:t xml:space="preserve">MIB-configured </w:t>
            </w:r>
            <w:r>
              <w:rPr>
                <w:b/>
                <w:sz w:val="20"/>
                <w:szCs w:val="22"/>
                <w:lang w:val="en-US"/>
              </w:rPr>
              <w:t xml:space="preserve">CORESET#0 or </w:t>
            </w:r>
            <w:r>
              <w:rPr>
                <w:rFonts w:hint="eastAsia"/>
                <w:b/>
                <w:color w:val="7030A0"/>
                <w:sz w:val="20"/>
                <w:szCs w:val="22"/>
                <w:u w:val="single"/>
                <w:lang w:val="en-US" w:eastAsia="zh-CN"/>
              </w:rPr>
              <w:t>ce</w:t>
            </w:r>
            <w:r>
              <w:rPr>
                <w:b/>
                <w:color w:val="7030A0"/>
                <w:sz w:val="20"/>
                <w:szCs w:val="22"/>
                <w:u w:val="single"/>
                <w:lang w:val="en-US"/>
              </w:rPr>
              <w:t>ll-defined</w:t>
            </w:r>
            <w:r>
              <w:rPr>
                <w:b/>
                <w:sz w:val="20"/>
                <w:szCs w:val="22"/>
                <w:lang w:val="en-US"/>
              </w:rPr>
              <w:t xml:space="preserve"> SSB.</w:t>
            </w:r>
          </w:p>
          <w:p w14:paraId="7E7955D8" w14:textId="77777777" w:rsidR="004A45D1" w:rsidRDefault="007009D9">
            <w:pPr>
              <w:pStyle w:val="ListParagraph"/>
              <w:numPr>
                <w:ilvl w:val="0"/>
                <w:numId w:val="35"/>
              </w:numPr>
              <w:rPr>
                <w:b/>
                <w:sz w:val="20"/>
                <w:szCs w:val="22"/>
                <w:lang w:val="en-US"/>
              </w:rPr>
            </w:pPr>
            <w:r>
              <w:rPr>
                <w:b/>
                <w:sz w:val="20"/>
                <w:szCs w:val="22"/>
                <w:lang w:val="en-US"/>
              </w:rPr>
              <w:t xml:space="preserve">The </w:t>
            </w:r>
            <w:r>
              <w:rPr>
                <w:b/>
                <w:color w:val="FF0000"/>
                <w:sz w:val="20"/>
                <w:szCs w:val="22"/>
                <w:lang w:val="en-US"/>
              </w:rPr>
              <w:t>active UE-specific RRC configured DL BWP</w:t>
            </w:r>
            <w:r>
              <w:rPr>
                <w:b/>
                <w:sz w:val="20"/>
                <w:szCs w:val="22"/>
                <w:lang w:val="en-US"/>
              </w:rPr>
              <w:t xml:space="preserve"> and one or both of </w:t>
            </w:r>
            <w:r>
              <w:rPr>
                <w:rFonts w:hint="eastAsia"/>
                <w:b/>
                <w:color w:val="7030A0"/>
                <w:sz w:val="20"/>
                <w:szCs w:val="22"/>
                <w:u w:val="single"/>
                <w:lang w:val="en-US" w:eastAsia="zh-CN"/>
              </w:rPr>
              <w:t>ce</w:t>
            </w:r>
            <w:r>
              <w:rPr>
                <w:b/>
                <w:color w:val="7030A0"/>
                <w:sz w:val="20"/>
                <w:szCs w:val="22"/>
                <w:u w:val="single"/>
                <w:lang w:val="en-US"/>
              </w:rPr>
              <w:t>ll-defined</w:t>
            </w:r>
            <w:r>
              <w:rPr>
                <w:b/>
                <w:color w:val="FF0000"/>
                <w:sz w:val="20"/>
                <w:szCs w:val="22"/>
                <w:u w:val="single"/>
                <w:lang w:val="en-US"/>
              </w:rPr>
              <w:t xml:space="preserve"> </w:t>
            </w:r>
            <w:r>
              <w:rPr>
                <w:b/>
                <w:sz w:val="20"/>
                <w:szCs w:val="22"/>
                <w:lang w:val="en-US"/>
              </w:rPr>
              <w:t xml:space="preserve">SSB and </w:t>
            </w:r>
            <w:r>
              <w:rPr>
                <w:b/>
                <w:color w:val="7030A0"/>
                <w:sz w:val="20"/>
                <w:szCs w:val="22"/>
                <w:u w:val="single"/>
                <w:lang w:val="en-US"/>
              </w:rPr>
              <w:t>MIB-configured</w:t>
            </w:r>
            <w:r>
              <w:rPr>
                <w:b/>
                <w:sz w:val="20"/>
                <w:szCs w:val="22"/>
                <w:lang w:val="en-US"/>
              </w:rPr>
              <w:t xml:space="preserve"> CORESET #0 may span a BW that exceeds the max RedCap UE BW.</w:t>
            </w:r>
          </w:p>
          <w:p w14:paraId="7E7955D9" w14:textId="77777777" w:rsidR="004A45D1" w:rsidRDefault="007009D9">
            <w:pPr>
              <w:pStyle w:val="ListParagraph"/>
              <w:numPr>
                <w:ilvl w:val="0"/>
                <w:numId w:val="35"/>
              </w:numPr>
              <w:rPr>
                <w:b/>
                <w:sz w:val="20"/>
                <w:szCs w:val="22"/>
                <w:lang w:val="en-US"/>
              </w:rPr>
            </w:pPr>
            <w:r>
              <w:rPr>
                <w:b/>
                <w:color w:val="FF0000"/>
                <w:sz w:val="20"/>
                <w:szCs w:val="22"/>
                <w:lang w:val="en-US"/>
              </w:rPr>
              <w:t>FFS: Details of UE behavior related to sync/tracking, measurements, and common control reception when in a DL BWP without SSB and/or CORESET #0.</w:t>
            </w:r>
          </w:p>
          <w:p w14:paraId="7E7955DA" w14:textId="77777777" w:rsidR="004A45D1" w:rsidRDefault="007009D9">
            <w:pPr>
              <w:pStyle w:val="ListParagraph"/>
              <w:numPr>
                <w:ilvl w:val="0"/>
                <w:numId w:val="34"/>
              </w:numPr>
              <w:rPr>
                <w:rFonts w:eastAsiaTheme="minorEastAsia"/>
                <w:color w:val="7030A0"/>
                <w:lang w:val="en-US" w:eastAsia="zh-CN"/>
              </w:rPr>
            </w:pPr>
            <w:r>
              <w:rPr>
                <w:b/>
                <w:color w:val="7030A0"/>
                <w:lang w:val="en-US"/>
              </w:rPr>
              <w:t>UEs support FG 6-1a</w:t>
            </w:r>
            <w:r>
              <w:rPr>
                <w:rFonts w:hint="eastAsia"/>
                <w:b/>
                <w:color w:val="7030A0"/>
                <w:lang w:val="en-US" w:eastAsia="zh-CN"/>
              </w:rPr>
              <w:t>x</w:t>
            </w:r>
            <w:r>
              <w:rPr>
                <w:b/>
                <w:color w:val="7030A0"/>
                <w:lang w:val="en-US"/>
              </w:rPr>
              <w:t xml:space="preserve"> as an optional capability with the following clarification</w:t>
            </w:r>
          </w:p>
          <w:p w14:paraId="7E7955DB" w14:textId="77777777" w:rsidR="004A45D1" w:rsidRDefault="007009D9">
            <w:pPr>
              <w:pStyle w:val="ListParagraph"/>
              <w:numPr>
                <w:ilvl w:val="0"/>
                <w:numId w:val="35"/>
              </w:numPr>
              <w:rPr>
                <w:rFonts w:eastAsiaTheme="minorEastAsia"/>
                <w:color w:val="7030A0"/>
                <w:lang w:val="en-US" w:eastAsia="zh-CN"/>
              </w:rPr>
            </w:pPr>
            <w:r>
              <w:rPr>
                <w:b/>
                <w:color w:val="7030A0"/>
                <w:sz w:val="20"/>
                <w:szCs w:val="22"/>
                <w:lang w:val="en-US"/>
              </w:rPr>
              <w:t>UE-specific RRC configured BWP may not include (cell-defined or additional) SSB</w:t>
            </w:r>
          </w:p>
          <w:p w14:paraId="7E7955DC" w14:textId="77777777" w:rsidR="004A45D1" w:rsidRDefault="004A45D1">
            <w:pPr>
              <w:ind w:left="567"/>
              <w:rPr>
                <w:rFonts w:eastAsiaTheme="minorEastAsia"/>
                <w:color w:val="7030A0"/>
                <w:lang w:val="en-US" w:eastAsia="zh-CN"/>
              </w:rPr>
            </w:pPr>
          </w:p>
          <w:p w14:paraId="7E7955DD" w14:textId="77777777" w:rsidR="004A45D1" w:rsidRDefault="004A45D1">
            <w:pPr>
              <w:rPr>
                <w:rFonts w:eastAsiaTheme="minorEastAsia"/>
                <w:lang w:val="en-US" w:eastAsia="zh-CN"/>
              </w:rPr>
            </w:pPr>
          </w:p>
        </w:tc>
      </w:tr>
      <w:tr w:rsidR="004A45D1" w14:paraId="7E7955E2" w14:textId="77777777" w:rsidTr="00C6604C">
        <w:tc>
          <w:tcPr>
            <w:tcW w:w="1444" w:type="dxa"/>
          </w:tcPr>
          <w:p w14:paraId="7E7955DF"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rsidTr="00C6604C">
        <w:tc>
          <w:tcPr>
            <w:tcW w:w="1444"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6" w14:textId="77777777" w:rsidR="004A45D1" w:rsidRDefault="007009D9">
            <w:pPr>
              <w:rPr>
                <w:rFonts w:eastAsiaTheme="minorEastAsia"/>
                <w:lang w:val="en-US" w:eastAsia="zh-CN"/>
              </w:rPr>
            </w:pPr>
            <w:r>
              <w:rPr>
                <w:rFonts w:eastAsiaTheme="minorEastAsia"/>
                <w:lang w:val="en-US" w:eastAsia="zh-CN"/>
              </w:rPr>
              <w:lastRenderedPageBreak/>
              <w:t xml:space="preserve">And fully agree with comments from VIVO.  </w:t>
            </w:r>
          </w:p>
          <w:p w14:paraId="7E7955E7" w14:textId="77777777" w:rsidR="004A45D1" w:rsidRDefault="004A45D1">
            <w:pPr>
              <w:rPr>
                <w:rFonts w:eastAsiaTheme="minorEastAsia"/>
                <w:lang w:val="en-US" w:eastAsia="zh-CN"/>
              </w:rPr>
            </w:pPr>
          </w:p>
        </w:tc>
      </w:tr>
      <w:tr w:rsidR="004A45D1" w14:paraId="7E7955EC" w14:textId="77777777" w:rsidTr="00C6604C">
        <w:tc>
          <w:tcPr>
            <w:tcW w:w="1444" w:type="dxa"/>
          </w:tcPr>
          <w:p w14:paraId="7E7955E9"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7E7955F0" w14:textId="77777777" w:rsidTr="00C6604C">
        <w:tc>
          <w:tcPr>
            <w:tcW w:w="1444" w:type="dxa"/>
          </w:tcPr>
          <w:p w14:paraId="7E7955ED" w14:textId="77777777" w:rsidR="004A45D1" w:rsidRDefault="007009D9">
            <w:pPr>
              <w:rPr>
                <w:rFonts w:eastAsia="Malgun Gothic"/>
                <w:lang w:val="en-US" w:eastAsia="ko-KR"/>
              </w:rPr>
            </w:pPr>
            <w:r>
              <w:rPr>
                <w:rFonts w:eastAsia="Malgun Gothic"/>
                <w:lang w:val="en-US" w:eastAsia="ko-KR"/>
              </w:rPr>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rsidTr="00C6604C">
        <w:tc>
          <w:tcPr>
            <w:tcW w:w="1444"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rsidTr="00C6604C">
        <w:tc>
          <w:tcPr>
            <w:tcW w:w="1444" w:type="dxa"/>
          </w:tcPr>
          <w:p w14:paraId="7E7955F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7E795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A" w14:textId="77777777" w:rsidR="004A45D1" w:rsidRDefault="007009D9">
            <w:pPr>
              <w:rPr>
                <w:lang w:val="en-US" w:eastAsia="ko-KR"/>
              </w:rPr>
            </w:pPr>
            <w:r>
              <w:rPr>
                <w:b/>
                <w:szCs w:val="22"/>
                <w:lang w:val="en-US"/>
              </w:rPr>
              <w:t>FFS: suitable SSB periodicity considering impacts in terms of signaling overhead and performance</w:t>
            </w:r>
          </w:p>
          <w:p w14:paraId="7E7955FB" w14:textId="77777777" w:rsidR="004A45D1" w:rsidRDefault="004A45D1">
            <w:pPr>
              <w:rPr>
                <w:lang w:val="en-US" w:eastAsia="ko-KR"/>
              </w:rPr>
            </w:pPr>
          </w:p>
        </w:tc>
      </w:tr>
      <w:tr w:rsidR="004A45D1" w14:paraId="7E795600" w14:textId="77777777" w:rsidTr="00C6604C">
        <w:tc>
          <w:tcPr>
            <w:tcW w:w="1444" w:type="dxa"/>
          </w:tcPr>
          <w:p w14:paraId="7E7955FD"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7E795604" w14:textId="77777777" w:rsidTr="00C6604C">
        <w:tc>
          <w:tcPr>
            <w:tcW w:w="1444" w:type="dxa"/>
          </w:tcPr>
          <w:p w14:paraId="7E795601"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7E79560B" w14:textId="77777777" w:rsidTr="00C6604C">
        <w:tc>
          <w:tcPr>
            <w:tcW w:w="1444" w:type="dxa"/>
          </w:tcPr>
          <w:p w14:paraId="7E795605"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rsidTr="00C6604C">
        <w:tc>
          <w:tcPr>
            <w:tcW w:w="1444" w:type="dxa"/>
          </w:tcPr>
          <w:p w14:paraId="7E79560C"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rsidTr="00C6604C">
        <w:tc>
          <w:tcPr>
            <w:tcW w:w="1444" w:type="dxa"/>
          </w:tcPr>
          <w:p w14:paraId="393FE48B" w14:textId="10A0DA8F" w:rsidR="007C05BA" w:rsidRDefault="007C05BA">
            <w:pPr>
              <w:rPr>
                <w:rFonts w:eastAsiaTheme="minorEastAsia"/>
                <w:lang w:val="en-US" w:eastAsia="zh-CN"/>
              </w:rPr>
            </w:pPr>
            <w:r>
              <w:rPr>
                <w:rFonts w:eastAsiaTheme="minorEastAsia"/>
                <w:lang w:val="en-US" w:eastAsia="zh-CN"/>
              </w:rPr>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061496F6" w14:textId="77777777" w:rsidTr="00C6604C">
        <w:tc>
          <w:tcPr>
            <w:tcW w:w="1444" w:type="dxa"/>
          </w:tcPr>
          <w:p w14:paraId="0F8DC03D" w14:textId="56619601" w:rsidR="00C6604C" w:rsidRDefault="00C6604C" w:rsidP="00C6604C">
            <w:pPr>
              <w:rPr>
                <w:rFonts w:eastAsiaTheme="minorEastAsia"/>
                <w:lang w:val="en-US" w:eastAsia="zh-CN"/>
              </w:rPr>
            </w:pPr>
            <w:r>
              <w:rPr>
                <w:rFonts w:eastAsiaTheme="minorEastAsia"/>
                <w:lang w:val="en-US" w:eastAsia="zh-CN"/>
              </w:rPr>
              <w:lastRenderedPageBreak/>
              <w:t xml:space="preserve">Apple </w:t>
            </w:r>
          </w:p>
        </w:tc>
        <w:tc>
          <w:tcPr>
            <w:tcW w:w="805" w:type="dxa"/>
          </w:tcPr>
          <w:p w14:paraId="4C148DF8" w14:textId="78C48DB6"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4B974A92" w14:textId="277D67CB"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1C38FF23" w14:textId="77777777" w:rsidTr="00C6604C">
        <w:tc>
          <w:tcPr>
            <w:tcW w:w="1444" w:type="dxa"/>
          </w:tcPr>
          <w:p w14:paraId="0B487DE0" w14:textId="02EFAE8F"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7711BE55" w14:textId="40084944"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2B6DCD97"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7EBFB969" w14:textId="717B28C3"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bl>
    <w:p w14:paraId="7E795614" w14:textId="77777777" w:rsidR="004A45D1" w:rsidRDefault="004A45D1">
      <w:pPr>
        <w:spacing w:after="100" w:afterAutospacing="1"/>
        <w:jc w:val="both"/>
        <w:rPr>
          <w:rFonts w:ascii="Times" w:hAnsi="Times"/>
          <w:szCs w:val="24"/>
          <w:lang w:val="en-US"/>
        </w:rPr>
      </w:pPr>
    </w:p>
    <w:p w14:paraId="7E795615" w14:textId="77777777" w:rsidR="004A45D1" w:rsidRDefault="007009D9">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lastRenderedPageBreak/>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lastRenderedPageBreak/>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r>
              <w:rPr>
                <w:rFonts w:eastAsiaTheme="minorEastAsia"/>
                <w:lang w:eastAsia="zh-CN"/>
              </w:rPr>
              <w:t>Rapeepat Ratasuk</w:t>
            </w:r>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r>
              <w:rPr>
                <w:lang w:val="en-US"/>
              </w:rPr>
              <w:t>Debdeep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E2256A">
            <w:pPr>
              <w:rPr>
                <w:color w:val="0000FF"/>
                <w:u w:val="single"/>
                <w:lang w:val="en-US"/>
              </w:rPr>
            </w:pPr>
            <w:hyperlink r:id="rId14"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E2256A">
            <w:pPr>
              <w:rPr>
                <w:color w:val="0000FF"/>
                <w:u w:val="single"/>
                <w:lang w:val="en-US"/>
              </w:rPr>
            </w:pPr>
            <w:hyperlink r:id="rId15"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E2256A">
            <w:pPr>
              <w:rPr>
                <w:color w:val="0000FF"/>
                <w:u w:val="single"/>
                <w:lang w:val="en-US"/>
              </w:rPr>
            </w:pPr>
            <w:hyperlink r:id="rId16"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E2256A">
            <w:pPr>
              <w:rPr>
                <w:color w:val="0000FF"/>
                <w:u w:val="single"/>
                <w:lang w:val="en-US"/>
              </w:rPr>
            </w:pPr>
            <w:hyperlink r:id="rId17"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E2256A">
            <w:pPr>
              <w:rPr>
                <w:color w:val="0000FF"/>
                <w:u w:val="single"/>
                <w:lang w:val="en-US"/>
              </w:rPr>
            </w:pPr>
            <w:hyperlink r:id="rId18"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E2256A">
            <w:pPr>
              <w:rPr>
                <w:color w:val="0000FF"/>
                <w:u w:val="single"/>
                <w:lang w:val="en-US"/>
              </w:rPr>
            </w:pPr>
            <w:hyperlink r:id="rId19"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E2256A">
            <w:pPr>
              <w:rPr>
                <w:color w:val="0000FF"/>
                <w:u w:val="single"/>
                <w:lang w:val="en-US"/>
              </w:rPr>
            </w:pPr>
            <w:hyperlink r:id="rId20"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r>
              <w:rPr>
                <w:lang w:val="en-US"/>
              </w:rPr>
              <w:t>Spreadtrum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E2256A">
            <w:pPr>
              <w:rPr>
                <w:color w:val="0000FF"/>
                <w:u w:val="single"/>
                <w:lang w:val="en-US"/>
              </w:rPr>
            </w:pPr>
            <w:hyperlink r:id="rId21"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E2256A">
            <w:pPr>
              <w:rPr>
                <w:color w:val="0000FF"/>
                <w:u w:val="single"/>
                <w:lang w:val="en-US"/>
              </w:rPr>
            </w:pPr>
            <w:hyperlink r:id="rId22"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E2256A">
            <w:pPr>
              <w:rPr>
                <w:color w:val="0000FF"/>
                <w:u w:val="single"/>
                <w:lang w:val="en-US"/>
              </w:rPr>
            </w:pPr>
            <w:hyperlink r:id="rId23"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E2256A">
            <w:pPr>
              <w:rPr>
                <w:color w:val="0000FF"/>
                <w:u w:val="single"/>
                <w:lang w:val="en-US"/>
              </w:rPr>
            </w:pPr>
            <w:hyperlink r:id="rId24"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E2256A">
            <w:pPr>
              <w:rPr>
                <w:color w:val="0000FF"/>
                <w:u w:val="single"/>
                <w:lang w:val="en-US"/>
              </w:rPr>
            </w:pPr>
            <w:hyperlink r:id="rId25"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E2256A">
            <w:pPr>
              <w:rPr>
                <w:color w:val="0000FF"/>
                <w:u w:val="single"/>
                <w:lang w:val="en-US"/>
              </w:rPr>
            </w:pPr>
            <w:hyperlink r:id="rId26"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E2256A">
            <w:pPr>
              <w:rPr>
                <w:lang w:val="en-US"/>
              </w:rPr>
            </w:pPr>
            <w:hyperlink r:id="rId27"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7E795761" w14:textId="77777777" w:rsidR="004A45D1" w:rsidRDefault="00E2256A">
            <w:pPr>
              <w:rPr>
                <w:color w:val="0000FF"/>
                <w:u w:val="single"/>
                <w:lang w:val="en-US"/>
              </w:rPr>
            </w:pPr>
            <w:hyperlink r:id="rId28"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E2256A">
            <w:pPr>
              <w:rPr>
                <w:color w:val="0000FF"/>
                <w:u w:val="single"/>
                <w:lang w:val="en-US"/>
              </w:rPr>
            </w:pPr>
            <w:hyperlink r:id="rId29"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E2256A">
            <w:pPr>
              <w:rPr>
                <w:color w:val="0000FF"/>
                <w:u w:val="single"/>
                <w:lang w:val="en-US"/>
              </w:rPr>
            </w:pPr>
            <w:hyperlink r:id="rId30"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E2256A">
            <w:pPr>
              <w:rPr>
                <w:color w:val="0000FF"/>
                <w:u w:val="single"/>
                <w:lang w:val="en-US"/>
              </w:rPr>
            </w:pPr>
            <w:hyperlink r:id="rId31"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E2256A">
            <w:pPr>
              <w:rPr>
                <w:color w:val="0000FF"/>
                <w:u w:val="single"/>
                <w:lang w:val="en-US"/>
              </w:rPr>
            </w:pPr>
            <w:hyperlink r:id="rId32"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E2256A">
            <w:pPr>
              <w:rPr>
                <w:color w:val="0000FF"/>
                <w:u w:val="single"/>
                <w:lang w:val="en-US"/>
              </w:rPr>
            </w:pPr>
            <w:hyperlink r:id="rId33"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7E79577F" w14:textId="77777777" w:rsidR="004A45D1" w:rsidRDefault="00E2256A">
            <w:pPr>
              <w:rPr>
                <w:color w:val="0000FF"/>
                <w:u w:val="single"/>
                <w:lang w:val="en-US"/>
              </w:rPr>
            </w:pPr>
            <w:hyperlink r:id="rId34"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E2256A">
            <w:pPr>
              <w:rPr>
                <w:color w:val="0000FF"/>
                <w:u w:val="single"/>
                <w:lang w:val="en-US"/>
              </w:rPr>
            </w:pPr>
            <w:hyperlink r:id="rId35"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E2256A">
            <w:pPr>
              <w:rPr>
                <w:color w:val="0000FF"/>
                <w:u w:val="single"/>
                <w:lang w:val="en-US"/>
              </w:rPr>
            </w:pPr>
            <w:hyperlink r:id="rId36"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E2256A">
            <w:pPr>
              <w:rPr>
                <w:color w:val="0000FF"/>
                <w:u w:val="single"/>
                <w:lang w:val="en-US"/>
              </w:rPr>
            </w:pPr>
            <w:hyperlink r:id="rId37"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proofErr w:type="spellStart"/>
            <w:r>
              <w:rPr>
                <w:lang w:val="en-US"/>
              </w:rPr>
              <w:t>InterDigital</w:t>
            </w:r>
            <w:proofErr w:type="spellEnd"/>
            <w:r>
              <w:rPr>
                <w:lang w:val="en-US"/>
              </w:rPr>
              <w:t>,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E2256A">
            <w:pPr>
              <w:rPr>
                <w:color w:val="0000FF"/>
                <w:u w:val="single"/>
                <w:lang w:val="en-US"/>
              </w:rPr>
            </w:pPr>
            <w:hyperlink r:id="rId38"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E2256A">
            <w:pPr>
              <w:rPr>
                <w:color w:val="0000FF"/>
                <w:u w:val="single"/>
                <w:lang w:val="en-US"/>
              </w:rPr>
            </w:pPr>
            <w:hyperlink r:id="rId39"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E2256A">
            <w:pPr>
              <w:rPr>
                <w:color w:val="0000FF"/>
                <w:u w:val="single"/>
                <w:lang w:val="en-US"/>
              </w:rPr>
            </w:pPr>
            <w:hyperlink r:id="rId40"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E2256A">
            <w:pPr>
              <w:rPr>
                <w:color w:val="0000FF"/>
                <w:u w:val="single"/>
                <w:lang w:val="en-US"/>
              </w:rPr>
            </w:pPr>
            <w:hyperlink r:id="rId41"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E2256A">
            <w:pPr>
              <w:rPr>
                <w:lang w:val="en-US"/>
              </w:rPr>
            </w:pPr>
            <w:hyperlink r:id="rId42"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proofErr w:type="spellStart"/>
            <w:r>
              <w:rPr>
                <w:lang w:val="en-US"/>
              </w:rPr>
              <w:t>ASUSTeK</w:t>
            </w:r>
            <w:proofErr w:type="spellEnd"/>
            <w:r>
              <w:rPr>
                <w:lang w:val="en-US"/>
              </w:rPr>
              <w:t xml:space="preserve">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E2256A">
            <w:pPr>
              <w:rPr>
                <w:rStyle w:val="Hyperlink"/>
                <w:color w:val="0000FF"/>
                <w:lang w:val="en-US"/>
              </w:rPr>
            </w:pPr>
            <w:hyperlink r:id="rId43"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E2256A">
            <w:pPr>
              <w:rPr>
                <w:rStyle w:val="Hyperlink"/>
                <w:color w:val="0000FF"/>
                <w:lang w:val="en-US"/>
              </w:rPr>
            </w:pPr>
            <w:hyperlink r:id="rId44"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E2256A">
            <w:pPr>
              <w:rPr>
                <w:lang w:val="en-US"/>
              </w:rPr>
            </w:pPr>
            <w:hyperlink r:id="rId45"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E2256A">
            <w:pPr>
              <w:rPr>
                <w:color w:val="0000FF"/>
                <w:u w:val="single"/>
                <w:lang w:val="en-US"/>
              </w:rPr>
            </w:pPr>
            <w:hyperlink r:id="rId46"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E2256A">
            <w:pPr>
              <w:rPr>
                <w:color w:val="0000FF"/>
                <w:u w:val="single"/>
                <w:lang w:val="en-US"/>
              </w:rPr>
            </w:pPr>
            <w:hyperlink r:id="rId47"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E2256A">
            <w:pPr>
              <w:rPr>
                <w:lang w:val="en-US"/>
              </w:rPr>
            </w:pPr>
            <w:hyperlink r:id="rId48"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r>
              <w:rPr>
                <w:lang w:val="en-US"/>
              </w:rPr>
              <w:t>Spreadtrum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E2256A">
            <w:pPr>
              <w:rPr>
                <w:lang w:val="en-US"/>
              </w:rPr>
            </w:pPr>
            <w:hyperlink r:id="rId49"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E2256A">
            <w:pPr>
              <w:rPr>
                <w:lang w:val="en-US"/>
              </w:rPr>
            </w:pPr>
            <w:hyperlink r:id="rId50"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E2256A">
            <w:pPr>
              <w:rPr>
                <w:lang w:val="en-US"/>
              </w:rPr>
            </w:pPr>
            <w:hyperlink r:id="rId51"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E2256A">
            <w:pPr>
              <w:rPr>
                <w:lang w:val="en-US"/>
              </w:rPr>
            </w:pPr>
            <w:hyperlink r:id="rId52"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E2256A">
            <w:pPr>
              <w:rPr>
                <w:lang w:val="en-US"/>
              </w:rPr>
            </w:pPr>
            <w:hyperlink r:id="rId53"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E2256A">
            <w:pPr>
              <w:rPr>
                <w:color w:val="0000FF"/>
                <w:u w:val="single"/>
                <w:lang w:val="en-US"/>
              </w:rPr>
            </w:pPr>
            <w:hyperlink r:id="rId54"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7E7957E8" w14:textId="77777777" w:rsidR="004A45D1" w:rsidRDefault="00E2256A">
            <w:pPr>
              <w:rPr>
                <w:color w:val="0000FF"/>
                <w:u w:val="single"/>
                <w:lang w:val="en-US"/>
              </w:rPr>
            </w:pPr>
            <w:hyperlink r:id="rId55"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E2256A">
            <w:hyperlink r:id="rId56"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4"/>
  </w:num>
  <w:num w:numId="8">
    <w:abstractNumId w:val="8"/>
  </w:num>
  <w:num w:numId="9">
    <w:abstractNumId w:val="11"/>
  </w:num>
  <w:num w:numId="10">
    <w:abstractNumId w:val="30"/>
  </w:num>
  <w:num w:numId="11">
    <w:abstractNumId w:val="32"/>
  </w:num>
  <w:num w:numId="12">
    <w:abstractNumId w:val="9"/>
  </w:num>
  <w:num w:numId="13">
    <w:abstractNumId w:val="34"/>
  </w:num>
  <w:num w:numId="14">
    <w:abstractNumId w:val="25"/>
  </w:num>
  <w:num w:numId="15">
    <w:abstractNumId w:val="17"/>
  </w:num>
  <w:num w:numId="16">
    <w:abstractNumId w:val="22"/>
  </w:num>
  <w:num w:numId="17">
    <w:abstractNumId w:val="20"/>
  </w:num>
  <w:num w:numId="18">
    <w:abstractNumId w:val="16"/>
  </w:num>
  <w:num w:numId="19">
    <w:abstractNumId w:val="35"/>
  </w:num>
  <w:num w:numId="20">
    <w:abstractNumId w:val="29"/>
  </w:num>
  <w:num w:numId="21">
    <w:abstractNumId w:val="27"/>
  </w:num>
  <w:num w:numId="22">
    <w:abstractNumId w:val="37"/>
  </w:num>
  <w:num w:numId="23">
    <w:abstractNumId w:val="15"/>
  </w:num>
  <w:num w:numId="24">
    <w:abstractNumId w:val="36"/>
  </w:num>
  <w:num w:numId="25">
    <w:abstractNumId w:val="38"/>
  </w:num>
  <w:num w:numId="26">
    <w:abstractNumId w:val="12"/>
  </w:num>
  <w:num w:numId="27">
    <w:abstractNumId w:val="28"/>
  </w:num>
  <w:num w:numId="28">
    <w:abstractNumId w:val="33"/>
  </w:num>
  <w:num w:numId="29">
    <w:abstractNumId w:val="21"/>
  </w:num>
  <w:num w:numId="30">
    <w:abstractNumId w:val="7"/>
  </w:num>
  <w:num w:numId="31">
    <w:abstractNumId w:val="40"/>
  </w:num>
  <w:num w:numId="32">
    <w:abstractNumId w:val="10"/>
  </w:num>
  <w:num w:numId="33">
    <w:abstractNumId w:val="26"/>
  </w:num>
  <w:num w:numId="34">
    <w:abstractNumId w:val="31"/>
  </w:num>
  <w:num w:numId="35">
    <w:abstractNumId w:val="5"/>
  </w:num>
  <w:num w:numId="36">
    <w:abstractNumId w:val="14"/>
  </w:num>
  <w:num w:numId="37">
    <w:abstractNumId w:val="39"/>
  </w:num>
  <w:num w:numId="38">
    <w:abstractNumId w:val="3"/>
  </w:num>
  <w:num w:numId="39">
    <w:abstractNumId w:val="4"/>
  </w:num>
  <w:num w:numId="40">
    <w:abstractNumId w:val="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6EF"/>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53</Pages>
  <Words>19281</Words>
  <Characters>109902</Characters>
  <Application>Microsoft Office Word</Application>
  <DocSecurity>0</DocSecurity>
  <Lines>915</Lines>
  <Paragraphs>257</Paragraphs>
  <ScaleCrop>false</ScaleCrop>
  <Company/>
  <LinksUpToDate>false</LinksUpToDate>
  <CharactersWithSpaces>128926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81</cp:revision>
  <dcterms:created xsi:type="dcterms:W3CDTF">2021-08-17T15:21:00Z</dcterms:created>
  <dcterms:modified xsi:type="dcterms:W3CDTF">2021-08-17T19:56:00Z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