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tabs>
          <w:tab w:val="right" w:pos="9498"/>
        </w:tabs>
        <w:rPr>
          <w:rFonts w:cs="Arial"/>
          <w:bCs/>
          <w:sz w:val="22"/>
          <w:lang w:val="en-US"/>
        </w:rPr>
      </w:pPr>
      <w:r>
        <w:rPr>
          <w:rFonts w:cs="Arial"/>
          <w:bCs/>
          <w:sz w:val="22"/>
          <w:lang w:val="en-US"/>
        </w:rPr>
        <w:t>3GPP TSG-RAN WG1 Meeting #106-e</w:t>
      </w:r>
      <w:r>
        <w:rPr>
          <w:rFonts w:cs="Arial"/>
          <w:bCs/>
          <w:sz w:val="22"/>
          <w:lang w:val="en-US"/>
        </w:rPr>
        <w:tab/>
      </w:r>
      <w:r>
        <w:rPr>
          <w:rFonts w:cs="Arial"/>
          <w:bCs/>
          <w:sz w:val="22"/>
          <w:lang w:val="en-US"/>
        </w:rPr>
        <w:t>R1-21xxxxx</w:t>
      </w:r>
    </w:p>
    <w:p>
      <w:pPr>
        <w:pStyle w:val="27"/>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#1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foreword"/>
      <w:bookmarkEnd w:id="0"/>
      <w:bookmarkStart w:id="1" w:name="scope"/>
      <w:bookmarkEnd w:id="1"/>
      <w:bookmarkStart w:id="2" w:name="_Toc42211920"/>
      <w:bookmarkStart w:id="3" w:name="_Toc42034909"/>
      <w:r>
        <w:rPr>
          <w:lang w:val="en-US"/>
        </w:rPr>
        <w:t>Introduction</w:t>
      </w:r>
      <w:bookmarkEnd w:id="2"/>
      <w:bookmarkEnd w:id="3"/>
    </w:p>
    <w:p>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pPr>
              <w:numPr>
                <w:ilvl w:val="0"/>
                <w:numId w:val="8"/>
              </w:numPr>
              <w:spacing w:after="0"/>
              <w:rPr>
                <w:highlight w:val="cyan"/>
                <w:lang w:val="en-US" w:eastAsia="zh-CN"/>
              </w:rPr>
            </w:pPr>
            <w:r>
              <w:rPr>
                <w:highlight w:val="cyan"/>
                <w:lang w:val="en-US" w:eastAsia="zh-CN"/>
              </w:rPr>
              <w:t>Final check: August 27</w:t>
            </w:r>
            <w:bookmarkEnd w:id="4"/>
          </w:p>
        </w:tc>
      </w:tr>
    </w:tbl>
    <w:p>
      <w:pPr>
        <w:spacing w:after="100" w:afterAutospacing="1"/>
        <w:jc w:val="both"/>
        <w:rPr>
          <w:lang w:val="en-US"/>
        </w:rPr>
      </w:pPr>
      <w:r>
        <w:rPr>
          <w:lang w:val="en-US"/>
        </w:rPr>
        <w:br w:type="textWrapping"/>
      </w:r>
      <w:r>
        <w:rPr>
          <w:lang w:val="en-US"/>
        </w:rPr>
        <w:t>The final FLS from the previous RAN1 meeting and the draft LS that was discussed then can be found in [41] and [42].</w:t>
      </w:r>
    </w:p>
    <w:p>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pPr>
        <w:jc w:val="both"/>
        <w:rPr>
          <w:lang w:val="en-US"/>
        </w:rPr>
      </w:pPr>
      <w:r>
        <w:rPr>
          <w:lang w:val="en-US"/>
        </w:rPr>
        <w:t>Follow the naming convention in this example:</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RedCapBwFLS1-v000.docx</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RedCapBwFLS1-v001-CompanyA.docx</w:t>
      </w:r>
    </w:p>
    <w:p>
      <w:pPr>
        <w:pStyle w:val="47"/>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RedCapBwFLS1-v002-CompanyA-CompanyB.docx</w:t>
      </w:r>
    </w:p>
    <w:p>
      <w:pPr>
        <w:pStyle w:val="47"/>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pPr>
        <w:jc w:val="both"/>
        <w:rPr>
          <w:lang w:val="en-US"/>
        </w:rPr>
      </w:pPr>
      <w:r>
        <w:rPr>
          <w:lang w:val="en-US"/>
        </w:rPr>
        <w:t>If needed, you may “lock” the discussion document for 30 minutes by creating a checkout file, as in this example:</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RedCapBwFLS1-v002-CompanyA-CompanyB.docx</w:t>
      </w:r>
      <w:r>
        <w:rPr>
          <w:rFonts w:ascii="Times New Roman" w:hAnsi="Times New Roman" w:eastAsia="Times New Roman" w:cs="Times New Roman"/>
          <w:sz w:val="20"/>
          <w:szCs w:val="20"/>
          <w:lang w:val="en-US"/>
        </w:rPr>
        <w:t>.</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RedCapBwFLS1-v003-CompanyB-CompanyC.checkout</w:t>
      </w:r>
    </w:p>
    <w:p>
      <w:pPr>
        <w:pStyle w:val="47"/>
        <w:numPr>
          <w:ilvl w:val="0"/>
          <w:numId w:val="10"/>
        </w:numPr>
        <w:jc w:val="both"/>
        <w:rPr>
          <w:rFonts w:ascii="Times New Roman" w:hAnsi="Times New Roman" w:eastAsia="Times New Roman" w:cs="Times New Roman"/>
          <w:color w:val="FF0000"/>
          <w:sz w:val="20"/>
          <w:szCs w:val="20"/>
          <w:lang w:val="en-US"/>
        </w:rPr>
      </w:pPr>
      <w:r>
        <w:rPr>
          <w:rFonts w:ascii="Times New Roman" w:hAnsi="Times New Roman" w:eastAsia="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RedCapBwFLS1-v003-CompanyB-CompanyC.docx</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7"/>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"https://www.3gpp.org/ftp/TSG_RAN/WG1_RL1/TSGR1_106-e/Docs/R1-2106403.zip" </w:instrText>
      </w:r>
      <w:r>
        <w:fldChar w:fldCharType="separate"/>
      </w:r>
      <w:r>
        <w:rPr>
          <w:rStyle w:val="37"/>
          <w:color w:val="0000FF"/>
          <w:lang w:val="en-US"/>
        </w:rPr>
        <w:t>R1-2106403</w:t>
      </w:r>
      <w:r>
        <w:rPr>
          <w:rStyle w:val="37"/>
          <w:color w:val="0000FF"/>
          <w:lang w:val="en-US"/>
        </w:rPr>
        <w:fldChar w:fldCharType="end"/>
      </w:r>
      <w:r>
        <w:rPr>
          <w:rFonts w:eastAsia="Times New Roman"/>
          <w:lang w:val="en-US"/>
        </w:rPr>
        <w:t>), otherwise the sorting of the files will be messed up (which can only be fixed by the RAN1 secretary).</w:t>
      </w:r>
    </w:p>
    <w:p>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pPr>
        <w:pStyle w:val="2"/>
        <w:ind w:left="1134" w:hanging="1134"/>
        <w:rPr>
          <w:lang w:val="en-US"/>
        </w:rPr>
      </w:pPr>
      <w:r>
        <w:rPr>
          <w:lang w:val="en-US"/>
        </w:rPr>
        <w:t>Initial DL BWP</w:t>
      </w:r>
    </w:p>
    <w:p>
      <w:pPr>
        <w:pStyle w:val="3"/>
        <w:ind w:left="1134" w:hanging="1134"/>
        <w:rPr>
          <w:lang w:val="en-US"/>
        </w:rPr>
      </w:pPr>
      <w:r>
        <w:rPr>
          <w:lang w:val="en-US"/>
        </w:rPr>
        <w:t>Initial DL BWP during initial access</w:t>
      </w:r>
    </w:p>
    <w:p>
      <w:pPr>
        <w:spacing w:after="100" w:afterAutospacing="1"/>
        <w:jc w:val="both"/>
        <w:rPr>
          <w:szCs w:val="22"/>
          <w:lang w:val="en-US"/>
        </w:rPr>
      </w:pPr>
      <w:r>
        <w:rPr>
          <w:szCs w:val="22"/>
          <w:lang w:val="en-US"/>
        </w:rPr>
        <w:t>RAN1#104bis-e agreed the following working assumption related to initial DL BWP during initial access:</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highlight w:val="darkYellow"/>
                <w:lang w:val="en-US"/>
              </w:rPr>
            </w:pPr>
            <w:r>
              <w:rPr>
                <w:highlight w:val="darkYellow"/>
                <w:lang w:val="en-US"/>
              </w:rPr>
              <w:t>Working assumption:</w:t>
            </w:r>
          </w:p>
          <w:p>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pPr>
              <w:spacing w:after="0"/>
              <w:rPr>
                <w:rFonts w:eastAsia="Times New Roman"/>
                <w:lang w:val="en-US"/>
              </w:rPr>
            </w:pPr>
          </w:p>
        </w:tc>
      </w:tr>
    </w:tbl>
    <w:p>
      <w:pPr>
        <w:spacing w:after="100" w:afterAutospacing="1"/>
        <w:jc w:val="both"/>
        <w:rPr>
          <w:lang w:val="en-US"/>
        </w:rPr>
      </w:pPr>
      <w:r>
        <w:rPr>
          <w:szCs w:val="22"/>
          <w:lang w:val="en-US"/>
        </w:rPr>
        <w:br w:type="textWrapping"/>
      </w:r>
      <w:r>
        <w:rPr>
          <w:szCs w:val="22"/>
          <w:lang w:val="en-US"/>
        </w:rP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pPr>
        <w:pStyle w:val="47"/>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pPr>
        <w:pStyle w:val="47"/>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pPr>
        <w:pStyle w:val="47"/>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Xiaomi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asciiTheme="minorEastAsia" w:hAnsiTheme="minorEastAsia" w:eastAsiaTheme="minorEastAsia"/>
                <w:lang w:val="en-US" w:eastAsia="zh-CN"/>
              </w:rPr>
              <w:t>OPPO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asciiTheme="minorEastAsia" w:hAnsiTheme="minor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pPr>
              <w:rPr>
                <w:lang w:val="en-US" w:eastAsia="ko-KR"/>
              </w:rPr>
            </w:pPr>
            <w:r>
              <w:rPr>
                <w:rFonts w:eastAsia="Times New Roman"/>
                <w:b/>
                <w:lang w:val="en-US"/>
              </w:rPr>
              <w:t xml:space="preserve">RedCap UEs and non-RedCap UEs can share the same MIB-configured initial DL BWP (including the bandwidth and location).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lang w:val="en-US" w:eastAsia="ko-KR"/>
              </w:rPr>
              <w:t>Nordic</w:t>
            </w:r>
          </w:p>
        </w:tc>
        <w:tc>
          <w:tcPr>
            <w:tcW w:w="1372" w:type="dxa"/>
          </w:tcPr>
          <w:p>
            <w:pPr>
              <w:tabs>
                <w:tab w:val="left" w:pos="551"/>
              </w:tabs>
              <w:rPr>
                <w:rFonts w:hint="eastAsia"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ko-KR" w:bidi="ar-SA"/>
              </w:rPr>
            </w:pPr>
            <w:r>
              <w:rPr>
                <w:rFonts w:hint="eastAsia" w:eastAsiaTheme="minorEastAsia"/>
                <w:lang w:val="en-US" w:eastAsia="zh-CN"/>
              </w:rPr>
              <w:t>Y</w:t>
            </w:r>
          </w:p>
        </w:tc>
        <w:tc>
          <w:tcPr>
            <w:tcW w:w="6780" w:type="dxa"/>
          </w:tcPr>
          <w:p>
            <w:pPr>
              <w:rPr>
                <w:rFonts w:eastAsiaTheme="minorEastAsia"/>
                <w:lang w:val="en-US" w:eastAsia="zh-CN"/>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Separate initial DL BWP</w:t>
      </w:r>
    </w:p>
    <w:p>
      <w:pPr>
        <w:spacing w:after="100" w:afterAutospacing="1"/>
        <w:jc w:val="both"/>
        <w:rPr>
          <w:szCs w:val="22"/>
          <w:lang w:val="en-US"/>
        </w:rPr>
      </w:pPr>
      <w:r>
        <w:rPr>
          <w:szCs w:val="22"/>
          <w:lang w:val="en-US"/>
        </w:rPr>
        <w:t>RAN1#105-e agreed the following working assumption related to initial DL BWP during initial access:</w:t>
      </w:r>
    </w:p>
    <w:tbl>
      <w:tblPr>
        <w:tblStyle w:val="33"/>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pPr>
              <w:numPr>
                <w:ilvl w:val="1"/>
                <w:numId w:val="12"/>
              </w:numPr>
              <w:autoSpaceDN w:val="0"/>
              <w:spacing w:after="0" w:line="252" w:lineRule="auto"/>
              <w:contextualSpacing/>
              <w:rPr>
                <w:rFonts w:cs="Times"/>
                <w:lang w:val="en-US" w:eastAsia="zh-CN"/>
              </w:rPr>
            </w:pPr>
            <w:r>
              <w:rPr>
                <w:rFonts w:cs="Times"/>
                <w:lang w:val="en-US" w:eastAsia="zh-CN"/>
              </w:rPr>
              <w:t>FFS: FDD case</w:t>
            </w:r>
          </w:p>
          <w:p>
            <w:pPr>
              <w:spacing w:after="0"/>
              <w:rPr>
                <w:rFonts w:eastAsia="Times New Roman"/>
                <w:lang w:val="en-US"/>
              </w:rPr>
            </w:pPr>
          </w:p>
        </w:tc>
      </w:tr>
    </w:tbl>
    <w:p>
      <w:pPr>
        <w:tabs>
          <w:tab w:val="left" w:pos="1410"/>
        </w:tabs>
        <w:spacing w:after="100" w:afterAutospacing="1"/>
        <w:jc w:val="both"/>
        <w:rPr>
          <w:rFonts w:ascii="Times" w:hAnsi="Times"/>
          <w:szCs w:val="24"/>
          <w:lang w:val="en-US"/>
        </w:rPr>
      </w:pPr>
      <w:r>
        <w:rPr>
          <w:rFonts w:ascii="Times" w:hAnsi="Times"/>
          <w:szCs w:val="24"/>
          <w:lang w:val="en-US"/>
        </w:rPr>
        <w:br w:type="textWrapping"/>
      </w:r>
      <w:r>
        <w:rPr>
          <w:rFonts w:ascii="Times" w:hAnsi="Times"/>
          <w:szCs w:val="24"/>
          <w:lang w:val="en-US"/>
        </w:rP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4"/>
        <w:gridCol w:w="1872"/>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shd w:val="clear" w:color="auto" w:fill="D8D8D8" w:themeFill="background1" w:themeFillShade="D9"/>
          </w:tcPr>
          <w:p>
            <w:pPr>
              <w:rPr>
                <w:b/>
                <w:bCs/>
                <w:lang w:val="en-US"/>
              </w:rPr>
            </w:pPr>
            <w:r>
              <w:rPr>
                <w:b/>
                <w:bCs/>
                <w:lang w:val="en-US"/>
              </w:rPr>
              <w:t>Company</w:t>
            </w:r>
          </w:p>
        </w:tc>
        <w:tc>
          <w:tcPr>
            <w:tcW w:w="1872" w:type="dxa"/>
            <w:shd w:val="clear" w:color="auto" w:fill="D8D8D8" w:themeFill="background1" w:themeFillShade="D9"/>
          </w:tcPr>
          <w:p>
            <w:pPr>
              <w:rPr>
                <w:b/>
                <w:bCs/>
                <w:lang w:val="en-US"/>
              </w:rPr>
            </w:pPr>
            <w:r>
              <w:rPr>
                <w:b/>
                <w:bCs/>
                <w:lang w:val="en-US"/>
              </w:rPr>
              <w:t>Y/N</w:t>
            </w:r>
          </w:p>
        </w:tc>
        <w:tc>
          <w:tcPr>
            <w:tcW w:w="633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jc w:val="center"/>
              <w:rPr>
                <w:lang w:val="en-US" w:eastAsia="ko-KR"/>
              </w:rPr>
            </w:pPr>
            <w:r>
              <w:rPr>
                <w:lang w:val="en-US" w:eastAsia="ko-KR"/>
              </w:rPr>
              <w:t>Huawei, HiSilicon</w:t>
            </w:r>
          </w:p>
        </w:tc>
        <w:tc>
          <w:tcPr>
            <w:tcW w:w="1872" w:type="dxa"/>
          </w:tcPr>
          <w:p>
            <w:pPr>
              <w:tabs>
                <w:tab w:val="left" w:pos="551"/>
              </w:tabs>
              <w:rPr>
                <w:lang w:val="en-US" w:eastAsia="ko-KR"/>
              </w:rPr>
            </w:pPr>
            <w:r>
              <w:rPr>
                <w:lang w:val="en-US" w:eastAsia="ko-KR"/>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872" w:type="dxa"/>
          </w:tcPr>
          <w:p>
            <w:pPr>
              <w:tabs>
                <w:tab w:val="left" w:pos="551"/>
              </w:tabs>
              <w:rPr>
                <w:lang w:val="en-US" w:eastAsia="ko-KR"/>
              </w:rPr>
            </w:pPr>
          </w:p>
        </w:tc>
        <w:tc>
          <w:tcPr>
            <w:tcW w:w="6335" w:type="dxa"/>
          </w:tcPr>
          <w:p>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pPr>
              <w:rPr>
                <w:rFonts w:eastAsiaTheme="minorEastAsia"/>
                <w:lang w:val="en-US" w:eastAsia="zh-CN"/>
              </w:rPr>
            </w:pPr>
            <w:r>
              <w:rPr>
                <w:rFonts w:eastAsiaTheme="minorEastAsia"/>
                <w:lang w:val="en-US" w:eastAsia="zh-CN"/>
              </w:rPr>
              <w:t>So we suggest to remove the “at least in TDD” in the main bullet</w:t>
            </w:r>
          </w:p>
          <w:p>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lang w:val="en-US" w:eastAsia="ko-KR"/>
              </w:rPr>
            </w:pPr>
            <w:r>
              <w:rPr>
                <w:lang w:val="en-US" w:eastAsia="ko-KR"/>
              </w:rPr>
              <w:t>Qualcomm</w:t>
            </w:r>
          </w:p>
        </w:tc>
        <w:tc>
          <w:tcPr>
            <w:tcW w:w="1872" w:type="dxa"/>
          </w:tcPr>
          <w:p>
            <w:pPr>
              <w:tabs>
                <w:tab w:val="left" w:pos="551"/>
              </w:tabs>
              <w:rPr>
                <w:lang w:val="en-US" w:eastAsia="ko-KR"/>
              </w:rPr>
            </w:pPr>
            <w:r>
              <w:rPr>
                <w:lang w:val="en-US" w:eastAsia="ko-KR"/>
              </w:rPr>
              <w:t>Clarification is needed for the pre-requisites of configuring/defining such a DL BWP</w:t>
            </w:r>
          </w:p>
        </w:tc>
        <w:tc>
          <w:tcPr>
            <w:tcW w:w="6335" w:type="dxa"/>
          </w:tcPr>
          <w:p>
            <w:pPr>
              <w:rPr>
                <w:lang w:val="en-US" w:eastAsia="ko-KR"/>
              </w:rPr>
            </w:pPr>
            <w:r>
              <w:rPr>
                <w:lang w:val="en-US" w:eastAsia="ko-KR"/>
              </w:rPr>
              <w:t>If the initial DL BWP  is separately configured and can be used by all RedCap UEs after initial access, it has to include at least:</w:t>
            </w:r>
          </w:p>
          <w:p>
            <w:pPr>
              <w:pStyle w:val="47"/>
              <w:numPr>
                <w:ilvl w:val="0"/>
                <w:numId w:val="13"/>
              </w:numPr>
              <w:rPr>
                <w:lang w:val="en-US" w:eastAsia="ko-KR"/>
              </w:rPr>
            </w:pPr>
            <w:r>
              <w:rPr>
                <w:lang w:val="en-US" w:eastAsia="ko-KR"/>
              </w:rPr>
              <w:t>SSB</w:t>
            </w:r>
          </w:p>
          <w:p>
            <w:pPr>
              <w:pStyle w:val="47"/>
              <w:numPr>
                <w:ilvl w:val="0"/>
                <w:numId w:val="13"/>
              </w:numPr>
              <w:rPr>
                <w:lang w:val="en-US" w:eastAsia="ko-KR"/>
              </w:rPr>
            </w:pPr>
            <w:r>
              <w:rPr>
                <w:lang w:val="en-US" w:eastAsia="ko-KR"/>
              </w:rPr>
              <w:t>CORESET and CSS associated with msg2/msg4/msgB/WUS/paging</w:t>
            </w:r>
          </w:p>
          <w:p>
            <w:pPr>
              <w:pStyle w:val="47"/>
              <w:numPr>
                <w:ilvl w:val="0"/>
                <w:numId w:val="14"/>
              </w:numPr>
              <w:rPr>
                <w:lang w:val="en-US" w:eastAsia="ko-KR"/>
              </w:rPr>
            </w:pPr>
            <w:r>
              <w:rPr>
                <w:rFonts w:ascii="Times New Roman" w:hAnsi="Times New Roman" w:eastAsia="Batang" w:cs="Times New Roman"/>
                <w:sz w:val="20"/>
                <w:szCs w:val="20"/>
                <w:lang w:val="en-US" w:eastAsia="ko-KR"/>
              </w:rPr>
              <w:t>Periodic TRS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872" w:type="dxa"/>
          </w:tcPr>
          <w:p>
            <w:pPr>
              <w:tabs>
                <w:tab w:val="left" w:pos="551"/>
              </w:tabs>
              <w:rPr>
                <w:rFonts w:eastAsia="Yu Mincho"/>
                <w:lang w:val="en-US" w:eastAsia="ja-JP"/>
              </w:rPr>
            </w:pPr>
            <w:r>
              <w:rPr>
                <w:rFonts w:hint="eastAsia" w:eastAsia="Yu Mincho"/>
                <w:lang w:val="en-US" w:eastAsia="ja-JP"/>
              </w:rPr>
              <w:t>Y</w:t>
            </w:r>
          </w:p>
        </w:tc>
        <w:tc>
          <w:tcPr>
            <w:tcW w:w="633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872" w:type="dxa"/>
          </w:tcPr>
          <w:p>
            <w:pPr>
              <w:tabs>
                <w:tab w:val="left" w:pos="551"/>
              </w:tabs>
              <w:rPr>
                <w:rFonts w:eastAsia="Yu Mincho"/>
                <w:lang w:val="en-US" w:eastAsia="ja-JP"/>
              </w:rPr>
            </w:pPr>
            <w:r>
              <w:rPr>
                <w:rFonts w:eastAsiaTheme="minorEastAsia"/>
                <w:lang w:val="en-US" w:eastAsia="zh-CN"/>
              </w:rPr>
              <w:t>P</w:t>
            </w:r>
            <w:r>
              <w:rPr>
                <w:rFonts w:hint="eastAsia" w:eastAsiaTheme="minorEastAsia"/>
                <w:lang w:val="en-US" w:eastAsia="zh-CN"/>
              </w:rPr>
              <w:t>artial</w:t>
            </w:r>
            <w:r>
              <w:rPr>
                <w:rFonts w:eastAsiaTheme="minorEastAsia"/>
                <w:lang w:val="en-US" w:eastAsia="zh-CN"/>
              </w:rPr>
              <w:t xml:space="preserve"> </w:t>
            </w:r>
            <w:r>
              <w:rPr>
                <w:rFonts w:hint="eastAsia" w:eastAsiaTheme="minorEastAsia"/>
                <w:lang w:val="en-US" w:eastAsia="zh-CN"/>
              </w:rPr>
              <w:t>Y</w:t>
            </w:r>
          </w:p>
        </w:tc>
        <w:tc>
          <w:tcPr>
            <w:tcW w:w="6335" w:type="dxa"/>
          </w:tcPr>
          <w:p>
            <w:pPr>
              <w:rPr>
                <w:lang w:val="en-US" w:eastAsia="ko-KR"/>
              </w:rPr>
            </w:pPr>
            <w:r>
              <w:rPr>
                <w:lang w:val="en-US" w:eastAsia="ko-KR"/>
              </w:rPr>
              <w:t>Agree with Xiaomi's comments. The separate initial DL BWP should be considered in both TDD and FDD, and "at least in TDD" should be removed from the main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lang w:val="en-US" w:eastAsia="ko-KR"/>
              </w:rPr>
            </w:pPr>
            <w:r>
              <w:rPr>
                <w:rFonts w:hint="eastAsia" w:eastAsiaTheme="minorEastAsia"/>
                <w:lang w:val="en-US" w:eastAsia="zh-CN"/>
              </w:rPr>
              <w:t>A</w:t>
            </w:r>
            <w:r>
              <w:rPr>
                <w:rFonts w:eastAsiaTheme="minorEastAsia"/>
                <w:lang w:val="en-US" w:eastAsia="zh-CN"/>
              </w:rPr>
              <w:t>lso agree with xiaomi that this can also be applied for FDD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872" w:type="dxa"/>
          </w:tcPr>
          <w:p>
            <w:pPr>
              <w:tabs>
                <w:tab w:val="left" w:pos="551"/>
              </w:tabs>
              <w:rPr>
                <w:rFonts w:eastAsiaTheme="minorEastAsia"/>
                <w:lang w:val="en-US" w:eastAsia="zh-CN"/>
              </w:rPr>
            </w:pPr>
            <w:r>
              <w:rPr>
                <w:rFonts w:hint="eastAsia" w:eastAsiaTheme="minorEastAsia"/>
                <w:lang w:val="en-US" w:eastAsia="zh-CN"/>
              </w:rPr>
              <w:t>Y</w:t>
            </w:r>
          </w:p>
        </w:tc>
        <w:tc>
          <w:tcPr>
            <w:tcW w:w="6335" w:type="dxa"/>
          </w:tcPr>
          <w:p>
            <w:pPr>
              <w:rPr>
                <w:rFonts w:eastAsiaTheme="minorEastAsia"/>
                <w:lang w:val="en-US" w:eastAsia="zh-CN"/>
              </w:rPr>
            </w:pPr>
            <w:r>
              <w:rPr>
                <w:rFonts w:eastAsiaTheme="minorEastAsia"/>
                <w:lang w:val="en-US" w:eastAsia="zh-CN"/>
              </w:rPr>
              <w:t xml:space="preserve">And we are fine with same solution for FDD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hint="eastAsia" w:eastAsiaTheme="minorEastAsia"/>
                <w:lang w:val="en-US" w:eastAsia="zh-CN"/>
              </w:rPr>
            </w:pPr>
            <w:r>
              <w:rPr>
                <w:lang w:val="en-US" w:eastAsia="ko-KR"/>
              </w:rPr>
              <w:t>Nordic</w:t>
            </w:r>
          </w:p>
        </w:tc>
        <w:tc>
          <w:tcPr>
            <w:tcW w:w="1872" w:type="dxa"/>
          </w:tcPr>
          <w:p>
            <w:pPr>
              <w:tabs>
                <w:tab w:val="left" w:pos="551"/>
              </w:tabs>
              <w:rPr>
                <w:rFonts w:hint="eastAsia" w:eastAsiaTheme="minorEastAsia"/>
                <w:lang w:val="en-US" w:eastAsia="zh-CN"/>
              </w:rPr>
            </w:pPr>
          </w:p>
        </w:tc>
        <w:tc>
          <w:tcPr>
            <w:tcW w:w="6335" w:type="dxa"/>
          </w:tcPr>
          <w:p>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4" w:type="dxa"/>
          </w:tcPr>
          <w:p>
            <w:pPr>
              <w:rPr>
                <w:rFonts w:hint="default" w:eastAsia="宋体"/>
                <w:lang w:val="en-US" w:eastAsia="zh-CN"/>
              </w:rPr>
            </w:pPr>
            <w:r>
              <w:rPr>
                <w:rFonts w:hint="eastAsia" w:eastAsia="宋体"/>
                <w:lang w:val="en-US" w:eastAsia="zh-CN"/>
              </w:rPr>
              <w:t>ZTE, Sanechips</w:t>
            </w:r>
          </w:p>
        </w:tc>
        <w:tc>
          <w:tcPr>
            <w:tcW w:w="1872" w:type="dxa"/>
          </w:tcPr>
          <w:p>
            <w:pPr>
              <w:tabs>
                <w:tab w:val="left" w:pos="551"/>
              </w:tabs>
              <w:rPr>
                <w:rFonts w:hint="default" w:eastAsiaTheme="minorEastAsia"/>
                <w:lang w:val="en-US" w:eastAsia="zh-CN"/>
              </w:rPr>
            </w:pPr>
            <w:r>
              <w:rPr>
                <w:rFonts w:hint="eastAsia" w:eastAsiaTheme="minorEastAsia"/>
                <w:lang w:val="en-US" w:eastAsia="zh-CN"/>
              </w:rPr>
              <w:t>Y</w:t>
            </w:r>
          </w:p>
        </w:tc>
        <w:tc>
          <w:tcPr>
            <w:tcW w:w="6335" w:type="dxa"/>
          </w:tcPr>
          <w:p>
            <w:pPr>
              <w:rPr>
                <w:rFonts w:hint="default" w:eastAsia="宋体"/>
                <w:lang w:val="en-US" w:eastAsia="zh-CN"/>
              </w:rPr>
            </w:pPr>
            <w:r>
              <w:rPr>
                <w:rFonts w:hint="eastAsia" w:eastAsia="宋体"/>
                <w:lang w:val="en-US" w:eastAsia="zh-CN"/>
              </w:rPr>
              <w:t xml:space="preserve">We are also OK to remove </w:t>
            </w:r>
            <w:r>
              <w:rPr>
                <w:rFonts w:hint="default" w:eastAsia="宋体"/>
                <w:lang w:val="en-US" w:eastAsia="zh-CN"/>
              </w:rPr>
              <w:t>‘</w:t>
            </w:r>
            <w:r>
              <w:rPr>
                <w:rFonts w:hint="eastAsia" w:eastAsia="宋体"/>
                <w:lang w:val="en-US" w:eastAsia="zh-CN"/>
              </w:rPr>
              <w:t>at least for TDD</w:t>
            </w:r>
            <w:r>
              <w:rPr>
                <w:rFonts w:hint="default" w:eastAsia="宋体"/>
                <w:lang w:val="en-US" w:eastAsia="zh-CN"/>
              </w:rPr>
              <w:t>’</w:t>
            </w: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pPr>
        <w:pStyle w:val="47"/>
        <w:numPr>
          <w:ilvl w:val="0"/>
          <w:numId w:val="15"/>
        </w:numPr>
        <w:rPr>
          <w:b/>
          <w:sz w:val="20"/>
          <w:szCs w:val="22"/>
          <w:lang w:val="en-US"/>
        </w:rPr>
      </w:pPr>
      <w:r>
        <w:rPr>
          <w:b/>
          <w:sz w:val="20"/>
          <w:szCs w:val="22"/>
          <w:lang w:val="en-US"/>
        </w:rPr>
        <w:t>The separate initial DL BWP for RedCap UEs can include configuration of CORESET and CSS(s).</w:t>
      </w:r>
    </w:p>
    <w:p>
      <w:pPr>
        <w:pStyle w:val="47"/>
        <w:numPr>
          <w:ilvl w:val="0"/>
          <w:numId w:val="15"/>
        </w:numPr>
        <w:jc w:val="both"/>
        <w:rPr>
          <w:b/>
          <w:szCs w:val="22"/>
          <w:lang w:val="en-US"/>
        </w:rPr>
      </w:pPr>
      <w:r>
        <w:rPr>
          <w:b/>
          <w:sz w:val="20"/>
          <w:szCs w:val="22"/>
          <w:lang w:val="en-US"/>
        </w:rPr>
        <w:t>Detailed signaling solution for configurations is up to RAN2.</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Clarification needed</w:t>
            </w:r>
          </w:p>
        </w:tc>
        <w:tc>
          <w:tcPr>
            <w:tcW w:w="6780" w:type="dxa"/>
          </w:tcPr>
          <w:p>
            <w:pPr>
              <w:rPr>
                <w:lang w:val="en-US" w:eastAsia="ko-KR"/>
              </w:rPr>
            </w:pPr>
            <w:r>
              <w:rPr>
                <w:lang w:val="en-US" w:eastAsia="ko-KR"/>
              </w:rPr>
              <w:t xml:space="preserve">Suggest the proposal is conditioned as </w:t>
            </w:r>
            <w:r>
              <w:rPr>
                <w:rFonts w:hint="eastAsia" w:asciiTheme="minorEastAsia" w:hAnsiTheme="minorEastAsia" w:eastAsiaTheme="minorEastAsia"/>
                <w:lang w:val="en-US" w:eastAsia="zh-CN"/>
              </w:rPr>
              <w:t>“</w:t>
            </w:r>
            <w:r>
              <w:rPr>
                <w:lang w:val="en-US" w:eastAsia="ko-KR"/>
              </w:rPr>
              <w:t>Can be used for aligning the DL and UL center frequency during initial access for unpaired spectrum.</w:t>
            </w:r>
            <w:r>
              <w:rPr>
                <w:rFonts w:hint="eastAsia" w:asciiTheme="minorEastAsia" w:hAnsiTheme="minorEastAsia" w:eastAsiaTheme="minorEastAsia"/>
                <w:lang w:val="en-US" w:eastAsia="zh-CN"/>
              </w:rPr>
              <w:t>”</w:t>
            </w:r>
          </w:p>
          <w:p>
            <w:pPr>
              <w:rPr>
                <w:lang w:val="en-US" w:eastAsia="ko-KR"/>
              </w:rPr>
            </w:pPr>
            <w:r>
              <w:rPr>
                <w:lang w:val="en-US" w:eastAsia="ko-KR"/>
              </w:rPr>
              <w:t>If not agreeable, we suggest to firstly proceed with discussion on the following issue for DL during initial access:</w:t>
            </w:r>
          </w:p>
          <w:p>
            <w:pPr>
              <w:pStyle w:val="47"/>
              <w:numPr>
                <w:ilvl w:val="0"/>
                <w:numId w:val="16"/>
              </w:numPr>
              <w:rPr>
                <w:lang w:val="en-US" w:eastAsia="ko-KR"/>
              </w:rPr>
            </w:pPr>
            <w:r>
              <w:rPr>
                <w:lang w:val="en-US" w:eastAsia="ko-KR"/>
              </w:rPr>
              <w:t xml:space="preserve">Whether a RedCap UE can be assumed to be able to perform RF retuning (FFS by BWP switching/retuning/hopping) </w:t>
            </w:r>
          </w:p>
          <w:p>
            <w:pPr>
              <w:pStyle w:val="47"/>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If the initial DL BWP separately configured for RedCap UEs can be used during initial access,  it has to include:</w:t>
            </w:r>
          </w:p>
          <w:p>
            <w:pPr>
              <w:pStyle w:val="47"/>
              <w:numPr>
                <w:ilvl w:val="0"/>
                <w:numId w:val="17"/>
              </w:numPr>
              <w:rPr>
                <w:sz w:val="20"/>
                <w:szCs w:val="22"/>
                <w:lang w:val="en-US" w:eastAsia="ko-KR"/>
              </w:rPr>
            </w:pPr>
            <w:r>
              <w:rPr>
                <w:sz w:val="20"/>
                <w:szCs w:val="22"/>
                <w:lang w:val="en-US" w:eastAsia="ko-KR"/>
              </w:rPr>
              <w:t>SSB</w:t>
            </w:r>
          </w:p>
          <w:p>
            <w:pPr>
              <w:pStyle w:val="47"/>
              <w:numPr>
                <w:ilvl w:val="0"/>
                <w:numId w:val="17"/>
              </w:numPr>
              <w:rPr>
                <w:lang w:val="en-US" w:eastAsia="ko-KR"/>
              </w:rPr>
            </w:pPr>
            <w:r>
              <w:rPr>
                <w:sz w:val="20"/>
                <w:szCs w:val="20"/>
                <w:lang w:val="en-US" w:eastAsia="ko-KR"/>
              </w:rPr>
              <w:t>CORESET and CSS associated with msg2/msg4/msgB and 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We’d like to clarify that RACH can perform in initial DL BWP. </w:t>
            </w:r>
          </w:p>
          <w:p>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lang w:val="en-US" w:eastAsia="ko-KR"/>
              </w:rPr>
              <w:t xml:space="preserve">Nordic </w:t>
            </w:r>
          </w:p>
        </w:tc>
        <w:tc>
          <w:tcPr>
            <w:tcW w:w="1372" w:type="dxa"/>
          </w:tcPr>
          <w:p>
            <w:pPr>
              <w:tabs>
                <w:tab w:val="left" w:pos="551"/>
              </w:tabs>
              <w:rPr>
                <w:rFonts w:hint="eastAsia" w:eastAsiaTheme="minorEastAsia"/>
                <w:lang w:val="en-US" w:eastAsia="zh-CN"/>
              </w:rPr>
            </w:pPr>
          </w:p>
        </w:tc>
        <w:tc>
          <w:tcPr>
            <w:tcW w:w="6780" w:type="dxa"/>
          </w:tcPr>
          <w:p>
            <w:pPr>
              <w:rPr>
                <w:lang w:val="en-US" w:eastAsia="ko-KR"/>
              </w:rPr>
            </w:pPr>
            <w:r>
              <w:rPr>
                <w:lang w:val="en-US" w:eastAsia="ko-KR"/>
              </w:rPr>
              <w:t xml:space="preserve">We believe the question should be formulated as the following </w:t>
            </w:r>
          </w:p>
          <w:p>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pPr>
              <w:pStyle w:val="47"/>
              <w:numPr>
                <w:ilvl w:val="0"/>
                <w:numId w:val="18"/>
              </w:numPr>
              <w:rPr>
                <w:lang w:val="en-US" w:eastAsia="ko-KR"/>
              </w:rPr>
            </w:pPr>
            <w:r>
              <w:rPr>
                <w:lang w:val="en-US" w:eastAsia="ko-KR"/>
              </w:rPr>
              <w:t>Paging</w:t>
            </w:r>
          </w:p>
          <w:p>
            <w:pPr>
              <w:pStyle w:val="47"/>
              <w:numPr>
                <w:ilvl w:val="0"/>
                <w:numId w:val="18"/>
              </w:numPr>
              <w:rPr>
                <w:lang w:val="en-US" w:eastAsia="ko-KR"/>
              </w:rPr>
            </w:pPr>
            <w:r>
              <w:rPr>
                <w:lang w:val="en-US" w:eastAsia="ko-KR"/>
              </w:rPr>
              <w:t>Random access</w:t>
            </w:r>
          </w:p>
          <w:p>
            <w:pPr>
              <w:pStyle w:val="47"/>
              <w:numPr>
                <w:ilvl w:val="0"/>
                <w:numId w:val="18"/>
              </w:numPr>
              <w:rPr>
                <w:lang w:val="en-US" w:eastAsia="ko-KR"/>
              </w:rPr>
            </w:pPr>
            <w:r>
              <w:rPr>
                <w:lang w:val="en-US" w:eastAsia="ko-KR"/>
              </w:rPr>
              <w:t>System information</w:t>
            </w:r>
          </w:p>
          <w:p>
            <w:pPr>
              <w:pStyle w:val="47"/>
              <w:numPr>
                <w:ilvl w:val="0"/>
                <w:numId w:val="18"/>
              </w:numPr>
              <w:rPr>
                <w:lang w:val="en-US" w:eastAsia="ko-KR"/>
              </w:rPr>
            </w:pPr>
            <w:r>
              <w:rPr>
                <w:lang w:val="en-US" w:eastAsia="ko-KR"/>
              </w:rPr>
              <w:t>System information update</w:t>
            </w:r>
          </w:p>
          <w:p>
            <w:pPr>
              <w:rPr>
                <w:lang w:val="en-US" w:eastAsia="ko-KR"/>
              </w:rPr>
            </w:pPr>
          </w:p>
          <w:p>
            <w:pPr>
              <w:rPr>
                <w:lang w:val="en-US" w:eastAsia="ko-KR"/>
              </w:rPr>
            </w:pPr>
            <w:r>
              <w:rPr>
                <w:lang w:val="en-US" w:eastAsia="ko-KR"/>
              </w:rPr>
              <w:t>We believe that all should be supported if separate initial DL BWP is not overlapping with CORESET#0 by MIB</w:t>
            </w:r>
          </w:p>
          <w:p>
            <w:pPr>
              <w:rPr>
                <w:lang w:val="en-US" w:eastAsia="ko-KR"/>
              </w:rPr>
            </w:pPr>
          </w:p>
          <w:p>
            <w:pPr>
              <w:rPr>
                <w:lang w:val="en-US" w:eastAsia="ko-KR"/>
              </w:rPr>
            </w:pP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cs="Times New Roman" w:eastAsiaTheme="minorEastAsia"/>
                <w:lang w:val="en-US" w:eastAsia="zh-CN" w:bidi="ar-SA"/>
              </w:rPr>
            </w:pPr>
            <w:r>
              <w:rPr>
                <w:rFonts w:hint="eastAsia" w:eastAsiaTheme="minorEastAsia"/>
                <w:lang w:val="en-US" w:eastAsia="zh-CN"/>
              </w:rPr>
              <w:t>Y</w:t>
            </w:r>
          </w:p>
        </w:tc>
        <w:tc>
          <w:tcPr>
            <w:tcW w:w="6780" w:type="dxa"/>
            <w:vAlign w:val="top"/>
          </w:tcPr>
          <w:p>
            <w:pPr>
              <w:rPr>
                <w:rFonts w:hint="default" w:ascii="Times New Roman" w:hAnsi="Times New Roman" w:eastAsia="宋体" w:cs="Times New Roman"/>
                <w:lang w:val="en-US" w:eastAsia="zh-CN" w:bidi="ar-SA"/>
              </w:rPr>
            </w:pPr>
            <w:r>
              <w:rPr>
                <w:rFonts w:hint="eastAsia" w:eastAsia="宋体"/>
                <w:lang w:val="en-US" w:eastAsia="zh-CN"/>
              </w:rPr>
              <w:t>Separate DL initial BWP has benefits for the traffic offloading and help reduce the RF retuning for TDD.</w:t>
            </w: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Contribution</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 xml:space="preserve">Clarification needed </w:t>
            </w:r>
          </w:p>
        </w:tc>
        <w:tc>
          <w:tcPr>
            <w:tcW w:w="6780" w:type="dxa"/>
          </w:tcPr>
          <w:p>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more discussion for the proposal is needed </w:t>
            </w:r>
          </w:p>
          <w:p>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hint="eastAsia" w:eastAsiaTheme="minorEastAsia"/>
                <w:lang w:val="en-US" w:eastAsia="zh-CN"/>
              </w:rPr>
              <w:t>/</w:t>
            </w:r>
            <w:r>
              <w:rPr>
                <w:rFonts w:eastAsiaTheme="minorEastAsia"/>
                <w:lang w:val="en-US" w:eastAsia="zh-CN"/>
              </w:rPr>
              <w:t>defined initial DL BWP should contain the CORESET#0</w:t>
            </w:r>
          </w:p>
          <w:p>
            <w:pPr>
              <w:rPr>
                <w:lang w:val="en-US" w:eastAsia="ko-KR"/>
              </w:rPr>
            </w:pPr>
            <w:r>
              <w:rPr>
                <w:rFonts w:hint="eastAsia" w:eastAsiaTheme="minorEastAsia"/>
                <w:lang w:val="en-US" w:eastAsia="zh-CN"/>
              </w:rPr>
              <w:t>C</w:t>
            </w:r>
            <w:r>
              <w:rPr>
                <w:rFonts w:eastAsiaTheme="minorEastAsia"/>
                <w:lang w:val="en-US" w:eastAsia="zh-CN"/>
              </w:rPr>
              <w:t xml:space="preserve">onsidering there is still some instability in this proposal, we suggest to deprioritize this proposal and </w:t>
            </w:r>
            <w:r>
              <w:rPr>
                <w:rFonts w:hint="eastAsia" w:eastAsiaTheme="minorEastAsia"/>
                <w:lang w:val="en-US" w:eastAsia="zh-CN"/>
              </w:rPr>
              <w:t>comeback</w:t>
            </w:r>
            <w:r>
              <w:rPr>
                <w:rFonts w:eastAsiaTheme="minorEastAsia"/>
                <w:lang w:val="en-US" w:eastAsia="zh-CN"/>
              </w:rPr>
              <w:t xml:space="preserve"> </w:t>
            </w:r>
            <w:r>
              <w:rPr>
                <w:rFonts w:hint="eastAsia" w:eastAsiaTheme="minorEastAsia"/>
                <w:lang w:val="en-US" w:eastAsia="zh-CN"/>
              </w:rPr>
              <w:t>it</w:t>
            </w:r>
            <w:r>
              <w:rPr>
                <w:rFonts w:eastAsiaTheme="minorEastAsia"/>
                <w:lang w:val="en-US" w:eastAsia="zh-CN"/>
              </w:rPr>
              <w:t xml:space="preserve"> when the configuration of initial DL BWP is more stable.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This proposal has lower priority than 2.2-1 and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assume “CORESET #0” here is “MIB-configured CORESET #0” (but not the separate CORESET #0 dedi</w:t>
            </w:r>
            <w:r>
              <w:rPr>
                <w:rFonts w:hint="eastAsia" w:eastAsia="Yu Mincho"/>
                <w:lang w:val="en-US" w:eastAsia="ja-JP"/>
              </w:rPr>
              <w:t>c</w:t>
            </w:r>
            <w:r>
              <w:rPr>
                <w:rFonts w:eastAsia="Yu Mincho"/>
                <w:lang w:val="en-US" w:eastAsia="ja-JP"/>
              </w:rPr>
              <w:t>ated for RedCap UEs). If not, clarification may be needed.</w:t>
            </w:r>
          </w:p>
          <w:p>
            <w:pPr>
              <w:rPr>
                <w:lang w:val="en-US" w:eastAsia="ko-KR"/>
              </w:rPr>
            </w:pPr>
            <w:r>
              <w:rPr>
                <w:rFonts w:hint="eastAsia" w:eastAsia="Yu Mincho"/>
                <w:lang w:val="en-US" w:eastAsia="ja-JP"/>
              </w:rPr>
              <w:t>I</w:t>
            </w:r>
            <w:r>
              <w:rPr>
                <w:rFonts w:eastAsia="Yu Mincho"/>
                <w:lang w:val="en-US" w:eastAsia="ja-JP"/>
              </w:rPr>
              <w:t>n our view, it is up to gNB whether a separate SIB-configured initial DL BWP for RedCap UEs contains the entire MIB-configured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Theme="minorEastAsia"/>
                <w:lang w:val="en-US" w:eastAsia="zh-CN"/>
              </w:rPr>
              <w:t>S</w:t>
            </w:r>
            <w:r>
              <w:rPr>
                <w:rFonts w:hint="eastAsia" w:eastAsiaTheme="minorEastAsia"/>
                <w:lang w:val="en-US" w:eastAsia="zh-CN"/>
              </w:rPr>
              <w:t>ame</w:t>
            </w:r>
            <w:r>
              <w:rPr>
                <w:rFonts w:eastAsiaTheme="minorEastAsia"/>
                <w:lang w:val="en-US" w:eastAsia="zh-CN"/>
              </w:rPr>
              <w:t xml:space="preserve"> view </w:t>
            </w:r>
            <w:r>
              <w:rPr>
                <w:rFonts w:hint="eastAsia" w:eastAsiaTheme="minorEastAsia"/>
                <w:lang w:val="en-US" w:eastAsia="zh-CN"/>
              </w:rPr>
              <w:t>with</w:t>
            </w:r>
            <w:r>
              <w:rPr>
                <w:rFonts w:eastAsiaTheme="minorEastAsia"/>
                <w:lang w:val="en-US" w:eastAsia="zh-CN"/>
              </w:rPr>
              <w:t xml:space="preserve"> Xiaomi and QC. Deprioritize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This BWP is configured by </w:t>
            </w:r>
            <w:r>
              <w:rPr>
                <w:rFonts w:hint="eastAsia" w:eastAsiaTheme="minor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better to discuss together with proposal 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lang w:val="en-US" w:eastAsia="ko-KR"/>
              </w:rPr>
              <w:t>Nordic</w:t>
            </w:r>
          </w:p>
        </w:tc>
        <w:tc>
          <w:tcPr>
            <w:tcW w:w="1372" w:type="dxa"/>
          </w:tcPr>
          <w:p>
            <w:pPr>
              <w:tabs>
                <w:tab w:val="left" w:pos="551"/>
              </w:tabs>
              <w:rPr>
                <w:rFonts w:hint="eastAsia" w:eastAsiaTheme="minorEastAsia"/>
                <w:lang w:val="en-US" w:eastAsia="zh-CN"/>
              </w:rPr>
            </w:pPr>
          </w:p>
        </w:tc>
        <w:tc>
          <w:tcPr>
            <w:tcW w:w="6780" w:type="dxa"/>
          </w:tcPr>
          <w:p>
            <w:pPr>
              <w:rPr>
                <w:lang w:val="en-US" w:eastAsia="ko-KR"/>
              </w:rPr>
            </w:pPr>
            <w:r>
              <w:rPr>
                <w:lang w:val="en-US" w:eastAsia="ko-KR"/>
              </w:rPr>
              <w:t xml:space="preserve">There has been huge ambiguity in contributions, there must be strict differentiation between </w:t>
            </w:r>
          </w:p>
          <w:p>
            <w:pPr>
              <w:rPr>
                <w:lang w:val="en-US" w:eastAsia="ko-KR"/>
              </w:rPr>
            </w:pPr>
            <w:r>
              <w:rPr>
                <w:lang w:val="en-US" w:eastAsia="ko-KR"/>
              </w:rPr>
              <w:t>CORESET#0 by MIB</w:t>
            </w:r>
          </w:p>
          <w:p>
            <w:pPr>
              <w:rPr>
                <w:lang w:val="en-US" w:eastAsia="ko-KR"/>
              </w:rPr>
            </w:pPr>
            <w:r>
              <w:rPr>
                <w:lang w:val="en-US" w:eastAsia="ko-KR"/>
              </w:rPr>
              <w:t>and Common CORESETs configured by pddch-ConfigCommon</w:t>
            </w:r>
          </w:p>
          <w:p>
            <w:pPr>
              <w:rPr>
                <w:lang w:val="en-US" w:eastAsia="ko-KR"/>
              </w:rPr>
            </w:pPr>
          </w:p>
          <w:p>
            <w:pPr>
              <w:rPr>
                <w:lang w:val="en-US" w:eastAsia="ko-KR"/>
              </w:rPr>
            </w:pPr>
            <w:r>
              <w:rPr>
                <w:lang w:val="en-US" w:eastAsia="ko-KR"/>
              </w:rPr>
              <w:t>need for pdcch-ConfigCommon is depending on whether we support paging, SI, RACH, etc.</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vAlign w:val="top"/>
          </w:tcPr>
          <w:p>
            <w:pPr>
              <w:rPr>
                <w:rFonts w:hint="eastAsia" w:eastAsiaTheme="minorEastAsia"/>
                <w:lang w:val="en-US" w:eastAsia="zh-CN"/>
              </w:rPr>
            </w:pPr>
            <w:r>
              <w:rPr>
                <w:rFonts w:hint="eastAsia" w:eastAsiaTheme="minorEastAsia"/>
                <w:lang w:val="en-US" w:eastAsia="zh-CN"/>
              </w:rPr>
              <w:t xml:space="preserve">Agree with the proposal. If the DL initial BWP must contain the entire CORESET0, it would cause the frequency location of DL initial BWP quite limited. </w:t>
            </w:r>
          </w:p>
          <w:p>
            <w:pPr>
              <w:rPr>
                <w:rFonts w:hint="default" w:ascii="Times New Roman" w:hAnsi="Times New Roman" w:cs="Times New Roman" w:eastAsiaTheme="minorEastAsia"/>
                <w:lang w:val="en-US" w:eastAsia="zh-CN" w:bidi="ar-SA"/>
              </w:rPr>
            </w:pPr>
            <w:r>
              <w:rPr>
                <w:rFonts w:hint="eastAsia" w:eastAsiaTheme="minorEastAsia"/>
                <w:lang w:val="en-US" w:eastAsia="zh-CN"/>
              </w:rPr>
              <w:t>The benefits for traffic  offloading and RF retuning for TDD by separate initial DL BWP, would be limited by introducing this CORESET0 included in the DL initial BWP.</w:t>
            </w:r>
          </w:p>
        </w:tc>
      </w:tr>
    </w:tbl>
    <w:p>
      <w:pPr>
        <w:tabs>
          <w:tab w:val="left" w:pos="1410"/>
        </w:tabs>
        <w:spacing w:after="100" w:afterAutospacing="1"/>
        <w:jc w:val="both"/>
        <w:rPr>
          <w:rFonts w:ascii="Times" w:hAnsi="Times"/>
          <w:szCs w:val="24"/>
          <w:lang w:val="en-US"/>
        </w:rPr>
      </w:pPr>
    </w:p>
    <w:p>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pPr>
        <w:pStyle w:val="47"/>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pPr>
        <w:pStyle w:val="47"/>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pPr>
        <w:pStyle w:val="47"/>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szCs w:val="22"/>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pPr>
        <w:pStyle w:val="279"/>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pPr>
        <w:pStyle w:val="47"/>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pPr>
        <w:pStyle w:val="47"/>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pPr>
        <w:pStyle w:val="47"/>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pPr>
        <w:pStyle w:val="47"/>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pPr>
        <w:pStyle w:val="47"/>
        <w:numPr>
          <w:ilvl w:val="0"/>
          <w:numId w:val="19"/>
        </w:numPr>
        <w:jc w:val="both"/>
        <w:rPr>
          <w:b/>
          <w:lang w:val="en-US"/>
        </w:rPr>
      </w:pPr>
      <w:r>
        <w:rPr>
          <w:b/>
          <w:sz w:val="20"/>
          <w:szCs w:val="22"/>
          <w:lang w:val="en-US"/>
        </w:rPr>
        <w:t>FFS: details of the configuration when additional SSBs are configured</w:t>
      </w:r>
    </w:p>
    <w:p>
      <w:pPr>
        <w:pStyle w:val="47"/>
        <w:numPr>
          <w:ilvl w:val="0"/>
          <w:numId w:val="19"/>
        </w:numPr>
        <w:jc w:val="both"/>
        <w:rPr>
          <w:b/>
          <w:lang w:val="en-US"/>
        </w:rPr>
      </w:pPr>
      <w:r>
        <w:rPr>
          <w:b/>
          <w:sz w:val="20"/>
          <w:szCs w:val="22"/>
          <w:lang w:val="en-US"/>
        </w:rPr>
        <w:t>FFS: details of the configuration when additional SSBs are not configured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pPr>
              <w:rPr>
                <w:rFonts w:eastAsiaTheme="minorEastAsia"/>
                <w:lang w:val="en-US" w:eastAsia="zh-CN"/>
              </w:rPr>
            </w:pPr>
            <w:r>
              <w:rPr>
                <w:rFonts w:eastAsiaTheme="minorEastAsia"/>
                <w:lang w:val="en-US" w:eastAsia="zh-CN"/>
              </w:rPr>
              <w:t xml:space="preserve">Since initial DL BWP is  also monitored by the RedCap UEs without capability of FG 6-1a , the separate initial DL BWP should include SSB to enable these devices to work. </w:t>
            </w:r>
          </w:p>
          <w:p>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Additional SSB should be transmitted in the separately configured initial DL BWP of RedCap UE, if the BWP does not contain the CD-SSB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separate initial DL BWP is used and there is no RS, how the UE do RRM RLM/measurements?</w:t>
            </w:r>
          </w:p>
          <w:p>
            <w:pPr>
              <w:rPr>
                <w:lang w:val="en-US" w:eastAsia="ko-KR"/>
              </w:rPr>
            </w:pPr>
            <w:r>
              <w:rPr>
                <w:rFonts w:eastAsiaTheme="minorEastAsia"/>
                <w:lang w:val="en-US" w:eastAsia="zh-CN"/>
              </w:rPr>
              <w:t xml:space="preserve">Frequent retuning shall be avoid for RedCap UE to save power consumption and reduce the complexity.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are general Ok with “can be configured”. However, it might be better to change to the following, which, we think, is the key of this proposal. </w:t>
            </w:r>
          </w:p>
          <w:p>
            <w:pPr>
              <w:pStyle w:val="47"/>
              <w:numPr>
                <w:ilvl w:val="0"/>
                <w:numId w:val="20"/>
              </w:numPr>
              <w:rPr>
                <w:lang w:val="en-US" w:eastAsia="ko-KR"/>
              </w:rPr>
            </w:pPr>
            <w:r>
              <w:rPr>
                <w:b/>
                <w:lang w:val="en-US"/>
              </w:rPr>
              <w:t>Support no additional SSBs transmission in the separate initial DL BWP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pPr>
              <w:jc w:val="both"/>
              <w:rPr>
                <w:lang w:eastAsia="ja-JP"/>
              </w:rPr>
            </w:pPr>
            <w:r>
              <w:rPr>
                <w:lang w:eastAsia="ja-JP"/>
              </w:rPr>
              <w:t>For RedCap UEs that optionally support FG 6-1a, transmission of additional SSBs in the separate initial DL BWP for RedCap can be configured by the network.</w:t>
            </w:r>
          </w:p>
          <w:p>
            <w:pPr>
              <w:rPr>
                <w:lang w:val="en-US" w:eastAsia="ko-KR"/>
              </w:rPr>
            </w:pPr>
            <w:r>
              <w:rPr>
                <w:lang w:eastAsia="ja-JP"/>
              </w:rPr>
              <w:t xml:space="preserve">In addition, it is not clear what the second FFS means.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rFonts w:hint="eastAsia" w:eastAsiaTheme="minorEastAsia"/>
                <w:lang w:val="en-US" w:eastAsia="zh-CN"/>
              </w:rPr>
            </w:pPr>
            <w:r>
              <w:rPr>
                <w:lang w:val="en-US" w:eastAsia="ko-KR"/>
              </w:rPr>
              <w:t>Y</w:t>
            </w:r>
          </w:p>
        </w:tc>
        <w:tc>
          <w:tcPr>
            <w:tcW w:w="6780" w:type="dxa"/>
          </w:tcPr>
          <w:p>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ko-KR"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ko-KR" w:bidi="ar-SA"/>
              </w:rPr>
            </w:pPr>
          </w:p>
        </w:tc>
        <w:tc>
          <w:tcPr>
            <w:tcW w:w="6780" w:type="dxa"/>
            <w:vAlign w:val="top"/>
          </w:tcPr>
          <w:p>
            <w:pPr>
              <w:rPr>
                <w:rFonts w:hint="default" w:ascii="Times New Roman" w:hAnsi="Times New Roman" w:eastAsia="宋体" w:cs="Times New Roman"/>
                <w:lang w:val="en-US" w:eastAsia="ko-KR" w:bidi="ar-SA"/>
              </w:rPr>
            </w:pPr>
            <w:r>
              <w:rPr>
                <w:rFonts w:hint="eastAsia" w:eastAsia="宋体"/>
                <w:lang w:val="en-US" w:eastAsia="zh-CN"/>
              </w:rPr>
              <w:t>Clarification, the difference between legacy additional SSB for NR and the additional SSB in the proposal, should be considered before conclusion.</w:t>
            </w:r>
          </w:p>
        </w:tc>
      </w:tr>
    </w:tbl>
    <w:p>
      <w:pPr>
        <w:pStyle w:val="279"/>
        <w:rPr>
          <w:rFonts w:ascii="Times" w:hAnsi="Times"/>
          <w:szCs w:val="24"/>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tabs>
          <w:tab w:val="left" w:pos="1410"/>
        </w:tabs>
        <w:spacing w:after="100" w:afterAutospacing="1"/>
        <w:jc w:val="both"/>
        <w:rPr>
          <w:rFonts w:ascii="Times" w:hAnsi="Times"/>
          <w:szCs w:val="24"/>
          <w:lang w:val="en-US"/>
        </w:rPr>
      </w:pPr>
    </w:p>
    <w:p>
      <w:pPr>
        <w:pStyle w:val="3"/>
        <w:ind w:left="1134" w:hanging="1134"/>
        <w:rPr>
          <w:lang w:val="en-US"/>
        </w:rPr>
      </w:pPr>
      <w:r>
        <w:rPr>
          <w:lang w:val="en-US"/>
        </w:rPr>
        <w:t>Initial DL BWP after initial access</w:t>
      </w:r>
    </w:p>
    <w:p>
      <w:pPr>
        <w:spacing w:after="100" w:afterAutospacing="1"/>
        <w:jc w:val="both"/>
        <w:rPr>
          <w:szCs w:val="22"/>
          <w:lang w:val="en-US"/>
        </w:rPr>
      </w:pPr>
      <w:r>
        <w:rPr>
          <w:szCs w:val="22"/>
          <w:lang w:val="en-US"/>
        </w:rPr>
        <w:t>RAN1#105-e agreed the following working assumption related to initial DL BWP after initial access:</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pPr>
              <w:numPr>
                <w:ilvl w:val="0"/>
                <w:numId w:val="12"/>
              </w:numPr>
              <w:spacing w:after="0" w:line="252" w:lineRule="auto"/>
              <w:rPr>
                <w:rFonts w:ascii="Times" w:hAnsi="Times" w:eastAsia="Times New Roman" w:cs="Times"/>
                <w:lang w:val="en-US" w:eastAsia="zh-CN"/>
              </w:rPr>
            </w:pPr>
            <w:bookmarkStart w:id="9" w:name="_Hlk79502112"/>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pPr>
              <w:numPr>
                <w:ilvl w:val="0"/>
                <w:numId w:val="12"/>
              </w:numPr>
              <w:spacing w:after="0" w:line="252" w:lineRule="auto"/>
              <w:rPr>
                <w:rFonts w:ascii="Times" w:hAnsi="Times" w:eastAsia="Times New Roman" w:cs="Times"/>
                <w:lang w:val="en-US" w:eastAsia="zh-CN"/>
              </w:rPr>
            </w:pPr>
            <w:r>
              <w:rPr>
                <w:rFonts w:ascii="Times" w:hAnsi="Times" w:eastAsia="Times New Roman" w:cs="Times"/>
                <w:highlight w:val="darkYellow"/>
                <w:lang w:val="en-US" w:eastAsia="ja-JP"/>
              </w:rPr>
              <w:t>Working assumption</w:t>
            </w:r>
            <w:r>
              <w:rPr>
                <w:rFonts w:ascii="Times" w:hAnsi="Times" w:eastAsia="Times New Roman"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Pr>
                <w:rFonts w:ascii="Times" w:hAnsi="Times" w:eastAsia="Times New Roman" w:cs="Times"/>
                <w:lang w:val="en-US" w:eastAsia="ja-JP"/>
              </w:rPr>
              <w:br w:type="textWrapping"/>
            </w:r>
          </w:p>
        </w:tc>
      </w:tr>
    </w:tbl>
    <w:p>
      <w:pPr>
        <w:spacing w:after="100" w:afterAutospacing="1"/>
        <w:jc w:val="both"/>
        <w:rPr>
          <w:lang w:val="en-US"/>
        </w:rPr>
      </w:pPr>
      <w:r>
        <w:rPr>
          <w:highlight w:val="yellow"/>
          <w:lang w:val="en-US"/>
        </w:rPr>
        <w:br w:type="textWrapping"/>
      </w:r>
      <w:r>
        <w:rPr>
          <w:lang w:val="en-US"/>
        </w:rPr>
        <w:t xml:space="preserve">Regarding the initial DL BWP after initial access, the working assumptions state that a RedCap UE is not expected to operate with an initial DL BWP wider than the maximum RedCap UE bandwidth </w:t>
      </w:r>
      <w:r>
        <w:rPr>
          <w:rFonts w:ascii="Times" w:hAnsi="Times" w:eastAsia="Times New Roman"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pPr>
        <w:jc w:val="both"/>
        <w:rPr>
          <w:b/>
          <w:lang w:val="en-US"/>
        </w:rPr>
      </w:pPr>
      <w:r>
        <w:rPr>
          <w:b/>
          <w:highlight w:val="yellow"/>
          <w:lang w:val="en-US"/>
        </w:rPr>
        <w:t>FL1 High Priority Proposal 2.3-1</w:t>
      </w:r>
      <w:r>
        <w:rPr>
          <w:b/>
          <w:lang w:val="en-US"/>
        </w:rPr>
        <w:t>: Confirm the following working assumptions from RAN1#105-e:</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pPr>
        <w:pStyle w:val="47"/>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TC</w:t>
            </w:r>
            <w:r>
              <w:rPr>
                <w:rFonts w:eastAsiaTheme="minorEastAsia"/>
                <w:lang w:val="en-US" w:eastAsia="zh-CN"/>
              </w:rPr>
              <w:t>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lang w:val="en-US" w:eastAsia="ko-KR"/>
              </w:rPr>
              <w:t xml:space="preserve">Nordic </w:t>
            </w:r>
          </w:p>
        </w:tc>
        <w:tc>
          <w:tcPr>
            <w:tcW w:w="1372" w:type="dxa"/>
          </w:tcPr>
          <w:p>
            <w:pPr>
              <w:tabs>
                <w:tab w:val="left" w:pos="551"/>
              </w:tabs>
              <w:rPr>
                <w:rFonts w:hint="eastAsia"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ko-KR" w:bidi="ar-SA"/>
              </w:rPr>
            </w:pPr>
            <w:r>
              <w:rPr>
                <w:rFonts w:hint="eastAsia" w:eastAsiaTheme="minorEastAsia"/>
                <w:lang w:val="en-US" w:eastAsia="zh-CN"/>
              </w:rPr>
              <w:t>Y</w:t>
            </w:r>
          </w:p>
        </w:tc>
        <w:tc>
          <w:tcPr>
            <w:tcW w:w="6780" w:type="dxa"/>
          </w:tcPr>
          <w:p>
            <w:pPr>
              <w:rPr>
                <w:rFonts w:eastAsiaTheme="minorEastAsia"/>
                <w:lang w:val="en-US" w:eastAsia="zh-CN"/>
              </w:rPr>
            </w:pP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General</w:t>
      </w:r>
    </w:p>
    <w:p>
      <w:pPr>
        <w:jc w:val="both"/>
        <w:rPr>
          <w:rFonts w:ascii="Times" w:hAnsi="Times"/>
          <w:szCs w:val="24"/>
          <w:lang w:val="en-US"/>
        </w:rPr>
      </w:pPr>
      <w:r>
        <w:rPr>
          <w:rFonts w:ascii="Times" w:hAnsi="Times"/>
          <w:szCs w:val="24"/>
          <w:lang w:val="en-US"/>
        </w:rPr>
        <w:t>RAN1#105-e made the following agreements related to initial UL BWP:</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rPr>
                <w:rFonts w:ascii="Times" w:hAnsi="Times"/>
                <w:szCs w:val="24"/>
              </w:rPr>
            </w:pPr>
            <w:r>
              <w:rPr>
                <w:rFonts w:ascii="Times" w:hAnsi="Times"/>
                <w:szCs w:val="24"/>
                <w:highlight w:val="green"/>
              </w:rPr>
              <w:t>Agreements:</w:t>
            </w:r>
          </w:p>
          <w:p>
            <w:pPr>
              <w:numPr>
                <w:ilvl w:val="0"/>
                <w:numId w:val="12"/>
              </w:numPr>
              <w:spacing w:after="0" w:line="252" w:lineRule="auto"/>
              <w:rPr>
                <w:rFonts w:ascii="Times" w:hAnsi="Times" w:eastAsia="Times New Roman" w:cs="Times"/>
                <w:lang w:eastAsia="ja-JP"/>
              </w:rPr>
            </w:pPr>
            <w:r>
              <w:rPr>
                <w:rFonts w:ascii="Times" w:hAnsi="Times" w:eastAsia="Times New Roman" w:cs="Times"/>
                <w:lang w:eastAsia="ja-JP"/>
              </w:rPr>
              <w:t>Both during and after initial access, the scenario where the initial UL BWP for non-RedCap UEs is configured to be wider than the maximum RedCap UE bandwidth is allowed.</w:t>
            </w:r>
          </w:p>
          <w:p>
            <w:pPr>
              <w:numPr>
                <w:ilvl w:val="0"/>
                <w:numId w:val="12"/>
              </w:numPr>
              <w:spacing w:after="0" w:line="252" w:lineRule="auto"/>
              <w:rPr>
                <w:rFonts w:ascii="Times" w:hAnsi="Times" w:eastAsia="Times New Roman" w:cs="Times"/>
                <w:lang w:eastAsia="ja-JP"/>
              </w:rPr>
            </w:pPr>
            <w:r>
              <w:rPr>
                <w:rFonts w:ascii="Times" w:hAnsi="Times" w:eastAsia="Times New Roman" w:cs="Times"/>
                <w:highlight w:val="darkYellow"/>
                <w:lang w:eastAsia="ja-JP"/>
              </w:rPr>
              <w:t>Working assumption</w:t>
            </w:r>
            <w:r>
              <w:rPr>
                <w:rFonts w:ascii="Times" w:hAnsi="Times" w:eastAsia="Times New Roman" w:cs="Times"/>
                <w:lang w:eastAsia="ja-JP"/>
              </w:rPr>
              <w:t xml:space="preserve">: </w:t>
            </w:r>
            <w:bookmarkStart w:id="10" w:name="_Hlk79520627"/>
            <w:r>
              <w:rPr>
                <w:rFonts w:ascii="Times" w:hAnsi="Times" w:eastAsia="Times New Roman"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0"/>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FFS: whether/how to avoid or minimize PUSCH resource fragmentation due to PUCCH transmission for the above case</w:t>
            </w:r>
          </w:p>
          <w:p>
            <w:pPr>
              <w:numPr>
                <w:ilvl w:val="1"/>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Support the case when the centre frequency is assumed to be the same for the initial DL and UL BWPs in TDD. </w:t>
            </w:r>
          </w:p>
          <w:p>
            <w:pPr>
              <w:numPr>
                <w:ilvl w:val="2"/>
                <w:numId w:val="12"/>
              </w:numPr>
              <w:spacing w:after="0" w:line="252" w:lineRule="auto"/>
              <w:rPr>
                <w:rFonts w:ascii="Times" w:hAnsi="Times" w:eastAsia="Times New Roman" w:cs="Times"/>
                <w:lang w:eastAsia="ja-JP"/>
              </w:rPr>
            </w:pPr>
            <w:r>
              <w:rPr>
                <w:rFonts w:ascii="Times" w:hAnsi="Times" w:eastAsia="Times New Roman" w:cs="Times"/>
                <w:lang w:eastAsia="ja-JP"/>
              </w:rPr>
              <w:t xml:space="preserve">FFS whether or not to additionally support the case when the centre frequency is different; if so, how to minimize centre frequency retuning </w:t>
            </w:r>
          </w:p>
          <w:p>
            <w:pPr>
              <w:spacing w:after="0" w:line="252" w:lineRule="auto"/>
              <w:rPr>
                <w:rFonts w:ascii="Times" w:hAnsi="Times" w:eastAsia="Times New Roman" w:cs="Times"/>
                <w:lang w:eastAsia="zh-CN"/>
              </w:rPr>
            </w:pPr>
          </w:p>
          <w:p>
            <w:pPr>
              <w:spacing w:after="0"/>
              <w:rPr>
                <w:rFonts w:ascii="Times" w:hAnsi="Times"/>
                <w:szCs w:val="24"/>
              </w:rPr>
            </w:pPr>
            <w:r>
              <w:rPr>
                <w:rFonts w:ascii="Times" w:hAnsi="Times"/>
                <w:szCs w:val="24"/>
                <w:highlight w:val="darkYellow"/>
              </w:rPr>
              <w:t xml:space="preserve">Working assumption: </w:t>
            </w:r>
          </w:p>
          <w:p>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pPr>
              <w:numPr>
                <w:ilvl w:val="0"/>
                <w:numId w:val="22"/>
              </w:numPr>
              <w:spacing w:after="0"/>
              <w:ind w:left="1440"/>
              <w:rPr>
                <w:rFonts w:ascii="Times" w:hAnsi="Times"/>
                <w:szCs w:val="24"/>
              </w:rPr>
            </w:pPr>
            <w:r>
              <w:rPr>
                <w:rFonts w:ascii="Times" w:hAnsi="Times"/>
                <w:szCs w:val="24"/>
              </w:rPr>
              <w:t>RO sharing between RedCap and non-RedCap is not precluded.</w:t>
            </w:r>
          </w:p>
          <w:p>
            <w:pPr>
              <w:spacing w:after="0" w:line="252" w:lineRule="auto"/>
              <w:rPr>
                <w:rFonts w:ascii="Times" w:hAnsi="Times" w:eastAsia="Times New Roman" w:cs="Times"/>
                <w:lang w:eastAsia="zh-CN"/>
              </w:rPr>
            </w:pPr>
          </w:p>
        </w:tc>
      </w:tr>
    </w:tbl>
    <w:p>
      <w:pPr>
        <w:spacing w:after="100" w:afterAutospacing="1"/>
        <w:jc w:val="both"/>
        <w:rPr>
          <w:b/>
          <w:highlight w:val="cyan"/>
          <w:lang w:val="en-US"/>
        </w:rPr>
      </w:pPr>
      <w:r>
        <w:rPr>
          <w:lang w:val="en-US"/>
        </w:rPr>
        <w:br w:type="textWrapping"/>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1"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1"/>
    <w:p>
      <w:pPr>
        <w:jc w:val="both"/>
        <w:rPr>
          <w:b/>
        </w:rPr>
      </w:pPr>
      <w:r>
        <w:rPr>
          <w:b/>
          <w:highlight w:val="yellow"/>
        </w:rPr>
        <w:t>FL1 High Priority Proposal 3.1-1</w:t>
      </w:r>
      <w:r>
        <w:rPr>
          <w:b/>
        </w:rPr>
        <w:t>: Confirm the following working assumption from RAN1#105-e:</w:t>
      </w:r>
    </w:p>
    <w:p>
      <w:pPr>
        <w:pStyle w:val="47"/>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1"/>
          <w:numId w:val="12"/>
        </w:numPr>
        <w:rPr>
          <w:b/>
          <w:sz w:val="20"/>
          <w:szCs w:val="22"/>
          <w:lang w:val="en-GB"/>
        </w:rPr>
      </w:pPr>
      <w:r>
        <w:rPr>
          <w:b/>
          <w:sz w:val="20"/>
          <w:szCs w:val="22"/>
          <w:lang w:val="en-GB"/>
        </w:rPr>
        <w:t>FFS: whether/how to avoid or minimize PUSCH resource fragmentation due to PUCCH transmission for the above case</w:t>
      </w:r>
    </w:p>
    <w:p>
      <w:pPr>
        <w:pStyle w:val="47"/>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pPr>
        <w:pStyle w:val="47"/>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although</w:t>
            </w:r>
          </w:p>
        </w:tc>
        <w:tc>
          <w:tcPr>
            <w:tcW w:w="6780" w:type="dxa"/>
          </w:tcPr>
          <w:p>
            <w:pPr>
              <w:rPr>
                <w:lang w:val="en-US" w:eastAsia="ko-KR"/>
              </w:rPr>
            </w:pPr>
            <w:r>
              <w:rPr>
                <w:lang w:val="en-US" w:eastAsia="ko-KR"/>
              </w:rPr>
              <w:t xml:space="preserve">We think it is more urgent to resolve the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Partially</w:t>
            </w:r>
          </w:p>
        </w:tc>
        <w:tc>
          <w:tcPr>
            <w:tcW w:w="6780" w:type="dxa"/>
          </w:tcPr>
          <w:p>
            <w:pPr>
              <w:pStyle w:val="47"/>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7"/>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pPr>
              <w:pStyle w:val="47"/>
              <w:numPr>
                <w:ilvl w:val="0"/>
                <w:numId w:val="23"/>
              </w:numPr>
              <w:rPr>
                <w:lang w:val="en-US" w:eastAsia="ko-KR"/>
              </w:rPr>
            </w:pPr>
            <w:r>
              <w:rPr>
                <w:sz w:val="20"/>
                <w:szCs w:val="20"/>
                <w:lang w:val="en-US" w:eastAsia="ko-KR"/>
              </w:rPr>
              <w:t>Different center frequencies are NOT supported for the initial DL and initial UL BWPs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7"/>
              <w:numPr>
                <w:ilvl w:val="0"/>
                <w:numId w:val="23"/>
              </w:numPr>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pStyle w:val="47"/>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pStyle w:val="47"/>
              <w:ind w:left="360"/>
              <w:rPr>
                <w:sz w:val="20"/>
                <w:szCs w:val="20"/>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ame comment as for proposal 2.1-1</w:t>
            </w:r>
          </w:p>
          <w:p>
            <w:pPr>
              <w:pStyle w:val="47"/>
              <w:numPr>
                <w:ilvl w:val="0"/>
                <w:numId w:val="20"/>
              </w:numPr>
              <w:rPr>
                <w:rFonts w:eastAsiaTheme="minorEastAsia"/>
                <w:lang w:val="en-US" w:eastAsia="zh-CN"/>
              </w:rPr>
            </w:pPr>
            <w:r>
              <w:rPr>
                <w:rFonts w:hint="eastAsia" w:eastAsiaTheme="minorEastAsia"/>
                <w:lang w:val="en-US" w:eastAsia="zh-CN"/>
              </w:rPr>
              <w:t>W</w:t>
            </w:r>
            <w:r>
              <w:rPr>
                <w:rFonts w:eastAsiaTheme="minorEastAsia"/>
                <w:lang w:val="en-US" w:eastAsia="zh-CN"/>
              </w:rPr>
              <w:t>e like to understand that whether “BWP” has the same definition/configuration of R-15/16 BWP, or this is open to have optimization of other definition/configuration.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lang w:val="en-US" w:eastAsia="ko-KR"/>
              </w:rPr>
              <w:t>Nordic</w:t>
            </w:r>
          </w:p>
        </w:tc>
        <w:tc>
          <w:tcPr>
            <w:tcW w:w="1372" w:type="dxa"/>
          </w:tcPr>
          <w:p>
            <w:pPr>
              <w:tabs>
                <w:tab w:val="left" w:pos="551"/>
              </w:tabs>
              <w:rPr>
                <w:rFonts w:hint="eastAsia"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 xml:space="preserve">FFS should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ko-KR" w:bidi="ar-SA"/>
              </w:rPr>
            </w:pPr>
            <w:r>
              <w:rPr>
                <w:rFonts w:hint="eastAsia" w:eastAsiaTheme="minorEastAsia"/>
                <w:lang w:val="en-US" w:eastAsia="zh-CN"/>
              </w:rPr>
              <w:t>Y</w:t>
            </w:r>
          </w:p>
        </w:tc>
        <w:tc>
          <w:tcPr>
            <w:tcW w:w="6780" w:type="dxa"/>
          </w:tcPr>
          <w:p>
            <w:pPr>
              <w:rPr>
                <w:lang w:val="en-US" w:eastAsia="ko-KR"/>
              </w:rPr>
            </w:pPr>
          </w:p>
        </w:tc>
      </w:tr>
    </w:tbl>
    <w:p>
      <w:pPr>
        <w:jc w:val="both"/>
        <w:rPr>
          <w:b/>
          <w:highlight w:val="cyan"/>
          <w:lang w:val="en-US"/>
        </w:rPr>
      </w:pPr>
    </w:p>
    <w:p>
      <w:pPr>
        <w:jc w:val="both"/>
        <w:rPr>
          <w:b/>
          <w:lang w:val="en-US"/>
        </w:rPr>
      </w:pPr>
      <w:r>
        <w:rPr>
          <w:b/>
          <w:highlight w:val="cyan"/>
          <w:lang w:val="en-US"/>
        </w:rPr>
        <w:t>Medium Priority Proposal 3.1-4</w:t>
      </w:r>
      <w:r>
        <w:rPr>
          <w:b/>
          <w:lang w:val="en-US"/>
        </w:rPr>
        <w:t>: Confirm the following working assumption from RAN1#105-e:</w:t>
      </w:r>
    </w:p>
    <w:p>
      <w:pPr>
        <w:pStyle w:val="47"/>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pPr>
        <w:pStyle w:val="47"/>
        <w:numPr>
          <w:ilvl w:val="1"/>
          <w:numId w:val="12"/>
        </w:numPr>
        <w:rPr>
          <w:b/>
          <w:sz w:val="20"/>
          <w:szCs w:val="22"/>
          <w:lang w:val="en-US"/>
        </w:rPr>
      </w:pPr>
      <w:r>
        <w:rPr>
          <w:b/>
          <w:sz w:val="20"/>
          <w:szCs w:val="22"/>
          <w:lang w:val="en-US"/>
        </w:rPr>
        <w:t>RO sharing between RedCap and non-RedCap is not precluded.</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rFonts w:ascii="Times" w:hAnsi="Times"/>
          <w:szCs w:val="24"/>
          <w:lang w:val="en-US"/>
        </w:rPr>
      </w:pPr>
    </w:p>
    <w:p>
      <w:pPr>
        <w:jc w:val="both"/>
        <w:rPr>
          <w:b/>
          <w:highlight w:val="cyan"/>
          <w:lang w:val="en-US"/>
        </w:rPr>
      </w:pPr>
      <w:r>
        <w:rPr>
          <w:rFonts w:ascii="Times" w:hAnsi="Times" w:eastAsia="Times New Roman" w:cs="Times"/>
          <w:lang w:val="en-US" w:eastAsia="ja-JP"/>
        </w:rPr>
        <w:t>There are two FFSs pertaining to configuring a separate initial UL BWP for RedCap UEs:</w:t>
      </w: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pPr>
        <w:jc w:val="both"/>
        <w:rPr>
          <w:rFonts w:ascii="Times" w:hAnsi="Times"/>
          <w:szCs w:val="24"/>
          <w:lang w:val="en-US"/>
        </w:rPr>
      </w:pPr>
      <w:r>
        <w:rPr>
          <w:rFonts w:ascii="Times" w:hAnsi="Times"/>
          <w:szCs w:val="24"/>
          <w:lang w:val="en-US"/>
        </w:rPr>
        <w:t>Some other views expressed in the contributions:</w:t>
      </w:r>
    </w:p>
    <w:p>
      <w:pPr>
        <w:pStyle w:val="47"/>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pPr>
        <w:pStyle w:val="47"/>
        <w:numPr>
          <w:ilvl w:val="0"/>
          <w:numId w:val="12"/>
        </w:numPr>
        <w:jc w:val="both"/>
        <w:rPr>
          <w:sz w:val="20"/>
          <w:szCs w:val="22"/>
          <w:lang w:val="en-US"/>
        </w:rPr>
      </w:pPr>
      <w:r>
        <w:rPr>
          <w:sz w:val="20"/>
          <w:szCs w:val="22"/>
          <w:lang w:val="en-US"/>
        </w:rPr>
        <w:t>[12]: Disabling of frequency hopping can be further investigated.</w:t>
      </w:r>
    </w:p>
    <w:p>
      <w:pPr>
        <w:pStyle w:val="47"/>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pPr>
        <w:pStyle w:val="47"/>
        <w:numPr>
          <w:ilvl w:val="0"/>
          <w:numId w:val="12"/>
        </w:numPr>
        <w:jc w:val="both"/>
        <w:rPr>
          <w:sz w:val="20"/>
          <w:szCs w:val="22"/>
          <w:lang w:val="en-US"/>
        </w:rPr>
      </w:pPr>
      <w:r>
        <w:rPr>
          <w:sz w:val="20"/>
          <w:szCs w:val="22"/>
          <w:lang w:val="en-US"/>
        </w:rPr>
        <w:t>[28]: Specification changes to avoid/minimize PUSCH fragmentation are not required.</w:t>
      </w:r>
    </w:p>
    <w:p>
      <w:pPr>
        <w:jc w:val="both"/>
        <w:rPr>
          <w:b/>
          <w:lang w:val="en-US"/>
        </w:rPr>
      </w:pPr>
      <w:r>
        <w:rPr>
          <w:b/>
          <w:highlight w:val="yellow"/>
          <w:lang w:val="en-US"/>
        </w:rPr>
        <w:t>FL1 High Priority Proposal 3.1-2</w:t>
      </w:r>
      <w:bookmarkStart w:id="12" w:name="_Hlk79742606"/>
      <w:r>
        <w:rPr>
          <w:b/>
          <w:lang w:val="en-US"/>
        </w:rPr>
        <w:t>: It is supported that the network can enable/disable PUCCH frequency hopping for HARQ feedback for Msg4/MsgB for RedCap UEs.</w:t>
      </w:r>
      <w:bookmarkEnd w:id="12"/>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Partially</w:t>
            </w:r>
          </w:p>
        </w:tc>
        <w:tc>
          <w:tcPr>
            <w:tcW w:w="6780" w:type="dxa"/>
          </w:tcPr>
          <w:p>
            <w:pPr>
              <w:rPr>
                <w:lang w:val="en-US" w:eastAsia="ko-KR"/>
              </w:rPr>
            </w:pPr>
            <w:r>
              <w:rPr>
                <w:lang w:val="en-US" w:eastAsia="ko-KR"/>
              </w:rPr>
              <w:t xml:space="preserve">It would be good to clearly use intra- or inter-slot PUCCH frequency hopping in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pStyle w:val="47"/>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pPr>
              <w:pStyle w:val="47"/>
              <w:numPr>
                <w:ilvl w:val="0"/>
                <w:numId w:val="24"/>
              </w:numPr>
              <w:rPr>
                <w:sz w:val="20"/>
                <w:szCs w:val="20"/>
                <w:lang w:val="en-US" w:eastAsia="ko-KR"/>
              </w:rPr>
            </w:pPr>
            <w:r>
              <w:rPr>
                <w:sz w:val="20"/>
                <w:szCs w:val="20"/>
                <w:lang w:val="en-US" w:eastAsia="ko-KR"/>
              </w:rPr>
              <w:t>Reliability of HARQ feedback to msg4/msgB should be ensured during initial access</w:t>
            </w:r>
          </w:p>
          <w:p>
            <w:pPr>
              <w:pStyle w:val="47"/>
              <w:ind w:left="360"/>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r>
              <w:rPr>
                <w:lang w:val="en-US" w:eastAsia="ko-KR"/>
              </w:rPr>
              <w:t>We accept the FL proposal to support further flexible operation, although we think PUSCH fragmentation can be mitigated by proper scheduling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T</w:t>
            </w:r>
            <w:r>
              <w:rPr>
                <w:rFonts w:eastAsiaTheme="minorEastAsia"/>
                <w:lang w:val="en-US" w:eastAsia="zh-CN"/>
              </w:rPr>
              <w:t>CL</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See no strong reason to disable PUCCH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can live with this proposal. However, we’d like to ensure there is no over optimization for this feature. Therefore, we propose:</w:t>
            </w:r>
          </w:p>
          <w:p>
            <w:pPr>
              <w:pStyle w:val="47"/>
              <w:numPr>
                <w:ilvl w:val="0"/>
                <w:numId w:val="20"/>
              </w:num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via SIB</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ascii="Times" w:hAnsi="Times"/>
                <w:szCs w:val="24"/>
                <w:lang w:val="en-US"/>
              </w:rPr>
            </w:pPr>
            <w:r>
              <w:rPr>
                <w:rFonts w:hint="eastAsia" w:eastAsiaTheme="minor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lang w:val="en-US" w:eastAsia="ko-KR"/>
              </w:rPr>
              <w:t>Nordic</w:t>
            </w:r>
          </w:p>
        </w:tc>
        <w:tc>
          <w:tcPr>
            <w:tcW w:w="1372" w:type="dxa"/>
          </w:tcPr>
          <w:p>
            <w:pPr>
              <w:tabs>
                <w:tab w:val="left" w:pos="551"/>
              </w:tabs>
              <w:rPr>
                <w:lang w:val="en-US" w:eastAsia="ko-KR"/>
              </w:rPr>
            </w:pPr>
            <w:r>
              <w:rPr>
                <w:lang w:val="en-US" w:eastAsia="ko-KR"/>
              </w:rPr>
              <w:t>N</w:t>
            </w:r>
          </w:p>
        </w:tc>
        <w:tc>
          <w:tcPr>
            <w:tcW w:w="6780" w:type="dxa"/>
          </w:tcPr>
          <w:p>
            <w:pPr>
              <w:rPr>
                <w:rFonts w:hint="eastAsia" w:eastAsiaTheme="minorEastAsia"/>
                <w:lang w:val="en-US" w:eastAsia="zh-CN"/>
              </w:rPr>
            </w:pPr>
            <w:r>
              <w:rPr>
                <w:lang w:val="en-US" w:eastAsia="ko-KR"/>
              </w:rPr>
              <w:t>We do not see need, but can live with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cs="Times New Roman" w:eastAsiaTheme="minorEastAsia"/>
                <w:lang w:val="en-US" w:eastAsia="ko-KR" w:bidi="ar-SA"/>
              </w:rPr>
            </w:pPr>
            <w:r>
              <w:rPr>
                <w:rFonts w:hint="eastAsia" w:eastAsiaTheme="minorEastAsia"/>
                <w:lang w:val="en-US" w:eastAsia="zh-CN"/>
              </w:rPr>
              <w:t>ZTE, Sanechips</w:t>
            </w:r>
          </w:p>
        </w:tc>
        <w:tc>
          <w:tcPr>
            <w:tcW w:w="1372" w:type="dxa"/>
            <w:vAlign w:val="top"/>
          </w:tcPr>
          <w:p>
            <w:pPr>
              <w:tabs>
                <w:tab w:val="left" w:pos="551"/>
              </w:tabs>
              <w:rPr>
                <w:rFonts w:hint="default" w:ascii="Times New Roman" w:hAnsi="Times New Roman" w:cs="Times New Roman" w:eastAsiaTheme="minorEastAsia"/>
                <w:lang w:val="en-US" w:eastAsia="ko-KR" w:bidi="ar-SA"/>
              </w:rPr>
            </w:pPr>
            <w:r>
              <w:rPr>
                <w:rFonts w:hint="eastAsia" w:eastAsiaTheme="minorEastAsia"/>
                <w:lang w:val="en-US" w:eastAsia="zh-CN"/>
              </w:rPr>
              <w:t>Y with modification</w:t>
            </w:r>
          </w:p>
        </w:tc>
        <w:tc>
          <w:tcPr>
            <w:tcW w:w="6780" w:type="dxa"/>
            <w:vAlign w:val="top"/>
          </w:tcPr>
          <w:p>
            <w:pPr>
              <w:rPr>
                <w:rFonts w:hint="eastAsia" w:eastAsia="宋体"/>
                <w:lang w:val="en-US" w:eastAsia="zh-CN"/>
              </w:rPr>
            </w:pPr>
            <w:r>
              <w:rPr>
                <w:rFonts w:hint="eastAsia" w:eastAsia="宋体"/>
                <w:lang w:val="en-US" w:eastAsia="zh-CN"/>
              </w:rPr>
              <w:t>Modify it as following:</w:t>
            </w:r>
          </w:p>
          <w:p>
            <w:pPr>
              <w:rPr>
                <w:rFonts w:hint="default" w:ascii="Times New Roman" w:hAnsi="Times New Roman" w:eastAsia="宋体" w:cs="Times New Roman"/>
                <w:lang w:val="en-US" w:eastAsia="ko-KR" w:bidi="ar-SA"/>
              </w:rPr>
            </w:pPr>
            <w:r>
              <w:rPr>
                <w:rFonts w:hint="eastAsia" w:eastAsia="宋体"/>
                <w:b/>
                <w:lang w:val="en-US" w:eastAsia="zh-CN"/>
              </w:rPr>
              <w:t xml:space="preserve">When the RedCap UE is identified by msg1/[msgA], </w:t>
            </w:r>
            <w:r>
              <w:rPr>
                <w:b/>
                <w:lang w:val="en-US"/>
              </w:rPr>
              <w:t xml:space="preserve"> the network can enable/disable PUCCH frequency hopping for HARQ feedback for Msg4/MsgB for RedCap UEs.</w:t>
            </w:r>
          </w:p>
        </w:tc>
      </w:tr>
    </w:tbl>
    <w:p>
      <w:pPr>
        <w:jc w:val="right"/>
        <w:rPr>
          <w:rFonts w:ascii="Times" w:hAnsi="Times"/>
          <w:szCs w:val="24"/>
          <w:lang w:val="en-US"/>
        </w:rPr>
      </w:pPr>
    </w:p>
    <w:p>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pPr>
        <w:pStyle w:val="47"/>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pPr>
        <w:pStyle w:val="47"/>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Opt2</w:t>
            </w:r>
          </w:p>
        </w:tc>
        <w:tc>
          <w:tcPr>
            <w:tcW w:w="6780" w:type="dxa"/>
          </w:tcPr>
          <w:p>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pPr>
              <w:rPr>
                <w:rFonts w:eastAsiaTheme="minorEastAsia"/>
                <w:lang w:val="en-US" w:eastAsia="zh-CN"/>
              </w:rPr>
            </w:pPr>
            <w:r>
              <w:rPr>
                <w:rFonts w:eastAsiaTheme="minorEastAsia"/>
                <w:lang w:val="en-US" w:eastAsia="zh-CN"/>
              </w:rPr>
              <w:t>So, here we suggest only focus on whether support the same center frequency for DL/UL BWPs</w:t>
            </w:r>
          </w:p>
          <w:p>
            <w:pPr>
              <w:pStyle w:val="47"/>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pPr>
              <w:pStyle w:val="47"/>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pPr>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these  two options,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Opt 2 with modification</w:t>
            </w:r>
          </w:p>
        </w:tc>
        <w:tc>
          <w:tcPr>
            <w:tcW w:w="6780" w:type="dxa"/>
          </w:tcPr>
          <w:p>
            <w:pPr>
              <w:rPr>
                <w:lang w:val="en-US" w:eastAsia="ko-KR"/>
              </w:rPr>
            </w:pPr>
            <w:r>
              <w:rPr>
                <w:lang w:val="en-US" w:eastAsia="ko-KR"/>
              </w:rPr>
              <w:t>Option 2: The center frequencies for initial UL/DL BWPs are the same in TDD operation</w:t>
            </w:r>
          </w:p>
          <w:p>
            <w:pPr>
              <w:rPr>
                <w:lang w:val="en-US" w:eastAsia="ko-KR"/>
              </w:rPr>
            </w:pPr>
            <w:r>
              <w:rPr>
                <w:lang w:val="en-US" w:eastAsia="zh-CN"/>
              </w:rPr>
              <w:drawing>
                <wp:inline distT="0" distB="0" distL="0" distR="0">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3508524" cy="3572783"/>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lang w:val="en-US" w:eastAsia="ko-KR"/>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think the two issues below are separate discussion:</w:t>
            </w:r>
          </w:p>
          <w:p>
            <w:pPr>
              <w:pStyle w:val="47"/>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pPr>
              <w:pStyle w:val="47"/>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pPr>
              <w:rPr>
                <w:lang w:val="en-US" w:eastAsia="ko-KR"/>
              </w:rPr>
            </w:pPr>
            <w:r>
              <w:rPr>
                <w:rFonts w:hint="eastAsia" w:eastAsia="Yu Mincho"/>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tcPr>
          <w:p>
            <w:pPr>
              <w:tabs>
                <w:tab w:val="left" w:pos="551"/>
              </w:tabs>
              <w:rPr>
                <w:rFonts w:eastAsia="Yu Mincho"/>
                <w:lang w:val="en-US" w:eastAsia="ja-JP"/>
              </w:rPr>
            </w:pPr>
            <w:r>
              <w:rPr>
                <w:rFonts w:hint="eastAsia"/>
                <w:lang w:val="en-US" w:eastAsia="zh-CN"/>
              </w:rPr>
              <w:t>Y</w:t>
            </w:r>
          </w:p>
        </w:tc>
        <w:tc>
          <w:tcPr>
            <w:tcW w:w="6780" w:type="dxa"/>
          </w:tcPr>
          <w:p>
            <w:pPr>
              <w:rPr>
                <w:rFonts w:eastAsia="Yu Mincho"/>
                <w:lang w:val="en-US" w:eastAsia="ja-JP"/>
              </w:rPr>
            </w:pPr>
            <w:r>
              <w:rPr>
                <w:lang w:val="en-US" w:eastAsia="zh-CN"/>
              </w:rPr>
              <w:t>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b/>
                <w:bCs/>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zh-CN"/>
              </w:rPr>
            </w:pPr>
            <w:r>
              <w:rPr>
                <w:rFonts w:eastAsiaTheme="minorEastAsia"/>
                <w:lang w:val="en-US" w:eastAsia="zh-CN"/>
              </w:rPr>
              <w:t>Option 2</w:t>
            </w:r>
          </w:p>
        </w:tc>
        <w:tc>
          <w:tcPr>
            <w:tcW w:w="6780" w:type="dxa"/>
          </w:tcPr>
          <w:p>
            <w:pPr>
              <w:rPr>
                <w:lang w:val="en-US" w:eastAsia="zh-CN"/>
              </w:rPr>
            </w:pPr>
            <w:r>
              <w:rPr>
                <w:rFonts w:eastAsiaTheme="minorEastAsia"/>
                <w:lang w:val="en-US" w:eastAsia="zh-CN"/>
              </w:rPr>
              <w:t>Frequency retuning shall be avoid for RedCap UE for power saving and low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propose to also add option 3:</w:t>
            </w:r>
          </w:p>
          <w:p>
            <w:pPr>
              <w:pStyle w:val="47"/>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w:t>
            </w:r>
          </w:p>
        </w:tc>
        <w:tc>
          <w:tcPr>
            <w:tcW w:w="678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lang w:val="en-US" w:eastAsia="ko-KR"/>
              </w:rPr>
              <w:t xml:space="preserve">Nordic </w:t>
            </w:r>
          </w:p>
        </w:tc>
        <w:tc>
          <w:tcPr>
            <w:tcW w:w="1372" w:type="dxa"/>
          </w:tcPr>
          <w:p>
            <w:pPr>
              <w:tabs>
                <w:tab w:val="left" w:pos="551"/>
              </w:tabs>
              <w:rPr>
                <w:rFonts w:hint="eastAsia" w:eastAsiaTheme="minorEastAsia"/>
                <w:lang w:val="en-US" w:eastAsia="zh-CN"/>
              </w:rPr>
            </w:pPr>
            <w:r>
              <w:rPr>
                <w:lang w:val="en-US" w:eastAsia="ko-KR"/>
              </w:rPr>
              <w:t>N</w:t>
            </w:r>
          </w:p>
        </w:tc>
        <w:tc>
          <w:tcPr>
            <w:tcW w:w="6780" w:type="dxa"/>
          </w:tcPr>
          <w:p>
            <w:pPr>
              <w:rPr>
                <w:szCs w:val="22"/>
                <w:lang w:val="en-US"/>
              </w:rPr>
            </w:pPr>
            <w:r>
              <w:rPr>
                <w:szCs w:val="22"/>
                <w:lang w:val="en-US"/>
              </w:rPr>
              <w:t xml:space="preserve">Option 2: The center frequencies for initial UL/DL BWPs are the same. </w:t>
            </w:r>
          </w:p>
          <w:p>
            <w:pPr>
              <w:rPr>
                <w:lang w:val="en-US"/>
              </w:rPr>
            </w:pPr>
            <w:r>
              <w:rPr>
                <w:lang w:val="en-US"/>
              </w:rPr>
              <w:t xml:space="preserve">gNB can operate according CASE1 as shown in our contribution R1-2107040.  For off-loading can use also the other side of the wide carrier. </w:t>
            </w:r>
          </w:p>
          <w:p>
            <w:pPr>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Batang" w:cs="Times New Roman"/>
                <w:lang w:val="en-US" w:eastAsia="ko-KR" w:bidi="ar-SA"/>
              </w:rPr>
            </w:pPr>
            <w:r>
              <w:rPr>
                <w:rFonts w:hint="eastAsia"/>
                <w:lang w:val="en-US" w:eastAsia="zh-CN"/>
              </w:rPr>
              <w:t>ZTE, Sanechips</w:t>
            </w:r>
          </w:p>
        </w:tc>
        <w:tc>
          <w:tcPr>
            <w:tcW w:w="1372" w:type="dxa"/>
            <w:vAlign w:val="top"/>
          </w:tcPr>
          <w:p>
            <w:pPr>
              <w:tabs>
                <w:tab w:val="left" w:pos="551"/>
              </w:tabs>
              <w:rPr>
                <w:rFonts w:hint="default" w:ascii="Times New Roman" w:hAnsi="Times New Roman" w:eastAsia="Batang" w:cs="Times New Roman"/>
                <w:lang w:val="en-US" w:eastAsia="ko-KR" w:bidi="ar-SA"/>
              </w:rPr>
            </w:pPr>
            <w:r>
              <w:rPr>
                <w:rFonts w:hint="eastAsia"/>
                <w:lang w:val="en-US" w:eastAsia="zh-CN"/>
              </w:rPr>
              <w:t>N</w:t>
            </w:r>
          </w:p>
        </w:tc>
        <w:tc>
          <w:tcPr>
            <w:tcW w:w="6780" w:type="dxa"/>
            <w:vAlign w:val="top"/>
          </w:tcPr>
          <w:p>
            <w:pPr>
              <w:rPr>
                <w:rFonts w:hint="eastAsia" w:ascii="Times New Roman" w:hAnsi="Times New Roman" w:eastAsia="Batang" w:cs="Times New Roman"/>
                <w:lang w:val="en-US" w:eastAsia="zh-CN" w:bidi="ar-SA"/>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bl>
    <w:p>
      <w:pPr>
        <w:tabs>
          <w:tab w:val="left" w:pos="1410"/>
        </w:tabs>
        <w:spacing w:after="100" w:afterAutospacing="1"/>
        <w:jc w:val="both"/>
        <w:rPr>
          <w:lang w:val="en-US"/>
        </w:rPr>
      </w:pPr>
    </w:p>
    <w:p>
      <w:pPr>
        <w:pStyle w:val="3"/>
        <w:ind w:left="1134" w:hanging="1134"/>
        <w:rPr>
          <w:lang w:val="en-US"/>
        </w:rPr>
      </w:pPr>
      <w:r>
        <w:rPr>
          <w:lang w:val="en-US"/>
        </w:rPr>
        <w:t>RACH occasions</w:t>
      </w:r>
    </w:p>
    <w:p>
      <w:pPr>
        <w:jc w:val="both"/>
        <w:rPr>
          <w:rFonts w:ascii="Times" w:hAnsi="Times"/>
          <w:szCs w:val="24"/>
          <w:lang w:val="en-US"/>
        </w:rPr>
      </w:pPr>
      <w:r>
        <w:rPr>
          <w:rFonts w:ascii="Times" w:hAnsi="Times"/>
          <w:szCs w:val="24"/>
          <w:lang w:val="en-US"/>
        </w:rPr>
        <w:t>RAN1#105-e made the following working assumption related RACH occasions: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pPr>
              <w:spacing w:after="100" w:afterAutospacing="1"/>
              <w:jc w:val="both"/>
              <w:rPr>
                <w:rFonts w:ascii="Times" w:hAnsi="Times"/>
                <w:szCs w:val="24"/>
                <w:lang w:val="en-US"/>
              </w:rPr>
            </w:pPr>
          </w:p>
        </w:tc>
      </w:tr>
    </w:tbl>
    <w:p>
      <w:pPr>
        <w:spacing w:after="100" w:afterAutospacing="1"/>
        <w:jc w:val="both"/>
        <w:rPr>
          <w:lang w:val="en-US"/>
        </w:rPr>
      </w:pPr>
      <w:r>
        <w:rPr>
          <w:highlight w:val="yellow"/>
          <w:lang w:val="en-US"/>
        </w:rPr>
        <w:br w:type="textWrapping"/>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pPr>
        <w:spacing w:after="100" w:afterAutospacing="1"/>
        <w:jc w:val="both"/>
        <w:rPr>
          <w:lang w:val="en-US"/>
        </w:rPr>
      </w:pPr>
      <w:r>
        <w:rPr>
          <w:lang w:val="en-US"/>
        </w:rPr>
        <w:t>Some other views on ROs expressed in the contributions:</w:t>
      </w:r>
    </w:p>
    <w:p>
      <w:pPr>
        <w:pStyle w:val="47"/>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pPr>
        <w:pStyle w:val="47"/>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pPr>
        <w:pStyle w:val="47"/>
        <w:numPr>
          <w:ilvl w:val="1"/>
          <w:numId w:val="12"/>
        </w:numPr>
        <w:jc w:val="both"/>
        <w:rPr>
          <w:sz w:val="20"/>
          <w:szCs w:val="22"/>
          <w:lang w:val="en-US"/>
        </w:rPr>
      </w:pPr>
      <w:r>
        <w:rPr>
          <w:sz w:val="20"/>
          <w:szCs w:val="22"/>
          <w:lang w:val="en-US"/>
        </w:rPr>
        <w:t>The gNB can configure more than one RedCap-dedicated initial UL BWP candidates to cover all the ROs.</w:t>
      </w:r>
    </w:p>
    <w:p>
      <w:pPr>
        <w:pStyle w:val="47"/>
        <w:numPr>
          <w:ilvl w:val="1"/>
          <w:numId w:val="12"/>
        </w:numPr>
        <w:jc w:val="both"/>
        <w:rPr>
          <w:sz w:val="20"/>
          <w:szCs w:val="22"/>
          <w:lang w:val="en-US"/>
        </w:rPr>
      </w:pPr>
      <w:r>
        <w:rPr>
          <w:sz w:val="20"/>
          <w:szCs w:val="22"/>
          <w:lang w:val="en-US"/>
        </w:rPr>
        <w:t>A RedCap UE should apply one of the candidates as its initial UL BWP based on its selected RO.</w:t>
      </w:r>
    </w:p>
    <w:p>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cente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hint="eastAsia" w:eastAsiaTheme="minor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lang w:val="en-US" w:eastAsia="zh-CN"/>
              </w:rPr>
              <w:t>T</w:t>
            </w:r>
            <w:r>
              <w:rPr>
                <w:lang w:val="en-US" w:eastAsia="zh-CN"/>
              </w:rPr>
              <w:t>CL</w:t>
            </w:r>
          </w:p>
        </w:tc>
        <w:tc>
          <w:tcPr>
            <w:tcW w:w="1372" w:type="dxa"/>
          </w:tcPr>
          <w:p>
            <w:pPr>
              <w:tabs>
                <w:tab w:val="left" w:pos="551"/>
              </w:tabs>
              <w:rPr>
                <w:rFonts w:eastAsia="Yu Mincho"/>
                <w:lang w:val="en-US" w:eastAsia="ja-JP"/>
              </w:rPr>
            </w:pPr>
            <w:r>
              <w:rPr>
                <w:rFonts w:hint="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lang w:val="en-US" w:eastAsia="zh-CN"/>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lang w:val="en-US" w:eastAsia="ko-KR"/>
              </w:rPr>
              <w:t>Nordic</w:t>
            </w:r>
          </w:p>
        </w:tc>
        <w:tc>
          <w:tcPr>
            <w:tcW w:w="1372" w:type="dxa"/>
          </w:tcPr>
          <w:p>
            <w:pPr>
              <w:tabs>
                <w:tab w:val="left" w:pos="551"/>
              </w:tabs>
              <w:rPr>
                <w:rFonts w:hint="eastAsia"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Batang" w:cs="Times New Roman"/>
                <w:lang w:val="en-US" w:eastAsia="ko-KR" w:bidi="ar-SA"/>
              </w:rPr>
            </w:pPr>
            <w:r>
              <w:rPr>
                <w:rFonts w:hint="eastAsia"/>
                <w:lang w:val="en-US" w:eastAsia="zh-CN"/>
              </w:rPr>
              <w:t>ZTE, Sanechips</w:t>
            </w:r>
          </w:p>
        </w:tc>
        <w:tc>
          <w:tcPr>
            <w:tcW w:w="1372" w:type="dxa"/>
            <w:vAlign w:val="top"/>
          </w:tcPr>
          <w:p>
            <w:pPr>
              <w:tabs>
                <w:tab w:val="left" w:pos="551"/>
              </w:tabs>
              <w:rPr>
                <w:rFonts w:hint="default" w:ascii="Times New Roman" w:hAnsi="Times New Roman" w:eastAsia="Batang" w:cs="Times New Roman"/>
                <w:lang w:val="en-US" w:eastAsia="ko-KR" w:bidi="ar-SA"/>
              </w:rPr>
            </w:pPr>
            <w:r>
              <w:rPr>
                <w:rFonts w:hint="eastAsia"/>
                <w:lang w:val="en-US" w:eastAsia="zh-CN"/>
              </w:rPr>
              <w:t>Y</w:t>
            </w:r>
          </w:p>
        </w:tc>
        <w:tc>
          <w:tcPr>
            <w:tcW w:w="6780" w:type="dxa"/>
          </w:tcPr>
          <w:p>
            <w:pPr>
              <w:rPr>
                <w:lang w:val="en-US" w:eastAsia="ko-KR"/>
              </w:rPr>
            </w:pPr>
          </w:p>
        </w:tc>
      </w:tr>
    </w:tbl>
    <w:p>
      <w:pPr>
        <w:spacing w:after="100" w:afterAutospacing="1"/>
        <w:jc w:val="both"/>
        <w:rPr>
          <w:rFonts w:ascii="Times" w:hAnsi="Times"/>
          <w:szCs w:val="24"/>
          <w:lang w:val="en-US"/>
        </w:rPr>
      </w:pPr>
    </w:p>
    <w:p>
      <w:pPr>
        <w:pStyle w:val="3"/>
        <w:ind w:left="1134" w:hanging="1134"/>
        <w:rPr>
          <w:lang w:val="en-US"/>
        </w:rPr>
      </w:pPr>
      <w:r>
        <w:rPr>
          <w:lang w:val="en-US"/>
        </w:rPr>
        <w:t>PUCCH/PUSCH during initial access</w:t>
      </w:r>
    </w:p>
    <w:p>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rFonts w:ascii="Times" w:hAnsi="Times"/>
                <w:szCs w:val="24"/>
                <w:lang w:val="en-US"/>
              </w:rPr>
            </w:pPr>
            <w:r>
              <w:rPr>
                <w:rFonts w:ascii="Times" w:hAnsi="Times"/>
                <w:szCs w:val="24"/>
                <w:highlight w:val="darkYellow"/>
                <w:lang w:val="en-US"/>
              </w:rPr>
              <w:t xml:space="preserve">Working assumption: </w:t>
            </w:r>
          </w:p>
          <w:p>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pPr>
              <w:numPr>
                <w:ilvl w:val="1"/>
                <w:numId w:val="12"/>
              </w:numPr>
              <w:spacing w:after="0" w:line="252" w:lineRule="auto"/>
              <w:rPr>
                <w:rFonts w:ascii="Times" w:hAnsi="Times" w:eastAsia="Times New Roman"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pPr>
              <w:spacing w:after="100" w:afterAutospacing="1"/>
              <w:jc w:val="both"/>
              <w:rPr>
                <w:rFonts w:ascii="Times" w:hAnsi="Times"/>
                <w:szCs w:val="24"/>
                <w:lang w:val="en-US"/>
              </w:rPr>
            </w:pPr>
          </w:p>
        </w:tc>
      </w:tr>
    </w:tbl>
    <w:p>
      <w:pPr>
        <w:spacing w:after="100" w:afterAutospacing="1"/>
        <w:jc w:val="both"/>
        <w:rPr>
          <w:rFonts w:ascii="Times" w:hAnsi="Times"/>
          <w:szCs w:val="24"/>
          <w:lang w:val="en-US"/>
        </w:rPr>
      </w:pPr>
      <w:r>
        <w:rPr>
          <w:highlight w:val="yellow"/>
          <w:lang w:val="en-US"/>
        </w:rPr>
        <w:br w:type="textWrapping"/>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pPr>
        <w:spacing w:after="100" w:afterAutospacing="1"/>
        <w:jc w:val="both"/>
        <w:rPr>
          <w:lang w:val="en-US"/>
        </w:rPr>
      </w:pPr>
      <w:r>
        <w:rPr>
          <w:lang w:val="en-US"/>
        </w:rPr>
        <w:t>Some other views expressed in the contributions:</w:t>
      </w:r>
    </w:p>
    <w:p>
      <w:pPr>
        <w:pStyle w:val="47"/>
        <w:numPr>
          <w:ilvl w:val="0"/>
          <w:numId w:val="12"/>
        </w:numPr>
        <w:jc w:val="both"/>
        <w:rPr>
          <w:sz w:val="20"/>
          <w:szCs w:val="22"/>
          <w:lang w:val="en-US"/>
        </w:rPr>
      </w:pPr>
      <w:r>
        <w:rPr>
          <w:sz w:val="20"/>
          <w:szCs w:val="22"/>
          <w:lang w:val="en-US"/>
        </w:rPr>
        <w:t xml:space="preserve">[10]: FFS the frequency hopping of RedCap PUCCH in the initial UL BWP can be disabled. </w:t>
      </w:r>
    </w:p>
    <w:p>
      <w:pPr>
        <w:pStyle w:val="47"/>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pPr>
        <w:pStyle w:val="47"/>
        <w:numPr>
          <w:ilvl w:val="0"/>
          <w:numId w:val="12"/>
        </w:numPr>
        <w:jc w:val="both"/>
        <w:rPr>
          <w:sz w:val="20"/>
          <w:szCs w:val="22"/>
          <w:lang w:val="en-US"/>
        </w:rPr>
      </w:pPr>
      <w:r>
        <w:rPr>
          <w:sz w:val="20"/>
          <w:szCs w:val="22"/>
          <w:lang w:val="en-US"/>
        </w:rPr>
        <w:t>[12]: FFS for disabling frequency hopping can be further investigated</w:t>
      </w:r>
    </w:p>
    <w:p>
      <w:pPr>
        <w:pStyle w:val="47"/>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pPr>
        <w:pStyle w:val="47"/>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Prefer to clarify the FFS part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eneral Ok. But also like to clarify the definition/configuration of BWP as commented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p>
            <w:pPr>
              <w:rPr>
                <w:rFonts w:hint="eastAsia" w:eastAsiaTheme="minorEastAsia"/>
                <w:lang w:val="en-US" w:eastAsia="zh-CN"/>
              </w:rPr>
            </w:pPr>
          </w:p>
        </w:tc>
        <w:tc>
          <w:tcPr>
            <w:tcW w:w="1372" w:type="dxa"/>
          </w:tcPr>
          <w:p>
            <w:pPr>
              <w:tabs>
                <w:tab w:val="left" w:pos="551"/>
              </w:tabs>
              <w:rPr>
                <w:rFonts w:hint="eastAsia" w:eastAsiaTheme="minorEastAsia"/>
                <w:lang w:val="en-US" w:eastAsia="zh-CN"/>
              </w:rPr>
            </w:pPr>
            <w:r>
              <w:rPr>
                <w:lang w:val="en-US" w:eastAsia="ko-KR"/>
              </w:rPr>
              <w:t>Y</w:t>
            </w:r>
          </w:p>
        </w:tc>
        <w:tc>
          <w:tcPr>
            <w:tcW w:w="6780" w:type="dxa"/>
          </w:tcPr>
          <w:p>
            <w:pPr>
              <w:rPr>
                <w:rFonts w:eastAsiaTheme="minorEastAsia"/>
                <w:lang w:val="en-US" w:eastAsia="zh-CN"/>
              </w:rPr>
            </w:pPr>
            <w:r>
              <w:rPr>
                <w:lang w:val="en-US" w:eastAsia="ko-KR"/>
              </w:rPr>
              <w:t>And no need to discuss FFS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ko-KR" w:bidi="ar-SA"/>
              </w:rPr>
            </w:pPr>
            <w:r>
              <w:rPr>
                <w:rFonts w:hint="eastAsia" w:eastAsia="宋体"/>
                <w:lang w:val="en-US" w:eastAsia="zh-CN"/>
              </w:rPr>
              <w:t>Y</w:t>
            </w:r>
          </w:p>
        </w:tc>
        <w:tc>
          <w:tcPr>
            <w:tcW w:w="6780" w:type="dxa"/>
          </w:tcPr>
          <w:p>
            <w:pPr>
              <w:rPr>
                <w:lang w:val="en-US" w:eastAsia="ko-KR"/>
              </w:rPr>
            </w:pPr>
          </w:p>
        </w:tc>
      </w:tr>
    </w:tbl>
    <w:p>
      <w:pPr>
        <w:spacing w:after="100" w:afterAutospacing="1"/>
        <w:jc w:val="both"/>
        <w:rPr>
          <w:rFonts w:ascii="Times" w:hAnsi="Times"/>
          <w:szCs w:val="24"/>
          <w:lang w:val="en-US"/>
        </w:rPr>
      </w:pPr>
    </w:p>
    <w:p>
      <w:pPr>
        <w:pStyle w:val="2"/>
        <w:ind w:left="1134" w:hanging="1134"/>
        <w:rPr>
          <w:lang w:val="en-US"/>
        </w:rPr>
      </w:pPr>
      <w:r>
        <w:rPr>
          <w:lang w:val="en-US"/>
        </w:rPr>
        <w:t>Non-initial BWP</w:t>
      </w:r>
    </w:p>
    <w:p>
      <w:pPr>
        <w:jc w:val="both"/>
        <w:rPr>
          <w:rFonts w:ascii="Times" w:hAnsi="Times"/>
          <w:szCs w:val="24"/>
          <w:lang w:val="en-US"/>
        </w:rPr>
      </w:pPr>
      <w:bookmarkStart w:id="13" w:name="_Toc68640491"/>
      <w:bookmarkEnd w:id="13"/>
      <w:bookmarkStart w:id="14" w:name="_Toc68638586"/>
      <w:bookmarkEnd w:id="14"/>
      <w:bookmarkStart w:id="15" w:name="_Toc68638685"/>
      <w:bookmarkEnd w:id="15"/>
      <w:bookmarkStart w:id="16" w:name="_Toc68606813"/>
      <w:bookmarkEnd w:id="16"/>
      <w:bookmarkStart w:id="17" w:name="_Toc68638500"/>
      <w:bookmarkEnd w:id="17"/>
      <w:bookmarkStart w:id="18" w:name="_Toc68640608"/>
      <w:bookmarkEnd w:id="18"/>
      <w:bookmarkStart w:id="19" w:name="_Toc68640752"/>
      <w:bookmarkEnd w:id="19"/>
      <w:bookmarkStart w:id="20" w:name="_Toc68642855"/>
      <w:bookmarkEnd w:id="20"/>
      <w:bookmarkStart w:id="21" w:name="_Toc68642591"/>
      <w:bookmarkEnd w:id="21"/>
      <w:bookmarkStart w:id="22" w:name="_Toc68642472"/>
      <w:bookmarkEnd w:id="22"/>
      <w:bookmarkStart w:id="23" w:name="_Toc68640924"/>
      <w:bookmarkEnd w:id="23"/>
      <w:bookmarkStart w:id="24" w:name="_Toc68638518"/>
      <w:bookmarkEnd w:id="24"/>
      <w:bookmarkStart w:id="25" w:name="_Toc68643018"/>
      <w:bookmarkEnd w:id="25"/>
      <w:bookmarkStart w:id="26" w:name="_Toc68614648"/>
      <w:bookmarkEnd w:id="26"/>
      <w:r>
        <w:rPr>
          <w:rFonts w:ascii="Times" w:hAnsi="Times"/>
          <w:szCs w:val="24"/>
          <w:lang w:val="en-US"/>
        </w:rPr>
        <w:t>RAN1#105-e made the following agreement related to non-initial BWP operation: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szCs w:val="24"/>
                <w:lang w:val="en-US"/>
              </w:rPr>
            </w:pPr>
          </w:p>
        </w:tc>
      </w:tr>
    </w:tbl>
    <w:p>
      <w:pPr>
        <w:spacing w:after="0"/>
        <w:jc w:val="both"/>
        <w:rPr>
          <w:bCs/>
          <w:kern w:val="2"/>
          <w:szCs w:val="22"/>
          <w:lang w:val="en-US" w:eastAsia="zh-CN"/>
        </w:rPr>
      </w:pPr>
    </w:p>
    <w:p>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pPr>
        <w:pStyle w:val="47"/>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pPr>
        <w:pStyle w:val="47"/>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pPr>
        <w:pStyle w:val="47"/>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pPr>
        <w:pStyle w:val="47"/>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pPr>
        <w:pStyle w:val="47"/>
        <w:numPr>
          <w:ilvl w:val="0"/>
          <w:numId w:val="12"/>
        </w:numPr>
        <w:jc w:val="both"/>
        <w:rPr>
          <w:sz w:val="20"/>
          <w:szCs w:val="22"/>
          <w:lang w:val="en-US"/>
        </w:rPr>
      </w:pPr>
      <w:r>
        <w:rPr>
          <w:sz w:val="20"/>
          <w:szCs w:val="22"/>
          <w:lang w:val="en-US"/>
        </w:rPr>
        <w:t xml:space="preserve">FG 6-1aa: </w:t>
      </w:r>
    </w:p>
    <w:p>
      <w:pPr>
        <w:pStyle w:val="47"/>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pPr>
        <w:pStyle w:val="47"/>
        <w:numPr>
          <w:ilvl w:val="1"/>
          <w:numId w:val="12"/>
        </w:numPr>
        <w:jc w:val="both"/>
        <w:rPr>
          <w:sz w:val="20"/>
          <w:szCs w:val="22"/>
          <w:lang w:val="en-US"/>
        </w:rPr>
      </w:pPr>
      <w:r>
        <w:rPr>
          <w:sz w:val="20"/>
          <w:szCs w:val="22"/>
          <w:lang w:val="en-US"/>
        </w:rPr>
        <w:t>This would be equivalent to FG 6-1a of Rel-15 for non-RedCap UEs.</w:t>
      </w:r>
    </w:p>
    <w:p>
      <w:pPr>
        <w:pStyle w:val="47"/>
        <w:numPr>
          <w:ilvl w:val="1"/>
          <w:numId w:val="12"/>
        </w:numPr>
        <w:jc w:val="both"/>
        <w:rPr>
          <w:sz w:val="20"/>
          <w:szCs w:val="22"/>
          <w:lang w:val="en-US"/>
        </w:rPr>
      </w:pPr>
      <w:r>
        <w:rPr>
          <w:sz w:val="20"/>
          <w:szCs w:val="22"/>
          <w:lang w:val="en-US"/>
        </w:rPr>
        <w:t>FFS: Mandatory or optional for RedCap UEs</w:t>
      </w:r>
    </w:p>
    <w:p>
      <w:pPr>
        <w:pStyle w:val="47"/>
        <w:numPr>
          <w:ilvl w:val="0"/>
          <w:numId w:val="12"/>
        </w:numPr>
        <w:jc w:val="both"/>
        <w:rPr>
          <w:sz w:val="20"/>
          <w:szCs w:val="22"/>
          <w:lang w:val="en-US"/>
        </w:rPr>
      </w:pPr>
      <w:r>
        <w:rPr>
          <w:sz w:val="20"/>
          <w:szCs w:val="22"/>
          <w:lang w:val="en-US"/>
        </w:rPr>
        <w:t xml:space="preserve">FG 6-1ab: </w:t>
      </w:r>
    </w:p>
    <w:p>
      <w:pPr>
        <w:pStyle w:val="47"/>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pPr>
        <w:pStyle w:val="47"/>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pPr>
        <w:pStyle w:val="47"/>
        <w:numPr>
          <w:ilvl w:val="1"/>
          <w:numId w:val="12"/>
        </w:numPr>
        <w:jc w:val="both"/>
        <w:rPr>
          <w:sz w:val="20"/>
          <w:szCs w:val="22"/>
          <w:lang w:val="en-US"/>
        </w:rPr>
      </w:pPr>
      <w:r>
        <w:rPr>
          <w:sz w:val="20"/>
          <w:szCs w:val="22"/>
          <w:lang w:val="en-US"/>
        </w:rPr>
        <w:t>FFS: whether RedCap UEs support FG 6-1ab in FR1.</w:t>
      </w:r>
    </w:p>
    <w:p>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pPr>
        <w:jc w:val="both"/>
        <w:rPr>
          <w:b/>
          <w:lang w:val="en-US"/>
        </w:rPr>
      </w:pPr>
      <w:r>
        <w:rPr>
          <w:b/>
          <w:highlight w:val="yellow"/>
          <w:lang w:val="en-US"/>
        </w:rPr>
        <w:t>FL1 High Priority Question 4-1</w:t>
      </w:r>
      <w:r>
        <w:rPr>
          <w:b/>
          <w:lang w:val="en-US"/>
        </w:rPr>
        <w:t>: Should RedCap UEs support FG 6-1a as a mandatory feature with the following clarification?</w:t>
      </w:r>
    </w:p>
    <w:p>
      <w:pPr>
        <w:pStyle w:val="47"/>
        <w:numPr>
          <w:ilvl w:val="0"/>
          <w:numId w:val="27"/>
        </w:numPr>
        <w:rPr>
          <w:b/>
          <w:sz w:val="20"/>
          <w:szCs w:val="22"/>
          <w:lang w:val="en-US"/>
        </w:rPr>
      </w:pPr>
      <w:r>
        <w:rPr>
          <w:b/>
          <w:sz w:val="20"/>
          <w:szCs w:val="22"/>
          <w:lang w:val="en-US"/>
        </w:rPr>
        <w:t>BW of UE-specific RRC configured BWP may not include BW of the CORESET#0 or SSB.</w:t>
      </w:r>
    </w:p>
    <w:p>
      <w:pPr>
        <w:pStyle w:val="47"/>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Almost</w:t>
            </w:r>
          </w:p>
        </w:tc>
        <w:tc>
          <w:tcPr>
            <w:tcW w:w="6780" w:type="dxa"/>
          </w:tcPr>
          <w:p>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pPr>
              <w:rPr>
                <w:lang w:val="en-US" w:eastAsia="ko-KR"/>
              </w:rPr>
            </w:pPr>
            <w:r>
              <w:rPr>
                <w:lang w:val="en-US" w:eastAsia="ko-KR"/>
              </w:rPr>
              <w:t>This can be a dedicated FG for RedCap UE (due to RedCap specific issue), if companies concern taking FG6-1a as mandatory.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 Support of FG 6-1a should be optional for RedCap UE in RRC connected state.</w:t>
            </w:r>
          </w:p>
          <w:p>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Yu Mincho"/>
                <w:lang w:val="en-US" w:eastAsia="ja-JP"/>
              </w:rPr>
            </w:pPr>
          </w:p>
        </w:tc>
        <w:tc>
          <w:tcPr>
            <w:tcW w:w="6780" w:type="dxa"/>
          </w:tcPr>
          <w:p>
            <w:pPr>
              <w:rPr>
                <w:bCs/>
                <w:szCs w:val="22"/>
                <w:lang w:val="en-US"/>
              </w:rPr>
            </w:pPr>
            <w:r>
              <w:rPr>
                <w:bCs/>
                <w:szCs w:val="22"/>
                <w:lang w:val="en-US"/>
              </w:rPr>
              <w:t xml:space="preserve">The active DL BWP shall not span a BW that exceeds the max RedCap UE BW. </w:t>
            </w:r>
          </w:p>
          <w:p>
            <w:r>
              <w:rPr>
                <w:bCs/>
                <w:szCs w:val="22"/>
                <w:lang w:val="en-US"/>
              </w:rPr>
              <w:t xml:space="preserve">BW of UE-specific RRC configured BWP may not include BW of the CORESET#0. But SSB shall be included for ease of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OK to support FG6-1a as mandatory feature. For FR 2, some SSB pattern might require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jc w:val="both"/>
              <w:rPr>
                <w:rFonts w:eastAsiaTheme="minorEastAsia"/>
                <w:lang w:val="en-US" w:eastAsia="zh-CN"/>
              </w:rPr>
            </w:pPr>
            <w:r>
              <w:rPr>
                <w:rFonts w:hint="eastAsia" w:eastAsiaTheme="minor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hint="eastAsia" w:eastAsiaTheme="minor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rFonts w:eastAsiaTheme="minorEastAsia"/>
                <w:lang w:val="en-US" w:eastAsia="zh-CN"/>
              </w:rPr>
              <w:t>Nordic</w:t>
            </w:r>
          </w:p>
        </w:tc>
        <w:tc>
          <w:tcPr>
            <w:tcW w:w="1372" w:type="dxa"/>
          </w:tcPr>
          <w:p>
            <w:pPr>
              <w:tabs>
                <w:tab w:val="left" w:pos="551"/>
              </w:tabs>
              <w:rPr>
                <w:rFonts w:hint="eastAsia" w:eastAsiaTheme="minorEastAsia"/>
                <w:lang w:val="en-US" w:eastAsia="zh-CN"/>
              </w:rPr>
            </w:pPr>
            <w:r>
              <w:rPr>
                <w:lang w:val="en-US" w:eastAsia="ko-KR"/>
              </w:rPr>
              <w:t>N</w:t>
            </w:r>
          </w:p>
        </w:tc>
        <w:tc>
          <w:tcPr>
            <w:tcW w:w="6780" w:type="dxa"/>
          </w:tcPr>
          <w:p>
            <w:pPr>
              <w:jc w:val="both"/>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Yu Mincho" w:cs="Times New Roman"/>
                <w:lang w:val="en-US" w:eastAsia="ko-KR" w:bidi="ar-SA"/>
              </w:rPr>
            </w:pPr>
          </w:p>
        </w:tc>
        <w:tc>
          <w:tcPr>
            <w:tcW w:w="6780" w:type="dxa"/>
            <w:vAlign w:val="top"/>
          </w:tcPr>
          <w:p>
            <w:pPr>
              <w:rPr>
                <w:rFonts w:hint="default" w:eastAsia="宋体"/>
                <w:lang w:val="en-US" w:eastAsia="zh-CN"/>
              </w:rPr>
            </w:pPr>
            <w:r>
              <w:rPr>
                <w:rFonts w:hint="eastAsia" w:eastAsia="宋体"/>
                <w:lang w:val="en-US" w:eastAsia="zh-CN"/>
              </w:rPr>
              <w:t>We can further discuss this after we have the conclusion of following proposal:</w:t>
            </w:r>
          </w:p>
          <w:p>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pPr>
              <w:rPr>
                <w:rFonts w:hint="eastAsia" w:ascii="Times New Roman" w:hAnsi="Times New Roman" w:eastAsia="宋体" w:cs="Times New Roman"/>
                <w:lang w:val="en-US" w:eastAsia="zh-CN" w:bidi="ar-SA"/>
              </w:rPr>
            </w:pPr>
            <w:r>
              <w:rPr>
                <w:rFonts w:hint="eastAsia" w:eastAsia="宋体"/>
                <w:lang w:val="en-US" w:eastAsia="zh-CN"/>
              </w:rPr>
              <w:t>If the initial DL BWP must contain the entire CORESET0, then this feature does not need to be mandatory. Otherwise, it could be mandatory.</w:t>
            </w:r>
          </w:p>
        </w:tc>
      </w:tr>
    </w:tbl>
    <w:p>
      <w:pPr>
        <w:spacing w:after="100" w:afterAutospacing="1"/>
        <w:jc w:val="both"/>
        <w:rPr>
          <w:rFonts w:ascii="Times" w:hAnsi="Times"/>
          <w:szCs w:val="24"/>
          <w:lang w:val="en-US"/>
        </w:rPr>
      </w:pPr>
    </w:p>
    <w:p>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pPr>
        <w:pStyle w:val="47"/>
        <w:numPr>
          <w:ilvl w:val="0"/>
          <w:numId w:val="12"/>
        </w:numPr>
        <w:jc w:val="both"/>
        <w:rPr>
          <w:sz w:val="20"/>
          <w:szCs w:val="22"/>
          <w:lang w:val="en-US"/>
        </w:rPr>
      </w:pPr>
      <w:r>
        <w:rPr>
          <w:sz w:val="20"/>
          <w:szCs w:val="22"/>
          <w:lang w:val="en-US"/>
        </w:rPr>
        <w:t>[11]: A RedCap UE not having SSB in active BWP would need to support at least optional features:</w:t>
      </w:r>
    </w:p>
    <w:p>
      <w:pPr>
        <w:pStyle w:val="47"/>
        <w:numPr>
          <w:ilvl w:val="1"/>
          <w:numId w:val="12"/>
        </w:numPr>
        <w:jc w:val="both"/>
        <w:rPr>
          <w:sz w:val="20"/>
          <w:szCs w:val="22"/>
          <w:lang w:val="en-US"/>
        </w:rPr>
      </w:pPr>
      <w:r>
        <w:rPr>
          <w:sz w:val="20"/>
          <w:szCs w:val="22"/>
          <w:lang w:val="en-US"/>
        </w:rPr>
        <w:t xml:space="preserve">FG 6-1a including at least synchronization based purely on TRS, </w:t>
      </w:r>
    </w:p>
    <w:p>
      <w:pPr>
        <w:pStyle w:val="47"/>
        <w:numPr>
          <w:ilvl w:val="1"/>
          <w:numId w:val="12"/>
        </w:numPr>
        <w:jc w:val="both"/>
        <w:rPr>
          <w:sz w:val="20"/>
          <w:szCs w:val="22"/>
          <w:lang w:val="en-US"/>
        </w:rPr>
      </w:pPr>
      <w:r>
        <w:rPr>
          <w:sz w:val="20"/>
          <w:szCs w:val="22"/>
          <w:lang w:val="en-US"/>
        </w:rPr>
        <w:t>RSRP/RSRQ measurements of serving cell based on CSI-RS (FG1-5a).</w:t>
      </w:r>
    </w:p>
    <w:p>
      <w:pPr>
        <w:pStyle w:val="47"/>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pPr>
        <w:pStyle w:val="47"/>
        <w:numPr>
          <w:ilvl w:val="1"/>
          <w:numId w:val="12"/>
        </w:numPr>
        <w:jc w:val="both"/>
        <w:rPr>
          <w:sz w:val="20"/>
          <w:szCs w:val="22"/>
          <w:lang w:val="en-US"/>
        </w:rPr>
      </w:pPr>
      <w:r>
        <w:rPr>
          <w:sz w:val="20"/>
          <w:szCs w:val="22"/>
          <w:lang w:val="en-US"/>
        </w:rPr>
        <w:t xml:space="preserve">Periodic TRS for time/frequency tracking </w:t>
      </w:r>
    </w:p>
    <w:p>
      <w:pPr>
        <w:pStyle w:val="47"/>
        <w:numPr>
          <w:ilvl w:val="1"/>
          <w:numId w:val="12"/>
        </w:numPr>
        <w:jc w:val="both"/>
        <w:rPr>
          <w:sz w:val="20"/>
          <w:szCs w:val="22"/>
          <w:lang w:val="en-US"/>
        </w:rPr>
      </w:pPr>
      <w:r>
        <w:rPr>
          <w:sz w:val="20"/>
          <w:szCs w:val="22"/>
          <w:lang w:val="en-US"/>
        </w:rPr>
        <w:t>Dedicated RRC signaling for SI update</w:t>
      </w:r>
    </w:p>
    <w:p>
      <w:pPr>
        <w:pStyle w:val="47"/>
        <w:numPr>
          <w:ilvl w:val="1"/>
          <w:numId w:val="12"/>
        </w:numPr>
        <w:jc w:val="both"/>
        <w:rPr>
          <w:sz w:val="20"/>
          <w:szCs w:val="22"/>
          <w:lang w:val="en-US"/>
        </w:rPr>
      </w:pPr>
      <w:r>
        <w:rPr>
          <w:sz w:val="20"/>
          <w:szCs w:val="22"/>
          <w:lang w:val="en-US"/>
        </w:rPr>
        <w:t>Dedicated BFR-CSIRS-RACH resource, if BFR-CSI-RS is configured in the active BWP</w:t>
      </w:r>
    </w:p>
    <w:p>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S</w:t>
            </w:r>
            <w:r>
              <w:rPr>
                <w:rFonts w:eastAsiaTheme="minorEastAsia"/>
                <w:lang w:val="en-US" w:eastAsia="zh-CN"/>
              </w:rPr>
              <w:t xml:space="preserve">uggest to further discuss this issue later after other proposals are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lang w:val="en-US" w:eastAsia="ko-KR"/>
              </w:rPr>
            </w:pPr>
            <w:r>
              <w:rPr>
                <w:rFonts w:eastAsiaTheme="minorEastAsia"/>
                <w:lang w:val="en-US" w:eastAsia="zh-CN"/>
              </w:rPr>
              <w:t>We suggest to decide mandatory of optional support for FG6-1a first as in Question 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Theme="minorEastAsia"/>
                <w:lang w:val="en-US" w:eastAsia="zh-CN"/>
              </w:rPr>
            </w:pPr>
            <w:r>
              <w:rPr>
                <w:lang w:val="en-US" w:eastAsia="ko-KR"/>
              </w:rPr>
              <w:t>Nordic</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default" w:ascii="Times New Roman" w:hAnsi="Times New Roman" w:eastAsia="宋体" w:cs="Times New Roman"/>
                <w:lang w:val="en-US" w:eastAsia="ko-KR" w:bidi="ar-SA"/>
              </w:rPr>
            </w:pPr>
            <w:bookmarkStart w:id="30" w:name="_GoBack" w:colFirst="0" w:colLast="2"/>
            <w:r>
              <w:rPr>
                <w:rFonts w:hint="eastAsia" w:eastAsia="宋体"/>
                <w:lang w:val="en-US" w:eastAsia="zh-CN"/>
              </w:rPr>
              <w:t>ZTE, Sanechips</w:t>
            </w:r>
          </w:p>
        </w:tc>
        <w:tc>
          <w:tcPr>
            <w:tcW w:w="1372" w:type="dxa"/>
            <w:vAlign w:val="top"/>
          </w:tcPr>
          <w:p>
            <w:pPr>
              <w:tabs>
                <w:tab w:val="left" w:pos="551"/>
              </w:tabs>
              <w:rPr>
                <w:rFonts w:ascii="Times New Roman" w:hAnsi="Times New Roman" w:eastAsia="Batang" w:cs="Times New Roman"/>
                <w:lang w:val="en-US" w:eastAsia="ko-KR" w:bidi="ar-SA"/>
              </w:rPr>
            </w:pPr>
          </w:p>
        </w:tc>
        <w:tc>
          <w:tcPr>
            <w:tcW w:w="6780" w:type="dxa"/>
            <w:vAlign w:val="top"/>
          </w:tcPr>
          <w:p>
            <w:pPr>
              <w:rPr>
                <w:rFonts w:hint="default" w:ascii="Times New Roman" w:hAnsi="Times New Roman" w:eastAsia="宋体" w:cs="Times New Roman"/>
                <w:lang w:val="en-US" w:eastAsia="ko-KR" w:bidi="ar-SA"/>
              </w:rPr>
            </w:pPr>
            <w:r>
              <w:rPr>
                <w:rFonts w:hint="eastAsia" w:eastAsia="宋体"/>
                <w:lang w:val="en-US" w:eastAsia="zh-CN"/>
              </w:rPr>
              <w:t>This issue could be discussed with low priority.</w:t>
            </w:r>
          </w:p>
        </w:tc>
      </w:tr>
      <w:bookmarkEnd w:id="30"/>
    </w:tbl>
    <w:p>
      <w:pPr>
        <w:spacing w:after="100" w:afterAutospacing="1"/>
        <w:jc w:val="both"/>
        <w:rPr>
          <w:rFonts w:ascii="Times" w:hAnsi="Times"/>
          <w:szCs w:val="24"/>
          <w:lang w:val="en-US"/>
        </w:rPr>
      </w:pPr>
    </w:p>
    <w:p>
      <w:pPr>
        <w:pStyle w:val="2"/>
        <w:ind w:left="1134" w:hanging="1134"/>
        <w:rPr>
          <w:lang w:val="en-US"/>
        </w:rPr>
      </w:pPr>
      <w:r>
        <w:rPr>
          <w:lang w:val="en-US"/>
        </w:rPr>
        <w:t xml:space="preserve">RF retuning and BWP switching </w:t>
      </w:r>
    </w:p>
    <w:p>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pPr>
        <w:pStyle w:val="3"/>
        <w:ind w:left="1134" w:hanging="1134"/>
        <w:rPr>
          <w:lang w:val="en-US"/>
        </w:rPr>
      </w:pPr>
      <w:r>
        <w:rPr>
          <w:lang w:val="en-US"/>
        </w:rPr>
        <w:t>RF switching delay</w:t>
      </w:r>
    </w:p>
    <w:p>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pPr>
        <w:spacing w:after="100" w:afterAutospacing="1"/>
        <w:jc w:val="both"/>
        <w:rPr>
          <w:lang w:val="en-US"/>
        </w:rPr>
      </w:pPr>
    </w:p>
    <w:tbl>
      <w:tblPr>
        <w:tblStyle w:val="34"/>
        <w:tblW w:w="0" w:type="auto"/>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8" w:type="dxa"/>
          </w:tcPr>
          <w:p>
            <w:pPr>
              <w:pStyle w:val="2"/>
              <w:numPr>
                <w:ilvl w:val="0"/>
                <w:numId w:val="0"/>
              </w:numPr>
              <w:ind w:left="432" w:hanging="432"/>
            </w:pPr>
            <w:r>
              <w:t>Overall description</w:t>
            </w:r>
          </w:p>
          <w:p>
            <w:pPr>
              <w:spacing w:after="160" w:line="252" w:lineRule="auto"/>
              <w:rPr>
                <w:rFonts w:ascii="Arial" w:hAnsi="Arial" w:eastAsia="Calibri" w:cs="Arial"/>
              </w:rPr>
            </w:pPr>
            <w:r>
              <w:rPr>
                <w:rFonts w:ascii="Arial" w:hAnsi="Arial" w:eastAsia="Calibri" w:cs="Arial"/>
                <w:color w:val="FF0000"/>
              </w:rPr>
              <w:t xml:space="preserve">1) </w:t>
            </w:r>
            <w:r>
              <w:rPr>
                <w:rFonts w:ascii="Arial" w:hAnsi="Arial" w:eastAsia="Calibri"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pPr>
              <w:spacing w:after="160" w:line="252" w:lineRule="auto"/>
              <w:rPr>
                <w:rFonts w:ascii="Arial" w:hAnsi="Arial" w:eastAsia="Calibri" w:cs="Arial"/>
                <w:strike/>
              </w:rPr>
            </w:pPr>
            <w:r>
              <w:rPr>
                <w:rFonts w:ascii="Arial" w:hAnsi="Arial" w:eastAsia="Calibri" w:cs="Arial"/>
                <w:color w:val="FF0000"/>
              </w:rPr>
              <w:t xml:space="preserve">2) </w:t>
            </w:r>
            <w:r>
              <w:rPr>
                <w:rFonts w:ascii="Arial" w:hAnsi="Arial" w:eastAsia="Calibri" w:cs="Arial"/>
              </w:rPr>
              <w:t>Furthermore, RAN1 would like to ask RAN4 whether the switching delay for FR1 and FR2 could be reduced under the following assumptions (either as a mandatory or an optional UE capability):</w:t>
            </w:r>
          </w:p>
          <w:p>
            <w:pPr>
              <w:numPr>
                <w:ilvl w:val="0"/>
                <w:numId w:val="28"/>
              </w:numPr>
              <w:spacing w:line="252" w:lineRule="auto"/>
              <w:contextualSpacing/>
              <w:rPr>
                <w:rFonts w:ascii="Arial" w:hAnsi="Arial" w:eastAsia="Calibri" w:cs="Arial"/>
              </w:rPr>
            </w:pPr>
            <w:r>
              <w:rPr>
                <w:rFonts w:ascii="Arial" w:hAnsi="Arial" w:eastAsia="Calibri" w:cs="Arial"/>
              </w:rPr>
              <w:t>The RF switching takes place between two frequency locations with different centre frequencies.</w:t>
            </w:r>
          </w:p>
          <w:p>
            <w:pPr>
              <w:numPr>
                <w:ilvl w:val="1"/>
                <w:numId w:val="29"/>
              </w:numPr>
              <w:spacing w:line="252" w:lineRule="auto"/>
              <w:contextualSpacing/>
              <w:rPr>
                <w:rFonts w:ascii="Arial" w:hAnsi="Arial" w:eastAsia="Calibri" w:cs="Arial"/>
              </w:rPr>
            </w:pPr>
            <w:r>
              <w:rPr>
                <w:rFonts w:ascii="Arial" w:hAnsi="Arial" w:eastAsia="Calibri" w:cs="Arial"/>
              </w:rPr>
              <w:t>Including cases such that the UL/DL centre frequencies are different in a TDD scenario</w:t>
            </w:r>
          </w:p>
          <w:p>
            <w:pPr>
              <w:numPr>
                <w:ilvl w:val="1"/>
                <w:numId w:val="29"/>
              </w:numPr>
              <w:spacing w:line="252" w:lineRule="auto"/>
              <w:contextualSpacing/>
              <w:rPr>
                <w:rFonts w:ascii="Arial" w:hAnsi="Arial" w:eastAsia="Calibri" w:cs="Arial"/>
              </w:rPr>
            </w:pPr>
            <w:r>
              <w:rPr>
                <w:rFonts w:ascii="Arial" w:hAnsi="Arial" w:eastAsia="Yu Mincho" w:cs="Arial"/>
                <w:lang w:eastAsia="ja-JP"/>
              </w:rPr>
              <w:t>Including cases such that the UE may assume the locations are selected from fewer number of candidates but not any raster currently required</w:t>
            </w:r>
          </w:p>
          <w:p>
            <w:pPr>
              <w:numPr>
                <w:ilvl w:val="0"/>
                <w:numId w:val="28"/>
              </w:numPr>
              <w:spacing w:line="252" w:lineRule="auto"/>
              <w:contextualSpacing/>
              <w:rPr>
                <w:rFonts w:ascii="Arial" w:hAnsi="Arial" w:eastAsia="Calibri" w:cs="Arial"/>
              </w:rPr>
            </w:pPr>
            <w:r>
              <w:rPr>
                <w:rFonts w:ascii="Arial" w:hAnsi="Arial" w:eastAsia="Calibri" w:cs="Arial"/>
              </w:rPr>
              <w:t>The maximum UE RF bandwidth is 20 MHz for FR1 and 100 MHz for FR2.</w:t>
            </w:r>
          </w:p>
          <w:p>
            <w:pPr>
              <w:numPr>
                <w:ilvl w:val="1"/>
                <w:numId w:val="30"/>
              </w:numPr>
              <w:spacing w:line="252" w:lineRule="auto"/>
              <w:contextualSpacing/>
              <w:rPr>
                <w:rFonts w:ascii="Arial" w:hAnsi="Arial" w:eastAsia="Calibri" w:cs="Arial"/>
              </w:rPr>
            </w:pPr>
            <w:r>
              <w:rPr>
                <w:rFonts w:ascii="Arial" w:hAnsi="Arial" w:eastAsia="Calibri" w:cs="Arial"/>
              </w:rPr>
              <w:t>The frequency change is up to 80 MHz for FR1 and up to 300 MHz for FR2.</w:t>
            </w:r>
          </w:p>
          <w:p>
            <w:pPr>
              <w:numPr>
                <w:ilvl w:val="1"/>
                <w:numId w:val="30"/>
              </w:numPr>
              <w:spacing w:line="252" w:lineRule="auto"/>
              <w:contextualSpacing/>
              <w:rPr>
                <w:rFonts w:ascii="Arial" w:hAnsi="Arial" w:eastAsia="Calibri" w:cs="Arial"/>
              </w:rPr>
            </w:pPr>
            <w:r>
              <w:rPr>
                <w:rFonts w:ascii="Arial" w:hAnsi="Arial" w:eastAsia="Calibri" w:cs="Arial"/>
              </w:rPr>
              <w:t>Are there any switching ranges that could be faster compared to some other switching ranges? If any, please state the frequency ranges for both FR1 and FR2.</w:t>
            </w:r>
          </w:p>
          <w:p>
            <w:pPr>
              <w:numPr>
                <w:ilvl w:val="0"/>
                <w:numId w:val="28"/>
              </w:numPr>
              <w:spacing w:line="252" w:lineRule="auto"/>
              <w:contextualSpacing/>
              <w:rPr>
                <w:rFonts w:ascii="Arial" w:hAnsi="Arial" w:eastAsia="Calibri" w:cs="Arial"/>
              </w:rPr>
            </w:pPr>
            <w:r>
              <w:rPr>
                <w:rFonts w:ascii="Arial" w:hAnsi="Arial" w:eastAsia="Calibri" w:cs="Arial"/>
              </w:rPr>
              <w:t>The RF bandwidth, SCS, QCL, and RRC configuration for the corresponding BWP can be the same before and after the RF switching, i.e. it is only the centre frequency that changes.</w:t>
            </w:r>
          </w:p>
          <w:p>
            <w:pPr>
              <w:numPr>
                <w:ilvl w:val="0"/>
                <w:numId w:val="28"/>
              </w:numPr>
              <w:spacing w:line="252" w:lineRule="auto"/>
              <w:contextualSpacing/>
              <w:rPr>
                <w:rFonts w:ascii="Arial" w:hAnsi="Arial" w:eastAsia="Calibri" w:cs="Arial"/>
              </w:rPr>
            </w:pPr>
            <w:r>
              <w:rPr>
                <w:rFonts w:ascii="Arial" w:hAnsi="Arial" w:eastAsia="Calibri" w:cs="Arial"/>
              </w:rPr>
              <w:t>The RF switching may take place during initial access or after initial access.</w:t>
            </w:r>
          </w:p>
          <w:p>
            <w:pPr>
              <w:numPr>
                <w:ilvl w:val="0"/>
                <w:numId w:val="28"/>
              </w:numPr>
              <w:spacing w:line="252" w:lineRule="auto"/>
              <w:contextualSpacing/>
              <w:rPr>
                <w:rFonts w:ascii="Arial" w:hAnsi="Arial" w:eastAsia="Calibri" w:cs="Arial"/>
              </w:rPr>
            </w:pPr>
            <w:r>
              <w:rPr>
                <w:rFonts w:ascii="Arial" w:hAnsi="Arial" w:eastAsia="Calibri" w:cs="Arial"/>
              </w:rPr>
              <w:t>The RF switching is either triggered by DCI or preconfigured and not triggered by DCI.</w:t>
            </w:r>
          </w:p>
          <w:p>
            <w:pPr>
              <w:spacing w:line="252" w:lineRule="auto"/>
              <w:contextualSpacing/>
              <w:rPr>
                <w:rFonts w:ascii="Arial" w:hAnsi="Arial" w:eastAsia="Calibri" w:cs="Arial"/>
              </w:rPr>
            </w:pPr>
          </w:p>
          <w:p>
            <w:pPr>
              <w:spacing w:line="254" w:lineRule="auto"/>
              <w:contextualSpacing/>
              <w:rPr>
                <w:rFonts w:ascii="Arial" w:hAnsi="Arial" w:cs="Arial" w:eastAsiaTheme="minorEastAsia"/>
                <w:lang w:eastAsia="zh-CN"/>
              </w:rPr>
            </w:pPr>
            <w:r>
              <w:rPr>
                <w:rFonts w:ascii="Arial" w:hAnsi="Arial" w:cs="Arial" w:eastAsiaTheme="minorEastAsia"/>
                <w:lang w:eastAsia="zh-CN"/>
              </w:rPr>
              <w:t>Other assumptions/cases can be fed back based on RAN4 discussion.</w:t>
            </w:r>
          </w:p>
          <w:p>
            <w:pPr>
              <w:spacing w:line="254" w:lineRule="auto"/>
              <w:contextualSpacing/>
              <w:rPr>
                <w:rFonts w:ascii="Arial" w:hAnsi="Arial" w:cs="Arial" w:eastAsiaTheme="minorEastAsia"/>
                <w:lang w:eastAsia="zh-CN"/>
              </w:rPr>
            </w:pPr>
          </w:p>
          <w:p>
            <w:pPr>
              <w:spacing w:after="160" w:line="254" w:lineRule="auto"/>
              <w:rPr>
                <w:rFonts w:ascii="Arial" w:hAnsi="Arial" w:eastAsia="Calibri" w:cs="Arial"/>
              </w:rPr>
            </w:pPr>
            <w:r>
              <w:rPr>
                <w:rFonts w:ascii="Arial" w:hAnsi="Arial" w:eastAsia="Calibri" w:cs="Arial"/>
              </w:rPr>
              <w:t>Note: The above does not imply that there is RAN1 consensus on related RF switching techniques.</w:t>
            </w:r>
          </w:p>
          <w:p>
            <w:pPr>
              <w:pStyle w:val="2"/>
              <w:numPr>
                <w:ilvl w:val="0"/>
                <w:numId w:val="0"/>
              </w:numPr>
              <w:ind w:left="432" w:hanging="432"/>
            </w:pPr>
            <w:r>
              <w:t>Actions</w:t>
            </w:r>
          </w:p>
          <w:p>
            <w:pPr>
              <w:spacing w:after="120"/>
              <w:ind w:left="1985" w:hanging="1985"/>
              <w:rPr>
                <w:rFonts w:ascii="Arial" w:hAnsi="Arial" w:cs="Arial"/>
                <w:b/>
              </w:rPr>
            </w:pPr>
            <w:r>
              <w:rPr>
                <w:rFonts w:ascii="Arial" w:hAnsi="Arial" w:cs="Arial"/>
                <w:b/>
              </w:rPr>
              <w:t>To RAN4:</w:t>
            </w:r>
          </w:p>
          <w:p>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pPr>
              <w:spacing w:after="120" w:line="256" w:lineRule="auto"/>
              <w:rPr>
                <w:rFonts w:ascii="Arial" w:hAnsi="Arial" w:eastAsia="Calibri" w:cs="Arial"/>
                <w:lang w:val="en-US"/>
              </w:rPr>
            </w:pPr>
          </w:p>
        </w:tc>
      </w:tr>
    </w:tbl>
    <w:p>
      <w:pPr>
        <w:spacing w:after="100" w:afterAutospacing="1"/>
        <w:jc w:val="both"/>
        <w:rPr>
          <w:lang w:val="en-US"/>
        </w:rPr>
      </w:pPr>
    </w:p>
    <w:p>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pPr>
        <w:spacing w:after="100" w:afterAutospacing="1"/>
        <w:jc w:val="both"/>
        <w:rPr>
          <w:lang w:val="en-US"/>
        </w:rPr>
      </w:pPr>
      <w:r>
        <w:rPr>
          <w:lang w:val="en-US"/>
        </w:rPr>
        <w:t>Contribution [17] proposes that for DCI based switching, RedCap UE should support Type-2 switching delay capability as a baseline.</w:t>
      </w:r>
    </w:p>
    <w:p>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pStyle w:val="3"/>
        <w:ind w:left="1134" w:hanging="1134"/>
        <w:rPr>
          <w:lang w:val="en-US"/>
        </w:rPr>
      </w:pPr>
      <w:r>
        <w:rPr>
          <w:lang w:val="en-US"/>
        </w:rPr>
        <w:t>Other aspects of BWP switching and retuning</w:t>
      </w:r>
    </w:p>
    <w:p>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7" w:name="_Hlk79757196"/>
      <w:r>
        <w:rPr>
          <w:rFonts w:ascii="Times" w:hAnsi="Times"/>
          <w:szCs w:val="24"/>
          <w:lang w:val="en-US"/>
        </w:rPr>
        <w:t>center frequencies for initial UL/DL BWPs</w:t>
      </w:r>
      <w:bookmarkEnd w:id="27"/>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34"/>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1372" w:type="dxa"/>
          </w:tcPr>
          <w:p>
            <w:pPr>
              <w:tabs>
                <w:tab w:val="left" w:pos="551"/>
              </w:tabs>
              <w:rPr>
                <w:lang w:val="en-US" w:eastAsia="ko-KR"/>
              </w:rPr>
            </w:pPr>
          </w:p>
        </w:tc>
        <w:tc>
          <w:tcPr>
            <w:tcW w:w="6780" w:type="dxa"/>
          </w:tcPr>
          <w:p>
            <w:pPr>
              <w:rPr>
                <w:lang w:val="en-US" w:eastAsia="ko-KR"/>
              </w:rPr>
            </w:pPr>
          </w:p>
        </w:tc>
      </w:tr>
    </w:tbl>
    <w:p>
      <w:pPr>
        <w:spacing w:after="100" w:afterAutospacing="1"/>
        <w:jc w:val="both"/>
        <w:rPr>
          <w:lang w:val="en-US"/>
        </w:rPr>
      </w:pPr>
    </w:p>
    <w:p>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pPr>
        <w:spacing w:after="100" w:afterAutospacing="1"/>
        <w:jc w:val="both"/>
        <w:rPr>
          <w:rFonts w:ascii="Times" w:hAnsi="Times"/>
          <w:szCs w:val="24"/>
          <w:lang w:val="en-US"/>
        </w:rPr>
      </w:pPr>
      <w:bookmarkStart w:id="28" w:name="_Hlk79758937"/>
      <w:r>
        <w:rPr>
          <w:rFonts w:ascii="Times" w:hAnsi="Times"/>
          <w:szCs w:val="24"/>
          <w:lang w:val="en-US"/>
        </w:rPr>
        <w:t xml:space="preserve">This issue is related to the discussions in Sections 2.2 and 4 on whether a separate SIB-configured initial DL BWP contains the entire CORESET #0 and/or SSB. </w:t>
      </w:r>
    </w:p>
    <w:p>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8"/>
      <w:r>
        <w:rPr>
          <w:rFonts w:ascii="Times" w:hAnsi="Times"/>
          <w:szCs w:val="24"/>
          <w:lang w:val="en-US"/>
        </w:rPr>
        <w:t xml:space="preserve">20]. Contribution [3] suggests that this type of retuning shall be accomplished with efficient RF retuning, related to the reduced switching times in Section 5.1. </w:t>
      </w:r>
    </w:p>
    <w:p>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34"/>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p>
        </w:tc>
        <w:tc>
          <w:tcPr>
            <w:tcW w:w="8155" w:type="dxa"/>
          </w:tcPr>
          <w:p>
            <w:pPr>
              <w:rPr>
                <w:lang w:val="en-US" w:eastAsia="ko-KR"/>
              </w:rPr>
            </w:pPr>
          </w:p>
        </w:tc>
      </w:tr>
    </w:tbl>
    <w:p>
      <w:pPr>
        <w:spacing w:after="100" w:afterAutospacing="1"/>
        <w:jc w:val="both"/>
        <w:rPr>
          <w:rFonts w:ascii="Times" w:hAnsi="Times"/>
          <w:szCs w:val="24"/>
          <w:lang w:val="en-US"/>
        </w:rPr>
      </w:pPr>
    </w:p>
    <w:p>
      <w:pPr>
        <w:spacing w:after="100" w:afterAutospacing="1"/>
        <w:jc w:val="both"/>
        <w:rPr>
          <w:rFonts w:ascii="Times" w:hAnsi="Times"/>
          <w:b/>
          <w:szCs w:val="24"/>
          <w:u w:val="single"/>
          <w:lang w:val="en-US"/>
        </w:rPr>
      </w:pPr>
      <w:r>
        <w:rPr>
          <w:rFonts w:ascii="Times" w:hAnsi="Times"/>
          <w:b/>
          <w:szCs w:val="24"/>
          <w:u w:val="single"/>
          <w:lang w:val="en-US"/>
        </w:rPr>
        <w:t>Other</w:t>
      </w:r>
    </w:p>
    <w:p>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pPr>
        <w:pStyle w:val="2"/>
        <w:ind w:left="1134" w:hanging="1134"/>
        <w:rPr>
          <w:lang w:val="en-US"/>
        </w:rPr>
      </w:pPr>
      <w:r>
        <w:rPr>
          <w:lang w:val="en-US"/>
        </w:rPr>
        <w:t>Other aspects</w:t>
      </w:r>
    </w:p>
    <w:p>
      <w:pPr>
        <w:spacing w:after="240"/>
        <w:jc w:val="both"/>
        <w:rPr>
          <w:b/>
          <w:u w:val="single"/>
          <w:lang w:val="en-US"/>
        </w:rPr>
      </w:pPr>
      <w:r>
        <w:rPr>
          <w:b/>
          <w:u w:val="single"/>
          <w:lang w:val="en-US"/>
        </w:rPr>
        <w:t>SRS and CSI measurements:</w:t>
      </w:r>
    </w:p>
    <w:p>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pPr>
        <w:spacing w:after="240"/>
        <w:jc w:val="both"/>
        <w:rPr>
          <w:b/>
          <w:color w:val="A6A6A6" w:themeColor="background1" w:themeShade="A6"/>
          <w:u w:val="single"/>
          <w:lang w:val="en-US"/>
        </w:rPr>
      </w:pPr>
    </w:p>
    <w:p>
      <w:pPr>
        <w:pStyle w:val="2"/>
        <w:numPr>
          <w:ilvl w:val="0"/>
          <w:numId w:val="0"/>
        </w:numPr>
        <w:ind w:left="432" w:hanging="432"/>
        <w:rPr>
          <w:lang w:val="en-US"/>
        </w:rPr>
      </w:pPr>
      <w:bookmarkStart w:id="29" w:name="_Hlk41391803"/>
      <w:r>
        <w:rPr>
          <w:lang w:val="en-US"/>
        </w:rPr>
        <w:t>Annex: Companies’ point of contact</w:t>
      </w:r>
    </w:p>
    <w:p>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2410"/>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shd w:val="clear" w:color="auto" w:fill="BEBEBE" w:themeFill="background1" w:themeFillShade="BF"/>
          </w:tcPr>
          <w:p>
            <w:pPr>
              <w:spacing w:after="0"/>
              <w:jc w:val="center"/>
              <w:rPr>
                <w:b/>
                <w:bCs/>
                <w:lang w:val="en-US"/>
              </w:rPr>
            </w:pPr>
            <w:r>
              <w:rPr>
                <w:b/>
                <w:bCs/>
                <w:lang w:val="en-US"/>
              </w:rPr>
              <w:t>Company</w:t>
            </w:r>
          </w:p>
        </w:tc>
        <w:tc>
          <w:tcPr>
            <w:tcW w:w="2410" w:type="dxa"/>
            <w:shd w:val="clear" w:color="auto" w:fill="BEBEBE" w:themeFill="background1" w:themeFillShade="BF"/>
          </w:tcPr>
          <w:p>
            <w:pPr>
              <w:spacing w:after="0"/>
              <w:jc w:val="center"/>
              <w:rPr>
                <w:b/>
                <w:bCs/>
                <w:lang w:val="en-US"/>
              </w:rPr>
            </w:pPr>
            <w:r>
              <w:rPr>
                <w:b/>
                <w:bCs/>
                <w:lang w:val="en-US"/>
              </w:rPr>
              <w:t>Point of contact</w:t>
            </w:r>
          </w:p>
        </w:tc>
        <w:tc>
          <w:tcPr>
            <w:tcW w:w="4110"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r>
              <w:rPr>
                <w:rFonts w:hint="eastAsia" w:eastAsiaTheme="minorEastAsia"/>
                <w:lang w:val="en-US" w:eastAsia="zh-CN"/>
              </w:rPr>
              <w:t>X</w:t>
            </w:r>
            <w:r>
              <w:rPr>
                <w:rFonts w:eastAsiaTheme="minorEastAsia"/>
                <w:lang w:val="en-US" w:eastAsia="zh-CN"/>
              </w:rPr>
              <w:t>iaomi</w:t>
            </w:r>
          </w:p>
        </w:tc>
        <w:tc>
          <w:tcPr>
            <w:tcW w:w="2410" w:type="dxa"/>
          </w:tcPr>
          <w:p>
            <w:pPr>
              <w:spacing w:after="0"/>
              <w:rPr>
                <w:lang w:val="en-US"/>
              </w:rPr>
            </w:pPr>
            <w:r>
              <w:rPr>
                <w:rFonts w:hint="eastAsia" w:eastAsiaTheme="minorEastAsia"/>
                <w:lang w:val="en-US" w:eastAsia="zh-CN"/>
              </w:rPr>
              <w:t>Q</w:t>
            </w:r>
            <w:r>
              <w:rPr>
                <w:rFonts w:eastAsiaTheme="minorEastAsia"/>
                <w:lang w:val="en-US" w:eastAsia="zh-CN"/>
              </w:rPr>
              <w:t>in Mu</w:t>
            </w:r>
          </w:p>
        </w:tc>
        <w:tc>
          <w:tcPr>
            <w:tcW w:w="4110" w:type="dxa"/>
          </w:tcPr>
          <w:p>
            <w:pPr>
              <w:spacing w:after="0"/>
              <w:rPr>
                <w:lang w:val="en-US"/>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Yu Mincho"/>
                <w:lang w:val="en-US" w:eastAsia="ja-JP"/>
              </w:rPr>
              <w:t>P</w:t>
            </w:r>
            <w:r>
              <w:rPr>
                <w:rFonts w:eastAsia="Yu Mincho"/>
                <w:lang w:val="en-US" w:eastAsia="ja-JP"/>
              </w:rPr>
              <w:t>anasonic</w:t>
            </w:r>
          </w:p>
        </w:tc>
        <w:tc>
          <w:tcPr>
            <w:tcW w:w="2410" w:type="dxa"/>
          </w:tcPr>
          <w:p>
            <w:pPr>
              <w:spacing w:after="0"/>
              <w:rPr>
                <w:rFonts w:eastAsia="Yu Mincho"/>
                <w:lang w:val="en-US" w:eastAsia="ja-JP"/>
              </w:rPr>
            </w:pPr>
            <w:r>
              <w:rPr>
                <w:rFonts w:hint="eastAsia" w:eastAsia="Yu Mincho"/>
                <w:lang w:val="en-US" w:eastAsia="ja-JP"/>
              </w:rPr>
              <w:t>S</w:t>
            </w:r>
            <w:r>
              <w:rPr>
                <w:rFonts w:eastAsia="Yu Mincho"/>
                <w:lang w:val="en-US" w:eastAsia="ja-JP"/>
              </w:rPr>
              <w:t>hotaro Maki</w:t>
            </w:r>
          </w:p>
        </w:tc>
        <w:tc>
          <w:tcPr>
            <w:tcW w:w="4110" w:type="dxa"/>
          </w:tcPr>
          <w:p>
            <w:pPr>
              <w:spacing w:after="0"/>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Theme="minorEastAsia"/>
                <w:lang w:val="en-US" w:eastAsia="zh-CN"/>
              </w:rPr>
              <w:t>O</w:t>
            </w:r>
            <w:r>
              <w:rPr>
                <w:rFonts w:eastAsiaTheme="minorEastAsia"/>
                <w:lang w:val="en-US" w:eastAsia="zh-CN"/>
              </w:rPr>
              <w:t>PPO</w:t>
            </w:r>
          </w:p>
        </w:tc>
        <w:tc>
          <w:tcPr>
            <w:tcW w:w="2410" w:type="dxa"/>
          </w:tcPr>
          <w:p>
            <w:pPr>
              <w:spacing w:after="0"/>
              <w:rPr>
                <w:rFonts w:eastAsia="Yu Mincho"/>
                <w:lang w:val="en-US" w:eastAsia="ja-JP"/>
              </w:rPr>
            </w:pPr>
            <w:r>
              <w:rPr>
                <w:rFonts w:hint="eastAsia" w:eastAsiaTheme="minorEastAsia"/>
                <w:lang w:val="en-US" w:eastAsia="zh-CN"/>
              </w:rPr>
              <w:t>W</w:t>
            </w:r>
            <w:r>
              <w:rPr>
                <w:rFonts w:eastAsiaTheme="minorEastAsia"/>
                <w:lang w:val="en-US" w:eastAsia="zh-CN"/>
              </w:rPr>
              <w:t>eijie Xu</w:t>
            </w:r>
          </w:p>
        </w:tc>
        <w:tc>
          <w:tcPr>
            <w:tcW w:w="4110" w:type="dxa"/>
          </w:tcPr>
          <w:p>
            <w:pPr>
              <w:spacing w:after="0"/>
              <w:rPr>
                <w:lang w:val="en-US"/>
              </w:rPr>
            </w:pPr>
            <w:r>
              <w:rPr>
                <w:rFonts w:hint="eastAsia" w:eastAsiaTheme="minorEastAsia"/>
                <w:lang w:val="en-US" w:eastAsia="zh-CN"/>
              </w:rPr>
              <w:t>x</w:t>
            </w:r>
            <w:r>
              <w:rPr>
                <w:rFonts w:eastAsiaTheme="minorEastAsia"/>
                <w:lang w:val="en-US" w:eastAsia="zh-CN"/>
              </w:rPr>
              <w:t>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2410"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eifei Sun</w:t>
            </w:r>
          </w:p>
        </w:tc>
        <w:tc>
          <w:tcPr>
            <w:tcW w:w="4110" w:type="dxa"/>
          </w:tcPr>
          <w:p>
            <w:pPr>
              <w:spacing w:after="0"/>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r>
              <w:rPr>
                <w:rFonts w:hint="eastAsia" w:eastAsiaTheme="minorEastAsia"/>
                <w:lang w:val="en-US" w:eastAsia="zh-CN"/>
              </w:rPr>
              <w:t>v</w:t>
            </w:r>
            <w:r>
              <w:rPr>
                <w:rFonts w:eastAsiaTheme="minorEastAsia"/>
                <w:lang w:val="en-US" w:eastAsia="zh-CN"/>
              </w:rPr>
              <w:t>ivo</w:t>
            </w:r>
          </w:p>
        </w:tc>
        <w:tc>
          <w:tcPr>
            <w:tcW w:w="2410" w:type="dxa"/>
          </w:tcPr>
          <w:p>
            <w:pPr>
              <w:spacing w:after="0"/>
              <w:rPr>
                <w:rFonts w:eastAsia="Yu Mincho"/>
                <w:lang w:val="en-US" w:eastAsia="ja-JP"/>
              </w:rPr>
            </w:pPr>
            <w:r>
              <w:rPr>
                <w:rFonts w:hint="eastAsia" w:eastAsiaTheme="minorEastAsia"/>
                <w:lang w:val="en-US" w:eastAsia="zh-CN"/>
              </w:rPr>
              <w:t>X</w:t>
            </w:r>
            <w:r>
              <w:rPr>
                <w:rFonts w:eastAsiaTheme="minorEastAsia"/>
                <w:lang w:val="en-US" w:eastAsia="zh-CN"/>
              </w:rPr>
              <w:t>ueming Pan</w:t>
            </w:r>
          </w:p>
        </w:tc>
        <w:tc>
          <w:tcPr>
            <w:tcW w:w="4110" w:type="dxa"/>
          </w:tcPr>
          <w:p>
            <w:pPr>
              <w:spacing w:after="0"/>
              <w:rPr>
                <w:rFonts w:eastAsia="Yu Mincho"/>
                <w:lang w:val="en-US" w:eastAsia="ja-JP"/>
              </w:rPr>
            </w:pPr>
            <w:r>
              <w:rPr>
                <w:rFonts w:hint="eastAsia" w:eastAsiaTheme="minorEastAsia"/>
                <w:lang w:val="en-US" w:eastAsia="zh-CN"/>
              </w:rPr>
              <w:t>p</w:t>
            </w:r>
            <w:r>
              <w:rPr>
                <w:rFonts w:eastAsiaTheme="minorEastAsia"/>
                <w:lang w:val="en-US" w:eastAsia="zh-CN"/>
              </w:rPr>
              <w:t>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Yu Mincho"/>
                <w:lang w:val="en-US" w:eastAsia="ja-JP"/>
              </w:rPr>
            </w:pPr>
          </w:p>
        </w:tc>
        <w:tc>
          <w:tcPr>
            <w:tcW w:w="2410" w:type="dxa"/>
          </w:tcPr>
          <w:p>
            <w:pPr>
              <w:spacing w:after="0"/>
              <w:rPr>
                <w:rFonts w:eastAsia="Yu Mincho"/>
                <w:lang w:val="en-US" w:eastAsia="ja-JP"/>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lang w:val="en-US"/>
              </w:rPr>
            </w:pPr>
          </w:p>
        </w:tc>
        <w:tc>
          <w:tcPr>
            <w:tcW w:w="2410" w:type="dxa"/>
          </w:tcPr>
          <w:p>
            <w:pPr>
              <w:spacing w:after="0"/>
              <w:rPr>
                <w:lang w:val="en-US"/>
              </w:rPr>
            </w:pPr>
          </w:p>
        </w:tc>
        <w:tc>
          <w:tcPr>
            <w:tcW w:w="4110" w:type="dxa"/>
          </w:tcPr>
          <w:p>
            <w:pPr>
              <w:spacing w:after="0"/>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spacing w:after="0"/>
              <w:rPr>
                <w:rFonts w:eastAsiaTheme="minorEastAsia"/>
                <w:lang w:val="en-US" w:eastAsia="zh-CN"/>
              </w:rPr>
            </w:pPr>
          </w:p>
        </w:tc>
        <w:tc>
          <w:tcPr>
            <w:tcW w:w="2410" w:type="dxa"/>
          </w:tcPr>
          <w:p>
            <w:pPr>
              <w:spacing w:after="0"/>
              <w:rPr>
                <w:rFonts w:eastAsiaTheme="minorEastAsia"/>
                <w:lang w:val="en-US" w:eastAsia="zh-CN"/>
              </w:rPr>
            </w:pPr>
          </w:p>
        </w:tc>
        <w:tc>
          <w:tcPr>
            <w:tcW w:w="4110" w:type="dxa"/>
          </w:tcPr>
          <w:p>
            <w:pPr>
              <w:spacing w:after="0"/>
              <w:rPr>
                <w:rFonts w:eastAsiaTheme="minorEastAsia"/>
                <w:lang w:val="en-US" w:eastAsia="zh-CN"/>
              </w:rPr>
            </w:pPr>
          </w:p>
        </w:tc>
      </w:tr>
    </w:tbl>
    <w:p>
      <w:pPr>
        <w:rPr>
          <w:lang w:val="en-US"/>
        </w:rPr>
      </w:pPr>
    </w:p>
    <w:p>
      <w:pPr>
        <w:pStyle w:val="2"/>
        <w:numPr>
          <w:ilvl w:val="0"/>
          <w:numId w:val="0"/>
        </w:numPr>
        <w:ind w:left="432" w:hanging="432"/>
        <w:rPr>
          <w:lang w:val="en-US"/>
        </w:rPr>
      </w:pPr>
      <w:r>
        <w:rPr>
          <w:lang w:val="en-US"/>
        </w:rPr>
        <w:t>References</w:t>
      </w:r>
    </w:p>
    <w:bookmarkEnd w:id="29"/>
    <w:tbl>
      <w:tblPr>
        <w:tblStyle w:val="33"/>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7"/>
                <w:color w:val="0000FF"/>
                <w:lang w:val="en-US"/>
              </w:rPr>
              <w:t>RP-211574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"https://www.3gpp.org/ftp/tsg_ran/WG1_RL1/TSGR1_105-e/Docs/R1-2106213.zip" </w:instrText>
            </w:r>
            <w:r>
              <w:fldChar w:fldCharType="separate"/>
            </w:r>
            <w:r>
              <w:rPr>
                <w:rStyle w:val="37"/>
                <w:color w:val="0000FF"/>
                <w:lang w:val="en-US"/>
              </w:rPr>
              <w:t>R1-2106213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"https://www.3gpp.org/ftp/TSG_RAN/WG1_RL1/TSGR1_106-e/Docs/R1-2106459.zip" </w:instrText>
            </w:r>
            <w:r>
              <w:fldChar w:fldCharType="separate"/>
            </w:r>
            <w:r>
              <w:rPr>
                <w:rStyle w:val="37"/>
                <w:color w:val="0000FF"/>
                <w:lang w:val="en-US"/>
              </w:rPr>
              <w:t>R1-2106459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"https://www.3gpp.org/ftp/TSG_RAN/WG1_RL1/TSGR1_106-e/Docs/R1-2106563.zip" </w:instrText>
            </w:r>
            <w:r>
              <w:fldChar w:fldCharType="separate"/>
            </w:r>
            <w:r>
              <w:rPr>
                <w:rStyle w:val="37"/>
                <w:color w:val="0000FF"/>
                <w:lang w:val="en-US"/>
              </w:rPr>
              <w:t>R1-2106563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"https://www.3gpp.org/ftp/TSG_RAN/WG1_RL1/TSGR1_106-e/Docs/R1-2106601.zip" </w:instrText>
            </w:r>
            <w:r>
              <w:fldChar w:fldCharType="separate"/>
            </w:r>
            <w:r>
              <w:rPr>
                <w:rStyle w:val="37"/>
                <w:color w:val="0000FF"/>
                <w:lang w:val="en-US"/>
              </w:rPr>
              <w:t>R1-2106601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"https://www.3gpp.org/ftp/TSG_RAN/WG1_RL1/TSGR1_106-e/Docs/R1-2106648.zip" </w:instrText>
            </w:r>
            <w:r>
              <w:fldChar w:fldCharType="separate"/>
            </w:r>
            <w:r>
              <w:rPr>
                <w:rStyle w:val="37"/>
                <w:color w:val="0000FF"/>
                <w:lang w:val="en-US"/>
              </w:rPr>
              <w:t>R1-2106648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"https://www.3gpp.org/ftp/TSG_RAN/WG1_RL1/TSGR1_106-e/Docs/R1-2106705.zip" </w:instrText>
            </w:r>
            <w:r>
              <w:fldChar w:fldCharType="separate"/>
            </w:r>
            <w:r>
              <w:rPr>
                <w:rStyle w:val="37"/>
                <w:color w:val="0000FF"/>
                <w:lang w:val="en-US"/>
              </w:rPr>
              <w:t>R1-2106705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"https://www.3gpp.org/ftp/TSG_RAN/WG1_RL1/TSGR1_106-e/Docs/R1-2106841.zip" </w:instrText>
            </w:r>
            <w:r>
              <w:fldChar w:fldCharType="separate"/>
            </w:r>
            <w:r>
              <w:rPr>
                <w:rStyle w:val="37"/>
                <w:color w:val="0000FF"/>
                <w:lang w:val="en-US"/>
              </w:rPr>
              <w:t>R1-2106841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Bandwidth reduction for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"https://www.3gpp.org/ftp/TSG_RAN/WG1_RL1/TSGR1_106-e/Docs/R1-2106894.zip" </w:instrText>
            </w:r>
            <w:r>
              <w:fldChar w:fldCharType="separate"/>
            </w:r>
            <w:r>
              <w:rPr>
                <w:rStyle w:val="37"/>
                <w:color w:val="0000FF"/>
                <w:lang w:val="en-US"/>
              </w:rPr>
              <w:t>R1-2106894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UE complexity reduction</w:t>
            </w:r>
          </w:p>
        </w:tc>
        <w:tc>
          <w:tcPr>
            <w:tcW w:w="2551" w:type="dxa"/>
            <w:tcMar>
              <w:top w:w="0" w:type="dxa"/>
              <w:left w:w="70" w:type="dxa"/>
              <w:bottom w:w="0" w:type="dxa"/>
              <w:right w:w="70" w:type="dxa"/>
            </w:tcMar>
          </w:tcPr>
          <w:p>
            <w:pPr>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"https://www.3gpp.org/ftp/TSG_RAN/WG1_RL1/TSGR1_106-e/Docs/R1-2106977.zip" </w:instrText>
            </w:r>
            <w:r>
              <w:fldChar w:fldCharType="separate"/>
            </w:r>
            <w:r>
              <w:rPr>
                <w:rStyle w:val="37"/>
                <w:color w:val="0000FF"/>
                <w:lang w:val="en-US"/>
              </w:rPr>
              <w:t>R1-2106977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"https://www.3gpp.org/ftp/TSG_RAN/WG1_RL1/TSGR1_106-e/Docs/R1-2107040.zip" </w:instrText>
            </w:r>
            <w:r>
              <w:fldChar w:fldCharType="separate"/>
            </w:r>
            <w:r>
              <w:rPr>
                <w:rStyle w:val="37"/>
                <w:color w:val="0000FF"/>
                <w:lang w:val="en-US"/>
              </w:rPr>
              <w:t>R1-2107040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aspects related to reduced maximum UE BW</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"https://www.3gpp.org/ftp/TSG_RAN/WG1_RL1/TSGR1_106-e/Docs/R1-2107089.zip" </w:instrText>
            </w:r>
            <w:r>
              <w:fldChar w:fldCharType="separate"/>
            </w:r>
            <w:r>
              <w:rPr>
                <w:rStyle w:val="37"/>
                <w:color w:val="0000FF"/>
                <w:lang w:val="en-US"/>
              </w:rPr>
              <w:t>R1-2107089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Bandwidth Reduction for RedCap UEs</w:t>
            </w:r>
          </w:p>
        </w:tc>
        <w:tc>
          <w:tcPr>
            <w:tcW w:w="2551" w:type="dxa"/>
            <w:tcMar>
              <w:top w:w="0" w:type="dxa"/>
              <w:left w:w="70" w:type="dxa"/>
              <w:bottom w:w="0" w:type="dxa"/>
              <w:right w:w="70" w:type="dxa"/>
            </w:tcMar>
          </w:tcPr>
          <w:p>
            <w:pPr>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"https://www.3gpp.org/ftp/TSG_RAN/WG1_RL1/TSGR1_106-e/Docs/R1-2107128.zip" </w:instrText>
            </w:r>
            <w:r>
              <w:fldChar w:fldCharType="separate"/>
            </w:r>
            <w:r>
              <w:rPr>
                <w:rStyle w:val="37"/>
                <w:color w:val="0000FF"/>
                <w:lang w:val="en-US"/>
              </w:rPr>
              <w:t>R1-2107128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"https://www.3gpp.org/ftp/TSG_RAN/WG1_RL1/TSGR1_106-e/Docs/R1-2107197.zip" </w:instrText>
            </w:r>
            <w:r>
              <w:fldChar w:fldCharType="separate"/>
            </w:r>
            <w:r>
              <w:rPr>
                <w:rStyle w:val="37"/>
                <w:color w:val="0000FF"/>
                <w:lang w:val="en-US"/>
              </w:rPr>
              <w:t>R1-2107197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TCL Communication Ltd.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"https://www.3gpp.org/ftp/TSG_RAN/WG1_RL1/TSGR1_106-e/Docs/R1-2107249.zip" </w:instrText>
            </w:r>
            <w:r>
              <w:fldChar w:fldCharType="separate"/>
            </w:r>
            <w:r>
              <w:rPr>
                <w:rStyle w:val="37"/>
                <w:color w:val="0000FF"/>
                <w:lang w:val="en-US"/>
              </w:rPr>
              <w:t>R1-2107249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UE bandwidth</w:t>
            </w:r>
          </w:p>
        </w:tc>
        <w:tc>
          <w:tcPr>
            <w:tcW w:w="2551" w:type="dxa"/>
            <w:tcMar>
              <w:top w:w="0" w:type="dxa"/>
              <w:left w:w="70" w:type="dxa"/>
              <w:bottom w:w="0" w:type="dxa"/>
              <w:right w:w="70" w:type="dxa"/>
            </w:tcMar>
          </w:tcPr>
          <w:p>
            <w:pPr>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"https://www.3gpp.org/ftp/TSG_RAN/WG1_RL1/TSGR1_106-e/Docs/R1-2107300.zip" </w:instrText>
            </w:r>
            <w:r>
              <w:fldChar w:fldCharType="separate"/>
            </w:r>
            <w:r>
              <w:rPr>
                <w:rStyle w:val="37"/>
                <w:color w:val="0000FF"/>
                <w:lang w:val="en-US"/>
              </w:rPr>
              <w:t>R1-2107300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"https://www.3gpp.org/ftp/TSG_RAN/WG1_RL1/TSGR1_106-e/Docs/R1-2107351.zip" </w:instrText>
            </w:r>
            <w:r>
              <w:fldChar w:fldCharType="separate"/>
            </w:r>
            <w:r>
              <w:rPr>
                <w:rStyle w:val="37"/>
                <w:color w:val="0000FF"/>
                <w:lang w:val="en-US"/>
              </w:rPr>
              <w:t>R1-2107351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BW Reduction for RedCap UE</w:t>
            </w:r>
          </w:p>
        </w:tc>
        <w:tc>
          <w:tcPr>
            <w:tcW w:w="2551" w:type="dxa"/>
            <w:tcMar>
              <w:top w:w="0" w:type="dxa"/>
              <w:left w:w="70" w:type="dxa"/>
              <w:bottom w:w="0" w:type="dxa"/>
              <w:right w:w="70" w:type="dxa"/>
            </w:tcMar>
          </w:tcPr>
          <w:p>
            <w:pPr>
              <w:rPr>
                <w:lang w:val="en-US"/>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"https://www.3gpp.org/ftp/TSG_RAN/WG1_RL1/TSGR1_106-e/Docs/R1-2107408.zip" </w:instrText>
            </w:r>
            <w:r>
              <w:fldChar w:fldCharType="separate"/>
            </w:r>
            <w:r>
              <w:rPr>
                <w:rStyle w:val="37"/>
                <w:color w:val="0000FF"/>
                <w:lang w:val="en-US"/>
              </w:rPr>
              <w:t>R1-2107408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"https://www.3gpp.org/ftp/TSG_RAN/WG1_RL1/TSGR1_106-e/Docs/R1-2107448.zip" </w:instrText>
            </w:r>
            <w:r>
              <w:fldChar w:fldCharType="separate"/>
            </w:r>
            <w:r>
              <w:rPr>
                <w:rStyle w:val="37"/>
                <w:color w:val="0000FF"/>
                <w:lang w:val="en-US"/>
              </w:rPr>
              <w:t>R1-2107448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the reduced maximum UE bandwidth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"https://www.3gpp.org/ftp/TSG_RAN/WG1_RL1/TSGR1_106-e/Docs/R1-2107496.zip" </w:instrText>
            </w:r>
            <w:r>
              <w:fldChar w:fldCharType="separate"/>
            </w:r>
            <w:r>
              <w:rPr>
                <w:rStyle w:val="37"/>
                <w:color w:val="0000FF"/>
                <w:lang w:val="en-US"/>
              </w:rPr>
              <w:t>R1-2107496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maximum bandwidth for RedCap UEs</w:t>
            </w:r>
          </w:p>
        </w:tc>
        <w:tc>
          <w:tcPr>
            <w:tcW w:w="2551" w:type="dxa"/>
            <w:tcMar>
              <w:top w:w="0" w:type="dxa"/>
              <w:left w:w="70" w:type="dxa"/>
              <w:bottom w:w="0" w:type="dxa"/>
              <w:right w:w="70" w:type="dxa"/>
            </w:tcMar>
          </w:tcPr>
          <w:p>
            <w:pPr>
              <w:rPr>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"https://www.3gpp.org/ftp/TSG_RAN/WG1_RL1/TSGR1_106-e/Docs/R1-2107596.zip" </w:instrText>
            </w:r>
            <w:r>
              <w:fldChar w:fldCharType="separate"/>
            </w:r>
            <w:r>
              <w:rPr>
                <w:rStyle w:val="37"/>
                <w:color w:val="0000FF"/>
                <w:lang w:val="en-US"/>
              </w:rPr>
              <w:t>R1-2107596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reduced BW support for RedCap</w:t>
            </w:r>
          </w:p>
        </w:tc>
        <w:tc>
          <w:tcPr>
            <w:tcW w:w="2551" w:type="dxa"/>
            <w:tcMar>
              <w:top w:w="0" w:type="dxa"/>
              <w:left w:w="70" w:type="dxa"/>
              <w:bottom w:w="0" w:type="dxa"/>
              <w:right w:w="70" w:type="dxa"/>
            </w:tcMar>
          </w:tcPr>
          <w:p>
            <w:pPr>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"https://www.3gpp.org/ftp/TSG_RAN/WG1_RL1/TSGR1_106-e/Docs/R1-2107745.zip" </w:instrText>
            </w:r>
            <w:r>
              <w:fldChar w:fldCharType="separate"/>
            </w:r>
            <w:r>
              <w:rPr>
                <w:rStyle w:val="37"/>
                <w:color w:val="0000FF"/>
                <w:lang w:val="en-US"/>
              </w:rPr>
              <w:t>R1-2107745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"https://www.3gpp.org/ftp/TSG_RAN/WG1_RL1/TSGR1_106-e/Docs/R1-2107794.zip" </w:instrText>
            </w:r>
            <w:r>
              <w:fldChar w:fldCharType="separate"/>
            </w:r>
            <w:r>
              <w:rPr>
                <w:rStyle w:val="37"/>
                <w:color w:val="0000FF"/>
                <w:lang w:val="en-US"/>
              </w:rPr>
              <w:t>R1-2107794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w:t>
            </w:r>
          </w:p>
        </w:tc>
        <w:tc>
          <w:tcPr>
            <w:tcW w:w="2551" w:type="dxa"/>
            <w:tcMar>
              <w:top w:w="0" w:type="dxa"/>
              <w:left w:w="70" w:type="dxa"/>
              <w:bottom w:w="0" w:type="dxa"/>
              <w:right w:w="70" w:type="dxa"/>
            </w:tcMar>
          </w:tcPr>
          <w:p>
            <w:pPr>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"https://www.3gpp.org/ftp/TSG_RAN/WG1_RL1/TSGR1_106-e/Docs/R1-2107809.zip" </w:instrText>
            </w:r>
            <w:r>
              <w:fldChar w:fldCharType="separate"/>
            </w:r>
            <w:r>
              <w:rPr>
                <w:rStyle w:val="37"/>
                <w:color w:val="0000FF"/>
                <w:lang w:val="en-US"/>
              </w:rPr>
              <w:t>R1-2107809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bandwidth for RedCap UEs</w:t>
            </w:r>
          </w:p>
        </w:tc>
        <w:tc>
          <w:tcPr>
            <w:tcW w:w="2551" w:type="dxa"/>
            <w:tcMar>
              <w:top w:w="0" w:type="dxa"/>
              <w:left w:w="70" w:type="dxa"/>
              <w:bottom w:w="0" w:type="dxa"/>
              <w:right w:w="70" w:type="dxa"/>
            </w:tcMar>
          </w:tcPr>
          <w:p>
            <w:pPr>
              <w:rPr>
                <w:lang w:val="en-US"/>
              </w:rPr>
            </w:pPr>
            <w:r>
              <w:rPr>
                <w:lang w:val="en-US"/>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"https://www.3gpp.org/ftp/TSG_RAN/WG1_RL1/TSGR1_106-e/Docs/R1-2107864.zip" </w:instrText>
            </w:r>
            <w:r>
              <w:fldChar w:fldCharType="separate"/>
            </w:r>
            <w:r>
              <w:rPr>
                <w:rStyle w:val="37"/>
                <w:color w:val="0000FF"/>
                <w:lang w:val="en-US"/>
              </w:rPr>
              <w:t>R1-2107864</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reduced maximum UE bandwidth for RedCap</w:t>
            </w:r>
          </w:p>
        </w:tc>
        <w:tc>
          <w:tcPr>
            <w:tcW w:w="2551" w:type="dxa"/>
            <w:tcMar>
              <w:top w:w="0" w:type="dxa"/>
              <w:left w:w="70" w:type="dxa"/>
              <w:bottom w:w="0" w:type="dxa"/>
              <w:right w:w="70" w:type="dxa"/>
            </w:tcMar>
          </w:tcPr>
          <w:p>
            <w:pPr>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"https://www.3gpp.org/ftp/TSG_RAN/WG1_RL1/TSGR1_106-e/Docs/R1-2107926.zip" </w:instrText>
            </w:r>
            <w:r>
              <w:fldChar w:fldCharType="separate"/>
            </w:r>
            <w:r>
              <w:rPr>
                <w:rStyle w:val="37"/>
                <w:color w:val="0000FF"/>
                <w:lang w:val="en-US"/>
              </w:rPr>
              <w:t>R1-2107926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"https://www.3gpp.org/ftp/TSG_RAN/WG1_RL1/TSGR1_106-e/Docs/R1-2107947.zip" </w:instrText>
            </w:r>
            <w:r>
              <w:fldChar w:fldCharType="separate"/>
            </w:r>
            <w:r>
              <w:rPr>
                <w:rStyle w:val="37"/>
                <w:color w:val="0000FF"/>
                <w:lang w:val="en-US"/>
              </w:rPr>
              <w:t>R1-2107947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Reduced maximum UE bandwidth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"https://www.3gpp.org/ftp/TSG_RAN/WG1_RL1/TSGR1_106-e/Docs/R1-2108041.zip" </w:instrText>
            </w:r>
            <w:r>
              <w:fldChar w:fldCharType="separate"/>
            </w:r>
            <w:r>
              <w:rPr>
                <w:rStyle w:val="37"/>
                <w:color w:val="0000FF"/>
                <w:lang w:val="en-US"/>
              </w:rPr>
              <w:t>R1-2108041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Aspects related to reduced maximum UE bandwidth</w:t>
            </w:r>
          </w:p>
        </w:tc>
        <w:tc>
          <w:tcPr>
            <w:tcW w:w="2551" w:type="dxa"/>
            <w:tcMar>
              <w:top w:w="0" w:type="dxa"/>
              <w:left w:w="70" w:type="dxa"/>
              <w:bottom w:w="0" w:type="dxa"/>
              <w:right w:w="70" w:type="dxa"/>
            </w:tcMar>
          </w:tcPr>
          <w:p>
            <w:pPr>
              <w:rPr>
                <w:lang w:val="en-US"/>
              </w:rPr>
            </w:pPr>
            <w:r>
              <w:rPr>
                <w:lang w:val="en-US"/>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"https://www.3gpp.org/ftp/TSG_RAN/WG1_RL1/TSGR1_106-e/Docs/R1-2108060.zip" </w:instrText>
            </w:r>
            <w:r>
              <w:fldChar w:fldCharType="separate"/>
            </w:r>
            <w:r>
              <w:rPr>
                <w:rStyle w:val="37"/>
                <w:color w:val="0000FF"/>
                <w:lang w:val="en-US"/>
              </w:rPr>
              <w:t>R1-2108060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aspects related to reduced maximum UE bandwidth</w:t>
            </w:r>
          </w:p>
        </w:tc>
        <w:tc>
          <w:tcPr>
            <w:tcW w:w="2551" w:type="dxa"/>
            <w:tcMar>
              <w:top w:w="0" w:type="dxa"/>
              <w:left w:w="70" w:type="dxa"/>
              <w:bottom w:w="0" w:type="dxa"/>
              <w:right w:w="70" w:type="dxa"/>
            </w:tcMar>
          </w:tcPr>
          <w:p>
            <w:pPr>
              <w:rPr>
                <w:lang w:val="en-US"/>
              </w:rPr>
            </w:pPr>
            <w:r>
              <w:rPr>
                <w:lang w:val="en-US"/>
              </w:rPr>
              <w:t xml:space="preserve">ASUSTeK </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7"/>
                <w:color w:val="0000FF"/>
                <w:lang w:val="en-US"/>
              </w:rPr>
            </w:pPr>
            <w:r>
              <w:fldChar w:fldCharType="begin"/>
            </w:r>
            <w:r>
              <w:instrText xml:space="preserve"> HYPERLINK "https://www.3gpp.org/ftp/TSG_RAN/WG1_RL1/TSGR1_106-e/Docs/R1-2106568.zip" </w:instrText>
            </w:r>
            <w:r>
              <w:fldChar w:fldCharType="separate"/>
            </w:r>
            <w:r>
              <w:rPr>
                <w:rStyle w:val="37"/>
                <w:color w:val="0000FF"/>
                <w:lang w:val="en-US"/>
              </w:rPr>
              <w:t>R1-2106568</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7"/>
                <w:color w:val="0000FF"/>
                <w:lang w:val="en-US"/>
              </w:rPr>
            </w:pPr>
            <w:r>
              <w:fldChar w:fldCharType="begin"/>
            </w:r>
            <w:r>
              <w:instrText xml:space="preserve"> HYPERLINK "https://www.3gpp.org/ftp/TSG_RAN/WG1_RL1/TSGR1_106-e/Docs/R1-2106605.zip" </w:instrText>
            </w:r>
            <w:r>
              <w:fldChar w:fldCharType="separate"/>
            </w:r>
            <w:r>
              <w:rPr>
                <w:rStyle w:val="37"/>
                <w:color w:val="0000FF"/>
                <w:lang w:val="en-US"/>
              </w:rPr>
              <w:t>R1-2106605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L1 reduced capability signaling</w:t>
            </w:r>
          </w:p>
        </w:tc>
        <w:tc>
          <w:tcPr>
            <w:tcW w:w="2551" w:type="dxa"/>
            <w:tcMar>
              <w:top w:w="0" w:type="dxa"/>
              <w:left w:w="70" w:type="dxa"/>
              <w:bottom w:w="0" w:type="dxa"/>
              <w:right w:w="70" w:type="dxa"/>
            </w:tcMar>
          </w:tcPr>
          <w:p>
            <w:pPr>
              <w:rPr>
                <w:lang w:val="en-US"/>
              </w:rPr>
            </w:pPr>
            <w:r>
              <w:rPr>
                <w:lang w:val="en-US"/>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"https://www.3gpp.org/ftp/TSG_RAN/WG1_RL1/TSGR1_106-e/Docs/R1-2106653.zip" </w:instrText>
            </w:r>
            <w:r>
              <w:fldChar w:fldCharType="separate"/>
            </w:r>
            <w:r>
              <w:rPr>
                <w:rStyle w:val="37"/>
                <w:color w:val="0000FF"/>
                <w:lang w:val="en-US"/>
              </w:rPr>
              <w:t>R1-2106653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RedCap UE capabilities</w:t>
            </w:r>
          </w:p>
        </w:tc>
        <w:tc>
          <w:tcPr>
            <w:tcW w:w="2551" w:type="dxa"/>
            <w:tcMar>
              <w:top w:w="0" w:type="dxa"/>
              <w:left w:w="70" w:type="dxa"/>
              <w:bottom w:w="0" w:type="dxa"/>
              <w:right w:w="70" w:type="dxa"/>
            </w:tcMar>
          </w:tcPr>
          <w:p>
            <w:pPr>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"https://www.3gpp.org/ftp/TSG_RAN/WG1_RL1/TSGR1_106-e/Docs/R1-2106846.zip" </w:instrText>
            </w:r>
            <w:r>
              <w:fldChar w:fldCharType="separate"/>
            </w:r>
            <w:r>
              <w:rPr>
                <w:rStyle w:val="37"/>
                <w:color w:val="0000FF"/>
                <w:lang w:val="en-US"/>
              </w:rPr>
              <w:t>R1-2106846</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NR UE features for RedCap</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"https://www.3gpp.org/ftp/TSG_RAN/WG1_RL1/TSGR1_106-e/Docs/R1-2106982.zip" </w:instrText>
            </w:r>
            <w:r>
              <w:fldChar w:fldCharType="separate"/>
            </w:r>
            <w:r>
              <w:rPr>
                <w:rStyle w:val="37"/>
                <w:color w:val="0000FF"/>
                <w:lang w:val="en-US"/>
              </w:rPr>
              <w:t>R1-2106982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Views on remaining issues of RedCap</w:t>
            </w:r>
          </w:p>
        </w:tc>
        <w:tc>
          <w:tcPr>
            <w:tcW w:w="2551" w:type="dxa"/>
            <w:tcMar>
              <w:top w:w="0" w:type="dxa"/>
              <w:left w:w="70" w:type="dxa"/>
              <w:bottom w:w="0" w:type="dxa"/>
              <w:right w:w="70" w:type="dxa"/>
            </w:tcMar>
          </w:tcPr>
          <w:p>
            <w:pPr>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"https://www.3gpp.org/ftp/TSG_RAN/WG1_RL1/TSGR1_106-e/Docs/R1-2107385.zip" </w:instrText>
            </w:r>
            <w:r>
              <w:fldChar w:fldCharType="separate"/>
            </w:r>
            <w:r>
              <w:rPr>
                <w:rStyle w:val="37"/>
                <w:color w:val="0000FF"/>
                <w:lang w:val="en-US"/>
              </w:rPr>
              <w:t>R1-2107385</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scaling factor for RedCap</w:t>
            </w:r>
          </w:p>
        </w:tc>
        <w:tc>
          <w:tcPr>
            <w:tcW w:w="2551" w:type="dxa"/>
            <w:tcMar>
              <w:top w:w="0" w:type="dxa"/>
              <w:left w:w="70" w:type="dxa"/>
              <w:bottom w:w="0" w:type="dxa"/>
              <w:right w:w="70" w:type="dxa"/>
            </w:tcMar>
          </w:tcPr>
          <w:p>
            <w:pPr>
              <w:rPr>
                <w:lang w:val="en-US"/>
              </w:rPr>
            </w:pPr>
            <w:r>
              <w:rPr>
                <w:lang w:val="en-US"/>
              </w:rPr>
              <w:t>Spreadtrum Communications, Apple, CEPRI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"https://www.3gpp.org/ftp/TSG_RAN/WG1_RL1/TSGR1_106-e/Docs/R1-2107413.zip" </w:instrText>
            </w:r>
            <w:r>
              <w:fldChar w:fldCharType="separate"/>
            </w:r>
            <w:r>
              <w:rPr>
                <w:rStyle w:val="37"/>
                <w:color w:val="0000FF"/>
                <w:lang w:val="en-US"/>
              </w:rPr>
              <w:t>R1-2107413</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other aspects of RedCap UE</w:t>
            </w:r>
          </w:p>
        </w:tc>
        <w:tc>
          <w:tcPr>
            <w:tcW w:w="2551" w:type="dxa"/>
            <w:tcMar>
              <w:top w:w="0" w:type="dxa"/>
              <w:left w:w="70" w:type="dxa"/>
              <w:bottom w:w="0" w:type="dxa"/>
              <w:right w:w="70" w:type="dxa"/>
            </w:tcMar>
          </w:tcPr>
          <w:p>
            <w:pPr>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"https://www.3gpp.org/ftp/TSG_RAN/WG1_RL1/TSGR1_106-e/Docs/R1-2107452.zip" </w:instrText>
            </w:r>
            <w:r>
              <w:fldChar w:fldCharType="separate"/>
            </w:r>
            <w:r>
              <w:rPr>
                <w:rStyle w:val="37"/>
                <w:color w:val="0000FF"/>
                <w:lang w:val="en-US"/>
              </w:rPr>
              <w:t>R1-2107452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other aspects of RedCap</w:t>
            </w:r>
          </w:p>
        </w:tc>
        <w:tc>
          <w:tcPr>
            <w:tcW w:w="2551" w:type="dxa"/>
            <w:tcMar>
              <w:top w:w="0" w:type="dxa"/>
              <w:left w:w="70" w:type="dxa"/>
              <w:bottom w:w="0" w:type="dxa"/>
              <w:right w:w="70" w:type="dxa"/>
            </w:tcMar>
          </w:tcPr>
          <w:p>
            <w:pPr>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"https://www.3gpp.org/ftp/TSG_RAN/WG1_RL1/TSGR1_106-e/Docs/R1-2107669.zip" </w:instrText>
            </w:r>
            <w:r>
              <w:fldChar w:fldCharType="separate"/>
            </w:r>
            <w:r>
              <w:rPr>
                <w:rStyle w:val="37"/>
                <w:color w:val="0000FF"/>
                <w:lang w:val="en-US"/>
              </w:rPr>
              <w:t>R1-2107669</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On RedCap UL transmission</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"https://www.3gpp.org/ftp/TSG_RAN/WG1_RL1/TSGR1_106-e/Docs/R1-2107931.zip" </w:instrText>
            </w:r>
            <w:r>
              <w:fldChar w:fldCharType="separate"/>
            </w:r>
            <w:r>
              <w:rPr>
                <w:rStyle w:val="37"/>
                <w:color w:val="0000FF"/>
                <w:lang w:val="en-US"/>
              </w:rPr>
              <w:t>R1-2107931</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the transmission of system information for RedCap</w:t>
            </w:r>
          </w:p>
        </w:tc>
        <w:tc>
          <w:tcPr>
            <w:tcW w:w="2551" w:type="dxa"/>
            <w:tcMar>
              <w:top w:w="0" w:type="dxa"/>
              <w:left w:w="70" w:type="dxa"/>
              <w:bottom w:w="0" w:type="dxa"/>
              <w:right w:w="70" w:type="dxa"/>
            </w:tcMar>
          </w:tcPr>
          <w:p>
            <w:pPr>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"https://www.3gpp.org/ftp/TSG_RAN/WG1_RL1/TSGR1_106-e/Docs/R1-2108050.zip" </w:instrText>
            </w:r>
            <w:r>
              <w:fldChar w:fldCharType="separate"/>
            </w:r>
            <w:r>
              <w:rPr>
                <w:rStyle w:val="37"/>
                <w:color w:val="0000FF"/>
                <w:lang w:val="en-US"/>
              </w:rPr>
              <w:t>R1-2108050</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Considerations on 2-step RACH for RedCap</w:t>
            </w:r>
          </w:p>
        </w:tc>
        <w:tc>
          <w:tcPr>
            <w:tcW w:w="2551" w:type="dxa"/>
            <w:tcMar>
              <w:top w:w="0" w:type="dxa"/>
              <w:left w:w="70" w:type="dxa"/>
              <w:bottom w:w="0" w:type="dxa"/>
              <w:right w:w="70" w:type="dxa"/>
            </w:tcMar>
          </w:tcPr>
          <w:p>
            <w:pPr>
              <w:rPr>
                <w:lang w:val="en-US"/>
              </w:rPr>
            </w:pPr>
            <w:r>
              <w:rPr>
                <w:lang w:val="en-US"/>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"https://www.3gpp.org/ftp/TSG_RAN/WG1_RL1/TSGR1_105-e/Docs/R1-2106002.zip" </w:instrText>
            </w:r>
            <w:r>
              <w:fldChar w:fldCharType="separate"/>
            </w:r>
            <w:r>
              <w:rPr>
                <w:rStyle w:val="37"/>
                <w:color w:val="0000FF"/>
                <w:lang w:val="en-US"/>
              </w:rPr>
              <w:t>R1-2106002</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"https://www.3gpp.org/ftp/TSG_RAN/WG1_RL1/TSGR1_105-e/Docs/R1-2106187.zip" </w:instrText>
            </w:r>
            <w:r>
              <w:fldChar w:fldCharType="separate"/>
            </w:r>
            <w:r>
              <w:rPr>
                <w:rStyle w:val="37"/>
                <w:color w:val="0000FF"/>
                <w:lang w:val="en-US"/>
              </w:rPr>
              <w:t>R1-2106187</w:t>
            </w:r>
            <w:r>
              <w:rPr>
                <w:rStyle w:val="37"/>
                <w:color w:val="0000FF"/>
                <w:lang w:val="en-US"/>
              </w:rPr>
              <w:fldChar w:fldCharType="end"/>
            </w:r>
          </w:p>
        </w:tc>
        <w:tc>
          <w:tcPr>
            <w:tcW w:w="4921" w:type="dxa"/>
            <w:tcMar>
              <w:top w:w="0" w:type="dxa"/>
              <w:left w:w="70" w:type="dxa"/>
              <w:bottom w:w="0" w:type="dxa"/>
              <w:right w:w="70" w:type="dxa"/>
            </w:tcMar>
          </w:tcPr>
          <w:p>
            <w:pPr>
              <w:rPr>
                <w:lang w:val="en-US"/>
              </w:rPr>
            </w:pPr>
            <w:r>
              <w:rPr>
                <w:lang w:val="en-US"/>
              </w:rPr>
              <w:t>[Draft] LS on RF switching time for RedCap UE</w:t>
            </w:r>
          </w:p>
        </w:tc>
        <w:tc>
          <w:tcPr>
            <w:tcW w:w="2551" w:type="dxa"/>
            <w:tcMar>
              <w:top w:w="0" w:type="dxa"/>
              <w:left w:w="70" w:type="dxa"/>
              <w:bottom w:w="0" w:type="dxa"/>
              <w:right w:w="70" w:type="dxa"/>
            </w:tcMar>
          </w:tcPr>
          <w:p>
            <w:pPr>
              <w:rPr>
                <w:lang w:val="en-US"/>
              </w:rPr>
            </w:pPr>
            <w:r>
              <w:rPr>
                <w:lang w:val="en-US"/>
              </w:rPr>
              <w:t>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Segoe Print"/>
    <w:panose1 w:val="00000000000000000000"/>
    <w:charset w:val="00"/>
    <w:family w:val="roman"/>
    <w:pitch w:val="default"/>
    <w:sig w:usb0="00000000" w:usb1="00000000" w:usb2="00000000" w:usb3="00000000" w:csb0="00000000" w:csb1="00000000"/>
  </w:font>
  <w:font w:name="Lohit Devanagari">
    <w:altName w:val="Cambria"/>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Ericsson Hilda">
    <w:altName w:val="Times New Roman"/>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3">
    <w:nsid w:val="08A55835"/>
    <w:multiLevelType w:val="multilevel"/>
    <w:tmpl w:val="08A55835"/>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8744F66"/>
    <w:multiLevelType w:val="multilevel"/>
    <w:tmpl w:val="18744F66"/>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9701A3B"/>
    <w:multiLevelType w:val="multilevel"/>
    <w:tmpl w:val="19701A3B"/>
    <w:lvl w:ilvl="0" w:tentative="0">
      <w:start w:val="0"/>
      <w:numFmt w:val="bullet"/>
      <w:lvlText w:val="•"/>
      <w:lvlJc w:val="left"/>
      <w:pPr>
        <w:ind w:left="720" w:hanging="360"/>
      </w:pPr>
      <w:rPr>
        <w:rFonts w:hint="default" w:ascii="Times New Roman" w:hAnsi="Times New Roman" w:eastAsia="Batang"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9FD2D33"/>
    <w:multiLevelType w:val="multilevel"/>
    <w:tmpl w:val="19FD2D33"/>
    <w:lvl w:ilvl="0" w:tentative="0">
      <w:start w:val="5"/>
      <w:numFmt w:val="bullet"/>
      <w:lvlText w:val=""/>
      <w:lvlJc w:val="left"/>
      <w:pPr>
        <w:ind w:left="720" w:hanging="360"/>
      </w:pPr>
      <w:rPr>
        <w:rFonts w:hint="default" w:ascii="Symbol" w:hAnsi="Symbol"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2067501"/>
    <w:multiLevelType w:val="multilevel"/>
    <w:tmpl w:val="220675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8B84E14"/>
    <w:multiLevelType w:val="multilevel"/>
    <w:tmpl w:val="28B84E14"/>
    <w:lvl w:ilvl="0" w:tentative="0">
      <w:start w:val="1"/>
      <w:numFmt w:val="decimal"/>
      <w:pStyle w:val="228"/>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D1D7991"/>
    <w:multiLevelType w:val="multilevel"/>
    <w:tmpl w:val="2D1D7991"/>
    <w:lvl w:ilvl="0" w:tentative="0">
      <w:start w:val="1"/>
      <w:numFmt w:val="lowerLetter"/>
      <w:lvlText w:val="%1)"/>
      <w:lvlJc w:val="left"/>
      <w:pPr>
        <w:ind w:left="720" w:hanging="360"/>
      </w:pPr>
      <w:rPr>
        <w:color w:val="FF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6C0066"/>
    <w:multiLevelType w:val="multilevel"/>
    <w:tmpl w:val="3A6C00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A877D64"/>
    <w:multiLevelType w:val="singleLevel"/>
    <w:tmpl w:val="3A877D64"/>
    <w:lvl w:ilvl="0" w:tentative="0">
      <w:start w:val="1"/>
      <w:numFmt w:val="decimal"/>
      <w:pStyle w:val="275"/>
      <w:lvlText w:val="[%1]"/>
      <w:lvlJc w:val="left"/>
      <w:pPr>
        <w:tabs>
          <w:tab w:val="left" w:pos="360"/>
        </w:tabs>
        <w:ind w:left="360" w:hanging="360"/>
      </w:pPr>
      <w:rPr>
        <w:color w:val="auto"/>
      </w:rPr>
    </w:lvl>
  </w:abstractNum>
  <w:abstractNum w:abstractNumId="15">
    <w:nsid w:val="3AA46647"/>
    <w:multiLevelType w:val="multilevel"/>
    <w:tmpl w:val="3AA46647"/>
    <w:lvl w:ilvl="0" w:tentative="0">
      <w:start w:val="1"/>
      <w:numFmt w:val="decimal"/>
      <w:pStyle w:val="281"/>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6">
    <w:nsid w:val="3F4B632B"/>
    <w:multiLevelType w:val="multilevel"/>
    <w:tmpl w:val="3F4B6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63C37B3"/>
    <w:multiLevelType w:val="multilevel"/>
    <w:tmpl w:val="463C37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49A69FD"/>
    <w:multiLevelType w:val="multilevel"/>
    <w:tmpl w:val="549A69FD"/>
    <w:lvl w:ilvl="0" w:tentative="0">
      <w:start w:val="5"/>
      <w:numFmt w:val="decimal"/>
      <w:pStyle w:val="287"/>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0">
    <w:nsid w:val="552A7920"/>
    <w:multiLevelType w:val="multilevel"/>
    <w:tmpl w:val="552A792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E9A16A1"/>
    <w:multiLevelType w:val="multilevel"/>
    <w:tmpl w:val="5E9A16A1"/>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78F1571"/>
    <w:multiLevelType w:val="multilevel"/>
    <w:tmpl w:val="678F15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DD96462"/>
    <w:multiLevelType w:val="multilevel"/>
    <w:tmpl w:val="6DD96462"/>
    <w:lvl w:ilvl="0" w:tentative="0">
      <w:start w:val="0"/>
      <w:numFmt w:val="bullet"/>
      <w:lvlText w:val="•"/>
      <w:lvlJc w:val="left"/>
      <w:pPr>
        <w:ind w:left="420" w:hanging="420"/>
      </w:pPr>
      <w:rPr>
        <w:rFonts w:hint="default" w:ascii="Calibri" w:hAnsi="Calibri" w:eastAsia="Calibri"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7A4D3D6C"/>
    <w:multiLevelType w:val="multilevel"/>
    <w:tmpl w:val="7A4D3D6C"/>
    <w:lvl w:ilvl="0" w:tentative="0">
      <w:start w:val="0"/>
      <w:numFmt w:val="bullet"/>
      <w:lvlText w:val="•"/>
      <w:lvlJc w:val="left"/>
      <w:pPr>
        <w:ind w:left="360" w:hanging="360"/>
      </w:pPr>
      <w:rPr>
        <w:rFonts w:hint="default" w:ascii="Times New Roman" w:hAnsi="Times New Roman" w:eastAsia="Batang"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7C2C057C"/>
    <w:multiLevelType w:val="multilevel"/>
    <w:tmpl w:val="7C2C057C"/>
    <w:lvl w:ilvl="0" w:tentative="0">
      <w:start w:val="1"/>
      <w:numFmt w:val="lowerLetter"/>
      <w:lvlText w:val="%1)"/>
      <w:lvlJc w:val="left"/>
      <w:pPr>
        <w:ind w:left="720" w:hanging="360"/>
      </w:p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3"/>
  </w:num>
  <w:num w:numId="11">
    <w:abstractNumId w:val="24"/>
  </w:num>
  <w:num w:numId="12">
    <w:abstractNumId w:val="7"/>
  </w:num>
  <w:num w:numId="13">
    <w:abstractNumId w:val="5"/>
  </w:num>
  <w:num w:numId="14">
    <w:abstractNumId w:val="25"/>
  </w:num>
  <w:num w:numId="15">
    <w:abstractNumId w:val="20"/>
  </w:num>
  <w:num w:numId="16">
    <w:abstractNumId w:val="13"/>
  </w:num>
  <w:num w:numId="17">
    <w:abstractNumId w:val="18"/>
  </w:num>
  <w:num w:numId="18">
    <w:abstractNumId w:val="16"/>
  </w:num>
  <w:num w:numId="19">
    <w:abstractNumId w:val="21"/>
  </w:num>
  <w:num w:numId="20">
    <w:abstractNumId w:val="27"/>
  </w:num>
  <w:num w:numId="21">
    <w:abstractNumId w:val="12"/>
  </w:num>
  <w:num w:numId="22">
    <w:abstractNumId w:val="26"/>
  </w:num>
  <w:num w:numId="23">
    <w:abstractNumId w:val="28"/>
  </w:num>
  <w:num w:numId="24">
    <w:abstractNumId w:val="22"/>
  </w:num>
  <w:num w:numId="25">
    <w:abstractNumId w:val="17"/>
  </w:num>
  <w:num w:numId="26">
    <w:abstractNumId w:val="4"/>
  </w:num>
  <w:num w:numId="27">
    <w:abstractNumId w:val="8"/>
  </w:num>
  <w:num w:numId="28">
    <w:abstractNumId w:val="11"/>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511B"/>
    <w:rsid w:val="0018514F"/>
    <w:rsid w:val="00185657"/>
    <w:rsid w:val="001857C5"/>
    <w:rsid w:val="00186001"/>
    <w:rsid w:val="00186499"/>
    <w:rsid w:val="0018716B"/>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0" w:name="toc 4"/>
    <w:lsdException w:qFormat="1" w:unhideWhenUsed="0" w:uiPriority="0" w:name="toc 5"/>
    <w:lsdException w:unhideWhenUsed="0" w:uiPriority="0" w:name="toc 6"/>
    <w:lsdException w:qFormat="1" w:unhideWhenUsed="0" w:uiPriority="0" w:name="toc 7"/>
    <w:lsdException w:qFormat="1" w:unhideWhenUsed="0" w:uiPriority="39" w:semiHidden="0" w:name="toc 8"/>
    <w:lsdException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iPriority="0" w:name="index heading"/>
    <w:lsdException w:qFormat="1" w:uiPriority="35"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3"/>
    <w:qFormat/>
    <w:uiPriority w:val="0"/>
    <w:pPr>
      <w:numPr>
        <w:ilvl w:val="1"/>
      </w:numPr>
      <w:spacing w:before="180"/>
      <w:outlineLvl w:val="1"/>
    </w:pPr>
    <w:rPr>
      <w:sz w:val="32"/>
    </w:rPr>
  </w:style>
  <w:style w:type="paragraph" w:styleId="4">
    <w:name w:val="heading 3"/>
    <w:basedOn w:val="3"/>
    <w:next w:val="1"/>
    <w:link w:val="45"/>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4"/>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1"/>
    <w:unhideWhenUsed/>
    <w:qFormat/>
    <w:uiPriority w:val="35"/>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2"/>
    <w:semiHidden/>
    <w:unhideWhenUsed/>
    <w:uiPriority w:val="0"/>
    <w:rPr>
      <w:rFonts w:ascii="宋体" w:eastAsia="宋体"/>
      <w:sz w:val="18"/>
      <w:szCs w:val="18"/>
    </w:rPr>
  </w:style>
  <w:style w:type="paragraph" w:styleId="21">
    <w:name w:val="annotation text"/>
    <w:basedOn w:val="1"/>
    <w:link w:val="48"/>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0"/>
    <w:unhideWhenUsed/>
    <w:qFormat/>
    <w:uiPriority w:val="0"/>
    <w:pPr>
      <w:overflowPunct w:val="0"/>
      <w:spacing w:after="120"/>
      <w:jc w:val="both"/>
    </w:pPr>
    <w:rPr>
      <w:rFonts w:ascii="Arial" w:hAnsi="Arial"/>
      <w:lang w:val="en-US" w:eastAsia="zh-CN"/>
    </w:rPr>
  </w:style>
  <w:style w:type="paragraph" w:styleId="24">
    <w:name w:val="toc 8"/>
    <w:basedOn w:val="17"/>
    <w:next w:val="1"/>
    <w:qFormat/>
    <w:uiPriority w:val="39"/>
    <w:pPr>
      <w:spacing w:before="180"/>
      <w:ind w:left="2693" w:hanging="2693"/>
    </w:pPr>
    <w:rPr>
      <w:b/>
    </w:rPr>
  </w:style>
  <w:style w:type="paragraph" w:styleId="25">
    <w:name w:val="Balloon Text"/>
    <w:basedOn w:val="1"/>
    <w:qFormat/>
    <w:uiPriority w:val="0"/>
    <w:pPr>
      <w:spacing w:after="0"/>
    </w:pPr>
    <w:rPr>
      <w:rFonts w:ascii="Segoe UI" w:hAnsi="Segoe UI" w:cs="Segoe UI"/>
      <w:sz w:val="18"/>
      <w:szCs w:val="18"/>
    </w:rPr>
  </w:style>
  <w:style w:type="paragraph" w:styleId="26">
    <w:name w:val="footer"/>
    <w:basedOn w:val="27"/>
    <w:uiPriority w:val="0"/>
    <w:pPr>
      <w:jc w:val="center"/>
    </w:pPr>
    <w:rPr>
      <w:i/>
    </w:rPr>
  </w:style>
  <w:style w:type="paragraph" w:styleId="27">
    <w:name w:val="header"/>
    <w:basedOn w:val="1"/>
    <w:link w:val="41"/>
    <w:qFormat/>
    <w:uiPriority w:val="0"/>
    <w:pPr>
      <w:widowControl w:val="0"/>
      <w:overflowPunct w:val="0"/>
      <w:textAlignment w:val="baseline"/>
    </w:pPr>
    <w:rPr>
      <w:rFonts w:ascii="Arial" w:hAnsi="Arial"/>
      <w:b/>
      <w:sz w:val="18"/>
      <w:lang w:eastAsia="ja-JP"/>
    </w:rPr>
  </w:style>
  <w:style w:type="paragraph" w:styleId="28">
    <w:name w:val="List"/>
    <w:basedOn w:val="23"/>
    <w:uiPriority w:val="0"/>
    <w:rPr>
      <w:rFonts w:cs="Lohit Devanagari"/>
    </w:rPr>
  </w:style>
  <w:style w:type="paragraph" w:styleId="29">
    <w:name w:val="footnote text"/>
    <w:basedOn w:val="1"/>
    <w:link w:val="266"/>
    <w:unhideWhenUsed/>
    <w:qFormat/>
    <w:uiPriority w:val="99"/>
    <w:pPr>
      <w:spacing w:after="0"/>
    </w:pPr>
    <w:rPr>
      <w:rFonts w:eastAsiaTheme="minorHAnsi"/>
      <w:lang w:val="en-US"/>
    </w:rPr>
  </w:style>
  <w:style w:type="paragraph" w:styleId="30">
    <w:name w:val="toc 9"/>
    <w:basedOn w:val="24"/>
    <w:next w:val="1"/>
    <w:uiPriority w:val="39"/>
    <w:pPr>
      <w:ind w:left="1418" w:hanging="1418"/>
    </w:pPr>
  </w:style>
  <w:style w:type="paragraph" w:styleId="31">
    <w:name w:val="Normal (Web)"/>
    <w:basedOn w:val="1"/>
    <w:unhideWhenUsed/>
    <w:qFormat/>
    <w:uiPriority w:val="99"/>
    <w:pPr>
      <w:spacing w:beforeAutospacing="1" w:afterAutospacing="1"/>
    </w:pPr>
    <w:rPr>
      <w:sz w:val="24"/>
      <w:szCs w:val="24"/>
      <w:lang w:eastAsia="en-GB"/>
    </w:rPr>
  </w:style>
  <w:style w:type="paragraph" w:styleId="32">
    <w:name w:val="annotation subject"/>
    <w:basedOn w:val="21"/>
    <w:next w:val="21"/>
    <w:link w:val="49"/>
    <w:qFormat/>
    <w:uiPriority w:val="0"/>
    <w:rPr>
      <w:b/>
      <w:bCs/>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FollowedHyperlink"/>
    <w:qFormat/>
    <w:uiPriority w:val="0"/>
    <w:rPr>
      <w:color w:val="954F72"/>
      <w:u w:val="single"/>
    </w:rPr>
  </w:style>
  <w:style w:type="character" w:styleId="37">
    <w:name w:val="Hyperlink"/>
    <w:basedOn w:val="35"/>
    <w:unhideWhenUsed/>
    <w:qFormat/>
    <w:uiPriority w:val="99"/>
    <w:rPr>
      <w:color w:val="0563C1" w:themeColor="hyperlink"/>
      <w:u w:val="single"/>
      <w14:textFill>
        <w14:solidFill>
          <w14:schemeClr w14:val="hlink"/>
        </w14:solidFill>
      </w14:textFill>
    </w:rPr>
  </w:style>
  <w:style w:type="character" w:styleId="38">
    <w:name w:val="annotation reference"/>
    <w:qFormat/>
    <w:uiPriority w:val="99"/>
    <w:rPr>
      <w:sz w:val="16"/>
      <w:szCs w:val="16"/>
    </w:rPr>
  </w:style>
  <w:style w:type="character" w:styleId="39">
    <w:name w:val="footnote reference"/>
    <w:basedOn w:val="35"/>
    <w:unhideWhenUsed/>
    <w:qFormat/>
    <w:uiPriority w:val="99"/>
    <w:rPr>
      <w:vertAlign w:val="superscript"/>
    </w:rPr>
  </w:style>
  <w:style w:type="character" w:customStyle="1" w:styleId="40">
    <w:name w:val="ZGSM"/>
    <w:qFormat/>
    <w:uiPriority w:val="0"/>
  </w:style>
  <w:style w:type="character" w:customStyle="1" w:styleId="41">
    <w:name w:val="Header Char"/>
    <w:link w:val="27"/>
    <w:qFormat/>
    <w:uiPriority w:val="0"/>
    <w:rPr>
      <w:rFonts w:ascii="Segoe UI" w:hAnsi="Segoe UI" w:cs="Segoe UI"/>
      <w:sz w:val="18"/>
      <w:szCs w:val="18"/>
      <w:lang w:eastAsia="en-US"/>
    </w:rPr>
  </w:style>
  <w:style w:type="character" w:customStyle="1" w:styleId="42">
    <w:name w:val="Internet Link"/>
    <w:qFormat/>
    <w:uiPriority w:val="0"/>
    <w:rPr>
      <w:color w:val="0563C1"/>
      <w:u w:val="single"/>
    </w:rPr>
  </w:style>
  <w:style w:type="character" w:customStyle="1" w:styleId="43">
    <w:name w:val="Unresolved Mention1"/>
    <w:unhideWhenUsed/>
    <w:qFormat/>
    <w:uiPriority w:val="99"/>
    <w:rPr>
      <w:color w:val="605E5C"/>
      <w:shd w:val="clear" w:color="auto" w:fill="E1DFDD"/>
    </w:rPr>
  </w:style>
  <w:style w:type="character" w:customStyle="1" w:styleId="44">
    <w:name w:val="Heading 8 Char"/>
    <w:link w:val="9"/>
    <w:qFormat/>
    <w:uiPriority w:val="0"/>
    <w:rPr>
      <w:rFonts w:ascii="Arial" w:hAnsi="Arial"/>
      <w:sz w:val="36"/>
      <w:lang w:val="en-GB" w:eastAsia="en-US"/>
    </w:rPr>
  </w:style>
  <w:style w:type="character" w:customStyle="1" w:styleId="45">
    <w:name w:val="Heading 3 Char"/>
    <w:link w:val="4"/>
    <w:qFormat/>
    <w:uiPriority w:val="0"/>
    <w:rPr>
      <w:rFonts w:ascii="Arial" w:hAnsi="Arial"/>
      <w:sz w:val="28"/>
      <w:lang w:val="en-GB" w:eastAsia="en-US"/>
    </w:rPr>
  </w:style>
  <w:style w:type="character" w:customStyle="1" w:styleId="46">
    <w:name w:val="List Paragraph Char"/>
    <w:link w:val="47"/>
    <w:qFormat/>
    <w:locked/>
    <w:uiPriority w:val="34"/>
    <w:rPr>
      <w:rFonts w:ascii="Times" w:hAnsi="Times" w:eastAsia="宋体" w:cs="Times"/>
      <w:sz w:val="22"/>
      <w:szCs w:val="24"/>
      <w:lang w:eastAsia="ja-JP"/>
    </w:rPr>
  </w:style>
  <w:style w:type="paragraph" w:styleId="47">
    <w:name w:val="List Paragraph"/>
    <w:basedOn w:val="1"/>
    <w:link w:val="46"/>
    <w:qFormat/>
    <w:uiPriority w:val="34"/>
    <w:pPr>
      <w:spacing w:line="252" w:lineRule="auto"/>
      <w:ind w:left="720"/>
      <w:contextualSpacing/>
    </w:pPr>
    <w:rPr>
      <w:rFonts w:ascii="Times" w:hAnsi="Times" w:eastAsia="宋体" w:cs="Times"/>
      <w:sz w:val="22"/>
      <w:szCs w:val="24"/>
      <w:lang w:val="sv-SE" w:eastAsia="ja-JP"/>
    </w:rPr>
  </w:style>
  <w:style w:type="character" w:customStyle="1" w:styleId="48">
    <w:name w:val="Comment Text Char"/>
    <w:link w:val="21"/>
    <w:qFormat/>
    <w:uiPriority w:val="99"/>
    <w:rPr>
      <w:lang w:val="en-GB" w:eastAsia="en-US"/>
    </w:rPr>
  </w:style>
  <w:style w:type="character" w:customStyle="1" w:styleId="49">
    <w:name w:val="Comment Subject Char"/>
    <w:link w:val="32"/>
    <w:qFormat/>
    <w:uiPriority w:val="0"/>
    <w:rPr>
      <w:b/>
      <w:bCs/>
      <w:lang w:val="en-GB" w:eastAsia="en-US"/>
    </w:rPr>
  </w:style>
  <w:style w:type="character" w:customStyle="1" w:styleId="50">
    <w:name w:val="Body Text Char"/>
    <w:link w:val="23"/>
    <w:qFormat/>
    <w:uiPriority w:val="0"/>
    <w:rPr>
      <w:rFonts w:ascii="Arial" w:hAnsi="Arial"/>
      <w:b/>
      <w:sz w:val="18"/>
      <w:lang w:val="en-GB" w:eastAsia="ja-JP"/>
    </w:rPr>
  </w:style>
  <w:style w:type="character" w:customStyle="1" w:styleId="51">
    <w:name w:val="Caption Char"/>
    <w:basedOn w:val="35"/>
    <w:link w:val="18"/>
    <w:qFormat/>
    <w:uiPriority w:val="0"/>
    <w:rPr>
      <w:rFonts w:ascii="Arial" w:hAnsi="Arial"/>
      <w:lang w:val="en-US" w:eastAsia="zh-CN"/>
    </w:rPr>
  </w:style>
  <w:style w:type="character" w:customStyle="1" w:styleId="52">
    <w:name w:val="Mention1"/>
    <w:basedOn w:val="35"/>
    <w:unhideWhenUsed/>
    <w:qFormat/>
    <w:uiPriority w:val="99"/>
    <w:rPr>
      <w:color w:val="2B579A"/>
      <w:shd w:val="clear" w:color="auto" w:fill="E1DFDD"/>
    </w:rPr>
  </w:style>
  <w:style w:type="character" w:customStyle="1" w:styleId="53">
    <w:name w:val="TAL Car"/>
    <w:link w:val="54"/>
    <w:qFormat/>
    <w:locked/>
    <w:uiPriority w:val="0"/>
    <w:rPr>
      <w:rFonts w:ascii="Arial" w:hAnsi="Arial"/>
      <w:sz w:val="18"/>
      <w:lang w:val="en-GB" w:eastAsia="en-US"/>
    </w:rPr>
  </w:style>
  <w:style w:type="paragraph" w:customStyle="1" w:styleId="54">
    <w:name w:val="TAL"/>
    <w:basedOn w:val="1"/>
    <w:link w:val="53"/>
    <w:qFormat/>
    <w:uiPriority w:val="0"/>
    <w:pPr>
      <w:keepNext/>
      <w:keepLines/>
      <w:spacing w:after="0"/>
    </w:pPr>
    <w:rPr>
      <w:rFonts w:ascii="Arial" w:hAnsi="Arial"/>
      <w:sz w:val="18"/>
    </w:rPr>
  </w:style>
  <w:style w:type="character" w:customStyle="1" w:styleId="55">
    <w:name w:val="题注 Char"/>
    <w:semiHidden/>
    <w:qFormat/>
    <w:locked/>
    <w:uiPriority w:val="0"/>
    <w:rPr>
      <w:rFonts w:asciiTheme="minorHAnsi" w:hAnsiTheme="minorHAnsi" w:eastAsiaTheme="minorHAnsi" w:cstheme="minorBidi"/>
      <w:b/>
      <w:sz w:val="22"/>
      <w:szCs w:val="22"/>
      <w:lang w:val="en-US"/>
    </w:rPr>
  </w:style>
  <w:style w:type="character" w:customStyle="1" w:styleId="56">
    <w:name w:val="TH Char"/>
    <w:link w:val="57"/>
    <w:qFormat/>
    <w:uiPriority w:val="0"/>
    <w:rPr>
      <w:rFonts w:ascii="Arial" w:hAnsi="Arial"/>
      <w:b/>
      <w:lang w:val="en-GB" w:eastAsia="en-US"/>
    </w:rPr>
  </w:style>
  <w:style w:type="paragraph" w:customStyle="1" w:styleId="57">
    <w:name w:val="TH"/>
    <w:basedOn w:val="1"/>
    <w:link w:val="56"/>
    <w:qFormat/>
    <w:uiPriority w:val="0"/>
    <w:pPr>
      <w:keepNext/>
      <w:keepLines/>
      <w:spacing w:before="60"/>
      <w:jc w:val="center"/>
    </w:pPr>
    <w:rPr>
      <w:rFonts w:ascii="Arial" w:hAnsi="Arial"/>
      <w:b/>
    </w:rPr>
  </w:style>
  <w:style w:type="character" w:customStyle="1" w:styleId="58">
    <w:name w:val="题注 Char1"/>
    <w:qFormat/>
    <w:uiPriority w:val="0"/>
    <w:rPr>
      <w:lang w:val="en-GB" w:eastAsia="en-US" w:bidi="ar-SA"/>
    </w:rPr>
  </w:style>
  <w:style w:type="character" w:customStyle="1" w:styleId="59">
    <w:name w:val="ListLabel 1"/>
    <w:qFormat/>
    <w:uiPriority w:val="0"/>
    <w:rPr>
      <w:rFonts w:cs="Courier New"/>
    </w:rPr>
  </w:style>
  <w:style w:type="character" w:customStyle="1" w:styleId="60">
    <w:name w:val="ListLabel 2"/>
    <w:qFormat/>
    <w:uiPriority w:val="0"/>
    <w:rPr>
      <w:rFonts w:cs="Courier New"/>
    </w:rPr>
  </w:style>
  <w:style w:type="character" w:customStyle="1" w:styleId="61">
    <w:name w:val="ListLabel 3"/>
    <w:qFormat/>
    <w:uiPriority w:val="0"/>
    <w:rPr>
      <w:rFonts w:cs="Courier New"/>
    </w:rPr>
  </w:style>
  <w:style w:type="character" w:customStyle="1" w:styleId="62">
    <w:name w:val="ListLabel 4"/>
    <w:qFormat/>
    <w:uiPriority w:val="0"/>
    <w:rPr>
      <w:rFonts w:eastAsia="Times New Roman" w:cs="Times New Roman"/>
      <w:b/>
      <w:sz w:val="20"/>
    </w:rPr>
  </w:style>
  <w:style w:type="character" w:customStyle="1" w:styleId="63">
    <w:name w:val="ListLabel 5"/>
    <w:qFormat/>
    <w:uiPriority w:val="0"/>
    <w:rPr>
      <w:rFonts w:cs="Courier New"/>
      <w:b/>
      <w:sz w:val="20"/>
    </w:rPr>
  </w:style>
  <w:style w:type="character" w:customStyle="1" w:styleId="64">
    <w:name w:val="ListLabel 6"/>
    <w:qFormat/>
    <w:uiPriority w:val="0"/>
    <w:rPr>
      <w:rFonts w:cs="Courier New"/>
    </w:rPr>
  </w:style>
  <w:style w:type="character" w:customStyle="1" w:styleId="65">
    <w:name w:val="ListLabel 7"/>
    <w:qFormat/>
    <w:uiPriority w:val="0"/>
    <w:rPr>
      <w:rFonts w:cs="Courier New"/>
    </w:rPr>
  </w:style>
  <w:style w:type="character" w:customStyle="1" w:styleId="66">
    <w:name w:val="ListLabel 8"/>
    <w:qFormat/>
    <w:uiPriority w:val="0"/>
    <w:rPr>
      <w:rFonts w:eastAsia="Calibri" w:cs="Calibri"/>
    </w:rPr>
  </w:style>
  <w:style w:type="character" w:customStyle="1" w:styleId="67">
    <w:name w:val="ListLabel 9"/>
    <w:qFormat/>
    <w:uiPriority w:val="0"/>
    <w:rPr>
      <w:rFonts w:cs="Courier New"/>
    </w:rPr>
  </w:style>
  <w:style w:type="character" w:customStyle="1" w:styleId="68">
    <w:name w:val="ListLabel 10"/>
    <w:qFormat/>
    <w:uiPriority w:val="0"/>
    <w:rPr>
      <w:rFonts w:cs="Courier New"/>
    </w:rPr>
  </w:style>
  <w:style w:type="character" w:customStyle="1" w:styleId="69">
    <w:name w:val="ListLabel 11"/>
    <w:qFormat/>
    <w:uiPriority w:val="0"/>
    <w:rPr>
      <w:rFonts w:cs="Courier New"/>
    </w:rPr>
  </w:style>
  <w:style w:type="character" w:customStyle="1" w:styleId="70">
    <w:name w:val="ListLabel 12"/>
    <w:qFormat/>
    <w:uiPriority w:val="0"/>
    <w:rPr>
      <w:rFonts w:cs="Courier New"/>
    </w:rPr>
  </w:style>
  <w:style w:type="character" w:customStyle="1" w:styleId="71">
    <w:name w:val="ListLabel 13"/>
    <w:qFormat/>
    <w:uiPriority w:val="0"/>
    <w:rPr>
      <w:rFonts w:cs="Courier New"/>
    </w:rPr>
  </w:style>
  <w:style w:type="character" w:customStyle="1" w:styleId="72">
    <w:name w:val="ListLabel 14"/>
    <w:qFormat/>
    <w:uiPriority w:val="0"/>
    <w:rPr>
      <w:rFonts w:cs="Courier New"/>
    </w:rPr>
  </w:style>
  <w:style w:type="character" w:customStyle="1" w:styleId="73">
    <w:name w:val="ListLabel 15"/>
    <w:qFormat/>
    <w:uiPriority w:val="0"/>
    <w:rPr>
      <w:rFonts w:eastAsia="Times New Roman" w:cs="Times New Roman"/>
    </w:rPr>
  </w:style>
  <w:style w:type="character" w:customStyle="1" w:styleId="74">
    <w:name w:val="ListLabel 16"/>
    <w:qFormat/>
    <w:uiPriority w:val="0"/>
    <w:rPr>
      <w:rFonts w:cs="Courier New"/>
    </w:rPr>
  </w:style>
  <w:style w:type="character" w:customStyle="1" w:styleId="75">
    <w:name w:val="ListLabel 17"/>
    <w:qFormat/>
    <w:uiPriority w:val="0"/>
    <w:rPr>
      <w:rFonts w:cs="Courier New"/>
    </w:rPr>
  </w:style>
  <w:style w:type="character" w:customStyle="1" w:styleId="76">
    <w:name w:val="ListLabel 18"/>
    <w:qFormat/>
    <w:uiPriority w:val="0"/>
    <w:rPr>
      <w:rFonts w:cs="Courier New"/>
    </w:rPr>
  </w:style>
  <w:style w:type="character" w:customStyle="1" w:styleId="77">
    <w:name w:val="ListLabel 19"/>
    <w:qFormat/>
    <w:uiPriority w:val="0"/>
    <w:rPr>
      <w:rFonts w:cs="Courier New"/>
    </w:rPr>
  </w:style>
  <w:style w:type="character" w:customStyle="1" w:styleId="78">
    <w:name w:val="ListLabel 20"/>
    <w:qFormat/>
    <w:uiPriority w:val="0"/>
    <w:rPr>
      <w:rFonts w:cs="Courier New"/>
    </w:rPr>
  </w:style>
  <w:style w:type="character" w:customStyle="1" w:styleId="79">
    <w:name w:val="ListLabel 21"/>
    <w:qFormat/>
    <w:uiPriority w:val="0"/>
    <w:rPr>
      <w:rFonts w:cs="Courier New"/>
    </w:rPr>
  </w:style>
  <w:style w:type="character" w:customStyle="1" w:styleId="80">
    <w:name w:val="ListLabel 22"/>
    <w:qFormat/>
    <w:uiPriority w:val="0"/>
    <w:rPr>
      <w:rFonts w:eastAsia="宋体" w:cs="Times New Roman"/>
    </w:rPr>
  </w:style>
  <w:style w:type="character" w:customStyle="1" w:styleId="81">
    <w:name w:val="ListLabel 23"/>
    <w:qFormat/>
    <w:uiPriority w:val="0"/>
    <w:rPr>
      <w:rFonts w:eastAsia="宋体" w:cs="Times New Roman"/>
    </w:rPr>
  </w:style>
  <w:style w:type="character" w:customStyle="1" w:styleId="82">
    <w:name w:val="ListLabel 24"/>
    <w:qFormat/>
    <w:uiPriority w:val="0"/>
    <w:rPr>
      <w:rFonts w:cs="Courier New"/>
    </w:rPr>
  </w:style>
  <w:style w:type="character" w:customStyle="1" w:styleId="83">
    <w:name w:val="ListLabel 25"/>
    <w:qFormat/>
    <w:uiPriority w:val="0"/>
    <w:rPr>
      <w:rFonts w:eastAsia="宋体" w:cs="Times New Roman"/>
    </w:rPr>
  </w:style>
  <w:style w:type="character" w:customStyle="1" w:styleId="84">
    <w:name w:val="ListLabel 26"/>
    <w:qFormat/>
    <w:uiPriority w:val="0"/>
    <w:rPr>
      <w:rFonts w:eastAsia="Malgun Gothic" w:cs="Times New Roman"/>
    </w:rPr>
  </w:style>
  <w:style w:type="character" w:customStyle="1" w:styleId="85">
    <w:name w:val="ListLabel 27"/>
    <w:qFormat/>
    <w:uiPriority w:val="0"/>
    <w:rPr>
      <w:rFonts w:eastAsia="Malgun Gothic" w:cs="Times New Roman"/>
    </w:rPr>
  </w:style>
  <w:style w:type="character" w:customStyle="1" w:styleId="86">
    <w:name w:val="ListLabel 28"/>
    <w:qFormat/>
    <w:uiPriority w:val="0"/>
    <w:rPr>
      <w:rFonts w:eastAsia="Malgun Gothic" w:cs="Times New Roman"/>
    </w:rPr>
  </w:style>
  <w:style w:type="character" w:customStyle="1" w:styleId="87">
    <w:name w:val="ListLabel 29"/>
    <w:qFormat/>
    <w:uiPriority w:val="0"/>
    <w:rPr>
      <w:rFonts w:cs="Courier New"/>
    </w:rPr>
  </w:style>
  <w:style w:type="character" w:customStyle="1" w:styleId="88">
    <w:name w:val="ListLabel 30"/>
    <w:qFormat/>
    <w:uiPriority w:val="0"/>
    <w:rPr>
      <w:rFonts w:cs="Courier New"/>
    </w:rPr>
  </w:style>
  <w:style w:type="character" w:customStyle="1" w:styleId="89">
    <w:name w:val="ListLabel 31"/>
    <w:qFormat/>
    <w:uiPriority w:val="0"/>
    <w:rPr>
      <w:rFonts w:cs="Courier New"/>
    </w:rPr>
  </w:style>
  <w:style w:type="character" w:customStyle="1" w:styleId="90">
    <w:name w:val="ListLabel 32"/>
    <w:qFormat/>
    <w:uiPriority w:val="0"/>
    <w:rPr>
      <w:rFonts w:cs="Courier New"/>
    </w:rPr>
  </w:style>
  <w:style w:type="character" w:customStyle="1" w:styleId="91">
    <w:name w:val="ListLabel 33"/>
    <w:qFormat/>
    <w:uiPriority w:val="0"/>
    <w:rPr>
      <w:rFonts w:cs="Courier New"/>
    </w:rPr>
  </w:style>
  <w:style w:type="character" w:customStyle="1" w:styleId="92">
    <w:name w:val="ListLabel 34"/>
    <w:qFormat/>
    <w:uiPriority w:val="0"/>
    <w:rPr>
      <w:rFonts w:cs="Courier New"/>
    </w:rPr>
  </w:style>
  <w:style w:type="character" w:customStyle="1" w:styleId="93">
    <w:name w:val="ListLabel 35"/>
    <w:qFormat/>
    <w:uiPriority w:val="0"/>
    <w:rPr>
      <w:rFonts w:cs="Courier New"/>
    </w:rPr>
  </w:style>
  <w:style w:type="character" w:customStyle="1" w:styleId="94">
    <w:name w:val="ListLabel 36"/>
    <w:qFormat/>
    <w:uiPriority w:val="0"/>
    <w:rPr>
      <w:rFonts w:cs="Courier New"/>
    </w:rPr>
  </w:style>
  <w:style w:type="character" w:customStyle="1" w:styleId="95">
    <w:name w:val="ListLabel 37"/>
    <w:qFormat/>
    <w:uiPriority w:val="0"/>
    <w:rPr>
      <w:rFonts w:cs="Courier New"/>
    </w:rPr>
  </w:style>
  <w:style w:type="character" w:customStyle="1" w:styleId="96">
    <w:name w:val="ListLabel 38"/>
    <w:qFormat/>
    <w:uiPriority w:val="0"/>
    <w:rPr>
      <w:rFonts w:cs="Courier New"/>
    </w:rPr>
  </w:style>
  <w:style w:type="character" w:customStyle="1" w:styleId="97">
    <w:name w:val="ListLabel 39"/>
    <w:qFormat/>
    <w:uiPriority w:val="0"/>
    <w:rPr>
      <w:rFonts w:cs="Courier New"/>
    </w:rPr>
  </w:style>
  <w:style w:type="character" w:customStyle="1" w:styleId="98">
    <w:name w:val="ListLabel 40"/>
    <w:qFormat/>
    <w:uiPriority w:val="0"/>
    <w:rPr>
      <w:rFonts w:cs="Courier New"/>
    </w:rPr>
  </w:style>
  <w:style w:type="character" w:customStyle="1" w:styleId="99">
    <w:name w:val="ListLabel 41"/>
    <w:qFormat/>
    <w:uiPriority w:val="0"/>
    <w:rPr>
      <w:rFonts w:cs="Courier New"/>
    </w:rPr>
  </w:style>
  <w:style w:type="character" w:customStyle="1" w:styleId="100">
    <w:name w:val="ListLabel 42"/>
    <w:qFormat/>
    <w:uiPriority w:val="0"/>
    <w:rPr>
      <w:rFonts w:cs="Courier New"/>
    </w:rPr>
  </w:style>
  <w:style w:type="character" w:customStyle="1" w:styleId="101">
    <w:name w:val="ListLabel 43"/>
    <w:qFormat/>
    <w:uiPriority w:val="0"/>
    <w:rPr>
      <w:rFonts w:cs="Courier New"/>
    </w:rPr>
  </w:style>
  <w:style w:type="character" w:customStyle="1" w:styleId="102">
    <w:name w:val="ListLabel 44"/>
    <w:qFormat/>
    <w:uiPriority w:val="0"/>
    <w:rPr>
      <w:rFonts w:cs="Courier New"/>
    </w:rPr>
  </w:style>
  <w:style w:type="character" w:customStyle="1" w:styleId="103">
    <w:name w:val="ListLabel 45"/>
    <w:qFormat/>
    <w:uiPriority w:val="0"/>
    <w:rPr>
      <w:rFonts w:cs="Courier New"/>
    </w:rPr>
  </w:style>
  <w:style w:type="character" w:customStyle="1" w:styleId="104">
    <w:name w:val="ListLabel 46"/>
    <w:qFormat/>
    <w:uiPriority w:val="0"/>
    <w:rPr>
      <w:rFonts w:cs="Courier New"/>
    </w:rPr>
  </w:style>
  <w:style w:type="character" w:customStyle="1" w:styleId="105">
    <w:name w:val="ListLabel 47"/>
    <w:qFormat/>
    <w:uiPriority w:val="0"/>
    <w:rPr>
      <w:rFonts w:cs="Courier New"/>
    </w:rPr>
  </w:style>
  <w:style w:type="character" w:customStyle="1" w:styleId="106">
    <w:name w:val="ListLabel 48"/>
    <w:qFormat/>
    <w:uiPriority w:val="0"/>
    <w:rPr>
      <w:rFonts w:cs="Courier New"/>
    </w:rPr>
  </w:style>
  <w:style w:type="character" w:customStyle="1" w:styleId="107">
    <w:name w:val="ListLabel 49"/>
    <w:qFormat/>
    <w:uiPriority w:val="0"/>
    <w:rPr>
      <w:rFonts w:cs="Courier New"/>
    </w:rPr>
  </w:style>
  <w:style w:type="character" w:customStyle="1" w:styleId="108">
    <w:name w:val="ListLabel 50"/>
    <w:qFormat/>
    <w:uiPriority w:val="0"/>
    <w:rPr>
      <w:rFonts w:cs="Courier New"/>
    </w:rPr>
  </w:style>
  <w:style w:type="character" w:customStyle="1" w:styleId="109">
    <w:name w:val="ListLabel 51"/>
    <w:qFormat/>
    <w:uiPriority w:val="0"/>
    <w:rPr>
      <w:rFonts w:cs="Courier New"/>
    </w:rPr>
  </w:style>
  <w:style w:type="character" w:customStyle="1" w:styleId="110">
    <w:name w:val="ListLabel 52"/>
    <w:qFormat/>
    <w:uiPriority w:val="0"/>
    <w:rPr>
      <w:rFonts w:eastAsia="Times New Roman" w:cs="Times New Roman"/>
    </w:rPr>
  </w:style>
  <w:style w:type="character" w:customStyle="1" w:styleId="111">
    <w:name w:val="ListLabel 53"/>
    <w:qFormat/>
    <w:uiPriority w:val="0"/>
    <w:rPr>
      <w:rFonts w:cs="Courier New"/>
    </w:rPr>
  </w:style>
  <w:style w:type="character" w:customStyle="1" w:styleId="112">
    <w:name w:val="ListLabel 54"/>
    <w:qFormat/>
    <w:uiPriority w:val="0"/>
    <w:rPr>
      <w:rFonts w:cs="Courier New"/>
    </w:rPr>
  </w:style>
  <w:style w:type="character" w:customStyle="1" w:styleId="113">
    <w:name w:val="ListLabel 55"/>
    <w:qFormat/>
    <w:uiPriority w:val="0"/>
    <w:rPr>
      <w:rFonts w:cs="Courier New"/>
    </w:rPr>
  </w:style>
  <w:style w:type="character" w:customStyle="1" w:styleId="114">
    <w:name w:val="ListLabel 56"/>
    <w:qFormat/>
    <w:uiPriority w:val="0"/>
    <w:rPr>
      <w:b/>
      <w:sz w:val="18"/>
    </w:rPr>
  </w:style>
  <w:style w:type="character" w:customStyle="1" w:styleId="115">
    <w:name w:val="ListLabel 57"/>
    <w:qFormat/>
    <w:uiPriority w:val="0"/>
    <w:rPr>
      <w:rFonts w:cs="Courier New"/>
    </w:rPr>
  </w:style>
  <w:style w:type="character" w:customStyle="1" w:styleId="116">
    <w:name w:val="ListLabel 58"/>
    <w:qFormat/>
    <w:uiPriority w:val="0"/>
    <w:rPr>
      <w:rFonts w:cs="Courier New"/>
    </w:rPr>
  </w:style>
  <w:style w:type="character" w:customStyle="1" w:styleId="117">
    <w:name w:val="ListLabel 59"/>
    <w:qFormat/>
    <w:uiPriority w:val="0"/>
    <w:rPr>
      <w:rFonts w:cs="Courier New"/>
    </w:rPr>
  </w:style>
  <w:style w:type="character" w:customStyle="1" w:styleId="118">
    <w:name w:val="ListLabel 60"/>
    <w:qFormat/>
    <w:uiPriority w:val="0"/>
    <w:rPr>
      <w:b/>
      <w:sz w:val="18"/>
    </w:rPr>
  </w:style>
  <w:style w:type="character" w:customStyle="1" w:styleId="119">
    <w:name w:val="ListLabel 61"/>
    <w:qFormat/>
    <w:uiPriority w:val="0"/>
    <w:rPr>
      <w:b/>
      <w:sz w:val="18"/>
    </w:rPr>
  </w:style>
  <w:style w:type="character" w:customStyle="1" w:styleId="120">
    <w:name w:val="ListLabel 62"/>
    <w:qFormat/>
    <w:uiPriority w:val="0"/>
    <w:rPr>
      <w:rFonts w:eastAsia="Batang" w:cs="Times New Roman"/>
      <w:sz w:val="20"/>
    </w:rPr>
  </w:style>
  <w:style w:type="character" w:customStyle="1" w:styleId="121">
    <w:name w:val="ListLabel 63"/>
    <w:qFormat/>
    <w:uiPriority w:val="0"/>
    <w:rPr>
      <w:rFonts w:cs="Courier New"/>
    </w:rPr>
  </w:style>
  <w:style w:type="character" w:customStyle="1" w:styleId="122">
    <w:name w:val="ListLabel 64"/>
    <w:qFormat/>
    <w:uiPriority w:val="0"/>
    <w:rPr>
      <w:rFonts w:cs="Courier New"/>
    </w:rPr>
  </w:style>
  <w:style w:type="character" w:customStyle="1" w:styleId="123">
    <w:name w:val="ListLabel 65"/>
    <w:qFormat/>
    <w:uiPriority w:val="0"/>
    <w:rPr>
      <w:rFonts w:cs="Courier New"/>
    </w:rPr>
  </w:style>
  <w:style w:type="character" w:customStyle="1" w:styleId="124">
    <w:name w:val="ListLabel 66"/>
    <w:qFormat/>
    <w:uiPriority w:val="0"/>
    <w:rPr>
      <w:rFonts w:cs="Courier New"/>
    </w:rPr>
  </w:style>
  <w:style w:type="character" w:customStyle="1" w:styleId="125">
    <w:name w:val="ListLabel 67"/>
    <w:qFormat/>
    <w:uiPriority w:val="0"/>
    <w:rPr>
      <w:rFonts w:cs="Courier New"/>
    </w:rPr>
  </w:style>
  <w:style w:type="character" w:customStyle="1" w:styleId="126">
    <w:name w:val="ListLabel 68"/>
    <w:qFormat/>
    <w:uiPriority w:val="0"/>
    <w:rPr>
      <w:rFonts w:cs="Courier New"/>
    </w:rPr>
  </w:style>
  <w:style w:type="character" w:customStyle="1" w:styleId="127">
    <w:name w:val="ListLabel 69"/>
    <w:qFormat/>
    <w:uiPriority w:val="0"/>
    <w:rPr>
      <w:rFonts w:eastAsia="宋体" w:cs="Times New Roman"/>
    </w:rPr>
  </w:style>
  <w:style w:type="character" w:customStyle="1" w:styleId="128">
    <w:name w:val="ListLabel 70"/>
    <w:qFormat/>
    <w:uiPriority w:val="0"/>
    <w:rPr>
      <w:rFonts w:cs="Symbol"/>
    </w:rPr>
  </w:style>
  <w:style w:type="character" w:customStyle="1" w:styleId="129">
    <w:name w:val="ListLabel 71"/>
    <w:qFormat/>
    <w:uiPriority w:val="0"/>
    <w:rPr>
      <w:rFonts w:cs="Symbol"/>
    </w:rPr>
  </w:style>
  <w:style w:type="character" w:customStyle="1" w:styleId="130">
    <w:name w:val="ListLabel 72"/>
    <w:qFormat/>
    <w:uiPriority w:val="0"/>
    <w:rPr>
      <w:color w:val="auto"/>
      <w:lang w:val="en-US"/>
    </w:rPr>
  </w:style>
  <w:style w:type="character" w:customStyle="1" w:styleId="131">
    <w:name w:val="ListLabel 73"/>
    <w:qFormat/>
    <w:uiPriority w:val="0"/>
    <w:rPr>
      <w:color w:val="auto"/>
    </w:rPr>
  </w:style>
  <w:style w:type="character" w:customStyle="1" w:styleId="132">
    <w:name w:val="Footnote Characters"/>
    <w:qFormat/>
    <w:uiPriority w:val="0"/>
  </w:style>
  <w:style w:type="character" w:customStyle="1" w:styleId="133">
    <w:name w:val="ListLabel 74"/>
    <w:qFormat/>
    <w:uiPriority w:val="0"/>
    <w:rPr>
      <w:rFonts w:cs="Times New Roman"/>
      <w:b/>
      <w:sz w:val="20"/>
    </w:rPr>
  </w:style>
  <w:style w:type="character" w:customStyle="1" w:styleId="134">
    <w:name w:val="ListLabel 75"/>
    <w:qFormat/>
    <w:uiPriority w:val="0"/>
    <w:rPr>
      <w:rFonts w:cs="Courier New"/>
      <w:b/>
      <w:sz w:val="20"/>
    </w:rPr>
  </w:style>
  <w:style w:type="character" w:customStyle="1" w:styleId="135">
    <w:name w:val="ListLabel 76"/>
    <w:qFormat/>
    <w:uiPriority w:val="0"/>
    <w:rPr>
      <w:rFonts w:cs="Wingdings"/>
    </w:rPr>
  </w:style>
  <w:style w:type="character" w:customStyle="1" w:styleId="136">
    <w:name w:val="ListLabel 77"/>
    <w:qFormat/>
    <w:uiPriority w:val="0"/>
    <w:rPr>
      <w:rFonts w:cs="Symbol"/>
    </w:rPr>
  </w:style>
  <w:style w:type="character" w:customStyle="1" w:styleId="137">
    <w:name w:val="ListLabel 78"/>
    <w:qFormat/>
    <w:uiPriority w:val="0"/>
    <w:rPr>
      <w:rFonts w:cs="Courier New"/>
    </w:rPr>
  </w:style>
  <w:style w:type="character" w:customStyle="1" w:styleId="138">
    <w:name w:val="ListLabel 79"/>
    <w:qFormat/>
    <w:uiPriority w:val="0"/>
    <w:rPr>
      <w:rFonts w:cs="Wingdings"/>
    </w:rPr>
  </w:style>
  <w:style w:type="character" w:customStyle="1" w:styleId="139">
    <w:name w:val="ListLabel 80"/>
    <w:qFormat/>
    <w:uiPriority w:val="0"/>
    <w:rPr>
      <w:rFonts w:cs="Symbol"/>
    </w:rPr>
  </w:style>
  <w:style w:type="character" w:customStyle="1" w:styleId="140">
    <w:name w:val="ListLabel 81"/>
    <w:qFormat/>
    <w:uiPriority w:val="0"/>
    <w:rPr>
      <w:rFonts w:cs="Courier New"/>
    </w:rPr>
  </w:style>
  <w:style w:type="character" w:customStyle="1" w:styleId="141">
    <w:name w:val="ListLabel 82"/>
    <w:qFormat/>
    <w:uiPriority w:val="0"/>
    <w:rPr>
      <w:rFonts w:cs="Wingdings"/>
    </w:rPr>
  </w:style>
  <w:style w:type="character" w:customStyle="1" w:styleId="142">
    <w:name w:val="ListLabel 83"/>
    <w:qFormat/>
    <w:uiPriority w:val="0"/>
    <w:rPr>
      <w:rFonts w:ascii="Times New Roman" w:hAnsi="Times New Roman" w:cs="Symbol"/>
      <w:b/>
      <w:sz w:val="20"/>
    </w:rPr>
  </w:style>
  <w:style w:type="character" w:customStyle="1" w:styleId="143">
    <w:name w:val="ListLabel 84"/>
    <w:qFormat/>
    <w:uiPriority w:val="0"/>
    <w:rPr>
      <w:rFonts w:cs="Courier New"/>
    </w:rPr>
  </w:style>
  <w:style w:type="character" w:customStyle="1" w:styleId="144">
    <w:name w:val="ListLabel 85"/>
    <w:qFormat/>
    <w:uiPriority w:val="0"/>
    <w:rPr>
      <w:rFonts w:cs="Wingdings"/>
    </w:rPr>
  </w:style>
  <w:style w:type="character" w:customStyle="1" w:styleId="145">
    <w:name w:val="ListLabel 86"/>
    <w:qFormat/>
    <w:uiPriority w:val="0"/>
    <w:rPr>
      <w:rFonts w:cs="Symbol"/>
    </w:rPr>
  </w:style>
  <w:style w:type="character" w:customStyle="1" w:styleId="146">
    <w:name w:val="ListLabel 87"/>
    <w:qFormat/>
    <w:uiPriority w:val="0"/>
    <w:rPr>
      <w:rFonts w:cs="Courier New"/>
    </w:rPr>
  </w:style>
  <w:style w:type="character" w:customStyle="1" w:styleId="147">
    <w:name w:val="ListLabel 88"/>
    <w:qFormat/>
    <w:uiPriority w:val="0"/>
    <w:rPr>
      <w:rFonts w:cs="Wingdings"/>
    </w:rPr>
  </w:style>
  <w:style w:type="character" w:customStyle="1" w:styleId="148">
    <w:name w:val="ListLabel 89"/>
    <w:qFormat/>
    <w:uiPriority w:val="0"/>
    <w:rPr>
      <w:rFonts w:cs="Symbol"/>
    </w:rPr>
  </w:style>
  <w:style w:type="character" w:customStyle="1" w:styleId="149">
    <w:name w:val="ListLabel 90"/>
    <w:qFormat/>
    <w:uiPriority w:val="0"/>
    <w:rPr>
      <w:rFonts w:cs="Courier New"/>
    </w:rPr>
  </w:style>
  <w:style w:type="character" w:customStyle="1" w:styleId="150">
    <w:name w:val="ListLabel 91"/>
    <w:qFormat/>
    <w:uiPriority w:val="0"/>
    <w:rPr>
      <w:rFonts w:cs="Wingdings"/>
    </w:rPr>
  </w:style>
  <w:style w:type="character" w:customStyle="1" w:styleId="151">
    <w:name w:val="ListLabel 92"/>
    <w:qFormat/>
    <w:uiPriority w:val="0"/>
    <w:rPr>
      <w:rFonts w:cs="Symbol"/>
      <w:sz w:val="20"/>
    </w:rPr>
  </w:style>
  <w:style w:type="character" w:customStyle="1" w:styleId="152">
    <w:name w:val="ListLabel 93"/>
    <w:qFormat/>
    <w:uiPriority w:val="0"/>
    <w:rPr>
      <w:rFonts w:cs="Courier New"/>
    </w:rPr>
  </w:style>
  <w:style w:type="character" w:customStyle="1" w:styleId="153">
    <w:name w:val="ListLabel 94"/>
    <w:qFormat/>
    <w:uiPriority w:val="0"/>
    <w:rPr>
      <w:rFonts w:cs="Wingdings"/>
    </w:rPr>
  </w:style>
  <w:style w:type="character" w:customStyle="1" w:styleId="154">
    <w:name w:val="ListLabel 95"/>
    <w:qFormat/>
    <w:uiPriority w:val="0"/>
    <w:rPr>
      <w:rFonts w:cs="Symbol"/>
    </w:rPr>
  </w:style>
  <w:style w:type="character" w:customStyle="1" w:styleId="155">
    <w:name w:val="ListLabel 96"/>
    <w:qFormat/>
    <w:uiPriority w:val="0"/>
    <w:rPr>
      <w:rFonts w:cs="Courier New"/>
    </w:rPr>
  </w:style>
  <w:style w:type="character" w:customStyle="1" w:styleId="156">
    <w:name w:val="ListLabel 97"/>
    <w:qFormat/>
    <w:uiPriority w:val="0"/>
    <w:rPr>
      <w:rFonts w:cs="Wingdings"/>
    </w:rPr>
  </w:style>
  <w:style w:type="character" w:customStyle="1" w:styleId="157">
    <w:name w:val="ListLabel 98"/>
    <w:qFormat/>
    <w:uiPriority w:val="0"/>
    <w:rPr>
      <w:rFonts w:cs="Symbol"/>
    </w:rPr>
  </w:style>
  <w:style w:type="character" w:customStyle="1" w:styleId="158">
    <w:name w:val="ListLabel 99"/>
    <w:qFormat/>
    <w:uiPriority w:val="0"/>
    <w:rPr>
      <w:rFonts w:cs="Courier New"/>
    </w:rPr>
  </w:style>
  <w:style w:type="character" w:customStyle="1" w:styleId="159">
    <w:name w:val="ListLabel 100"/>
    <w:qFormat/>
    <w:uiPriority w:val="0"/>
    <w:rPr>
      <w:rFonts w:cs="Wingdings"/>
    </w:rPr>
  </w:style>
  <w:style w:type="character" w:customStyle="1" w:styleId="160">
    <w:name w:val="ListLabel 101"/>
    <w:qFormat/>
    <w:uiPriority w:val="0"/>
    <w:rPr>
      <w:b/>
      <w:sz w:val="18"/>
    </w:rPr>
  </w:style>
  <w:style w:type="character" w:customStyle="1" w:styleId="161">
    <w:name w:val="ListLabel 102"/>
    <w:qFormat/>
    <w:uiPriority w:val="0"/>
    <w:rPr>
      <w:rFonts w:cs="Symbol"/>
      <w:sz w:val="20"/>
    </w:rPr>
  </w:style>
  <w:style w:type="character" w:customStyle="1" w:styleId="162">
    <w:name w:val="ListLabel 103"/>
    <w:qFormat/>
    <w:uiPriority w:val="0"/>
    <w:rPr>
      <w:rFonts w:cs="Courier New"/>
    </w:rPr>
  </w:style>
  <w:style w:type="character" w:customStyle="1" w:styleId="163">
    <w:name w:val="ListLabel 104"/>
    <w:qFormat/>
    <w:uiPriority w:val="0"/>
    <w:rPr>
      <w:rFonts w:cs="Wingdings"/>
    </w:rPr>
  </w:style>
  <w:style w:type="character" w:customStyle="1" w:styleId="164">
    <w:name w:val="ListLabel 105"/>
    <w:qFormat/>
    <w:uiPriority w:val="0"/>
    <w:rPr>
      <w:rFonts w:cs="Symbol"/>
    </w:rPr>
  </w:style>
  <w:style w:type="character" w:customStyle="1" w:styleId="165">
    <w:name w:val="ListLabel 106"/>
    <w:qFormat/>
    <w:uiPriority w:val="0"/>
    <w:rPr>
      <w:rFonts w:cs="Courier New"/>
    </w:rPr>
  </w:style>
  <w:style w:type="character" w:customStyle="1" w:styleId="166">
    <w:name w:val="ListLabel 107"/>
    <w:qFormat/>
    <w:uiPriority w:val="0"/>
    <w:rPr>
      <w:rFonts w:cs="Wingdings"/>
    </w:rPr>
  </w:style>
  <w:style w:type="character" w:customStyle="1" w:styleId="167">
    <w:name w:val="ListLabel 108"/>
    <w:qFormat/>
    <w:uiPriority w:val="0"/>
    <w:rPr>
      <w:rFonts w:cs="Symbol"/>
    </w:rPr>
  </w:style>
  <w:style w:type="character" w:customStyle="1" w:styleId="168">
    <w:name w:val="ListLabel 109"/>
    <w:qFormat/>
    <w:uiPriority w:val="0"/>
    <w:rPr>
      <w:rFonts w:cs="Courier New"/>
    </w:rPr>
  </w:style>
  <w:style w:type="character" w:customStyle="1" w:styleId="169">
    <w:name w:val="ListLabel 110"/>
    <w:qFormat/>
    <w:uiPriority w:val="0"/>
    <w:rPr>
      <w:rFonts w:cs="Wingdings"/>
    </w:rPr>
  </w:style>
  <w:style w:type="character" w:customStyle="1" w:styleId="170">
    <w:name w:val="ListLabel 111"/>
    <w:qFormat/>
    <w:uiPriority w:val="0"/>
    <w:rPr>
      <w:b/>
      <w:sz w:val="18"/>
    </w:rPr>
  </w:style>
  <w:style w:type="character" w:customStyle="1" w:styleId="171">
    <w:name w:val="ListLabel 112"/>
    <w:qFormat/>
    <w:uiPriority w:val="0"/>
    <w:rPr>
      <w:b/>
      <w:sz w:val="18"/>
    </w:rPr>
  </w:style>
  <w:style w:type="character" w:customStyle="1" w:styleId="172">
    <w:name w:val="ListLabel 113"/>
    <w:qFormat/>
    <w:uiPriority w:val="0"/>
    <w:rPr>
      <w:rFonts w:cs="Wingdings"/>
    </w:rPr>
  </w:style>
  <w:style w:type="character" w:customStyle="1" w:styleId="173">
    <w:name w:val="ListLabel 114"/>
    <w:qFormat/>
    <w:uiPriority w:val="0"/>
    <w:rPr>
      <w:rFonts w:cs="Wingdings"/>
    </w:rPr>
  </w:style>
  <w:style w:type="character" w:customStyle="1" w:styleId="174">
    <w:name w:val="ListLabel 115"/>
    <w:qFormat/>
    <w:uiPriority w:val="0"/>
    <w:rPr>
      <w:rFonts w:cs="Wingdings"/>
    </w:rPr>
  </w:style>
  <w:style w:type="character" w:customStyle="1" w:styleId="175">
    <w:name w:val="ListLabel 116"/>
    <w:qFormat/>
    <w:uiPriority w:val="0"/>
    <w:rPr>
      <w:rFonts w:cs="Wingdings"/>
    </w:rPr>
  </w:style>
  <w:style w:type="character" w:customStyle="1" w:styleId="176">
    <w:name w:val="ListLabel 117"/>
    <w:qFormat/>
    <w:uiPriority w:val="0"/>
    <w:rPr>
      <w:rFonts w:cs="Wingdings"/>
    </w:rPr>
  </w:style>
  <w:style w:type="character" w:customStyle="1" w:styleId="177">
    <w:name w:val="ListLabel 118"/>
    <w:qFormat/>
    <w:uiPriority w:val="0"/>
    <w:rPr>
      <w:rFonts w:cs="Wingdings"/>
    </w:rPr>
  </w:style>
  <w:style w:type="character" w:customStyle="1" w:styleId="178">
    <w:name w:val="ListLabel 119"/>
    <w:qFormat/>
    <w:uiPriority w:val="0"/>
    <w:rPr>
      <w:rFonts w:cs="Wingdings"/>
    </w:rPr>
  </w:style>
  <w:style w:type="character" w:customStyle="1" w:styleId="179">
    <w:name w:val="ListLabel 120"/>
    <w:qFormat/>
    <w:uiPriority w:val="0"/>
    <w:rPr>
      <w:rFonts w:cs="Wingdings"/>
    </w:rPr>
  </w:style>
  <w:style w:type="character" w:customStyle="1" w:styleId="180">
    <w:name w:val="ListLabel 121"/>
    <w:qFormat/>
    <w:uiPriority w:val="0"/>
    <w:rPr>
      <w:rFonts w:cs="Wingdings"/>
    </w:rPr>
  </w:style>
  <w:style w:type="character" w:customStyle="1" w:styleId="181">
    <w:name w:val="ListLabel 122"/>
    <w:qFormat/>
    <w:uiPriority w:val="0"/>
    <w:rPr>
      <w:rFonts w:cs="Times New Roman"/>
      <w:sz w:val="20"/>
    </w:rPr>
  </w:style>
  <w:style w:type="character" w:customStyle="1" w:styleId="182">
    <w:name w:val="ListLabel 123"/>
    <w:qFormat/>
    <w:uiPriority w:val="0"/>
    <w:rPr>
      <w:rFonts w:cs="Courier New"/>
    </w:rPr>
  </w:style>
  <w:style w:type="character" w:customStyle="1" w:styleId="183">
    <w:name w:val="ListLabel 124"/>
    <w:qFormat/>
    <w:uiPriority w:val="0"/>
    <w:rPr>
      <w:rFonts w:cs="Wingdings"/>
    </w:rPr>
  </w:style>
  <w:style w:type="character" w:customStyle="1" w:styleId="184">
    <w:name w:val="ListLabel 125"/>
    <w:qFormat/>
    <w:uiPriority w:val="0"/>
    <w:rPr>
      <w:rFonts w:cs="Symbol"/>
    </w:rPr>
  </w:style>
  <w:style w:type="character" w:customStyle="1" w:styleId="185">
    <w:name w:val="ListLabel 126"/>
    <w:qFormat/>
    <w:uiPriority w:val="0"/>
    <w:rPr>
      <w:rFonts w:cs="Courier New"/>
    </w:rPr>
  </w:style>
  <w:style w:type="character" w:customStyle="1" w:styleId="186">
    <w:name w:val="ListLabel 127"/>
    <w:qFormat/>
    <w:uiPriority w:val="0"/>
    <w:rPr>
      <w:rFonts w:cs="Wingdings"/>
    </w:rPr>
  </w:style>
  <w:style w:type="character" w:customStyle="1" w:styleId="187">
    <w:name w:val="ListLabel 128"/>
    <w:qFormat/>
    <w:uiPriority w:val="0"/>
    <w:rPr>
      <w:rFonts w:cs="Symbol"/>
    </w:rPr>
  </w:style>
  <w:style w:type="character" w:customStyle="1" w:styleId="188">
    <w:name w:val="ListLabel 129"/>
    <w:qFormat/>
    <w:uiPriority w:val="0"/>
    <w:rPr>
      <w:rFonts w:cs="Courier New"/>
    </w:rPr>
  </w:style>
  <w:style w:type="character" w:customStyle="1" w:styleId="189">
    <w:name w:val="ListLabel 130"/>
    <w:qFormat/>
    <w:uiPriority w:val="0"/>
    <w:rPr>
      <w:rFonts w:cs="Wingdings"/>
    </w:rPr>
  </w:style>
  <w:style w:type="character" w:customStyle="1" w:styleId="190">
    <w:name w:val="ListLabel 131"/>
    <w:qFormat/>
    <w:uiPriority w:val="0"/>
    <w:rPr>
      <w:rFonts w:cs="Symbol"/>
      <w:sz w:val="20"/>
    </w:rPr>
  </w:style>
  <w:style w:type="character" w:customStyle="1" w:styleId="191">
    <w:name w:val="ListLabel 132"/>
    <w:qFormat/>
    <w:uiPriority w:val="0"/>
    <w:rPr>
      <w:rFonts w:cs="Courier New"/>
    </w:rPr>
  </w:style>
  <w:style w:type="character" w:customStyle="1" w:styleId="192">
    <w:name w:val="ListLabel 133"/>
    <w:qFormat/>
    <w:uiPriority w:val="0"/>
    <w:rPr>
      <w:rFonts w:cs="Wingdings"/>
    </w:rPr>
  </w:style>
  <w:style w:type="character" w:customStyle="1" w:styleId="193">
    <w:name w:val="ListLabel 134"/>
    <w:qFormat/>
    <w:uiPriority w:val="0"/>
    <w:rPr>
      <w:rFonts w:cs="Symbol"/>
    </w:rPr>
  </w:style>
  <w:style w:type="character" w:customStyle="1" w:styleId="194">
    <w:name w:val="ListLabel 135"/>
    <w:qFormat/>
    <w:uiPriority w:val="0"/>
    <w:rPr>
      <w:rFonts w:cs="Courier New"/>
    </w:rPr>
  </w:style>
  <w:style w:type="character" w:customStyle="1" w:styleId="195">
    <w:name w:val="ListLabel 136"/>
    <w:qFormat/>
    <w:uiPriority w:val="0"/>
    <w:rPr>
      <w:rFonts w:cs="Wingdings"/>
    </w:rPr>
  </w:style>
  <w:style w:type="character" w:customStyle="1" w:styleId="196">
    <w:name w:val="ListLabel 137"/>
    <w:qFormat/>
    <w:uiPriority w:val="0"/>
    <w:rPr>
      <w:rFonts w:cs="Symbol"/>
    </w:rPr>
  </w:style>
  <w:style w:type="character" w:customStyle="1" w:styleId="197">
    <w:name w:val="ListLabel 138"/>
    <w:qFormat/>
    <w:uiPriority w:val="0"/>
    <w:rPr>
      <w:rFonts w:cs="Courier New"/>
    </w:rPr>
  </w:style>
  <w:style w:type="character" w:customStyle="1" w:styleId="198">
    <w:name w:val="ListLabel 139"/>
    <w:qFormat/>
    <w:uiPriority w:val="0"/>
    <w:rPr>
      <w:rFonts w:cs="Wingdings"/>
    </w:rPr>
  </w:style>
  <w:style w:type="character" w:customStyle="1" w:styleId="199">
    <w:name w:val="ListLabel 140"/>
    <w:qFormat/>
    <w:uiPriority w:val="0"/>
    <w:rPr>
      <w:rFonts w:cs="Times New Roman"/>
    </w:rPr>
  </w:style>
  <w:style w:type="character" w:customStyle="1" w:styleId="200">
    <w:name w:val="ListLabel 141"/>
    <w:qFormat/>
    <w:uiPriority w:val="0"/>
    <w:rPr>
      <w:rFonts w:cs="Wingdings"/>
    </w:rPr>
  </w:style>
  <w:style w:type="character" w:customStyle="1" w:styleId="201">
    <w:name w:val="ListLabel 142"/>
    <w:qFormat/>
    <w:uiPriority w:val="0"/>
    <w:rPr>
      <w:rFonts w:cs="Wingdings"/>
    </w:rPr>
  </w:style>
  <w:style w:type="character" w:customStyle="1" w:styleId="202">
    <w:name w:val="ListLabel 143"/>
    <w:qFormat/>
    <w:uiPriority w:val="0"/>
    <w:rPr>
      <w:rFonts w:cs="Wingdings"/>
    </w:rPr>
  </w:style>
  <w:style w:type="character" w:customStyle="1" w:styleId="203">
    <w:name w:val="ListLabel 144"/>
    <w:qFormat/>
    <w:uiPriority w:val="0"/>
    <w:rPr>
      <w:rFonts w:cs="Wingdings"/>
    </w:rPr>
  </w:style>
  <w:style w:type="character" w:customStyle="1" w:styleId="204">
    <w:name w:val="ListLabel 145"/>
    <w:qFormat/>
    <w:uiPriority w:val="0"/>
    <w:rPr>
      <w:rFonts w:cs="Wingdings"/>
    </w:rPr>
  </w:style>
  <w:style w:type="character" w:customStyle="1" w:styleId="205">
    <w:name w:val="ListLabel 146"/>
    <w:qFormat/>
    <w:uiPriority w:val="0"/>
    <w:rPr>
      <w:rFonts w:cs="Wingdings"/>
    </w:rPr>
  </w:style>
  <w:style w:type="character" w:customStyle="1" w:styleId="206">
    <w:name w:val="ListLabel 147"/>
    <w:qFormat/>
    <w:uiPriority w:val="0"/>
    <w:rPr>
      <w:rFonts w:cs="Wingdings"/>
    </w:rPr>
  </w:style>
  <w:style w:type="character" w:customStyle="1" w:styleId="207">
    <w:name w:val="ListLabel 148"/>
    <w:qFormat/>
    <w:uiPriority w:val="0"/>
    <w:rPr>
      <w:rFonts w:cs="Wingdings"/>
    </w:rPr>
  </w:style>
  <w:style w:type="character" w:customStyle="1" w:styleId="208">
    <w:name w:val="ListLabel 149"/>
    <w:qFormat/>
    <w:uiPriority w:val="0"/>
    <w:rPr>
      <w:rFonts w:cs="Symbol"/>
    </w:rPr>
  </w:style>
  <w:style w:type="character" w:customStyle="1" w:styleId="209">
    <w:name w:val="ListLabel 150"/>
    <w:qFormat/>
    <w:uiPriority w:val="0"/>
    <w:rPr>
      <w:rFonts w:cs="Wingdings"/>
    </w:rPr>
  </w:style>
  <w:style w:type="character" w:customStyle="1" w:styleId="210">
    <w:name w:val="ListLabel 151"/>
    <w:qFormat/>
    <w:uiPriority w:val="0"/>
    <w:rPr>
      <w:rFonts w:cs="Wingdings"/>
    </w:rPr>
  </w:style>
  <w:style w:type="character" w:customStyle="1" w:styleId="211">
    <w:name w:val="ListLabel 152"/>
    <w:qFormat/>
    <w:uiPriority w:val="0"/>
    <w:rPr>
      <w:rFonts w:cs="Wingdings"/>
    </w:rPr>
  </w:style>
  <w:style w:type="character" w:customStyle="1" w:styleId="212">
    <w:name w:val="ListLabel 153"/>
    <w:qFormat/>
    <w:uiPriority w:val="0"/>
    <w:rPr>
      <w:rFonts w:cs="Wingdings"/>
    </w:rPr>
  </w:style>
  <w:style w:type="character" w:customStyle="1" w:styleId="213">
    <w:name w:val="ListLabel 154"/>
    <w:qFormat/>
    <w:uiPriority w:val="0"/>
    <w:rPr>
      <w:rFonts w:cs="Wingdings"/>
    </w:rPr>
  </w:style>
  <w:style w:type="character" w:customStyle="1" w:styleId="214">
    <w:name w:val="ListLabel 155"/>
    <w:qFormat/>
    <w:uiPriority w:val="0"/>
    <w:rPr>
      <w:rFonts w:cs="Wingdings"/>
    </w:rPr>
  </w:style>
  <w:style w:type="character" w:customStyle="1" w:styleId="215">
    <w:name w:val="ListLabel 156"/>
    <w:qFormat/>
    <w:uiPriority w:val="0"/>
    <w:rPr>
      <w:rFonts w:cs="Wingdings"/>
    </w:rPr>
  </w:style>
  <w:style w:type="character" w:customStyle="1" w:styleId="216">
    <w:name w:val="ListLabel 157"/>
    <w:qFormat/>
    <w:uiPriority w:val="0"/>
    <w:rPr>
      <w:rFonts w:cs="Wingdings"/>
    </w:rPr>
  </w:style>
  <w:style w:type="character" w:customStyle="1" w:styleId="217">
    <w:name w:val="ListLabel 158"/>
    <w:qFormat/>
    <w:uiPriority w:val="0"/>
    <w:rPr>
      <w:rFonts w:cs="Symbol"/>
    </w:rPr>
  </w:style>
  <w:style w:type="character" w:customStyle="1" w:styleId="218">
    <w:name w:val="ListLabel 159"/>
    <w:qFormat/>
    <w:uiPriority w:val="0"/>
    <w:rPr>
      <w:rFonts w:cs="Wingdings"/>
    </w:rPr>
  </w:style>
  <w:style w:type="character" w:customStyle="1" w:styleId="219">
    <w:name w:val="ListLabel 160"/>
    <w:qFormat/>
    <w:uiPriority w:val="0"/>
    <w:rPr>
      <w:rFonts w:cs="Wingdings"/>
    </w:rPr>
  </w:style>
  <w:style w:type="character" w:customStyle="1" w:styleId="220">
    <w:name w:val="ListLabel 161"/>
    <w:qFormat/>
    <w:uiPriority w:val="0"/>
    <w:rPr>
      <w:rFonts w:cs="Wingdings"/>
    </w:rPr>
  </w:style>
  <w:style w:type="character" w:customStyle="1" w:styleId="221">
    <w:name w:val="ListLabel 162"/>
    <w:qFormat/>
    <w:uiPriority w:val="0"/>
    <w:rPr>
      <w:rFonts w:cs="Wingdings"/>
    </w:rPr>
  </w:style>
  <w:style w:type="character" w:customStyle="1" w:styleId="222">
    <w:name w:val="ListLabel 163"/>
    <w:qFormat/>
    <w:uiPriority w:val="0"/>
    <w:rPr>
      <w:rFonts w:cs="Wingdings"/>
    </w:rPr>
  </w:style>
  <w:style w:type="character" w:customStyle="1" w:styleId="223">
    <w:name w:val="ListLabel 164"/>
    <w:qFormat/>
    <w:uiPriority w:val="0"/>
    <w:rPr>
      <w:rFonts w:cs="Wingdings"/>
    </w:rPr>
  </w:style>
  <w:style w:type="character" w:customStyle="1" w:styleId="224">
    <w:name w:val="ListLabel 165"/>
    <w:qFormat/>
    <w:uiPriority w:val="0"/>
    <w:rPr>
      <w:rFonts w:cs="Wingdings"/>
    </w:rPr>
  </w:style>
  <w:style w:type="character" w:customStyle="1" w:styleId="225">
    <w:name w:val="ListLabel 166"/>
    <w:qFormat/>
    <w:uiPriority w:val="0"/>
    <w:rPr>
      <w:rFonts w:cs="Wingdings"/>
    </w:rPr>
  </w:style>
  <w:style w:type="character" w:customStyle="1" w:styleId="226">
    <w:name w:val="ListLabel 167"/>
    <w:qFormat/>
    <w:uiPriority w:val="0"/>
    <w:rPr>
      <w:color w:val="auto"/>
      <w:lang w:val="en-US"/>
    </w:rPr>
  </w:style>
  <w:style w:type="character" w:customStyle="1" w:styleId="227">
    <w:name w:val="ListLabel 168"/>
    <w:qFormat/>
    <w:uiPriority w:val="0"/>
    <w:rPr>
      <w:color w:val="auto"/>
    </w:rPr>
  </w:style>
  <w:style w:type="paragraph" w:customStyle="1" w:styleId="228">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29">
    <w:name w:val="Index"/>
    <w:basedOn w:val="1"/>
    <w:qFormat/>
    <w:uiPriority w:val="0"/>
    <w:pPr>
      <w:suppressLineNumbers/>
    </w:pPr>
    <w:rPr>
      <w:rFonts w:cs="Lohit Devanagari"/>
    </w:rPr>
  </w:style>
  <w:style w:type="paragraph" w:customStyle="1" w:styleId="230">
    <w:name w:val="H6"/>
    <w:basedOn w:val="6"/>
    <w:qFormat/>
    <w:uiPriority w:val="0"/>
    <w:pPr>
      <w:ind w:left="1985" w:hanging="1985"/>
    </w:pPr>
    <w:rPr>
      <w:sz w:val="20"/>
    </w:rPr>
  </w:style>
  <w:style w:type="paragraph" w:customStyle="1" w:styleId="231">
    <w:name w:val="EQ"/>
    <w:basedOn w:val="1"/>
    <w:qFormat/>
    <w:uiPriority w:val="0"/>
    <w:pPr>
      <w:keepLines/>
      <w:tabs>
        <w:tab w:val="center" w:pos="4536"/>
        <w:tab w:val="right" w:pos="9072"/>
      </w:tabs>
    </w:pPr>
  </w:style>
  <w:style w:type="paragraph" w:customStyle="1" w:styleId="232">
    <w:name w:val="ZD"/>
    <w:qFormat/>
    <w:uiPriority w:val="0"/>
    <w:pPr>
      <w:widowControl w:val="0"/>
    </w:pPr>
    <w:rPr>
      <w:rFonts w:ascii="Arial" w:hAnsi="Arial" w:eastAsia="Batang" w:cs="Times New Roman"/>
      <w:sz w:val="32"/>
      <w:lang w:val="en-GB" w:eastAsia="en-US" w:bidi="ar-SA"/>
    </w:rPr>
  </w:style>
  <w:style w:type="paragraph" w:customStyle="1" w:styleId="233">
    <w:name w:val="TT"/>
    <w:basedOn w:val="2"/>
    <w:qFormat/>
    <w:uiPriority w:val="0"/>
  </w:style>
  <w:style w:type="paragraph" w:customStyle="1" w:styleId="234">
    <w:name w:val="NF"/>
    <w:basedOn w:val="235"/>
    <w:qFormat/>
    <w:uiPriority w:val="0"/>
    <w:pPr>
      <w:keepNext/>
      <w:spacing w:after="0"/>
    </w:pPr>
    <w:rPr>
      <w:rFonts w:ascii="Arial" w:hAnsi="Arial"/>
      <w:sz w:val="18"/>
    </w:rPr>
  </w:style>
  <w:style w:type="paragraph" w:customStyle="1" w:styleId="235">
    <w:name w:val="NO"/>
    <w:basedOn w:val="1"/>
    <w:qFormat/>
    <w:uiPriority w:val="0"/>
    <w:pPr>
      <w:keepLines/>
      <w:ind w:left="1135" w:hanging="851"/>
    </w:pPr>
  </w:style>
  <w:style w:type="paragraph" w:customStyle="1" w:styleId="236">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237">
    <w:name w:val="TAR"/>
    <w:basedOn w:val="54"/>
    <w:qFormat/>
    <w:uiPriority w:val="0"/>
    <w:pPr>
      <w:jc w:val="right"/>
    </w:pPr>
  </w:style>
  <w:style w:type="paragraph" w:customStyle="1" w:styleId="238">
    <w:name w:val="TAH"/>
    <w:basedOn w:val="239"/>
    <w:link w:val="277"/>
    <w:qFormat/>
    <w:uiPriority w:val="0"/>
    <w:rPr>
      <w:b/>
    </w:rPr>
  </w:style>
  <w:style w:type="paragraph" w:customStyle="1" w:styleId="239">
    <w:name w:val="TAC"/>
    <w:basedOn w:val="54"/>
    <w:link w:val="276"/>
    <w:qFormat/>
    <w:uiPriority w:val="0"/>
    <w:pPr>
      <w:jc w:val="center"/>
    </w:pPr>
  </w:style>
  <w:style w:type="paragraph" w:customStyle="1" w:styleId="240">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241">
    <w:name w:val="EX"/>
    <w:basedOn w:val="1"/>
    <w:qFormat/>
    <w:uiPriority w:val="0"/>
    <w:pPr>
      <w:keepLines/>
      <w:ind w:left="1702" w:hanging="1418"/>
    </w:pPr>
  </w:style>
  <w:style w:type="paragraph" w:customStyle="1" w:styleId="242">
    <w:name w:val="FP"/>
    <w:basedOn w:val="1"/>
    <w:qFormat/>
    <w:uiPriority w:val="0"/>
    <w:pPr>
      <w:spacing w:after="0"/>
    </w:pPr>
  </w:style>
  <w:style w:type="paragraph" w:customStyle="1" w:styleId="243">
    <w:name w:val="NW"/>
    <w:basedOn w:val="235"/>
    <w:qFormat/>
    <w:uiPriority w:val="0"/>
    <w:pPr>
      <w:spacing w:after="0"/>
    </w:pPr>
  </w:style>
  <w:style w:type="paragraph" w:customStyle="1" w:styleId="244">
    <w:name w:val="EW"/>
    <w:basedOn w:val="241"/>
    <w:qFormat/>
    <w:uiPriority w:val="0"/>
    <w:pPr>
      <w:spacing w:after="0"/>
    </w:pPr>
  </w:style>
  <w:style w:type="paragraph" w:customStyle="1" w:styleId="245">
    <w:name w:val="B1"/>
    <w:basedOn w:val="1"/>
    <w:qFormat/>
    <w:uiPriority w:val="0"/>
    <w:pPr>
      <w:ind w:left="568" w:hanging="284"/>
    </w:pPr>
  </w:style>
  <w:style w:type="paragraph" w:customStyle="1" w:styleId="246">
    <w:name w:val="Editor's Note"/>
    <w:basedOn w:val="235"/>
    <w:qFormat/>
    <w:uiPriority w:val="0"/>
    <w:rPr>
      <w:color w:val="FF0000"/>
    </w:rPr>
  </w:style>
  <w:style w:type="paragraph" w:customStyle="1" w:styleId="247">
    <w:name w:val="ZA"/>
    <w:qFormat/>
    <w:uiPriority w:val="0"/>
    <w:pPr>
      <w:widowControl w:val="0"/>
      <w:pBdr>
        <w:bottom w:val="single" w:color="000000" w:sz="12" w:space="1"/>
      </w:pBdr>
      <w:jc w:val="right"/>
    </w:pPr>
    <w:rPr>
      <w:rFonts w:ascii="Arial" w:hAnsi="Arial" w:eastAsia="Batang" w:cs="Times New Roman"/>
      <w:sz w:val="40"/>
      <w:lang w:val="en-GB" w:eastAsia="en-US" w:bidi="ar-SA"/>
    </w:rPr>
  </w:style>
  <w:style w:type="paragraph" w:customStyle="1" w:styleId="248">
    <w:name w:val="ZB"/>
    <w:qFormat/>
    <w:uiPriority w:val="0"/>
    <w:pPr>
      <w:widowControl w:val="0"/>
      <w:ind w:right="28"/>
      <w:jc w:val="right"/>
    </w:pPr>
    <w:rPr>
      <w:rFonts w:ascii="Arial" w:hAnsi="Arial" w:eastAsia="Batang" w:cs="Times New Roman"/>
      <w:i/>
      <w:lang w:val="en-GB" w:eastAsia="en-US" w:bidi="ar-SA"/>
    </w:rPr>
  </w:style>
  <w:style w:type="paragraph" w:customStyle="1" w:styleId="249">
    <w:name w:val="ZT"/>
    <w:qFormat/>
    <w:uiPriority w:val="0"/>
    <w:pPr>
      <w:widowControl w:val="0"/>
      <w:spacing w:line="240" w:lineRule="atLeast"/>
      <w:jc w:val="right"/>
    </w:pPr>
    <w:rPr>
      <w:rFonts w:ascii="Arial" w:hAnsi="Arial" w:eastAsia="Batang" w:cs="Times New Roman"/>
      <w:b/>
      <w:sz w:val="34"/>
      <w:lang w:val="en-GB" w:eastAsia="en-US" w:bidi="ar-SA"/>
    </w:rPr>
  </w:style>
  <w:style w:type="paragraph" w:customStyle="1" w:styleId="250">
    <w:name w:val="ZU"/>
    <w:qFormat/>
    <w:uiPriority w:val="0"/>
    <w:pPr>
      <w:widowControl w:val="0"/>
      <w:pBdr>
        <w:top w:val="single" w:color="000000" w:sz="12" w:space="1"/>
      </w:pBdr>
      <w:jc w:val="right"/>
    </w:pPr>
    <w:rPr>
      <w:rFonts w:ascii="Arial" w:hAnsi="Arial" w:eastAsia="Batang" w:cs="Times New Roman"/>
      <w:lang w:val="en-GB" w:eastAsia="en-US" w:bidi="ar-SA"/>
    </w:rPr>
  </w:style>
  <w:style w:type="paragraph" w:customStyle="1" w:styleId="251">
    <w:name w:val="TAN"/>
    <w:basedOn w:val="54"/>
    <w:link w:val="278"/>
    <w:qFormat/>
    <w:uiPriority w:val="0"/>
    <w:pPr>
      <w:ind w:left="851" w:hanging="851"/>
    </w:pPr>
  </w:style>
  <w:style w:type="paragraph" w:customStyle="1" w:styleId="252">
    <w:name w:val="ZH"/>
    <w:qFormat/>
    <w:uiPriority w:val="0"/>
    <w:pPr>
      <w:widowControl w:val="0"/>
    </w:pPr>
    <w:rPr>
      <w:rFonts w:ascii="Arial" w:hAnsi="Arial" w:eastAsia="Batang" w:cs="Times New Roman"/>
      <w:lang w:val="en-GB" w:eastAsia="en-US" w:bidi="ar-SA"/>
    </w:rPr>
  </w:style>
  <w:style w:type="paragraph" w:customStyle="1" w:styleId="253">
    <w:name w:val="TF"/>
    <w:basedOn w:val="57"/>
    <w:qFormat/>
    <w:uiPriority w:val="0"/>
    <w:pPr>
      <w:keepNext w:val="0"/>
      <w:spacing w:before="0" w:after="240"/>
    </w:pPr>
  </w:style>
  <w:style w:type="paragraph" w:customStyle="1" w:styleId="254">
    <w:name w:val="ZG"/>
    <w:qFormat/>
    <w:uiPriority w:val="0"/>
    <w:pPr>
      <w:widowControl w:val="0"/>
      <w:jc w:val="right"/>
    </w:pPr>
    <w:rPr>
      <w:rFonts w:ascii="Arial" w:hAnsi="Arial" w:eastAsia="Batang" w:cs="Times New Roman"/>
      <w:lang w:val="en-GB" w:eastAsia="en-US" w:bidi="ar-SA"/>
    </w:rPr>
  </w:style>
  <w:style w:type="paragraph" w:customStyle="1" w:styleId="255">
    <w:name w:val="B2"/>
    <w:basedOn w:val="1"/>
    <w:qFormat/>
    <w:uiPriority w:val="0"/>
    <w:pPr>
      <w:ind w:left="851" w:hanging="284"/>
    </w:pPr>
  </w:style>
  <w:style w:type="paragraph" w:customStyle="1" w:styleId="256">
    <w:name w:val="B3"/>
    <w:basedOn w:val="1"/>
    <w:qFormat/>
    <w:uiPriority w:val="0"/>
    <w:pPr>
      <w:ind w:left="1135" w:hanging="284"/>
    </w:pPr>
  </w:style>
  <w:style w:type="paragraph" w:customStyle="1" w:styleId="257">
    <w:name w:val="B4"/>
    <w:basedOn w:val="1"/>
    <w:qFormat/>
    <w:uiPriority w:val="0"/>
    <w:pPr>
      <w:ind w:left="1418" w:hanging="284"/>
    </w:pPr>
  </w:style>
  <w:style w:type="paragraph" w:customStyle="1" w:styleId="258">
    <w:name w:val="B5"/>
    <w:basedOn w:val="1"/>
    <w:qFormat/>
    <w:uiPriority w:val="0"/>
    <w:pPr>
      <w:ind w:left="1702" w:hanging="284"/>
    </w:pPr>
  </w:style>
  <w:style w:type="paragraph" w:customStyle="1" w:styleId="259">
    <w:name w:val="ZTD"/>
    <w:basedOn w:val="248"/>
    <w:qFormat/>
    <w:uiPriority w:val="0"/>
    <w:rPr>
      <w:i w:val="0"/>
      <w:sz w:val="40"/>
    </w:rPr>
  </w:style>
  <w:style w:type="paragraph" w:customStyle="1" w:styleId="260">
    <w:name w:val="ZV"/>
    <w:basedOn w:val="250"/>
    <w:qFormat/>
    <w:uiPriority w:val="0"/>
  </w:style>
  <w:style w:type="paragraph" w:customStyle="1" w:styleId="261">
    <w:name w:val="TAJ"/>
    <w:basedOn w:val="57"/>
    <w:qFormat/>
    <w:uiPriority w:val="0"/>
  </w:style>
  <w:style w:type="paragraph" w:customStyle="1" w:styleId="262">
    <w:name w:val="Guidance"/>
    <w:basedOn w:val="1"/>
    <w:qFormat/>
    <w:uiPriority w:val="0"/>
    <w:rPr>
      <w:i/>
      <w:color w:val="0000FF"/>
    </w:rPr>
  </w:style>
  <w:style w:type="paragraph" w:customStyle="1" w:styleId="263">
    <w:name w:val="Revision"/>
    <w:semiHidden/>
    <w:qFormat/>
    <w:uiPriority w:val="99"/>
    <w:rPr>
      <w:rFonts w:ascii="Times New Roman" w:hAnsi="Times New Roman" w:eastAsia="Batang" w:cs="Times New Roman"/>
      <w:lang w:val="en-GB" w:eastAsia="en-US" w:bidi="ar-SA"/>
    </w:rPr>
  </w:style>
  <w:style w:type="paragraph" w:customStyle="1" w:styleId="264">
    <w:name w:val="TOC Heading"/>
    <w:basedOn w:val="2"/>
    <w:unhideWhenUsed/>
    <w:qFormat/>
    <w:uiPriority w:val="39"/>
    <w:pPr>
      <w:spacing w:after="0" w:line="259" w:lineRule="auto"/>
      <w:ind w:left="0" w:firstLine="0"/>
    </w:pPr>
    <w:rPr>
      <w:rFonts w:asciiTheme="majorHAnsi" w:hAnsiTheme="majorHAnsi" w:eastAsiaTheme="majorEastAsia" w:cstheme="majorBidi"/>
      <w:color w:val="2F5597" w:themeColor="accent1" w:themeShade="BF"/>
      <w:sz w:val="32"/>
      <w:szCs w:val="32"/>
      <w:lang w:val="en-US"/>
    </w:rPr>
  </w:style>
  <w:style w:type="table" w:customStyle="1" w:styleId="265">
    <w:name w:val="网格型1"/>
    <w:basedOn w:val="33"/>
    <w:uiPriority w:val="0"/>
    <w:rPr>
      <w:lang w:val="en-US"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6">
    <w:name w:val="Footnote Text Char"/>
    <w:basedOn w:val="35"/>
    <w:link w:val="29"/>
    <w:qFormat/>
    <w:uiPriority w:val="99"/>
    <w:rPr>
      <w:rFonts w:eastAsiaTheme="minorHAnsi"/>
      <w:lang w:val="en-US" w:eastAsia="en-US"/>
    </w:rPr>
  </w:style>
  <w:style w:type="character" w:customStyle="1" w:styleId="267">
    <w:name w:val="未解決のメンション1"/>
    <w:basedOn w:val="35"/>
    <w:semiHidden/>
    <w:unhideWhenUsed/>
    <w:qFormat/>
    <w:uiPriority w:val="99"/>
    <w:rPr>
      <w:color w:val="605E5C"/>
      <w:shd w:val="clear" w:color="auto" w:fill="E1DFDD"/>
    </w:rPr>
  </w:style>
  <w:style w:type="character" w:customStyle="1" w:styleId="268">
    <w:name w:val="normaltextrun"/>
    <w:basedOn w:val="35"/>
    <w:uiPriority w:val="0"/>
  </w:style>
  <w:style w:type="character" w:customStyle="1" w:styleId="269">
    <w:name w:val="eop"/>
    <w:basedOn w:val="35"/>
    <w:qFormat/>
    <w:uiPriority w:val="0"/>
  </w:style>
  <w:style w:type="character" w:customStyle="1" w:styleId="270">
    <w:name w:val="Unresolved Mention2"/>
    <w:basedOn w:val="35"/>
    <w:semiHidden/>
    <w:unhideWhenUsed/>
    <w:qFormat/>
    <w:uiPriority w:val="99"/>
    <w:rPr>
      <w:color w:val="605E5C"/>
      <w:shd w:val="clear" w:color="auto" w:fill="E1DFDD"/>
    </w:rPr>
  </w:style>
  <w:style w:type="character" w:styleId="271">
    <w:name w:val="Placeholder Text"/>
    <w:basedOn w:val="35"/>
    <w:semiHidden/>
    <w:uiPriority w:val="99"/>
    <w:rPr>
      <w:color w:val="808080"/>
    </w:rPr>
  </w:style>
  <w:style w:type="character" w:customStyle="1" w:styleId="272">
    <w:name w:val="Unresolved Mention3"/>
    <w:basedOn w:val="35"/>
    <w:semiHidden/>
    <w:unhideWhenUsed/>
    <w:qFormat/>
    <w:uiPriority w:val="99"/>
    <w:rPr>
      <w:color w:val="605E5C"/>
      <w:shd w:val="clear" w:color="auto" w:fill="E1DFDD"/>
    </w:rPr>
  </w:style>
  <w:style w:type="character" w:customStyle="1" w:styleId="273">
    <w:name w:val="Heading 2 Char"/>
    <w:link w:val="3"/>
    <w:qFormat/>
    <w:uiPriority w:val="0"/>
    <w:rPr>
      <w:rFonts w:ascii="Arial" w:hAnsi="Arial"/>
      <w:sz w:val="32"/>
      <w:lang w:val="en-GB" w:eastAsia="en-US"/>
    </w:rPr>
  </w:style>
  <w:style w:type="table" w:customStyle="1" w:styleId="274">
    <w:name w:val="Table Grid7"/>
    <w:basedOn w:val="33"/>
    <w:qFormat/>
    <w:uiPriority w:val="39"/>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5">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6">
    <w:name w:val="TAC Char"/>
    <w:link w:val="239"/>
    <w:qFormat/>
    <w:locked/>
    <w:uiPriority w:val="0"/>
    <w:rPr>
      <w:rFonts w:ascii="Arial" w:hAnsi="Arial"/>
      <w:sz w:val="18"/>
      <w:lang w:val="en-GB" w:eastAsia="en-US"/>
    </w:rPr>
  </w:style>
  <w:style w:type="character" w:customStyle="1" w:styleId="277">
    <w:name w:val="TAH Car"/>
    <w:link w:val="238"/>
    <w:qFormat/>
    <w:uiPriority w:val="0"/>
    <w:rPr>
      <w:rFonts w:ascii="Arial" w:hAnsi="Arial"/>
      <w:b/>
      <w:sz w:val="18"/>
      <w:lang w:val="en-GB" w:eastAsia="en-US"/>
    </w:rPr>
  </w:style>
  <w:style w:type="character" w:customStyle="1" w:styleId="278">
    <w:name w:val="TAN Char"/>
    <w:link w:val="251"/>
    <w:qFormat/>
    <w:uiPriority w:val="0"/>
    <w:rPr>
      <w:rFonts w:ascii="Arial" w:hAnsi="Arial"/>
      <w:sz w:val="18"/>
      <w:lang w:val="en-GB" w:eastAsia="en-US"/>
    </w:rPr>
  </w:style>
  <w:style w:type="paragraph" w:customStyle="1" w:styleId="279">
    <w:name w:val="Arial Text"/>
    <w:basedOn w:val="1"/>
    <w:link w:val="280"/>
    <w:qFormat/>
    <w:uiPriority w:val="0"/>
    <w:pPr>
      <w:spacing w:after="160" w:line="259" w:lineRule="auto"/>
      <w:jc w:val="both"/>
    </w:pPr>
    <w:rPr>
      <w:rFonts w:ascii="Arial" w:hAnsi="Arial" w:eastAsiaTheme="minorHAnsi" w:cstheme="minorBidi"/>
      <w:szCs w:val="22"/>
      <w:lang w:val="en-US" w:eastAsia="ja-JP"/>
    </w:rPr>
  </w:style>
  <w:style w:type="character" w:customStyle="1" w:styleId="280">
    <w:name w:val="Arial Text Char"/>
    <w:basedOn w:val="35"/>
    <w:link w:val="279"/>
    <w:qFormat/>
    <w:uiPriority w:val="0"/>
    <w:rPr>
      <w:rFonts w:ascii="Arial" w:hAnsi="Arial" w:eastAsiaTheme="minorHAnsi" w:cstheme="minorBidi"/>
      <w:szCs w:val="22"/>
      <w:lang w:val="en-US" w:eastAsia="ja-JP"/>
    </w:rPr>
  </w:style>
  <w:style w:type="paragraph" w:customStyle="1" w:styleId="281">
    <w:name w:val="Proposal"/>
    <w:basedOn w:val="23"/>
    <w:qFormat/>
    <w:uiPriority w:val="0"/>
    <w:pPr>
      <w:numPr>
        <w:ilvl w:val="0"/>
        <w:numId w:val="6"/>
      </w:numPr>
      <w:tabs>
        <w:tab w:val="left" w:pos="360"/>
        <w:tab w:val="left" w:pos="1701"/>
      </w:tabs>
      <w:overflowPunct/>
      <w:spacing w:line="259" w:lineRule="auto"/>
      <w:ind w:left="0" w:firstLine="0"/>
    </w:pPr>
    <w:rPr>
      <w:rFonts w:eastAsiaTheme="minorHAnsi" w:cstheme="minorBidi"/>
      <w:b/>
      <w:bCs/>
      <w:szCs w:val="22"/>
    </w:rPr>
  </w:style>
  <w:style w:type="character" w:customStyle="1" w:styleId="282">
    <w:name w:val="Document Map Char"/>
    <w:basedOn w:val="35"/>
    <w:link w:val="20"/>
    <w:semiHidden/>
    <w:qFormat/>
    <w:uiPriority w:val="0"/>
    <w:rPr>
      <w:rFonts w:ascii="宋体" w:eastAsia="宋体"/>
      <w:sz w:val="18"/>
      <w:szCs w:val="18"/>
      <w:lang w:val="en-GB" w:eastAsia="en-US"/>
    </w:rPr>
  </w:style>
  <w:style w:type="character" w:customStyle="1" w:styleId="283">
    <w:name w:val="未处理的提及1"/>
    <w:basedOn w:val="35"/>
    <w:semiHidden/>
    <w:unhideWhenUsed/>
    <w:qFormat/>
    <w:uiPriority w:val="99"/>
    <w:rPr>
      <w:color w:val="605E5C"/>
      <w:shd w:val="clear" w:color="auto" w:fill="E1DFDD"/>
    </w:rPr>
  </w:style>
  <w:style w:type="character" w:customStyle="1" w:styleId="284">
    <w:name w:val="未处理的提及2"/>
    <w:basedOn w:val="35"/>
    <w:semiHidden/>
    <w:unhideWhenUsed/>
    <w:uiPriority w:val="99"/>
    <w:rPr>
      <w:color w:val="605E5C"/>
      <w:shd w:val="clear" w:color="auto" w:fill="E1DFDD"/>
    </w:rPr>
  </w:style>
  <w:style w:type="character" w:customStyle="1" w:styleId="285">
    <w:name w:val="未处理的提及3"/>
    <w:basedOn w:val="35"/>
    <w:semiHidden/>
    <w:unhideWhenUsed/>
    <w:qFormat/>
    <w:uiPriority w:val="99"/>
    <w:rPr>
      <w:color w:val="605E5C"/>
      <w:shd w:val="clear" w:color="auto" w:fill="E1DFDD"/>
    </w:rPr>
  </w:style>
  <w:style w:type="character" w:customStyle="1" w:styleId="286">
    <w:name w:val="Unresolved Mention4"/>
    <w:basedOn w:val="35"/>
    <w:unhideWhenUsed/>
    <w:qFormat/>
    <w:uiPriority w:val="99"/>
    <w:rPr>
      <w:color w:val="605E5C"/>
      <w:shd w:val="clear" w:color="auto" w:fill="E1DFDD"/>
    </w:rPr>
  </w:style>
  <w:style w:type="paragraph" w:customStyle="1" w:styleId="287">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8">
    <w:name w:val="Mention2"/>
    <w:basedOn w:val="35"/>
    <w:unhideWhenUsed/>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733C31B1-7B5E-4DEE-AD8D-116C8ABD37C6}">
  <ds:schemaRefs/>
</ds:datastoreItem>
</file>

<file path=customXml/itemProps5.xml><?xml version="1.0" encoding="utf-8"?>
<ds:datastoreItem xmlns:ds="http://schemas.openxmlformats.org/officeDocument/2006/customXml" ds:itemID="{947797E6-08FA-4CED-A8B1-3D6D58F36F31}">
  <ds:schemaRefs/>
</ds:datastoreItem>
</file>

<file path=docProps/app.xml><?xml version="1.0" encoding="utf-8"?>
<Properties xmlns="http://schemas.openxmlformats.org/officeDocument/2006/extended-properties" xmlns:vt="http://schemas.openxmlformats.org/officeDocument/2006/docPropsVTypes">
  <Template>Normal</Template>
  <Pages>24</Pages>
  <Words>6981</Words>
  <Characters>56547</Characters>
  <Lines>471</Lines>
  <Paragraphs>126</Paragraphs>
  <TotalTime>1</TotalTime>
  <ScaleCrop>false</ScaleCrop>
  <LinksUpToDate>false</LinksUpToDate>
  <CharactersWithSpaces>63402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2021-08-16T09:53:00Z</dcterms:created>
  <dc:creator>Johan Bergman</dc:creator>
  <cp:lastModifiedBy>ZTE</cp:lastModifiedBy>
  <dcterms:modified xsi:type="dcterms:W3CDTF">2021-08-16T11:41:31Z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