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C3802" w:rsidRPr="0052548E" w:rsidRDefault="004C3802" w:rsidP="004C3802">
      <w:pPr>
        <w:tabs>
          <w:tab w:val="center" w:pos="4536"/>
          <w:tab w:val="right" w:pos="8080"/>
          <w:tab w:val="right" w:pos="9639"/>
        </w:tabs>
        <w:ind w:right="2"/>
        <w:rPr>
          <w:rFonts w:ascii="Arial" w:hAnsi="Arial" w:cs="Arial"/>
          <w:b/>
          <w:bCs/>
          <w:sz w:val="28"/>
        </w:rPr>
      </w:pPr>
      <w:r w:rsidRPr="006737EA">
        <w:rPr>
          <w:rFonts w:ascii="Arial" w:hAnsi="Arial" w:cs="Arial"/>
          <w:b/>
          <w:bCs/>
          <w:sz w:val="28"/>
        </w:rPr>
        <w:t>3GPP TSG RAN WG1 #</w:t>
      </w:r>
      <w:r w:rsidR="002476BE">
        <w:rPr>
          <w:rFonts w:ascii="Arial" w:hAnsi="Arial" w:cs="Arial"/>
          <w:b/>
          <w:bCs/>
          <w:sz w:val="28"/>
        </w:rPr>
        <w:t>105</w:t>
      </w:r>
      <w:r>
        <w:rPr>
          <w:rFonts w:ascii="Arial" w:hAnsi="Arial" w:cs="Arial"/>
          <w:b/>
          <w:bCs/>
          <w:sz w:val="28"/>
        </w:rPr>
        <w:t xml:space="preserve">-e                        </w:t>
      </w:r>
      <w:r>
        <w:rPr>
          <w:rFonts w:ascii="Arial" w:hAnsi="Arial" w:cs="Arial" w:hint="eastAsia"/>
          <w:b/>
          <w:bCs/>
          <w:sz w:val="28"/>
          <w:lang w:eastAsia="zh-TW"/>
        </w:rPr>
        <w:t xml:space="preserve">      </w:t>
      </w:r>
      <w:r w:rsidRPr="006737EA">
        <w:rPr>
          <w:rFonts w:ascii="Arial" w:hAnsi="Arial" w:cs="Arial"/>
          <w:b/>
          <w:bCs/>
          <w:sz w:val="28"/>
        </w:rPr>
        <w:t>R1-</w:t>
      </w:r>
      <w:r w:rsidR="002F3A48" w:rsidRPr="002F3A48">
        <w:t xml:space="preserve"> </w:t>
      </w:r>
      <w:r w:rsidR="002F3A48" w:rsidRPr="002F3A48">
        <w:rPr>
          <w:rFonts w:ascii="Arial" w:hAnsi="Arial" w:cs="Arial"/>
          <w:b/>
          <w:bCs/>
          <w:sz w:val="28"/>
        </w:rPr>
        <w:t>210</w:t>
      </w:r>
      <w:r w:rsidR="0031408D">
        <w:rPr>
          <w:rFonts w:ascii="Arial" w:hAnsi="Arial" w:cs="Arial"/>
          <w:b/>
          <w:bCs/>
          <w:sz w:val="28"/>
        </w:rPr>
        <w:t>5802</w:t>
      </w:r>
      <w:bookmarkStart w:id="0" w:name="_GoBack"/>
      <w:bookmarkEnd w:id="0"/>
    </w:p>
    <w:p w:rsidR="004C3802" w:rsidRPr="003A1BA5" w:rsidRDefault="004C3802" w:rsidP="004C3802">
      <w:pPr>
        <w:tabs>
          <w:tab w:val="center" w:pos="4536"/>
          <w:tab w:val="right" w:pos="9072"/>
        </w:tabs>
        <w:rPr>
          <w:rFonts w:ascii="Arial" w:eastAsia="MS Mincho" w:hAnsi="Arial" w:cs="Arial"/>
          <w:b/>
          <w:bCs/>
          <w:sz w:val="28"/>
          <w:lang w:eastAsia="ja-JP"/>
        </w:rPr>
      </w:pPr>
      <w:proofErr w:type="gramStart"/>
      <w:r>
        <w:rPr>
          <w:rFonts w:ascii="Arial" w:eastAsia="MS Mincho" w:hAnsi="Arial" w:cs="Arial"/>
          <w:b/>
          <w:bCs/>
          <w:sz w:val="28"/>
          <w:lang w:eastAsia="ja-JP"/>
        </w:rPr>
        <w:t>e-Meeting</w:t>
      </w:r>
      <w:proofErr w:type="gramEnd"/>
      <w:r>
        <w:rPr>
          <w:rFonts w:ascii="Arial" w:eastAsia="MS Mincho" w:hAnsi="Arial" w:cs="Arial"/>
          <w:b/>
          <w:bCs/>
          <w:sz w:val="28"/>
          <w:lang w:eastAsia="ja-JP"/>
        </w:rPr>
        <w:t xml:space="preserve">, </w:t>
      </w:r>
      <w:r w:rsidR="002476BE">
        <w:rPr>
          <w:rFonts w:ascii="Arial" w:eastAsia="MS Mincho" w:hAnsi="Arial" w:cs="Arial"/>
          <w:b/>
          <w:bCs/>
          <w:sz w:val="28"/>
          <w:lang w:eastAsia="ja-JP"/>
        </w:rPr>
        <w:t>May 10</w:t>
      </w:r>
      <w:r>
        <w:rPr>
          <w:rFonts w:ascii="Arial" w:eastAsia="MS Mincho" w:hAnsi="Arial" w:cs="Arial"/>
          <w:b/>
          <w:bCs/>
          <w:sz w:val="28"/>
          <w:vertAlign w:val="superscript"/>
          <w:lang w:eastAsia="ja-JP"/>
        </w:rPr>
        <w:t>th</w:t>
      </w:r>
      <w:r w:rsidR="002476BE">
        <w:rPr>
          <w:rFonts w:ascii="Arial" w:eastAsia="MS Mincho" w:hAnsi="Arial" w:cs="Arial"/>
          <w:b/>
          <w:bCs/>
          <w:sz w:val="28"/>
          <w:lang w:eastAsia="ja-JP"/>
        </w:rPr>
        <w:t xml:space="preserve"> – 27</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rsidR="004C3802" w:rsidRPr="00E55C67" w:rsidRDefault="004C3802" w:rsidP="004C3802">
      <w:pPr>
        <w:widowControl w:val="0"/>
        <w:spacing w:afterLines="50" w:after="120"/>
        <w:rPr>
          <w:rFonts w:ascii="Arial" w:hAnsi="Arial" w:cs="Arial"/>
          <w:b/>
          <w:bCs/>
          <w:kern w:val="2"/>
          <w:sz w:val="24"/>
          <w:szCs w:val="24"/>
          <w:lang w:val="en-US" w:eastAsia="zh-TW"/>
        </w:rPr>
      </w:pPr>
      <w:r w:rsidRPr="00E55C67">
        <w:rPr>
          <w:rFonts w:ascii="Arial" w:hAnsi="Arial" w:cs="Arial"/>
          <w:b/>
          <w:sz w:val="24"/>
          <w:szCs w:val="24"/>
          <w:lang w:val="en-US"/>
        </w:rPr>
        <w:t>Agenda Item:</w:t>
      </w:r>
      <w:r w:rsidRPr="00E55C67">
        <w:rPr>
          <w:rFonts w:ascii="Arial" w:hAnsi="Arial" w:cs="Arial"/>
          <w:b/>
          <w:sz w:val="24"/>
          <w:szCs w:val="24"/>
          <w:lang w:val="en-US"/>
        </w:rPr>
        <w:tab/>
      </w:r>
      <w:r>
        <w:rPr>
          <w:rFonts w:ascii="Arial" w:hAnsi="Arial" w:cs="Arial"/>
          <w:b/>
          <w:bCs/>
          <w:sz w:val="24"/>
          <w:szCs w:val="24"/>
          <w:lang w:val="en-US" w:eastAsia="zh-TW"/>
        </w:rPr>
        <w:t>8.6.3</w:t>
      </w:r>
    </w:p>
    <w:p w:rsidR="004C3802" w:rsidRPr="00E55C67" w:rsidRDefault="004C3802" w:rsidP="004C3802">
      <w:pPr>
        <w:widowControl w:val="0"/>
        <w:spacing w:afterLines="50" w:after="120"/>
        <w:rPr>
          <w:rFonts w:ascii="Arial" w:hAnsi="Arial" w:cs="Arial"/>
          <w:b/>
          <w:bCs/>
          <w:kern w:val="2"/>
          <w:sz w:val="24"/>
          <w:szCs w:val="24"/>
          <w:lang w:val="fr-FR" w:eastAsia="zh-TW"/>
        </w:rPr>
      </w:pPr>
      <w:r w:rsidRPr="00E55C67">
        <w:rPr>
          <w:rFonts w:ascii="Arial" w:hAnsi="Arial" w:cs="Arial"/>
          <w:b/>
          <w:bCs/>
          <w:sz w:val="24"/>
          <w:szCs w:val="24"/>
          <w:lang w:val="fr-FR"/>
        </w:rPr>
        <w:t>Source:</w:t>
      </w:r>
      <w:r w:rsidRPr="00E55C67">
        <w:rPr>
          <w:rFonts w:ascii="Arial" w:hAnsi="Arial" w:cs="Arial"/>
          <w:b/>
          <w:sz w:val="24"/>
          <w:szCs w:val="24"/>
          <w:lang w:val="fr-FR"/>
        </w:rPr>
        <w:tab/>
      </w:r>
      <w:r w:rsidRPr="00E55C67">
        <w:rPr>
          <w:rFonts w:ascii="Arial" w:hAnsi="Arial" w:cs="Arial"/>
          <w:b/>
          <w:sz w:val="24"/>
          <w:szCs w:val="24"/>
          <w:lang w:val="fr-FR"/>
        </w:rPr>
        <w:tab/>
      </w:r>
      <w:r w:rsidRPr="00E55C67">
        <w:rPr>
          <w:rFonts w:ascii="Arial" w:hAnsi="Arial" w:cs="Arial"/>
          <w:b/>
          <w:sz w:val="24"/>
          <w:szCs w:val="24"/>
          <w:lang w:val="fr-FR" w:eastAsia="zh-TW"/>
        </w:rPr>
        <w:tab/>
      </w:r>
      <w:proofErr w:type="spellStart"/>
      <w:r w:rsidRPr="00E55C67">
        <w:rPr>
          <w:rFonts w:ascii="Arial" w:hAnsi="Arial" w:cs="Arial"/>
          <w:b/>
          <w:bCs/>
          <w:sz w:val="24"/>
          <w:szCs w:val="24"/>
          <w:lang w:val="fr-FR"/>
        </w:rPr>
        <w:t>ASUSTeK</w:t>
      </w:r>
      <w:proofErr w:type="spellEnd"/>
    </w:p>
    <w:p w:rsidR="004C3802" w:rsidRPr="002454E4" w:rsidRDefault="004C3802" w:rsidP="004C3802">
      <w:pPr>
        <w:widowControl w:val="0"/>
        <w:spacing w:afterLines="50" w:after="120"/>
        <w:rPr>
          <w:rFonts w:ascii="Arial" w:hAnsi="Arial" w:cs="Arial"/>
          <w:b/>
          <w:sz w:val="24"/>
          <w:szCs w:val="24"/>
          <w:lang w:eastAsia="zh-TW"/>
        </w:rPr>
      </w:pPr>
      <w:r w:rsidRPr="00E55C67">
        <w:rPr>
          <w:rFonts w:ascii="Arial" w:hAnsi="Arial" w:cs="Arial"/>
          <w:b/>
          <w:sz w:val="24"/>
          <w:szCs w:val="24"/>
        </w:rPr>
        <w:t>Title:</w:t>
      </w:r>
      <w:r>
        <w:rPr>
          <w:rFonts w:ascii="Arial" w:hAnsi="Arial" w:cs="Arial" w:hint="eastAsia"/>
          <w:b/>
          <w:sz w:val="24"/>
          <w:szCs w:val="24"/>
          <w:lang w:eastAsia="zh-TW"/>
        </w:rPr>
        <w:tab/>
      </w:r>
      <w:r>
        <w:rPr>
          <w:rFonts w:ascii="Arial" w:hAnsi="Arial" w:cs="Arial"/>
          <w:b/>
          <w:sz w:val="24"/>
          <w:szCs w:val="24"/>
          <w:lang w:eastAsia="zh-TW"/>
        </w:rPr>
        <w:tab/>
      </w:r>
      <w:r>
        <w:rPr>
          <w:rFonts w:ascii="Arial" w:hAnsi="Arial" w:cs="Arial"/>
          <w:b/>
          <w:sz w:val="24"/>
          <w:szCs w:val="24"/>
          <w:lang w:eastAsia="zh-TW"/>
        </w:rPr>
        <w:tab/>
        <w:t xml:space="preserve">Discussion on other </w:t>
      </w:r>
      <w:r w:rsidR="002476BE">
        <w:rPr>
          <w:rFonts w:ascii="Arial" w:hAnsi="Arial" w:cs="Arial"/>
          <w:b/>
          <w:sz w:val="24"/>
          <w:szCs w:val="24"/>
          <w:lang w:eastAsia="zh-TW"/>
        </w:rPr>
        <w:t>aspects</w:t>
      </w:r>
      <w:r>
        <w:rPr>
          <w:rFonts w:ascii="Arial" w:hAnsi="Arial" w:cs="Arial"/>
          <w:b/>
          <w:sz w:val="24"/>
          <w:szCs w:val="24"/>
          <w:lang w:eastAsia="zh-TW"/>
        </w:rPr>
        <w:t xml:space="preserve"> for reduced capability </w:t>
      </w:r>
      <w:r>
        <w:rPr>
          <w:rFonts w:ascii="Arial" w:hAnsi="Arial" w:cs="Arial" w:hint="eastAsia"/>
          <w:b/>
          <w:sz w:val="24"/>
          <w:szCs w:val="24"/>
          <w:lang w:eastAsia="zh-TW"/>
        </w:rPr>
        <w:t>UE</w:t>
      </w:r>
    </w:p>
    <w:p w:rsidR="004C3802" w:rsidRPr="00E55C67" w:rsidRDefault="004C3802" w:rsidP="004C3802">
      <w:pPr>
        <w:widowControl w:val="0"/>
        <w:spacing w:afterLines="50" w:after="120"/>
        <w:rPr>
          <w:rFonts w:ascii="Arial" w:hAnsi="Arial" w:cs="Arial"/>
          <w:b/>
          <w:bCs/>
          <w:kern w:val="2"/>
          <w:sz w:val="24"/>
          <w:szCs w:val="24"/>
        </w:rPr>
      </w:pPr>
      <w:r w:rsidRPr="00E55C67">
        <w:rPr>
          <w:rFonts w:ascii="Arial" w:hAnsi="Arial" w:cs="Arial"/>
          <w:b/>
          <w:sz w:val="24"/>
          <w:szCs w:val="24"/>
        </w:rPr>
        <w:t xml:space="preserve">Document for: </w:t>
      </w:r>
      <w:r w:rsidRPr="00E55C67">
        <w:rPr>
          <w:rFonts w:ascii="Arial" w:hAnsi="Arial" w:cs="Arial"/>
          <w:b/>
          <w:sz w:val="24"/>
          <w:szCs w:val="24"/>
        </w:rPr>
        <w:tab/>
      </w:r>
      <w:r w:rsidRPr="00E55C67">
        <w:rPr>
          <w:rFonts w:ascii="Arial" w:hAnsi="Arial" w:cs="Arial"/>
          <w:b/>
          <w:bCs/>
          <w:sz w:val="24"/>
          <w:szCs w:val="24"/>
        </w:rPr>
        <w:t>Discussion</w:t>
      </w:r>
      <w:r w:rsidRPr="00E55C67">
        <w:rPr>
          <w:rFonts w:ascii="Arial" w:hAnsi="Arial" w:cs="Arial" w:hint="eastAsia"/>
          <w:b/>
          <w:bCs/>
          <w:sz w:val="24"/>
          <w:szCs w:val="24"/>
          <w:lang w:eastAsia="zh-TW"/>
        </w:rPr>
        <w:t xml:space="preserve"> </w:t>
      </w:r>
    </w:p>
    <w:p w:rsidR="004C3802" w:rsidRDefault="004C3802" w:rsidP="004C3802">
      <w:pPr>
        <w:pStyle w:val="1"/>
        <w:numPr>
          <w:ilvl w:val="0"/>
          <w:numId w:val="1"/>
        </w:numPr>
        <w:spacing w:beforeLines="50" w:before="120" w:afterLines="50" w:after="120"/>
        <w:rPr>
          <w:rFonts w:ascii="Times New Roman" w:hAnsi="Times New Roman"/>
          <w:sz w:val="32"/>
          <w:lang w:eastAsia="zh-TW"/>
        </w:rPr>
      </w:pPr>
      <w:r>
        <w:rPr>
          <w:rFonts w:ascii="Times New Roman" w:hAnsi="Times New Roman"/>
          <w:sz w:val="32"/>
          <w:lang w:eastAsia="zh-TW"/>
        </w:rPr>
        <w:t>Introduction</w:t>
      </w:r>
    </w:p>
    <w:p w:rsidR="004C3802" w:rsidRDefault="004C3802" w:rsidP="004C3802">
      <w:pPr>
        <w:spacing w:after="0"/>
        <w:ind w:leftChars="200" w:left="400"/>
        <w:rPr>
          <w:sz w:val="22"/>
          <w:lang w:eastAsia="zh-TW"/>
        </w:rPr>
      </w:pPr>
      <w:bookmarkStart w:id="1" w:name="_Hlk49419066"/>
      <w:r>
        <w:rPr>
          <w:sz w:val="22"/>
          <w:lang w:eastAsia="zh-TW"/>
        </w:rPr>
        <w:t>In</w:t>
      </w:r>
      <w:r w:rsidRPr="007D7BA9">
        <w:rPr>
          <w:sz w:val="22"/>
          <w:lang w:eastAsia="zh-TW"/>
        </w:rPr>
        <w:t xml:space="preserve"> TR 38.875</w:t>
      </w:r>
      <w:r>
        <w:rPr>
          <w:sz w:val="22"/>
          <w:lang w:eastAsia="zh-TW"/>
        </w:rPr>
        <w:t>,</w:t>
      </w:r>
      <w:r w:rsidR="00F45AAF">
        <w:rPr>
          <w:sz w:val="22"/>
          <w:lang w:eastAsia="zh-TW"/>
        </w:rPr>
        <w:t xml:space="preserve"> “S</w:t>
      </w:r>
      <w:r w:rsidRPr="007D7BA9">
        <w:rPr>
          <w:sz w:val="22"/>
          <w:lang w:eastAsia="zh-TW"/>
        </w:rPr>
        <w:t>tudy on support of reduced capa</w:t>
      </w:r>
      <w:r>
        <w:rPr>
          <w:sz w:val="22"/>
          <w:lang w:eastAsia="zh-TW"/>
        </w:rPr>
        <w:t>bility NR devices</w:t>
      </w:r>
      <w:r w:rsidR="00F45AAF">
        <w:rPr>
          <w:sz w:val="22"/>
          <w:lang w:eastAsia="zh-TW"/>
        </w:rPr>
        <w:t>”</w:t>
      </w:r>
      <w:r>
        <w:rPr>
          <w:sz w:val="22"/>
          <w:lang w:eastAsia="zh-TW"/>
        </w:rPr>
        <w:t xml:space="preserve">, </w:t>
      </w:r>
      <w:r w:rsidR="005D6328">
        <w:rPr>
          <w:sz w:val="22"/>
          <w:lang w:eastAsia="zh-TW"/>
        </w:rPr>
        <w:t>which has been approved in RAN#90-e</w:t>
      </w:r>
      <w:r w:rsidR="005D6328" w:rsidRPr="007D7BA9">
        <w:rPr>
          <w:sz w:val="22"/>
          <w:lang w:eastAsia="zh-TW"/>
        </w:rPr>
        <w:t xml:space="preserve">, </w:t>
      </w:r>
      <w:r>
        <w:rPr>
          <w:sz w:val="22"/>
          <w:lang w:eastAsia="zh-TW"/>
        </w:rPr>
        <w:t xml:space="preserve">describes UE </w:t>
      </w:r>
      <w:r w:rsidR="00885F8F">
        <w:rPr>
          <w:sz w:val="22"/>
          <w:lang w:eastAsia="zh-TW"/>
        </w:rPr>
        <w:t xml:space="preserve">power saving </w:t>
      </w:r>
      <w:r>
        <w:rPr>
          <w:sz w:val="22"/>
          <w:lang w:eastAsia="zh-TW"/>
        </w:rPr>
        <w:t xml:space="preserve">features </w:t>
      </w:r>
      <w:r w:rsidR="00885F8F">
        <w:rPr>
          <w:sz w:val="22"/>
          <w:lang w:eastAsia="zh-TW"/>
        </w:rPr>
        <w:t>of reduced PDCCH monitoring</w:t>
      </w:r>
      <w:r>
        <w:rPr>
          <w:sz w:val="22"/>
          <w:lang w:eastAsia="zh-TW"/>
        </w:rPr>
        <w:t xml:space="preserve"> as [1]:</w:t>
      </w:r>
    </w:p>
    <w:bookmarkEnd w:id="1"/>
    <w:p w:rsidR="00F45AAF" w:rsidRDefault="00F45AAF" w:rsidP="00F45AAF">
      <w:pPr>
        <w:rPr>
          <w:sz w:val="22"/>
          <w:lang w:eastAsia="zh-TW"/>
        </w:rPr>
      </w:pPr>
    </w:p>
    <w:p w:rsidR="002C48C1" w:rsidRDefault="002C48C1" w:rsidP="00F45AAF">
      <w:pPr>
        <w:rPr>
          <w:sz w:val="22"/>
          <w:szCs w:val="22"/>
          <w:lang w:val="it-IT" w:eastAsia="zh-TW"/>
        </w:rPr>
      </w:pPr>
      <w:r>
        <w:rPr>
          <w:noProof/>
          <w:sz w:val="22"/>
          <w:lang w:val="en-US" w:eastAsia="zh-TW"/>
        </w:rPr>
        <mc:AlternateContent>
          <mc:Choice Requires="wps">
            <w:drawing>
              <wp:anchor distT="0" distB="0" distL="114300" distR="114300" simplePos="0" relativeHeight="251659264" behindDoc="0" locked="0" layoutInCell="1" allowOverlap="1" wp14:anchorId="33DC85BF" wp14:editId="2E03B420">
                <wp:simplePos x="0" y="0"/>
                <wp:positionH relativeFrom="column">
                  <wp:posOffset>213360</wp:posOffset>
                </wp:positionH>
                <wp:positionV relativeFrom="paragraph">
                  <wp:posOffset>292735</wp:posOffset>
                </wp:positionV>
                <wp:extent cx="6120765" cy="5181600"/>
                <wp:effectExtent l="0" t="0" r="13335" b="19050"/>
                <wp:wrapTopAndBottom/>
                <wp:docPr id="1" name="文字方塊 1"/>
                <wp:cNvGraphicFramePr/>
                <a:graphic xmlns:a="http://schemas.openxmlformats.org/drawingml/2006/main">
                  <a:graphicData uri="http://schemas.microsoft.com/office/word/2010/wordprocessingShape">
                    <wps:wsp>
                      <wps:cNvSpPr txBox="1"/>
                      <wps:spPr>
                        <a:xfrm>
                          <a:off x="0" y="0"/>
                          <a:ext cx="6120765" cy="5181600"/>
                        </a:xfrm>
                        <a:prstGeom prst="rect">
                          <a:avLst/>
                        </a:prstGeom>
                        <a:solidFill>
                          <a:sysClr val="window" lastClr="FFFFFF"/>
                        </a:solidFill>
                        <a:ln w="12700">
                          <a:solidFill>
                            <a:prstClr val="black"/>
                          </a:solidFill>
                        </a:ln>
                      </wps:spPr>
                      <wps:txbx>
                        <w:txbxContent>
                          <w:p w:rsidR="00885F8F" w:rsidRPr="00885F8F" w:rsidRDefault="00885F8F" w:rsidP="00885F8F">
                            <w:pPr>
                              <w:jc w:val="both"/>
                              <w:rPr>
                                <w:b/>
                                <w:sz w:val="22"/>
                              </w:rPr>
                            </w:pPr>
                            <w:r w:rsidRPr="00885F8F">
                              <w:rPr>
                                <w:b/>
                                <w:sz w:val="22"/>
                              </w:rPr>
                              <w:t>Scheme #1: Reduced maximum number of Blind Decoding (BD) per slot in connected mode</w:t>
                            </w:r>
                            <w:r w:rsidRPr="00885F8F">
                              <w:rPr>
                                <w:b/>
                                <w:bCs/>
                                <w:sz w:val="22"/>
                              </w:rPr>
                              <w:t>:</w:t>
                            </w:r>
                          </w:p>
                          <w:p w:rsidR="00885F8F" w:rsidRPr="00885F8F" w:rsidRDefault="00885F8F" w:rsidP="00885F8F">
                            <w:pPr>
                              <w:jc w:val="both"/>
                              <w:rPr>
                                <w:sz w:val="22"/>
                              </w:rPr>
                            </w:pPr>
                            <w:r w:rsidRPr="00885F8F">
                              <w:rPr>
                                <w:sz w:val="22"/>
                              </w:rPr>
                              <w:t xml:space="preserve">In Rel-15 and Rel-16 NR, the number of BDs per slot is configurable up to the limits defined for different SCS configurations, as summarized in </w:t>
                            </w:r>
                            <w:r w:rsidRPr="00885F8F">
                              <w:rPr>
                                <w:rFonts w:cs="Arial"/>
                                <w:sz w:val="22"/>
                                <w:szCs w:val="22"/>
                              </w:rPr>
                              <w:t>8.2.1-1</w:t>
                            </w:r>
                            <w:r w:rsidRPr="00885F8F">
                              <w:rPr>
                                <w:sz w:val="22"/>
                              </w:rPr>
                              <w:t xml:space="preserve">. Scheme #1 reduces the maximum number of BDs in a slot. In Rel-15 and Rel-16 specifications, the total number of different DCI sizes configured to monitor is up to 4 with up to 3 different DCI sizes with C-RNTI. Two alternatives were studied under Scheme #1, which includes reduced maximum number of BDs per slot with additionally reduced DCI size budget (Alt.1a) and reduced maximum number of BDs per slot without reduced DCI size budget (Alt.1b).     </w:t>
                            </w:r>
                          </w:p>
                          <w:p w:rsidR="00885F8F" w:rsidRPr="00885F8F" w:rsidRDefault="00885F8F" w:rsidP="00885F8F">
                            <w:pPr>
                              <w:keepNext/>
                              <w:keepLines/>
                              <w:spacing w:before="60"/>
                              <w:jc w:val="center"/>
                              <w:rPr>
                                <w:rFonts w:ascii="Arial" w:hAnsi="Arial"/>
                                <w:b/>
                                <w:sz w:val="22"/>
                              </w:rPr>
                            </w:pPr>
                            <w:r w:rsidRPr="00885F8F">
                              <w:rPr>
                                <w:rFonts w:ascii="Arial" w:hAnsi="Arial"/>
                                <w:b/>
                                <w:sz w:val="22"/>
                              </w:rPr>
                              <w:t>Table 8.2.1-1: Blind decoding limits in NR.</w:t>
                            </w:r>
                          </w:p>
                          <w:tbl>
                            <w:tblPr>
                              <w:tblW w:w="7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9"/>
                              <w:gridCol w:w="959"/>
                              <w:gridCol w:w="959"/>
                              <w:gridCol w:w="959"/>
                              <w:gridCol w:w="959"/>
                            </w:tblGrid>
                            <w:tr w:rsidR="00885F8F" w:rsidRPr="00885F8F" w:rsidTr="00BE316E">
                              <w:trPr>
                                <w:trHeight w:val="245"/>
                                <w:jc w:val="center"/>
                              </w:trPr>
                              <w:tc>
                                <w:tcPr>
                                  <w:tcW w:w="3429" w:type="dxa"/>
                                </w:tcPr>
                                <w:p w:rsidR="00885F8F" w:rsidRPr="00885F8F" w:rsidRDefault="00885F8F" w:rsidP="00885F8F">
                                  <w:pPr>
                                    <w:spacing w:after="0"/>
                                    <w:jc w:val="center"/>
                                    <w:rPr>
                                      <w:color w:val="000000"/>
                                      <w:sz w:val="22"/>
                                    </w:rPr>
                                  </w:pPr>
                                  <w:r w:rsidRPr="00885F8F">
                                    <w:rPr>
                                      <w:b/>
                                      <w:color w:val="000000"/>
                                      <w:kern w:val="24"/>
                                      <w:sz w:val="22"/>
                                    </w:rPr>
                                    <w:t>SCS [kHz]</w:t>
                                  </w:r>
                                </w:p>
                              </w:tc>
                              <w:tc>
                                <w:tcPr>
                                  <w:tcW w:w="959" w:type="dxa"/>
                                </w:tcPr>
                                <w:p w:rsidR="00885F8F" w:rsidRPr="00885F8F" w:rsidRDefault="00885F8F" w:rsidP="00885F8F">
                                  <w:pPr>
                                    <w:spacing w:after="0"/>
                                    <w:jc w:val="center"/>
                                    <w:rPr>
                                      <w:color w:val="000000"/>
                                      <w:sz w:val="22"/>
                                    </w:rPr>
                                  </w:pPr>
                                  <w:r w:rsidRPr="00885F8F">
                                    <w:rPr>
                                      <w:b/>
                                      <w:color w:val="000000"/>
                                      <w:kern w:val="24"/>
                                      <w:sz w:val="22"/>
                                    </w:rPr>
                                    <w:t>15</w:t>
                                  </w:r>
                                </w:p>
                              </w:tc>
                              <w:tc>
                                <w:tcPr>
                                  <w:tcW w:w="959" w:type="dxa"/>
                                </w:tcPr>
                                <w:p w:rsidR="00885F8F" w:rsidRPr="00885F8F" w:rsidRDefault="00885F8F" w:rsidP="00885F8F">
                                  <w:pPr>
                                    <w:spacing w:after="0"/>
                                    <w:jc w:val="center"/>
                                    <w:rPr>
                                      <w:color w:val="000000"/>
                                      <w:sz w:val="22"/>
                                    </w:rPr>
                                  </w:pPr>
                                  <w:r w:rsidRPr="00885F8F">
                                    <w:rPr>
                                      <w:b/>
                                      <w:color w:val="000000"/>
                                      <w:kern w:val="24"/>
                                      <w:sz w:val="22"/>
                                    </w:rPr>
                                    <w:t>30</w:t>
                                  </w:r>
                                </w:p>
                              </w:tc>
                              <w:tc>
                                <w:tcPr>
                                  <w:tcW w:w="959" w:type="dxa"/>
                                </w:tcPr>
                                <w:p w:rsidR="00885F8F" w:rsidRPr="00885F8F" w:rsidRDefault="00885F8F" w:rsidP="00885F8F">
                                  <w:pPr>
                                    <w:spacing w:after="0"/>
                                    <w:jc w:val="center"/>
                                    <w:rPr>
                                      <w:color w:val="000000"/>
                                      <w:sz w:val="22"/>
                                    </w:rPr>
                                  </w:pPr>
                                  <w:r w:rsidRPr="00885F8F">
                                    <w:rPr>
                                      <w:b/>
                                      <w:color w:val="000000"/>
                                      <w:kern w:val="24"/>
                                      <w:sz w:val="22"/>
                                    </w:rPr>
                                    <w:t>60</w:t>
                                  </w:r>
                                </w:p>
                              </w:tc>
                              <w:tc>
                                <w:tcPr>
                                  <w:tcW w:w="959" w:type="dxa"/>
                                </w:tcPr>
                                <w:p w:rsidR="00885F8F" w:rsidRPr="00885F8F" w:rsidRDefault="00885F8F" w:rsidP="00885F8F">
                                  <w:pPr>
                                    <w:spacing w:after="0"/>
                                    <w:jc w:val="center"/>
                                    <w:rPr>
                                      <w:color w:val="000000"/>
                                      <w:sz w:val="22"/>
                                    </w:rPr>
                                  </w:pPr>
                                  <w:r w:rsidRPr="00885F8F">
                                    <w:rPr>
                                      <w:b/>
                                      <w:color w:val="000000"/>
                                      <w:kern w:val="24"/>
                                      <w:sz w:val="22"/>
                                    </w:rPr>
                                    <w:t>120</w:t>
                                  </w:r>
                                </w:p>
                              </w:tc>
                            </w:tr>
                            <w:tr w:rsidR="00885F8F" w:rsidRPr="00885F8F" w:rsidTr="00BE316E">
                              <w:trPr>
                                <w:trHeight w:val="102"/>
                                <w:jc w:val="center"/>
                              </w:trPr>
                              <w:tc>
                                <w:tcPr>
                                  <w:tcW w:w="3429" w:type="dxa"/>
                                </w:tcPr>
                                <w:p w:rsidR="00885F8F" w:rsidRPr="00885F8F" w:rsidRDefault="00885F8F" w:rsidP="00885F8F">
                                  <w:pPr>
                                    <w:spacing w:after="0"/>
                                    <w:jc w:val="center"/>
                                    <w:rPr>
                                      <w:color w:val="000000"/>
                                      <w:sz w:val="22"/>
                                      <w:lang w:val="nl-NL"/>
                                    </w:rPr>
                                  </w:pPr>
                                  <w:r w:rsidRPr="00885F8F">
                                    <w:rPr>
                                      <w:b/>
                                      <w:color w:val="000000"/>
                                      <w:kern w:val="24"/>
                                      <w:sz w:val="22"/>
                                      <w:lang w:val="nl-NL"/>
                                    </w:rPr>
                                    <w:t>Max # BD per slot (in NR)</w:t>
                                  </w:r>
                                </w:p>
                              </w:tc>
                              <w:tc>
                                <w:tcPr>
                                  <w:tcW w:w="959" w:type="dxa"/>
                                </w:tcPr>
                                <w:p w:rsidR="00885F8F" w:rsidRPr="00885F8F" w:rsidRDefault="00885F8F" w:rsidP="00885F8F">
                                  <w:pPr>
                                    <w:spacing w:after="0"/>
                                    <w:jc w:val="center"/>
                                    <w:rPr>
                                      <w:color w:val="000000"/>
                                      <w:sz w:val="22"/>
                                    </w:rPr>
                                  </w:pPr>
                                  <w:r w:rsidRPr="00885F8F">
                                    <w:rPr>
                                      <w:color w:val="000000"/>
                                      <w:kern w:val="24"/>
                                      <w:sz w:val="22"/>
                                    </w:rPr>
                                    <w:t>44</w:t>
                                  </w:r>
                                </w:p>
                              </w:tc>
                              <w:tc>
                                <w:tcPr>
                                  <w:tcW w:w="959" w:type="dxa"/>
                                </w:tcPr>
                                <w:p w:rsidR="00885F8F" w:rsidRPr="00885F8F" w:rsidRDefault="00885F8F" w:rsidP="00885F8F">
                                  <w:pPr>
                                    <w:spacing w:after="0"/>
                                    <w:jc w:val="center"/>
                                    <w:rPr>
                                      <w:color w:val="000000"/>
                                      <w:sz w:val="22"/>
                                    </w:rPr>
                                  </w:pPr>
                                  <w:r w:rsidRPr="00885F8F">
                                    <w:rPr>
                                      <w:color w:val="000000"/>
                                      <w:kern w:val="24"/>
                                      <w:sz w:val="22"/>
                                    </w:rPr>
                                    <w:t>36</w:t>
                                  </w:r>
                                </w:p>
                              </w:tc>
                              <w:tc>
                                <w:tcPr>
                                  <w:tcW w:w="959" w:type="dxa"/>
                                </w:tcPr>
                                <w:p w:rsidR="00885F8F" w:rsidRPr="00885F8F" w:rsidRDefault="00885F8F" w:rsidP="00885F8F">
                                  <w:pPr>
                                    <w:spacing w:after="0"/>
                                    <w:jc w:val="center"/>
                                    <w:rPr>
                                      <w:color w:val="000000"/>
                                      <w:sz w:val="22"/>
                                    </w:rPr>
                                  </w:pPr>
                                  <w:r w:rsidRPr="00885F8F">
                                    <w:rPr>
                                      <w:color w:val="000000"/>
                                      <w:kern w:val="24"/>
                                      <w:sz w:val="22"/>
                                    </w:rPr>
                                    <w:t>22</w:t>
                                  </w:r>
                                </w:p>
                              </w:tc>
                              <w:tc>
                                <w:tcPr>
                                  <w:tcW w:w="959" w:type="dxa"/>
                                </w:tcPr>
                                <w:p w:rsidR="00885F8F" w:rsidRPr="00885F8F" w:rsidRDefault="00885F8F" w:rsidP="00885F8F">
                                  <w:pPr>
                                    <w:spacing w:after="0"/>
                                    <w:jc w:val="center"/>
                                    <w:rPr>
                                      <w:color w:val="000000"/>
                                      <w:sz w:val="22"/>
                                    </w:rPr>
                                  </w:pPr>
                                  <w:r w:rsidRPr="00885F8F">
                                    <w:rPr>
                                      <w:color w:val="000000"/>
                                      <w:kern w:val="24"/>
                                      <w:sz w:val="22"/>
                                    </w:rPr>
                                    <w:t>20</w:t>
                                  </w:r>
                                </w:p>
                              </w:tc>
                            </w:tr>
                          </w:tbl>
                          <w:p w:rsidR="00885F8F" w:rsidRPr="00885F8F" w:rsidRDefault="00885F8F" w:rsidP="00885F8F">
                            <w:pPr>
                              <w:rPr>
                                <w:b/>
                                <w:bCs/>
                                <w:sz w:val="22"/>
                              </w:rPr>
                            </w:pPr>
                            <w:r w:rsidRPr="00885F8F">
                              <w:rPr>
                                <w:b/>
                                <w:bCs/>
                                <w:sz w:val="22"/>
                              </w:rPr>
                              <w:t>Latency and scheduling flexibility</w:t>
                            </w:r>
                            <w:r w:rsidRPr="00885F8F">
                              <w:rPr>
                                <w:b/>
                                <w:bCs/>
                                <w:sz w:val="22"/>
                                <w:lang w:val="en-US"/>
                              </w:rPr>
                              <w:t>:</w:t>
                            </w:r>
                          </w:p>
                          <w:p w:rsidR="00885F8F" w:rsidRPr="00885F8F" w:rsidRDefault="00885F8F" w:rsidP="00885F8F">
                            <w:pPr>
                              <w:rPr>
                                <w:sz w:val="22"/>
                              </w:rPr>
                            </w:pPr>
                            <w:r w:rsidRPr="00885F8F">
                              <w:rPr>
                                <w:sz w:val="22"/>
                              </w:rPr>
                              <w:t xml:space="preserve">The latency impact due to BD reduction may largely depend on PDCCH blocking rate performance impact. If the PDCCH </w:t>
                            </w:r>
                            <w:r w:rsidRPr="00885F8F">
                              <w:rPr>
                                <w:sz w:val="22"/>
                                <w:lang w:val="en-US"/>
                              </w:rPr>
                              <w:t>blocking</w:t>
                            </w:r>
                            <w:r w:rsidRPr="00885F8F">
                              <w:rPr>
                                <w:sz w:val="22"/>
                              </w:rPr>
                              <w:t xml:space="preserve"> rate is increased by BD reduction, the average latency is expected to be increased; Otherwise, BD reduction has no impact on the latency.  </w:t>
                            </w:r>
                          </w:p>
                          <w:p w:rsidR="00885F8F" w:rsidRPr="00885F8F" w:rsidRDefault="00885F8F" w:rsidP="00885F8F">
                            <w:pPr>
                              <w:rPr>
                                <w:sz w:val="22"/>
                              </w:rPr>
                            </w:pPr>
                            <w:r w:rsidRPr="00885F8F">
                              <w:rPr>
                                <w:sz w:val="22"/>
                              </w:rPr>
                              <w:t>Scheduling flexibility may or may not be impacted by BD reduction depending on multiple factors at least including BW, Subcarrier Spacing (SCS), CORESET size, AL distribution, channel condition, number of ALs per UE, number of UEs that need to be simultaneously scheduled, DCI size budget reduction, etc.</w:t>
                            </w:r>
                          </w:p>
                          <w:p w:rsidR="00885F8F" w:rsidRPr="00885F8F" w:rsidRDefault="00885F8F" w:rsidP="00885F8F">
                            <w:pPr>
                              <w:keepNext/>
                              <w:keepLines/>
                              <w:spacing w:before="120"/>
                              <w:ind w:left="1134" w:hanging="1134"/>
                              <w:outlineLvl w:val="2"/>
                              <w:rPr>
                                <w:rFonts w:ascii="Arial" w:hAnsi="Arial"/>
                                <w:sz w:val="32"/>
                              </w:rPr>
                            </w:pPr>
                            <w:bookmarkStart w:id="2" w:name="_Toc51768573"/>
                            <w:bookmarkStart w:id="3" w:name="_Toc51771080"/>
                            <w:bookmarkStart w:id="4" w:name="_Toc56714332"/>
                            <w:bookmarkStart w:id="5" w:name="_Toc57126599"/>
                            <w:bookmarkStart w:id="6" w:name="_Toc57126720"/>
                            <w:bookmarkStart w:id="7" w:name="_Toc57127667"/>
                            <w:bookmarkStart w:id="8" w:name="_Toc57127776"/>
                            <w:bookmarkStart w:id="9" w:name="_Toc57136476"/>
                            <w:bookmarkStart w:id="10" w:name="_Toc57144826"/>
                            <w:bookmarkStart w:id="11" w:name="_Toc57144935"/>
                            <w:r w:rsidRPr="00885F8F">
                              <w:rPr>
                                <w:rFonts w:ascii="Arial" w:hAnsi="Arial"/>
                                <w:sz w:val="32"/>
                              </w:rPr>
                              <w:t>8.2.4</w:t>
                            </w:r>
                            <w:r w:rsidRPr="00885F8F">
                              <w:rPr>
                                <w:rFonts w:ascii="Arial" w:hAnsi="Arial"/>
                                <w:sz w:val="32"/>
                              </w:rPr>
                              <w:tab/>
                              <w:t>Analysis of coexistence with legacy UEs</w:t>
                            </w:r>
                            <w:bookmarkEnd w:id="2"/>
                            <w:bookmarkEnd w:id="3"/>
                            <w:bookmarkEnd w:id="4"/>
                            <w:bookmarkEnd w:id="5"/>
                            <w:bookmarkEnd w:id="6"/>
                            <w:bookmarkEnd w:id="7"/>
                            <w:bookmarkEnd w:id="8"/>
                            <w:bookmarkEnd w:id="9"/>
                            <w:bookmarkEnd w:id="10"/>
                            <w:bookmarkEnd w:id="11"/>
                          </w:p>
                          <w:p w:rsidR="00885F8F" w:rsidRPr="00885F8F" w:rsidRDefault="00885F8F" w:rsidP="00885F8F">
                            <w:pPr>
                              <w:rPr>
                                <w:sz w:val="22"/>
                              </w:rPr>
                            </w:pPr>
                            <w:r w:rsidRPr="00885F8F">
                              <w:rPr>
                                <w:sz w:val="22"/>
                              </w:rPr>
                              <w:t xml:space="preserve">The potential impacts on legacy UEs, in terms of PDCCH blocking rate, when coexisting with </w:t>
                            </w:r>
                            <w:proofErr w:type="spellStart"/>
                            <w:r w:rsidRPr="00885F8F">
                              <w:rPr>
                                <w:sz w:val="22"/>
                              </w:rPr>
                              <w:t>RedCap</w:t>
                            </w:r>
                            <w:proofErr w:type="spellEnd"/>
                            <w:r w:rsidRPr="00885F8F">
                              <w:rPr>
                                <w:sz w:val="22"/>
                              </w:rPr>
                              <w:t xml:space="preserve"> UEs in a shared CORESET depend on the scheduling strategy and system parameters. Depending on the network implementation, if legacy UEs are prioritized over </w:t>
                            </w:r>
                            <w:proofErr w:type="spellStart"/>
                            <w:r w:rsidRPr="00885F8F">
                              <w:rPr>
                                <w:sz w:val="22"/>
                              </w:rPr>
                              <w:t>RedCap</w:t>
                            </w:r>
                            <w:proofErr w:type="spellEnd"/>
                            <w:r w:rsidRPr="00885F8F">
                              <w:rPr>
                                <w:sz w:val="22"/>
                              </w:rPr>
                              <w:t xml:space="preserve"> UEs, there is no coexistence impact on the legacy UEs at the cost of increased latency at the </w:t>
                            </w:r>
                            <w:proofErr w:type="spellStart"/>
                            <w:r w:rsidRPr="00885F8F">
                              <w:rPr>
                                <w:sz w:val="22"/>
                              </w:rPr>
                              <w:t>RedCap</w:t>
                            </w:r>
                            <w:proofErr w:type="spellEnd"/>
                            <w:r w:rsidRPr="00885F8F">
                              <w:rPr>
                                <w:sz w:val="22"/>
                              </w:rPr>
                              <w:t xml:space="preserve"> UE side.</w:t>
                            </w:r>
                          </w:p>
                          <w:p w:rsidR="004C3802" w:rsidRPr="00885F8F" w:rsidRDefault="004C3802" w:rsidP="004C3802"/>
                          <w:p w:rsidR="004C3802" w:rsidRDefault="004C380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3DC85BF" id="_x0000_t202" coordsize="21600,21600" o:spt="202" path="m,l,21600r21600,l21600,xe">
                <v:stroke joinstyle="miter"/>
                <v:path gradientshapeok="t" o:connecttype="rect"/>
              </v:shapetype>
              <v:shape id="文字方塊 1" o:spid="_x0000_s1026" type="#_x0000_t202" style="position:absolute;margin-left:16.8pt;margin-top:23.05pt;width:481.95pt;height:40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" fillcolor="window" strokeweight="1pt">
                <v:textbox>
                  <w:txbxContent>
                    <w:p w:rsidR="00885F8F" w:rsidRPr="00885F8F" w:rsidRDefault="00885F8F" w:rsidP="00885F8F">
                      <w:pPr>
                        <w:jc w:val="both"/>
                        <w:rPr>
                          <w:b/>
                          <w:sz w:val="22"/>
                        </w:rPr>
                      </w:pPr>
                      <w:r w:rsidRPr="00885F8F">
                        <w:rPr>
                          <w:b/>
                          <w:sz w:val="22"/>
                        </w:rPr>
                        <w:t>Scheme #1: Reduced maximum number of Blind Decoding (BD) per slot in connected mode</w:t>
                      </w:r>
                      <w:r w:rsidRPr="00885F8F">
                        <w:rPr>
                          <w:b/>
                          <w:bCs/>
                          <w:sz w:val="22"/>
                        </w:rPr>
                        <w:t>:</w:t>
                      </w:r>
                    </w:p>
                    <w:p w:rsidR="00885F8F" w:rsidRPr="00885F8F" w:rsidRDefault="00885F8F" w:rsidP="00885F8F">
                      <w:pPr>
                        <w:jc w:val="both"/>
                        <w:rPr>
                          <w:sz w:val="22"/>
                        </w:rPr>
                      </w:pPr>
                      <w:r w:rsidRPr="00885F8F">
                        <w:rPr>
                          <w:sz w:val="22"/>
                        </w:rPr>
                        <w:t xml:space="preserve">In Rel-15 and Rel-16 NR, the number of BDs per slot is configurable up to the limits defined for different SCS configurations, as summarized in </w:t>
                      </w:r>
                      <w:r w:rsidRPr="00885F8F">
                        <w:rPr>
                          <w:rFonts w:cs="Arial"/>
                          <w:sz w:val="22"/>
                          <w:szCs w:val="22"/>
                        </w:rPr>
                        <w:t>8.2.1-1</w:t>
                      </w:r>
                      <w:r w:rsidRPr="00885F8F">
                        <w:rPr>
                          <w:sz w:val="22"/>
                        </w:rPr>
                        <w:t xml:space="preserve">. Scheme #1 reduces the maximum number of BDs in a slot. In Rel-15 and Rel-16 specifications, the total number of different DCI sizes configured to monitor is up to 4 with up to 3 different DCI sizes with C-RNTI. Two alternatives were studied under Scheme #1, which includes reduced maximum number of BDs per slot with additionally reduced DCI size budget (Alt.1a) and reduced maximum number of BDs per slot without reduced DCI size budget (Alt.1b).     </w:t>
                      </w:r>
                    </w:p>
                    <w:p w:rsidR="00885F8F" w:rsidRPr="00885F8F" w:rsidRDefault="00885F8F" w:rsidP="00885F8F">
                      <w:pPr>
                        <w:keepNext/>
                        <w:keepLines/>
                        <w:spacing w:before="60"/>
                        <w:jc w:val="center"/>
                        <w:rPr>
                          <w:rFonts w:ascii="Arial" w:hAnsi="Arial"/>
                          <w:b/>
                          <w:sz w:val="22"/>
                        </w:rPr>
                      </w:pPr>
                      <w:r w:rsidRPr="00885F8F">
                        <w:rPr>
                          <w:rFonts w:ascii="Arial" w:hAnsi="Arial"/>
                          <w:b/>
                          <w:sz w:val="22"/>
                        </w:rPr>
                        <w:t>Table 8.2.1-1: Blind decoding limits in NR.</w:t>
                      </w:r>
                    </w:p>
                    <w:tbl>
                      <w:tblPr>
                        <w:tblW w:w="7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9"/>
                        <w:gridCol w:w="959"/>
                        <w:gridCol w:w="959"/>
                        <w:gridCol w:w="959"/>
                        <w:gridCol w:w="959"/>
                      </w:tblGrid>
                      <w:tr w:rsidR="00885F8F" w:rsidRPr="00885F8F" w:rsidTr="00BE316E">
                        <w:trPr>
                          <w:trHeight w:val="245"/>
                          <w:jc w:val="center"/>
                        </w:trPr>
                        <w:tc>
                          <w:tcPr>
                            <w:tcW w:w="3429" w:type="dxa"/>
                          </w:tcPr>
                          <w:p w:rsidR="00885F8F" w:rsidRPr="00885F8F" w:rsidRDefault="00885F8F" w:rsidP="00885F8F">
                            <w:pPr>
                              <w:spacing w:after="0"/>
                              <w:jc w:val="center"/>
                              <w:rPr>
                                <w:color w:val="000000"/>
                                <w:sz w:val="22"/>
                              </w:rPr>
                            </w:pPr>
                            <w:r w:rsidRPr="00885F8F">
                              <w:rPr>
                                <w:b/>
                                <w:color w:val="000000"/>
                                <w:kern w:val="24"/>
                                <w:sz w:val="22"/>
                              </w:rPr>
                              <w:t>SCS [kHz]</w:t>
                            </w:r>
                          </w:p>
                        </w:tc>
                        <w:tc>
                          <w:tcPr>
                            <w:tcW w:w="959" w:type="dxa"/>
                          </w:tcPr>
                          <w:p w:rsidR="00885F8F" w:rsidRPr="00885F8F" w:rsidRDefault="00885F8F" w:rsidP="00885F8F">
                            <w:pPr>
                              <w:spacing w:after="0"/>
                              <w:jc w:val="center"/>
                              <w:rPr>
                                <w:color w:val="000000"/>
                                <w:sz w:val="22"/>
                              </w:rPr>
                            </w:pPr>
                            <w:r w:rsidRPr="00885F8F">
                              <w:rPr>
                                <w:b/>
                                <w:color w:val="000000"/>
                                <w:kern w:val="24"/>
                                <w:sz w:val="22"/>
                              </w:rPr>
                              <w:t>15</w:t>
                            </w:r>
                          </w:p>
                        </w:tc>
                        <w:tc>
                          <w:tcPr>
                            <w:tcW w:w="959" w:type="dxa"/>
                          </w:tcPr>
                          <w:p w:rsidR="00885F8F" w:rsidRPr="00885F8F" w:rsidRDefault="00885F8F" w:rsidP="00885F8F">
                            <w:pPr>
                              <w:spacing w:after="0"/>
                              <w:jc w:val="center"/>
                              <w:rPr>
                                <w:color w:val="000000"/>
                                <w:sz w:val="22"/>
                              </w:rPr>
                            </w:pPr>
                            <w:r w:rsidRPr="00885F8F">
                              <w:rPr>
                                <w:b/>
                                <w:color w:val="000000"/>
                                <w:kern w:val="24"/>
                                <w:sz w:val="22"/>
                              </w:rPr>
                              <w:t>30</w:t>
                            </w:r>
                          </w:p>
                        </w:tc>
                        <w:tc>
                          <w:tcPr>
                            <w:tcW w:w="959" w:type="dxa"/>
                          </w:tcPr>
                          <w:p w:rsidR="00885F8F" w:rsidRPr="00885F8F" w:rsidRDefault="00885F8F" w:rsidP="00885F8F">
                            <w:pPr>
                              <w:spacing w:after="0"/>
                              <w:jc w:val="center"/>
                              <w:rPr>
                                <w:color w:val="000000"/>
                                <w:sz w:val="22"/>
                              </w:rPr>
                            </w:pPr>
                            <w:r w:rsidRPr="00885F8F">
                              <w:rPr>
                                <w:b/>
                                <w:color w:val="000000"/>
                                <w:kern w:val="24"/>
                                <w:sz w:val="22"/>
                              </w:rPr>
                              <w:t>60</w:t>
                            </w:r>
                          </w:p>
                        </w:tc>
                        <w:tc>
                          <w:tcPr>
                            <w:tcW w:w="959" w:type="dxa"/>
                          </w:tcPr>
                          <w:p w:rsidR="00885F8F" w:rsidRPr="00885F8F" w:rsidRDefault="00885F8F" w:rsidP="00885F8F">
                            <w:pPr>
                              <w:spacing w:after="0"/>
                              <w:jc w:val="center"/>
                              <w:rPr>
                                <w:color w:val="000000"/>
                                <w:sz w:val="22"/>
                              </w:rPr>
                            </w:pPr>
                            <w:r w:rsidRPr="00885F8F">
                              <w:rPr>
                                <w:b/>
                                <w:color w:val="000000"/>
                                <w:kern w:val="24"/>
                                <w:sz w:val="22"/>
                              </w:rPr>
                              <w:t>120</w:t>
                            </w:r>
                          </w:p>
                        </w:tc>
                      </w:tr>
                      <w:tr w:rsidR="00885F8F" w:rsidRPr="00885F8F" w:rsidTr="00BE316E">
                        <w:trPr>
                          <w:trHeight w:val="102"/>
                          <w:jc w:val="center"/>
                        </w:trPr>
                        <w:tc>
                          <w:tcPr>
                            <w:tcW w:w="3429" w:type="dxa"/>
                          </w:tcPr>
                          <w:p w:rsidR="00885F8F" w:rsidRPr="00885F8F" w:rsidRDefault="00885F8F" w:rsidP="00885F8F">
                            <w:pPr>
                              <w:spacing w:after="0"/>
                              <w:jc w:val="center"/>
                              <w:rPr>
                                <w:color w:val="000000"/>
                                <w:sz w:val="22"/>
                                <w:lang w:val="nl-NL"/>
                              </w:rPr>
                            </w:pPr>
                            <w:r w:rsidRPr="00885F8F">
                              <w:rPr>
                                <w:b/>
                                <w:color w:val="000000"/>
                                <w:kern w:val="24"/>
                                <w:sz w:val="22"/>
                                <w:lang w:val="nl-NL"/>
                              </w:rPr>
                              <w:t>Max # BD per slot (in NR)</w:t>
                            </w:r>
                          </w:p>
                        </w:tc>
                        <w:tc>
                          <w:tcPr>
                            <w:tcW w:w="959" w:type="dxa"/>
                          </w:tcPr>
                          <w:p w:rsidR="00885F8F" w:rsidRPr="00885F8F" w:rsidRDefault="00885F8F" w:rsidP="00885F8F">
                            <w:pPr>
                              <w:spacing w:after="0"/>
                              <w:jc w:val="center"/>
                              <w:rPr>
                                <w:color w:val="000000"/>
                                <w:sz w:val="22"/>
                              </w:rPr>
                            </w:pPr>
                            <w:r w:rsidRPr="00885F8F">
                              <w:rPr>
                                <w:color w:val="000000"/>
                                <w:kern w:val="24"/>
                                <w:sz w:val="22"/>
                              </w:rPr>
                              <w:t>44</w:t>
                            </w:r>
                          </w:p>
                        </w:tc>
                        <w:tc>
                          <w:tcPr>
                            <w:tcW w:w="959" w:type="dxa"/>
                          </w:tcPr>
                          <w:p w:rsidR="00885F8F" w:rsidRPr="00885F8F" w:rsidRDefault="00885F8F" w:rsidP="00885F8F">
                            <w:pPr>
                              <w:spacing w:after="0"/>
                              <w:jc w:val="center"/>
                              <w:rPr>
                                <w:color w:val="000000"/>
                                <w:sz w:val="22"/>
                              </w:rPr>
                            </w:pPr>
                            <w:r w:rsidRPr="00885F8F">
                              <w:rPr>
                                <w:color w:val="000000"/>
                                <w:kern w:val="24"/>
                                <w:sz w:val="22"/>
                              </w:rPr>
                              <w:t>36</w:t>
                            </w:r>
                          </w:p>
                        </w:tc>
                        <w:tc>
                          <w:tcPr>
                            <w:tcW w:w="959" w:type="dxa"/>
                          </w:tcPr>
                          <w:p w:rsidR="00885F8F" w:rsidRPr="00885F8F" w:rsidRDefault="00885F8F" w:rsidP="00885F8F">
                            <w:pPr>
                              <w:spacing w:after="0"/>
                              <w:jc w:val="center"/>
                              <w:rPr>
                                <w:color w:val="000000"/>
                                <w:sz w:val="22"/>
                              </w:rPr>
                            </w:pPr>
                            <w:r w:rsidRPr="00885F8F">
                              <w:rPr>
                                <w:color w:val="000000"/>
                                <w:kern w:val="24"/>
                                <w:sz w:val="22"/>
                              </w:rPr>
                              <w:t>22</w:t>
                            </w:r>
                          </w:p>
                        </w:tc>
                        <w:tc>
                          <w:tcPr>
                            <w:tcW w:w="959" w:type="dxa"/>
                          </w:tcPr>
                          <w:p w:rsidR="00885F8F" w:rsidRPr="00885F8F" w:rsidRDefault="00885F8F" w:rsidP="00885F8F">
                            <w:pPr>
                              <w:spacing w:after="0"/>
                              <w:jc w:val="center"/>
                              <w:rPr>
                                <w:color w:val="000000"/>
                                <w:sz w:val="22"/>
                              </w:rPr>
                            </w:pPr>
                            <w:r w:rsidRPr="00885F8F">
                              <w:rPr>
                                <w:color w:val="000000"/>
                                <w:kern w:val="24"/>
                                <w:sz w:val="22"/>
                              </w:rPr>
                              <w:t>20</w:t>
                            </w:r>
                          </w:p>
                        </w:tc>
                      </w:tr>
                    </w:tbl>
                    <w:p w:rsidR="00885F8F" w:rsidRPr="00885F8F" w:rsidRDefault="00885F8F" w:rsidP="00885F8F">
                      <w:pPr>
                        <w:rPr>
                          <w:b/>
                          <w:bCs/>
                          <w:sz w:val="22"/>
                        </w:rPr>
                      </w:pPr>
                      <w:r w:rsidRPr="00885F8F">
                        <w:rPr>
                          <w:b/>
                          <w:bCs/>
                          <w:sz w:val="22"/>
                        </w:rPr>
                        <w:t>Latency and scheduling flexibility</w:t>
                      </w:r>
                      <w:r w:rsidRPr="00885F8F">
                        <w:rPr>
                          <w:b/>
                          <w:bCs/>
                          <w:sz w:val="22"/>
                          <w:lang w:val="en-US"/>
                        </w:rPr>
                        <w:t>:</w:t>
                      </w:r>
                    </w:p>
                    <w:p w:rsidR="00885F8F" w:rsidRPr="00885F8F" w:rsidRDefault="00885F8F" w:rsidP="00885F8F">
                      <w:pPr>
                        <w:rPr>
                          <w:sz w:val="22"/>
                        </w:rPr>
                      </w:pPr>
                      <w:r w:rsidRPr="00885F8F">
                        <w:rPr>
                          <w:sz w:val="22"/>
                        </w:rPr>
                        <w:t xml:space="preserve">The latency impact due to BD reduction may largely depend on PDCCH blocking rate performance impact. If the PDCCH </w:t>
                      </w:r>
                      <w:r w:rsidRPr="00885F8F">
                        <w:rPr>
                          <w:sz w:val="22"/>
                          <w:lang w:val="en-US"/>
                        </w:rPr>
                        <w:t>blocking</w:t>
                      </w:r>
                      <w:r w:rsidRPr="00885F8F">
                        <w:rPr>
                          <w:sz w:val="22"/>
                        </w:rPr>
                        <w:t xml:space="preserve"> rate is increased by BD reduction, the average latency is expected to be increased; Otherwise, BD reduction has no impact on the latency.  </w:t>
                      </w:r>
                    </w:p>
                    <w:p w:rsidR="00885F8F" w:rsidRPr="00885F8F" w:rsidRDefault="00885F8F" w:rsidP="00885F8F">
                      <w:pPr>
                        <w:rPr>
                          <w:sz w:val="22"/>
                        </w:rPr>
                      </w:pPr>
                      <w:r w:rsidRPr="00885F8F">
                        <w:rPr>
                          <w:sz w:val="22"/>
                        </w:rPr>
                        <w:t>Scheduling flexibility may or may not be impacted by BD reduction depending on multiple factors at least including BW, Subcarrier Spacing (SCS), CORESET size, AL distribution, channel condition, number of ALs per UE, number of UEs that need to be simultaneously scheduled, DCI size budget reduction, etc.</w:t>
                      </w:r>
                    </w:p>
                    <w:p w:rsidR="00885F8F" w:rsidRPr="00885F8F" w:rsidRDefault="00885F8F" w:rsidP="00885F8F">
                      <w:pPr>
                        <w:keepNext/>
                        <w:keepLines/>
                        <w:spacing w:before="120"/>
                        <w:ind w:left="1134" w:hanging="1134"/>
                        <w:outlineLvl w:val="2"/>
                        <w:rPr>
                          <w:rFonts w:ascii="Arial" w:hAnsi="Arial"/>
                          <w:sz w:val="32"/>
                        </w:rPr>
                      </w:pPr>
                      <w:bookmarkStart w:id="12" w:name="_Toc51768573"/>
                      <w:bookmarkStart w:id="13" w:name="_Toc51771080"/>
                      <w:bookmarkStart w:id="14" w:name="_Toc56714332"/>
                      <w:bookmarkStart w:id="15" w:name="_Toc57126599"/>
                      <w:bookmarkStart w:id="16" w:name="_Toc57126720"/>
                      <w:bookmarkStart w:id="17" w:name="_Toc57127667"/>
                      <w:bookmarkStart w:id="18" w:name="_Toc57127776"/>
                      <w:bookmarkStart w:id="19" w:name="_Toc57136476"/>
                      <w:bookmarkStart w:id="20" w:name="_Toc57144826"/>
                      <w:bookmarkStart w:id="21" w:name="_Toc57144935"/>
                      <w:r w:rsidRPr="00885F8F">
                        <w:rPr>
                          <w:rFonts w:ascii="Arial" w:hAnsi="Arial"/>
                          <w:sz w:val="32"/>
                        </w:rPr>
                        <w:t>8.2.4</w:t>
                      </w:r>
                      <w:r w:rsidRPr="00885F8F">
                        <w:rPr>
                          <w:rFonts w:ascii="Arial" w:hAnsi="Arial"/>
                          <w:sz w:val="32"/>
                        </w:rPr>
                        <w:tab/>
                        <w:t>Analysis of coexistence with legacy UEs</w:t>
                      </w:r>
                      <w:bookmarkEnd w:id="12"/>
                      <w:bookmarkEnd w:id="13"/>
                      <w:bookmarkEnd w:id="14"/>
                      <w:bookmarkEnd w:id="15"/>
                      <w:bookmarkEnd w:id="16"/>
                      <w:bookmarkEnd w:id="17"/>
                      <w:bookmarkEnd w:id="18"/>
                      <w:bookmarkEnd w:id="19"/>
                      <w:bookmarkEnd w:id="20"/>
                      <w:bookmarkEnd w:id="21"/>
                    </w:p>
                    <w:p w:rsidR="00885F8F" w:rsidRPr="00885F8F" w:rsidRDefault="00885F8F" w:rsidP="00885F8F">
                      <w:pPr>
                        <w:rPr>
                          <w:sz w:val="22"/>
                        </w:rPr>
                      </w:pPr>
                      <w:r w:rsidRPr="00885F8F">
                        <w:rPr>
                          <w:sz w:val="22"/>
                        </w:rPr>
                        <w:t xml:space="preserve">The potential impacts on legacy UEs, in terms of PDCCH blocking rate, when coexisting with </w:t>
                      </w:r>
                      <w:proofErr w:type="spellStart"/>
                      <w:r w:rsidRPr="00885F8F">
                        <w:rPr>
                          <w:sz w:val="22"/>
                        </w:rPr>
                        <w:t>RedCap</w:t>
                      </w:r>
                      <w:proofErr w:type="spellEnd"/>
                      <w:r w:rsidRPr="00885F8F">
                        <w:rPr>
                          <w:sz w:val="22"/>
                        </w:rPr>
                        <w:t xml:space="preserve"> UEs in a shared CORESET depend on the scheduling strategy and system parameters. Depending on the network implementation, if legacy UEs are prioritized over </w:t>
                      </w:r>
                      <w:proofErr w:type="spellStart"/>
                      <w:r w:rsidRPr="00885F8F">
                        <w:rPr>
                          <w:sz w:val="22"/>
                        </w:rPr>
                        <w:t>RedCap</w:t>
                      </w:r>
                      <w:proofErr w:type="spellEnd"/>
                      <w:r w:rsidRPr="00885F8F">
                        <w:rPr>
                          <w:sz w:val="22"/>
                        </w:rPr>
                        <w:t xml:space="preserve"> UEs, there is no coexistence impact on the legacy UEs at the cost of increased latency at the </w:t>
                      </w:r>
                      <w:proofErr w:type="spellStart"/>
                      <w:r w:rsidRPr="00885F8F">
                        <w:rPr>
                          <w:sz w:val="22"/>
                        </w:rPr>
                        <w:t>RedCap</w:t>
                      </w:r>
                      <w:proofErr w:type="spellEnd"/>
                      <w:r w:rsidRPr="00885F8F">
                        <w:rPr>
                          <w:sz w:val="22"/>
                        </w:rPr>
                        <w:t xml:space="preserve"> UE side.</w:t>
                      </w:r>
                    </w:p>
                    <w:p w:rsidR="004C3802" w:rsidRPr="00885F8F" w:rsidRDefault="004C3802" w:rsidP="004C3802"/>
                    <w:p w:rsidR="004C3802" w:rsidRDefault="004C3802"/>
                  </w:txbxContent>
                </v:textbox>
                <w10:wrap type="topAndBottom"/>
              </v:shape>
            </w:pict>
          </mc:Fallback>
        </mc:AlternateContent>
      </w:r>
    </w:p>
    <w:p w:rsidR="002C48C1" w:rsidRDefault="002C48C1" w:rsidP="002C48C1">
      <w:pPr>
        <w:rPr>
          <w:lang w:val="it-IT" w:eastAsia="zh-TW"/>
        </w:rPr>
      </w:pPr>
      <w:r>
        <w:rPr>
          <w:lang w:val="it-IT" w:eastAsia="zh-TW"/>
        </w:rPr>
        <w:br w:type="page"/>
      </w:r>
    </w:p>
    <w:p w:rsidR="002C48C1" w:rsidRDefault="002C48C1" w:rsidP="004C3802">
      <w:pPr>
        <w:ind w:left="397"/>
        <w:rPr>
          <w:sz w:val="22"/>
          <w:szCs w:val="22"/>
          <w:lang w:val="it-IT" w:eastAsia="zh-TW"/>
        </w:rPr>
      </w:pPr>
      <w:r>
        <w:rPr>
          <w:noProof/>
          <w:sz w:val="22"/>
          <w:lang w:val="en-US" w:eastAsia="zh-TW"/>
        </w:rPr>
        <w:lastRenderedPageBreak/>
        <mc:AlternateContent>
          <mc:Choice Requires="wps">
            <w:drawing>
              <wp:anchor distT="0" distB="0" distL="114300" distR="114300" simplePos="0" relativeHeight="251661312" behindDoc="0" locked="0" layoutInCell="1" allowOverlap="1" wp14:anchorId="29D7A287" wp14:editId="5082E477">
                <wp:simplePos x="0" y="0"/>
                <wp:positionH relativeFrom="margin">
                  <wp:align>left</wp:align>
                </wp:positionH>
                <wp:positionV relativeFrom="paragraph">
                  <wp:posOffset>276860</wp:posOffset>
                </wp:positionV>
                <wp:extent cx="6120765" cy="4083050"/>
                <wp:effectExtent l="0" t="0" r="13335" b="12700"/>
                <wp:wrapTopAndBottom/>
                <wp:docPr id="6" name="文字方塊 6"/>
                <wp:cNvGraphicFramePr/>
                <a:graphic xmlns:a="http://schemas.openxmlformats.org/drawingml/2006/main">
                  <a:graphicData uri="http://schemas.microsoft.com/office/word/2010/wordprocessingShape">
                    <wps:wsp>
                      <wps:cNvSpPr txBox="1"/>
                      <wps:spPr>
                        <a:xfrm>
                          <a:off x="0" y="0"/>
                          <a:ext cx="6120765" cy="4083050"/>
                        </a:xfrm>
                        <a:prstGeom prst="rect">
                          <a:avLst/>
                        </a:prstGeom>
                        <a:solidFill>
                          <a:sysClr val="window" lastClr="FFFFFF"/>
                        </a:solidFill>
                        <a:ln w="12700">
                          <a:solidFill>
                            <a:prstClr val="black"/>
                          </a:solidFill>
                        </a:ln>
                      </wps:spPr>
                      <wps:txbx>
                        <w:txbxContent>
                          <w:p w:rsidR="002C48C1" w:rsidRPr="00885F8F" w:rsidRDefault="002C48C1" w:rsidP="002C48C1">
                            <w:pPr>
                              <w:keepNext/>
                              <w:keepLines/>
                              <w:spacing w:before="120"/>
                              <w:ind w:left="1134" w:hanging="1134"/>
                              <w:outlineLvl w:val="2"/>
                              <w:rPr>
                                <w:rFonts w:ascii="Arial" w:hAnsi="Arial"/>
                                <w:sz w:val="32"/>
                              </w:rPr>
                            </w:pPr>
                            <w:r w:rsidRPr="00885F8F">
                              <w:rPr>
                                <w:rFonts w:ascii="Arial" w:hAnsi="Arial"/>
                                <w:sz w:val="32"/>
                              </w:rPr>
                              <w:t>8.2.5</w:t>
                            </w:r>
                            <w:r w:rsidRPr="00885F8F">
                              <w:rPr>
                                <w:rFonts w:ascii="Arial" w:hAnsi="Arial"/>
                                <w:sz w:val="32"/>
                              </w:rPr>
                              <w:tab/>
                              <w:t>Analysis of specification impacts</w:t>
                            </w:r>
                          </w:p>
                          <w:p w:rsidR="002C48C1" w:rsidRPr="00885F8F" w:rsidRDefault="002C48C1" w:rsidP="002C48C1">
                            <w:pPr>
                              <w:rPr>
                                <w:sz w:val="22"/>
                              </w:rPr>
                            </w:pPr>
                            <w:r w:rsidRPr="00885F8F">
                              <w:rPr>
                                <w:sz w:val="22"/>
                              </w:rPr>
                              <w:t>For reduced PDCCH monitoring, the following specification impacts are foreseen:</w:t>
                            </w:r>
                          </w:p>
                          <w:p w:rsidR="002C48C1" w:rsidRPr="00885F8F" w:rsidRDefault="002C48C1" w:rsidP="002C48C1">
                            <w:pPr>
                              <w:ind w:left="568" w:hanging="284"/>
                              <w:rPr>
                                <w:color w:val="000000"/>
                                <w:sz w:val="22"/>
                              </w:rPr>
                            </w:pPr>
                            <w:r w:rsidRPr="00885F8F">
                              <w:rPr>
                                <w:sz w:val="22"/>
                              </w:rPr>
                              <w:t>-</w:t>
                            </w:r>
                            <w:r w:rsidRPr="00885F8F">
                              <w:rPr>
                                <w:sz w:val="22"/>
                              </w:rPr>
                              <w:tab/>
                              <w:t xml:space="preserve">Depending on the considered techniques, for scheme with reducing maximum number of PDCCH candidates, specification impact may include reducing the limit on maximum number of PDCCH candidates.  </w:t>
                            </w:r>
                          </w:p>
                          <w:p w:rsidR="002C48C1" w:rsidRPr="00885F8F" w:rsidRDefault="002C48C1" w:rsidP="002C48C1">
                            <w:pPr>
                              <w:ind w:left="568" w:hanging="284"/>
                              <w:rPr>
                                <w:color w:val="000000"/>
                                <w:sz w:val="22"/>
                              </w:rPr>
                            </w:pPr>
                            <w:r w:rsidRPr="00885F8F">
                              <w:rPr>
                                <w:sz w:val="22"/>
                              </w:rPr>
                              <w:t>-</w:t>
                            </w:r>
                            <w:r w:rsidRPr="00885F8F">
                              <w:rPr>
                                <w:sz w:val="22"/>
                              </w:rPr>
                              <w:tab/>
                              <w:t>For Extending the PDCCH monitoring gap to X slots (X&gt;1), the minimum separation between two consecutive PDCCH monitoring occasions, spans or slots configured with PDCCH candidates is increased from 1 slot to X&gt;1 slots and X needs to be specified.</w:t>
                            </w:r>
                          </w:p>
                          <w:p w:rsidR="002C48C1" w:rsidRPr="00885F8F" w:rsidRDefault="002C48C1" w:rsidP="002C48C1">
                            <w:pPr>
                              <w:ind w:left="568" w:hanging="284"/>
                              <w:rPr>
                                <w:color w:val="000000"/>
                                <w:sz w:val="22"/>
                              </w:rPr>
                            </w:pPr>
                            <w:r w:rsidRPr="00885F8F">
                              <w:rPr>
                                <w:sz w:val="22"/>
                              </w:rPr>
                              <w:t>-</w:t>
                            </w:r>
                            <w:r w:rsidRPr="00885F8F">
                              <w:rPr>
                                <w:sz w:val="22"/>
                              </w:rPr>
                              <w:tab/>
                              <w:t xml:space="preserve">For dynamic adaptation of PDCCH BD parameters in connected mode, specification impacts may include mechanisms used to dynamically adapt PDCCH BD parameters e.g., maximum number of BDs per PDCCH monitoring occasion, span or slot and minimum time separation between two consecutive PDCCH monitoring occasions, spans or slots configured with PDCCH candidates. </w:t>
                            </w:r>
                          </w:p>
                          <w:p w:rsidR="002C48C1" w:rsidRPr="00885F8F" w:rsidRDefault="002C48C1" w:rsidP="002C48C1">
                            <w:pPr>
                              <w:ind w:left="568" w:hanging="284"/>
                              <w:rPr>
                                <w:sz w:val="22"/>
                              </w:rPr>
                            </w:pPr>
                            <w:r w:rsidRPr="00885F8F">
                              <w:rPr>
                                <w:sz w:val="32"/>
                              </w:rPr>
                              <w:t>-</w:t>
                            </w:r>
                            <w:r w:rsidRPr="00885F8F">
                              <w:rPr>
                                <w:sz w:val="32"/>
                              </w:rPr>
                              <w:tab/>
                            </w:r>
                            <w:r w:rsidRPr="00885F8F">
                              <w:rPr>
                                <w:sz w:val="22"/>
                              </w:rPr>
                              <w:t>The existing Rel-15/Rel-16 PDCCH monitoring configuration can still be used to configure the BD candidates and PDCCH monitoring gap. Additional specification impacts may include one or more of following: reducing DCI size budget, modification to DCI size alignment rule, DCI format design (including single PDSCH scheduling and multiple PDSCHs scheduling), modification to PDCCH candidates dropping rule, to minimize the PDCCH blocking rate impact and network restriction.</w:t>
                            </w:r>
                          </w:p>
                          <w:p w:rsidR="002C48C1" w:rsidRPr="00885F8F" w:rsidRDefault="002C48C1" w:rsidP="002C48C1"/>
                          <w:p w:rsidR="002C48C1" w:rsidRDefault="002C48C1" w:rsidP="002C48C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9D7A287" id="文字方塊 6" o:spid="_x0000_s1027" type="#_x0000_t202" style="position:absolute;left:0;text-align:left;margin-left:0;margin-top:21.8pt;width:481.95pt;height:321.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" fillcolor="window" strokeweight="1pt">
                <v:textbox>
                  <w:txbxContent>
                    <w:p w:rsidR="002C48C1" w:rsidRPr="00885F8F" w:rsidRDefault="002C48C1" w:rsidP="002C48C1">
                      <w:pPr>
                        <w:keepNext/>
                        <w:keepLines/>
                        <w:spacing w:before="120"/>
                        <w:ind w:left="1134" w:hanging="1134"/>
                        <w:outlineLvl w:val="2"/>
                        <w:rPr>
                          <w:rFonts w:ascii="Arial" w:hAnsi="Arial"/>
                          <w:sz w:val="32"/>
                        </w:rPr>
                      </w:pPr>
                      <w:r w:rsidRPr="00885F8F">
                        <w:rPr>
                          <w:rFonts w:ascii="Arial" w:hAnsi="Arial"/>
                          <w:sz w:val="32"/>
                        </w:rPr>
                        <w:t>8.2.5</w:t>
                      </w:r>
                      <w:r w:rsidRPr="00885F8F">
                        <w:rPr>
                          <w:rFonts w:ascii="Arial" w:hAnsi="Arial"/>
                          <w:sz w:val="32"/>
                        </w:rPr>
                        <w:tab/>
                        <w:t>Analysis of specification impacts</w:t>
                      </w:r>
                    </w:p>
                    <w:p w:rsidR="002C48C1" w:rsidRPr="00885F8F" w:rsidRDefault="002C48C1" w:rsidP="002C48C1">
                      <w:pPr>
                        <w:rPr>
                          <w:sz w:val="22"/>
                        </w:rPr>
                      </w:pPr>
                      <w:r w:rsidRPr="00885F8F">
                        <w:rPr>
                          <w:sz w:val="22"/>
                        </w:rPr>
                        <w:t xml:space="preserve">For reduced PDCCH monitoring, the following specification impacts </w:t>
                      </w:r>
                      <w:proofErr w:type="gramStart"/>
                      <w:r w:rsidRPr="00885F8F">
                        <w:rPr>
                          <w:sz w:val="22"/>
                        </w:rPr>
                        <w:t>are foreseen</w:t>
                      </w:r>
                      <w:proofErr w:type="gramEnd"/>
                      <w:r w:rsidRPr="00885F8F">
                        <w:rPr>
                          <w:sz w:val="22"/>
                        </w:rPr>
                        <w:t>:</w:t>
                      </w:r>
                    </w:p>
                    <w:p w:rsidR="002C48C1" w:rsidRPr="00885F8F" w:rsidRDefault="002C48C1" w:rsidP="002C48C1">
                      <w:pPr>
                        <w:ind w:left="568" w:hanging="284"/>
                        <w:rPr>
                          <w:color w:val="000000"/>
                          <w:sz w:val="22"/>
                        </w:rPr>
                      </w:pPr>
                      <w:r w:rsidRPr="00885F8F">
                        <w:rPr>
                          <w:sz w:val="22"/>
                        </w:rPr>
                        <w:t>-</w:t>
                      </w:r>
                      <w:r w:rsidRPr="00885F8F">
                        <w:rPr>
                          <w:sz w:val="22"/>
                        </w:rPr>
                        <w:tab/>
                        <w:t xml:space="preserve">Depending on the considered techniques, for scheme with reducing maximum number of PDCCH candidates, specification impact may include reducing the limit on maximum number of PDCCH candidates.  </w:t>
                      </w:r>
                    </w:p>
                    <w:p w:rsidR="002C48C1" w:rsidRPr="00885F8F" w:rsidRDefault="002C48C1" w:rsidP="002C48C1">
                      <w:pPr>
                        <w:ind w:left="568" w:hanging="284"/>
                        <w:rPr>
                          <w:color w:val="000000"/>
                          <w:sz w:val="22"/>
                        </w:rPr>
                      </w:pPr>
                      <w:r w:rsidRPr="00885F8F">
                        <w:rPr>
                          <w:sz w:val="22"/>
                        </w:rPr>
                        <w:t>-</w:t>
                      </w:r>
                      <w:r w:rsidRPr="00885F8F">
                        <w:rPr>
                          <w:sz w:val="22"/>
                        </w:rPr>
                        <w:tab/>
                        <w:t>For Extending the PDCCH monitoring gap to X slots (X&gt;1), the minimum separation between two consecutive PDCCH monitoring occasions, spans or slots configured with PDCCH candidates is increased from 1 slot to X&gt;1 slots and X needs to be specified.</w:t>
                      </w:r>
                    </w:p>
                    <w:p w:rsidR="002C48C1" w:rsidRPr="00885F8F" w:rsidRDefault="002C48C1" w:rsidP="002C48C1">
                      <w:pPr>
                        <w:ind w:left="568" w:hanging="284"/>
                        <w:rPr>
                          <w:color w:val="000000"/>
                          <w:sz w:val="22"/>
                        </w:rPr>
                      </w:pPr>
                      <w:r w:rsidRPr="00885F8F">
                        <w:rPr>
                          <w:sz w:val="22"/>
                        </w:rPr>
                        <w:t>-</w:t>
                      </w:r>
                      <w:r w:rsidRPr="00885F8F">
                        <w:rPr>
                          <w:sz w:val="22"/>
                        </w:rPr>
                        <w:tab/>
                        <w:t xml:space="preserve">For dynamic adaptation of PDCCH BD parameters in connected mode, specification impacts may include mechanisms used to dynamically adapt PDCCH BD parameters e.g., maximum number of BDs per PDCCH monitoring occasion, span or slot and minimum time separation between two consecutive PDCCH monitoring occasions, spans or slots configured with PDCCH candidates. </w:t>
                      </w:r>
                    </w:p>
                    <w:p w:rsidR="002C48C1" w:rsidRPr="00885F8F" w:rsidRDefault="002C48C1" w:rsidP="002C48C1">
                      <w:pPr>
                        <w:ind w:left="568" w:hanging="284"/>
                        <w:rPr>
                          <w:sz w:val="22"/>
                        </w:rPr>
                      </w:pPr>
                      <w:r w:rsidRPr="00885F8F">
                        <w:rPr>
                          <w:sz w:val="32"/>
                        </w:rPr>
                        <w:t>-</w:t>
                      </w:r>
                      <w:r w:rsidRPr="00885F8F">
                        <w:rPr>
                          <w:sz w:val="32"/>
                        </w:rPr>
                        <w:tab/>
                      </w:r>
                      <w:r w:rsidRPr="00885F8F">
                        <w:rPr>
                          <w:sz w:val="22"/>
                        </w:rPr>
                        <w:t xml:space="preserve">The existing Rel-15/Rel-16 PDCCH monitoring configuration </w:t>
                      </w:r>
                      <w:proofErr w:type="gramStart"/>
                      <w:r w:rsidRPr="00885F8F">
                        <w:rPr>
                          <w:sz w:val="22"/>
                        </w:rPr>
                        <w:t>can still be used</w:t>
                      </w:r>
                      <w:proofErr w:type="gramEnd"/>
                      <w:r w:rsidRPr="00885F8F">
                        <w:rPr>
                          <w:sz w:val="22"/>
                        </w:rPr>
                        <w:t xml:space="preserve"> to configure the BD candidates and PDCCH monitoring gap. Additional specification impacts may include one or more of following: reducing DCI size budget, modification to DCI size alignment rule, DCI format design (including single PDSCH scheduling and multiple PDSCHs scheduling), modification to PDCCH candidates dropping rule, to minimize the PDCCH blocking rate impact and network restriction.</w:t>
                      </w:r>
                    </w:p>
                    <w:p w:rsidR="002C48C1" w:rsidRPr="00885F8F" w:rsidRDefault="002C48C1" w:rsidP="002C48C1"/>
                    <w:p w:rsidR="002C48C1" w:rsidRDefault="002C48C1" w:rsidP="002C48C1"/>
                  </w:txbxContent>
                </v:textbox>
                <w10:wrap type="topAndBottom" anchorx="margin"/>
              </v:shape>
            </w:pict>
          </mc:Fallback>
        </mc:AlternateContent>
      </w:r>
    </w:p>
    <w:p w:rsidR="002C48C1" w:rsidRDefault="002C48C1" w:rsidP="004C3802">
      <w:pPr>
        <w:ind w:left="397"/>
        <w:rPr>
          <w:sz w:val="22"/>
          <w:szCs w:val="22"/>
          <w:lang w:val="it-IT" w:eastAsia="zh-TW"/>
        </w:rPr>
      </w:pPr>
    </w:p>
    <w:p w:rsidR="004C3802" w:rsidRPr="00FE7B87" w:rsidRDefault="004C3802" w:rsidP="006255A4">
      <w:pPr>
        <w:ind w:left="397"/>
        <w:rPr>
          <w:sz w:val="22"/>
          <w:szCs w:val="22"/>
          <w:lang w:val="it-IT" w:eastAsia="zh-TW"/>
        </w:rPr>
      </w:pPr>
      <w:r w:rsidRPr="00FE7B87">
        <w:rPr>
          <w:sz w:val="22"/>
          <w:szCs w:val="22"/>
          <w:lang w:val="it-IT" w:eastAsia="zh-TW"/>
        </w:rPr>
        <w:t>In this contr</w:t>
      </w:r>
      <w:r w:rsidR="00550897">
        <w:rPr>
          <w:sz w:val="22"/>
          <w:szCs w:val="22"/>
          <w:lang w:val="it-IT" w:eastAsia="zh-TW"/>
        </w:rPr>
        <w:t xml:space="preserve">ibution, we discuss </w:t>
      </w:r>
      <w:r w:rsidR="00885F8F">
        <w:rPr>
          <w:sz w:val="22"/>
          <w:szCs w:val="22"/>
          <w:lang w:val="it-IT" w:eastAsia="zh-TW"/>
        </w:rPr>
        <w:t xml:space="preserve">reduced PDCCH monitoring </w:t>
      </w:r>
      <w:r w:rsidR="00550897">
        <w:rPr>
          <w:sz w:val="22"/>
          <w:szCs w:val="22"/>
          <w:lang w:val="it-IT" w:eastAsia="zh-TW"/>
        </w:rPr>
        <w:t>by</w:t>
      </w:r>
      <w:r w:rsidRPr="00FE7B87">
        <w:rPr>
          <w:sz w:val="22"/>
          <w:szCs w:val="22"/>
          <w:lang w:val="it-IT" w:eastAsia="zh-TW"/>
        </w:rPr>
        <w:t xml:space="preserve"> reduced </w:t>
      </w:r>
      <w:r w:rsidR="00885F8F">
        <w:rPr>
          <w:sz w:val="22"/>
          <w:szCs w:val="22"/>
          <w:lang w:val="it-IT" w:eastAsia="zh-TW"/>
        </w:rPr>
        <w:t>number of blind deco</w:t>
      </w:r>
      <w:r w:rsidR="00F44D45">
        <w:rPr>
          <w:sz w:val="22"/>
          <w:szCs w:val="22"/>
          <w:lang w:val="it-IT" w:eastAsia="zh-TW"/>
        </w:rPr>
        <w:t>d</w:t>
      </w:r>
      <w:r w:rsidR="00550897">
        <w:rPr>
          <w:sz w:val="22"/>
          <w:szCs w:val="22"/>
          <w:lang w:val="it-IT" w:eastAsia="zh-TW"/>
        </w:rPr>
        <w:t xml:space="preserve">ing and </w:t>
      </w:r>
      <w:r w:rsidR="00F44D45">
        <w:rPr>
          <w:sz w:val="22"/>
          <w:szCs w:val="22"/>
          <w:lang w:val="it-IT" w:eastAsia="zh-TW"/>
        </w:rPr>
        <w:t xml:space="preserve">reduced </w:t>
      </w:r>
      <w:r w:rsidR="00550897">
        <w:rPr>
          <w:sz w:val="22"/>
          <w:szCs w:val="22"/>
          <w:lang w:val="it-IT" w:eastAsia="zh-TW"/>
        </w:rPr>
        <w:t xml:space="preserve">DCI size budget </w:t>
      </w:r>
      <w:r>
        <w:rPr>
          <w:sz w:val="22"/>
          <w:szCs w:val="22"/>
          <w:lang w:val="it-IT" w:eastAsia="zh-TW"/>
        </w:rPr>
        <w:t>for RedCap UE</w:t>
      </w:r>
      <w:r w:rsidRPr="00FE7B87">
        <w:rPr>
          <w:sz w:val="22"/>
          <w:szCs w:val="22"/>
          <w:lang w:val="it-IT" w:eastAsia="zh-TW"/>
        </w:rPr>
        <w:t>.</w:t>
      </w:r>
      <w:r w:rsidR="006255A4">
        <w:rPr>
          <w:sz w:val="22"/>
          <w:szCs w:val="22"/>
          <w:lang w:val="it-IT" w:eastAsia="zh-TW"/>
        </w:rPr>
        <w:t xml:space="preserve"> </w:t>
      </w:r>
      <w:r w:rsidR="006255A4" w:rsidRPr="006255A4">
        <w:rPr>
          <w:sz w:val="22"/>
          <w:szCs w:val="22"/>
          <w:lang w:val="it-IT" w:eastAsia="zh-TW"/>
        </w:rPr>
        <w:t>This contribution is a re-submission of R1-2101661.</w:t>
      </w:r>
    </w:p>
    <w:p w:rsidR="004C3802" w:rsidRDefault="004C3802" w:rsidP="004C3802">
      <w:pPr>
        <w:pStyle w:val="1"/>
        <w:numPr>
          <w:ilvl w:val="0"/>
          <w:numId w:val="1"/>
        </w:numPr>
        <w:spacing w:before="0" w:afterLines="50" w:after="120"/>
        <w:rPr>
          <w:rFonts w:ascii="Times New Roman" w:hAnsi="Times New Roman"/>
          <w:sz w:val="32"/>
          <w:lang w:eastAsia="zh-TW"/>
        </w:rPr>
      </w:pPr>
      <w:r>
        <w:rPr>
          <w:rFonts w:ascii="Times New Roman" w:hAnsi="Times New Roman" w:hint="eastAsia"/>
          <w:sz w:val="32"/>
          <w:lang w:eastAsia="zh-TW"/>
        </w:rPr>
        <w:t xml:space="preserve">Discussion </w:t>
      </w:r>
    </w:p>
    <w:p w:rsidR="004C3802" w:rsidRDefault="005D6328" w:rsidP="005D6328">
      <w:pPr>
        <w:spacing w:afterLines="50" w:after="120" w:line="276" w:lineRule="auto"/>
        <w:ind w:leftChars="200" w:left="400"/>
        <w:rPr>
          <w:sz w:val="22"/>
          <w:szCs w:val="22"/>
        </w:rPr>
      </w:pPr>
      <w:r>
        <w:rPr>
          <w:sz w:val="22"/>
          <w:szCs w:val="22"/>
        </w:rPr>
        <w:t>In RAN1 #</w:t>
      </w:r>
      <w:r w:rsidR="008917BD">
        <w:rPr>
          <w:sz w:val="22"/>
          <w:szCs w:val="22"/>
        </w:rPr>
        <w:t>103</w:t>
      </w:r>
      <w:r>
        <w:rPr>
          <w:sz w:val="22"/>
          <w:szCs w:val="22"/>
        </w:rPr>
        <w:t>-</w:t>
      </w:r>
      <w:r w:rsidR="008917BD">
        <w:rPr>
          <w:sz w:val="22"/>
          <w:szCs w:val="22"/>
        </w:rPr>
        <w:t>e [</w:t>
      </w:r>
      <w:r w:rsidR="00923C8A">
        <w:rPr>
          <w:sz w:val="22"/>
          <w:szCs w:val="22"/>
        </w:rPr>
        <w:t>2</w:t>
      </w:r>
      <w:r w:rsidR="008917BD">
        <w:rPr>
          <w:sz w:val="22"/>
          <w:szCs w:val="22"/>
        </w:rPr>
        <w:t xml:space="preserve">], RAN1 has studied the impact of reducing </w:t>
      </w:r>
      <w:r w:rsidR="007E46DA">
        <w:rPr>
          <w:sz w:val="22"/>
          <w:szCs w:val="22"/>
        </w:rPr>
        <w:t xml:space="preserve">number of BD </w:t>
      </w:r>
      <w:r w:rsidR="008917BD">
        <w:rPr>
          <w:sz w:val="22"/>
          <w:szCs w:val="22"/>
        </w:rPr>
        <w:t>by half co</w:t>
      </w:r>
      <w:r w:rsidR="007E46DA">
        <w:rPr>
          <w:sz w:val="22"/>
          <w:szCs w:val="22"/>
        </w:rPr>
        <w:t xml:space="preserve">mpared to the BD limit of </w:t>
      </w:r>
      <w:r w:rsidR="008917BD">
        <w:rPr>
          <w:sz w:val="22"/>
          <w:szCs w:val="22"/>
        </w:rPr>
        <w:t>R15/16. According to [</w:t>
      </w:r>
      <w:r w:rsidR="00923C8A">
        <w:rPr>
          <w:sz w:val="22"/>
          <w:szCs w:val="22"/>
        </w:rPr>
        <w:t>3</w:t>
      </w:r>
      <w:r w:rsidR="008917BD">
        <w:rPr>
          <w:sz w:val="22"/>
          <w:szCs w:val="22"/>
        </w:rPr>
        <w:t xml:space="preserve">], </w:t>
      </w:r>
      <w:r w:rsidR="00643C3A">
        <w:rPr>
          <w:sz w:val="22"/>
          <w:szCs w:val="22"/>
        </w:rPr>
        <w:t xml:space="preserve">a </w:t>
      </w:r>
      <w:r w:rsidR="008917BD">
        <w:rPr>
          <w:sz w:val="22"/>
          <w:szCs w:val="22"/>
        </w:rPr>
        <w:t>PDCCH candidate is not counted for monitoring if there is another PDCCH candidate with same index and lower search space ID or lower index in same search space with conditions of same DCI size, set of C</w:t>
      </w:r>
      <w:r w:rsidR="00F44D45">
        <w:rPr>
          <w:sz w:val="22"/>
          <w:szCs w:val="22"/>
        </w:rPr>
        <w:t>CEs and</w:t>
      </w:r>
      <w:r w:rsidR="008917BD">
        <w:rPr>
          <w:sz w:val="22"/>
          <w:szCs w:val="22"/>
        </w:rPr>
        <w:t xml:space="preserve"> identical scrambling are all satisfied, otherwise, the PDCCH candidate is counted for monitoring. Furthermore, UE will not monitor PDCCH in USS without allocation and UE will not expect </w:t>
      </w:r>
      <w:r w:rsidR="00643C3A">
        <w:rPr>
          <w:sz w:val="22"/>
          <w:szCs w:val="22"/>
        </w:rPr>
        <w:t xml:space="preserve">that </w:t>
      </w:r>
      <w:r w:rsidR="008917BD">
        <w:rPr>
          <w:sz w:val="22"/>
          <w:szCs w:val="22"/>
        </w:rPr>
        <w:t>number of monitored PDCCH candidates in CSS is larger than maximum number of monitored PDCCH candidate.</w:t>
      </w:r>
      <w:r w:rsidR="007E46DA">
        <w:rPr>
          <w:sz w:val="22"/>
          <w:szCs w:val="22"/>
        </w:rPr>
        <w:t xml:space="preserve"> </w:t>
      </w:r>
      <w:r>
        <w:rPr>
          <w:sz w:val="22"/>
          <w:szCs w:val="22"/>
        </w:rPr>
        <w:t xml:space="preserve">By means of reducing maximum number of BD as power saving method, number of PDCCH candidate </w:t>
      </w:r>
      <w:r w:rsidR="00643C3A">
        <w:rPr>
          <w:sz w:val="22"/>
          <w:szCs w:val="22"/>
        </w:rPr>
        <w:t xml:space="preserve">counted for monitoring </w:t>
      </w:r>
      <w:r>
        <w:rPr>
          <w:sz w:val="22"/>
          <w:szCs w:val="22"/>
        </w:rPr>
        <w:t xml:space="preserve">in CSS may be larger than maximum number of monitored PDCCH candidate for </w:t>
      </w:r>
      <w:proofErr w:type="spellStart"/>
      <w:r>
        <w:rPr>
          <w:sz w:val="22"/>
          <w:szCs w:val="22"/>
        </w:rPr>
        <w:t>RedCap</w:t>
      </w:r>
      <w:proofErr w:type="spellEnd"/>
      <w:r>
        <w:rPr>
          <w:sz w:val="22"/>
          <w:szCs w:val="22"/>
        </w:rPr>
        <w:t xml:space="preserve"> UE to which UE will not expect.</w:t>
      </w:r>
      <w:r w:rsidR="00782DFB">
        <w:rPr>
          <w:sz w:val="22"/>
          <w:szCs w:val="22"/>
        </w:rPr>
        <w:t xml:space="preserve"> This is known as overbooking of PDCCH, i.e., number of required BD is larger than maximum number of BD for monitoring PDCCH.</w:t>
      </w:r>
      <w:r>
        <w:rPr>
          <w:sz w:val="22"/>
          <w:szCs w:val="22"/>
        </w:rPr>
        <w:t xml:space="preserve"> Though </w:t>
      </w:r>
      <w:proofErr w:type="spellStart"/>
      <w:r>
        <w:rPr>
          <w:sz w:val="22"/>
          <w:szCs w:val="22"/>
        </w:rPr>
        <w:t>gNB</w:t>
      </w:r>
      <w:proofErr w:type="spellEnd"/>
      <w:r>
        <w:rPr>
          <w:sz w:val="22"/>
          <w:szCs w:val="22"/>
        </w:rPr>
        <w:t xml:space="preserve"> may configure less number of PDCCH candidate in</w:t>
      </w:r>
      <w:r w:rsidR="00782DFB">
        <w:rPr>
          <w:sz w:val="22"/>
          <w:szCs w:val="22"/>
        </w:rPr>
        <w:t xml:space="preserve"> CSS to prevent the unexpected circumstance to </w:t>
      </w:r>
      <w:proofErr w:type="spellStart"/>
      <w:r w:rsidR="00782DFB">
        <w:rPr>
          <w:sz w:val="22"/>
          <w:szCs w:val="22"/>
        </w:rPr>
        <w:t>RedCap</w:t>
      </w:r>
      <w:proofErr w:type="spellEnd"/>
      <w:r w:rsidR="00782DFB">
        <w:rPr>
          <w:sz w:val="22"/>
          <w:szCs w:val="22"/>
        </w:rPr>
        <w:t xml:space="preserve"> UE</w:t>
      </w:r>
      <w:r>
        <w:rPr>
          <w:sz w:val="22"/>
          <w:szCs w:val="22"/>
        </w:rPr>
        <w:t>, this may greatly impact scheduling of common message for URLLC/</w:t>
      </w:r>
      <w:proofErr w:type="spellStart"/>
      <w:r>
        <w:rPr>
          <w:sz w:val="22"/>
          <w:szCs w:val="22"/>
        </w:rPr>
        <w:t>eMBB</w:t>
      </w:r>
      <w:proofErr w:type="spellEnd"/>
      <w:r>
        <w:rPr>
          <w:sz w:val="22"/>
          <w:szCs w:val="22"/>
        </w:rPr>
        <w:t xml:space="preserve"> UE.</w:t>
      </w:r>
      <w:r w:rsidR="007E46DA" w:rsidRPr="00D40F17">
        <w:rPr>
          <w:bCs/>
          <w:szCs w:val="24"/>
        </w:rPr>
        <w:t xml:space="preserve"> </w:t>
      </w:r>
    </w:p>
    <w:p w:rsidR="004C3802" w:rsidRDefault="004C3802" w:rsidP="004C3802">
      <w:pPr>
        <w:ind w:leftChars="200" w:left="400"/>
        <w:rPr>
          <w:b/>
          <w:sz w:val="22"/>
          <w:szCs w:val="22"/>
          <w:lang w:val="en-US" w:eastAsia="zh-TW"/>
        </w:rPr>
      </w:pPr>
      <w:r>
        <w:rPr>
          <w:b/>
          <w:sz w:val="22"/>
          <w:szCs w:val="22"/>
          <w:lang w:val="en-US" w:eastAsia="zh-TW"/>
        </w:rPr>
        <w:t>Proposal 1</w:t>
      </w:r>
      <w:r w:rsidRPr="001D0EFF">
        <w:rPr>
          <w:rFonts w:hint="eastAsia"/>
          <w:b/>
          <w:sz w:val="22"/>
          <w:szCs w:val="22"/>
          <w:lang w:val="en-US" w:eastAsia="zh-TW"/>
        </w:rPr>
        <w:t>:</w:t>
      </w:r>
      <w:r>
        <w:rPr>
          <w:b/>
          <w:sz w:val="22"/>
          <w:szCs w:val="22"/>
          <w:lang w:val="en-US" w:eastAsia="zh-TW"/>
        </w:rPr>
        <w:t xml:space="preserve"> </w:t>
      </w:r>
      <w:r w:rsidR="007E46DA">
        <w:rPr>
          <w:b/>
          <w:sz w:val="22"/>
          <w:szCs w:val="22"/>
          <w:lang w:val="en-US" w:eastAsia="zh-TW"/>
        </w:rPr>
        <w:t xml:space="preserve">Consider discussion on CSS overbooking for </w:t>
      </w:r>
      <w:proofErr w:type="spellStart"/>
      <w:r w:rsidR="007E46DA">
        <w:rPr>
          <w:b/>
          <w:sz w:val="22"/>
          <w:szCs w:val="22"/>
          <w:lang w:val="en-US" w:eastAsia="zh-TW"/>
        </w:rPr>
        <w:t>RedCap</w:t>
      </w:r>
      <w:proofErr w:type="spellEnd"/>
      <w:r w:rsidR="007E46DA">
        <w:rPr>
          <w:b/>
          <w:sz w:val="22"/>
          <w:szCs w:val="22"/>
          <w:lang w:val="en-US" w:eastAsia="zh-TW"/>
        </w:rPr>
        <w:t xml:space="preserve"> UE</w:t>
      </w:r>
      <w:r w:rsidR="007E46DA">
        <w:rPr>
          <w:rFonts w:hint="eastAsia"/>
          <w:b/>
          <w:sz w:val="22"/>
          <w:szCs w:val="22"/>
          <w:lang w:val="en-US" w:eastAsia="zh-TW"/>
        </w:rPr>
        <w:t>.</w:t>
      </w:r>
    </w:p>
    <w:p w:rsidR="00D419CC" w:rsidRDefault="00DD76E2" w:rsidP="00052955">
      <w:pPr>
        <w:ind w:leftChars="200" w:left="400"/>
        <w:rPr>
          <w:sz w:val="22"/>
          <w:szCs w:val="22"/>
        </w:rPr>
      </w:pPr>
      <w:r w:rsidRPr="00800866">
        <w:rPr>
          <w:sz w:val="22"/>
          <w:szCs w:val="22"/>
        </w:rPr>
        <w:t xml:space="preserve">Furthermore, </w:t>
      </w:r>
      <w:r w:rsidR="00800866" w:rsidRPr="00800866">
        <w:rPr>
          <w:sz w:val="22"/>
          <w:szCs w:val="22"/>
        </w:rPr>
        <w:t>for</w:t>
      </w:r>
      <w:r w:rsidR="00800866">
        <w:rPr>
          <w:sz w:val="22"/>
          <w:szCs w:val="22"/>
        </w:rPr>
        <w:t xml:space="preserve"> reduced PDCCH monitoring</w:t>
      </w:r>
      <w:r w:rsidR="00702083">
        <w:rPr>
          <w:sz w:val="22"/>
          <w:szCs w:val="22"/>
        </w:rPr>
        <w:t xml:space="preserve"> as purpose of power saving</w:t>
      </w:r>
      <w:r w:rsidR="00800866">
        <w:rPr>
          <w:sz w:val="22"/>
          <w:szCs w:val="22"/>
        </w:rPr>
        <w:t xml:space="preserve">, there are two alternatives regarding BD reduction </w:t>
      </w:r>
      <w:r w:rsidR="00800866" w:rsidRPr="00800866">
        <w:rPr>
          <w:sz w:val="22"/>
          <w:szCs w:val="22"/>
        </w:rPr>
        <w:t>with one of which</w:t>
      </w:r>
      <w:r w:rsidR="00800866">
        <w:rPr>
          <w:sz w:val="22"/>
          <w:szCs w:val="22"/>
        </w:rPr>
        <w:t xml:space="preserve"> </w:t>
      </w:r>
      <w:r w:rsidR="00052955">
        <w:rPr>
          <w:sz w:val="22"/>
          <w:szCs w:val="22"/>
        </w:rPr>
        <w:t xml:space="preserve">described </w:t>
      </w:r>
      <w:r w:rsidR="00800866">
        <w:rPr>
          <w:sz w:val="22"/>
          <w:szCs w:val="22"/>
        </w:rPr>
        <w:t>as</w:t>
      </w:r>
      <w:r w:rsidR="00052955">
        <w:rPr>
          <w:sz w:val="22"/>
          <w:szCs w:val="22"/>
        </w:rPr>
        <w:t xml:space="preserve"> [</w:t>
      </w:r>
      <w:r w:rsidR="00923C8A">
        <w:rPr>
          <w:sz w:val="22"/>
          <w:szCs w:val="22"/>
        </w:rPr>
        <w:t>1</w:t>
      </w:r>
      <w:r w:rsidR="00052955">
        <w:rPr>
          <w:sz w:val="22"/>
          <w:szCs w:val="22"/>
        </w:rPr>
        <w:t>]</w:t>
      </w:r>
      <w:r w:rsidR="00800866" w:rsidRPr="00800866">
        <w:rPr>
          <w:sz w:val="22"/>
          <w:szCs w:val="22"/>
        </w:rPr>
        <w:t>: reduced maximum number of BDs per slot with additionally reduced DCI size budget</w:t>
      </w:r>
      <w:r w:rsidR="00800866">
        <w:rPr>
          <w:sz w:val="22"/>
          <w:szCs w:val="22"/>
        </w:rPr>
        <w:t xml:space="preserve">. It can be observed that reduction on number of maximum BD induce </w:t>
      </w:r>
      <w:r w:rsidR="00702083">
        <w:rPr>
          <w:sz w:val="22"/>
          <w:szCs w:val="22"/>
        </w:rPr>
        <w:t>PDCCH blocking</w:t>
      </w:r>
      <w:r w:rsidR="00052955">
        <w:rPr>
          <w:sz w:val="22"/>
          <w:szCs w:val="22"/>
        </w:rPr>
        <w:t xml:space="preserve">. </w:t>
      </w:r>
      <w:r w:rsidR="00800866">
        <w:rPr>
          <w:sz w:val="22"/>
          <w:szCs w:val="22"/>
        </w:rPr>
        <w:t xml:space="preserve">The impact of blocking may become severe for </w:t>
      </w:r>
      <w:proofErr w:type="spellStart"/>
      <w:r w:rsidR="00800866">
        <w:rPr>
          <w:sz w:val="22"/>
          <w:szCs w:val="22"/>
        </w:rPr>
        <w:t>RedCap</w:t>
      </w:r>
      <w:proofErr w:type="spellEnd"/>
      <w:r w:rsidR="00800866">
        <w:rPr>
          <w:sz w:val="22"/>
          <w:szCs w:val="22"/>
        </w:rPr>
        <w:t xml:space="preserve"> UE with complexity reduction </w:t>
      </w:r>
      <w:r w:rsidR="00052955">
        <w:rPr>
          <w:sz w:val="22"/>
          <w:szCs w:val="22"/>
        </w:rPr>
        <w:t xml:space="preserve">feature </w:t>
      </w:r>
      <w:r w:rsidR="00800866">
        <w:rPr>
          <w:sz w:val="22"/>
          <w:szCs w:val="22"/>
        </w:rPr>
        <w:t>of maximum bandwidth reduction</w:t>
      </w:r>
      <w:r w:rsidR="006C52BA">
        <w:rPr>
          <w:sz w:val="22"/>
          <w:szCs w:val="22"/>
        </w:rPr>
        <w:t xml:space="preserve">, owing to less number of available RBs for </w:t>
      </w:r>
      <w:r w:rsidR="00052955">
        <w:rPr>
          <w:sz w:val="22"/>
          <w:szCs w:val="22"/>
        </w:rPr>
        <w:t xml:space="preserve">the </w:t>
      </w:r>
      <w:r w:rsidR="00782DFB">
        <w:rPr>
          <w:sz w:val="22"/>
          <w:szCs w:val="22"/>
        </w:rPr>
        <w:t>CORESET</w:t>
      </w:r>
      <w:r w:rsidR="00052955">
        <w:rPr>
          <w:sz w:val="22"/>
          <w:szCs w:val="22"/>
        </w:rPr>
        <w:t xml:space="preserve">. Nevertheless, </w:t>
      </w:r>
      <w:r w:rsidR="006C52BA">
        <w:rPr>
          <w:sz w:val="22"/>
          <w:szCs w:val="22"/>
        </w:rPr>
        <w:t>the impact of block</w:t>
      </w:r>
      <w:r w:rsidR="00782DFB">
        <w:rPr>
          <w:sz w:val="22"/>
          <w:szCs w:val="22"/>
        </w:rPr>
        <w:t>ing</w:t>
      </w:r>
      <w:r w:rsidR="006C52BA">
        <w:rPr>
          <w:sz w:val="22"/>
          <w:szCs w:val="22"/>
        </w:rPr>
        <w:t xml:space="preserve"> may be relaxed</w:t>
      </w:r>
      <w:r w:rsidR="00052955">
        <w:rPr>
          <w:sz w:val="22"/>
          <w:szCs w:val="22"/>
        </w:rPr>
        <w:t xml:space="preserve"> with additionally reduced DCI </w:t>
      </w:r>
      <w:r w:rsidR="00052955">
        <w:rPr>
          <w:sz w:val="22"/>
          <w:szCs w:val="22"/>
        </w:rPr>
        <w:lastRenderedPageBreak/>
        <w:t>size budget</w:t>
      </w:r>
      <w:r w:rsidR="006C52BA">
        <w:rPr>
          <w:sz w:val="22"/>
          <w:szCs w:val="22"/>
        </w:rPr>
        <w:t>.</w:t>
      </w:r>
      <w:r w:rsidR="00052955">
        <w:rPr>
          <w:sz w:val="22"/>
          <w:szCs w:val="22"/>
        </w:rPr>
        <w:t xml:space="preserve"> According to [</w:t>
      </w:r>
      <w:r w:rsidR="00923C8A">
        <w:rPr>
          <w:sz w:val="22"/>
          <w:szCs w:val="22"/>
        </w:rPr>
        <w:t>3</w:t>
      </w:r>
      <w:r w:rsidR="00052955">
        <w:rPr>
          <w:sz w:val="22"/>
          <w:szCs w:val="22"/>
        </w:rPr>
        <w:t xml:space="preserve">], the UE expects to monitor PDCCH for up to 4 sizes of DCI formats that include up to 3 sizes of DCI formats with CRC scrambled by C-RNTI per serving cell. Since </w:t>
      </w:r>
      <w:r w:rsidR="00D419CC">
        <w:rPr>
          <w:rFonts w:hint="eastAsia"/>
          <w:sz w:val="22"/>
          <w:szCs w:val="22"/>
        </w:rPr>
        <w:t>service</w:t>
      </w:r>
      <w:r w:rsidR="00782DFB">
        <w:rPr>
          <w:rFonts w:hint="eastAsia"/>
          <w:sz w:val="22"/>
          <w:szCs w:val="22"/>
        </w:rPr>
        <w:t xml:space="preserve"> requirements are </w:t>
      </w:r>
      <w:r w:rsidR="00782DFB">
        <w:rPr>
          <w:sz w:val="22"/>
          <w:szCs w:val="22"/>
        </w:rPr>
        <w:t>relaxed</w:t>
      </w:r>
      <w:r w:rsidR="00782DFB">
        <w:rPr>
          <w:rFonts w:hint="eastAsia"/>
          <w:sz w:val="22"/>
          <w:szCs w:val="22"/>
        </w:rPr>
        <w:t xml:space="preserve"> compared</w:t>
      </w:r>
      <w:r w:rsidR="00D419CC">
        <w:rPr>
          <w:rFonts w:hint="eastAsia"/>
          <w:sz w:val="22"/>
          <w:szCs w:val="22"/>
        </w:rPr>
        <w:t xml:space="preserve"> </w:t>
      </w:r>
      <w:r w:rsidR="00782DFB">
        <w:rPr>
          <w:sz w:val="22"/>
          <w:szCs w:val="22"/>
        </w:rPr>
        <w:t xml:space="preserve">to </w:t>
      </w:r>
      <w:proofErr w:type="spellStart"/>
      <w:r w:rsidR="00643C3A">
        <w:rPr>
          <w:sz w:val="22"/>
          <w:szCs w:val="22"/>
        </w:rPr>
        <w:t>eMBB</w:t>
      </w:r>
      <w:proofErr w:type="spellEnd"/>
      <w:r w:rsidR="00643C3A">
        <w:rPr>
          <w:sz w:val="22"/>
          <w:szCs w:val="22"/>
        </w:rPr>
        <w:t>/</w:t>
      </w:r>
      <w:r w:rsidR="00D419CC">
        <w:rPr>
          <w:sz w:val="22"/>
          <w:szCs w:val="22"/>
        </w:rPr>
        <w:t>URLLC</w:t>
      </w:r>
      <w:r w:rsidR="00923C8A">
        <w:rPr>
          <w:sz w:val="22"/>
          <w:szCs w:val="22"/>
        </w:rPr>
        <w:t xml:space="preserve"> </w:t>
      </w:r>
      <w:r w:rsidR="00782DFB">
        <w:rPr>
          <w:sz w:val="22"/>
          <w:szCs w:val="22"/>
        </w:rPr>
        <w:t xml:space="preserve">UE </w:t>
      </w:r>
      <w:r w:rsidR="00923C8A">
        <w:rPr>
          <w:sz w:val="22"/>
          <w:szCs w:val="22"/>
        </w:rPr>
        <w:t>[4]</w:t>
      </w:r>
      <w:r w:rsidR="00782DFB">
        <w:rPr>
          <w:sz w:val="22"/>
          <w:szCs w:val="22"/>
        </w:rPr>
        <w:t>,</w:t>
      </w:r>
      <w:r w:rsidR="00702083">
        <w:rPr>
          <w:sz w:val="22"/>
          <w:szCs w:val="22"/>
        </w:rPr>
        <w:t xml:space="preserve"> </w:t>
      </w:r>
      <w:proofErr w:type="spellStart"/>
      <w:r w:rsidR="00702083">
        <w:rPr>
          <w:sz w:val="22"/>
          <w:szCs w:val="22"/>
        </w:rPr>
        <w:t>RedCap</w:t>
      </w:r>
      <w:proofErr w:type="spellEnd"/>
      <w:r w:rsidR="00702083">
        <w:rPr>
          <w:sz w:val="22"/>
          <w:szCs w:val="22"/>
        </w:rPr>
        <w:t xml:space="preserve"> UE may not need</w:t>
      </w:r>
      <w:r w:rsidR="00782DFB">
        <w:rPr>
          <w:sz w:val="22"/>
          <w:szCs w:val="22"/>
        </w:rPr>
        <w:t xml:space="preserve"> to monitor same</w:t>
      </w:r>
      <w:r w:rsidR="00D419CC">
        <w:rPr>
          <w:sz w:val="22"/>
          <w:szCs w:val="22"/>
        </w:rPr>
        <w:t xml:space="preserve"> number of different DCI formats with C-RNTI</w:t>
      </w:r>
      <w:r w:rsidR="00782DFB">
        <w:rPr>
          <w:sz w:val="22"/>
          <w:szCs w:val="22"/>
        </w:rPr>
        <w:t xml:space="preserve"> as R15/16</w:t>
      </w:r>
      <w:r w:rsidR="00550897">
        <w:rPr>
          <w:sz w:val="22"/>
          <w:szCs w:val="22"/>
        </w:rPr>
        <w:t>, e.g., 2 sizes of DCI formats with CRC scrambled by C-RNTI</w:t>
      </w:r>
      <w:r w:rsidR="00D419CC">
        <w:rPr>
          <w:sz w:val="22"/>
          <w:szCs w:val="22"/>
        </w:rPr>
        <w:t>.</w:t>
      </w:r>
    </w:p>
    <w:p w:rsidR="007E46DA" w:rsidRPr="00D419CC" w:rsidRDefault="00D419CC" w:rsidP="00D419CC">
      <w:pPr>
        <w:ind w:leftChars="200" w:left="400"/>
        <w:rPr>
          <w:b/>
          <w:sz w:val="22"/>
          <w:szCs w:val="22"/>
          <w:lang w:val="en-US" w:eastAsia="zh-TW"/>
        </w:rPr>
      </w:pPr>
      <w:r>
        <w:rPr>
          <w:b/>
          <w:sz w:val="22"/>
          <w:szCs w:val="22"/>
          <w:lang w:val="en-US" w:eastAsia="zh-TW"/>
        </w:rPr>
        <w:t>Proposal 2</w:t>
      </w:r>
      <w:r w:rsidRPr="001D0EFF">
        <w:rPr>
          <w:rFonts w:hint="eastAsia"/>
          <w:b/>
          <w:sz w:val="22"/>
          <w:szCs w:val="22"/>
          <w:lang w:val="en-US" w:eastAsia="zh-TW"/>
        </w:rPr>
        <w:t>:</w:t>
      </w:r>
      <w:r>
        <w:rPr>
          <w:b/>
          <w:sz w:val="22"/>
          <w:szCs w:val="22"/>
          <w:lang w:val="en-US" w:eastAsia="zh-TW"/>
        </w:rPr>
        <w:t xml:space="preserve"> </w:t>
      </w:r>
      <w:r w:rsidRPr="00D419CC">
        <w:rPr>
          <w:b/>
          <w:sz w:val="22"/>
          <w:szCs w:val="22"/>
          <w:lang w:val="en-US" w:eastAsia="zh-TW"/>
        </w:rPr>
        <w:t xml:space="preserve">Consider </w:t>
      </w:r>
      <w:r w:rsidR="00550897">
        <w:rPr>
          <w:b/>
          <w:sz w:val="22"/>
          <w:szCs w:val="22"/>
          <w:lang w:val="en-US" w:eastAsia="zh-TW"/>
        </w:rPr>
        <w:t xml:space="preserve">reducing DCI size budget for </w:t>
      </w:r>
      <w:r w:rsidRPr="00D419CC">
        <w:rPr>
          <w:b/>
          <w:sz w:val="22"/>
          <w:szCs w:val="22"/>
        </w:rPr>
        <w:t>DCI forma</w:t>
      </w:r>
      <w:r w:rsidR="00550897">
        <w:rPr>
          <w:b/>
          <w:sz w:val="22"/>
          <w:szCs w:val="22"/>
        </w:rPr>
        <w:t xml:space="preserve">t with CRC scrambled by C-RNTI for </w:t>
      </w:r>
      <w:proofErr w:type="spellStart"/>
      <w:r w:rsidR="00550897">
        <w:rPr>
          <w:b/>
          <w:sz w:val="22"/>
          <w:szCs w:val="22"/>
        </w:rPr>
        <w:t>RedCap</w:t>
      </w:r>
      <w:proofErr w:type="spellEnd"/>
      <w:r w:rsidR="00550897">
        <w:rPr>
          <w:b/>
          <w:sz w:val="22"/>
          <w:szCs w:val="22"/>
        </w:rPr>
        <w:t xml:space="preserve"> UE.</w:t>
      </w:r>
    </w:p>
    <w:p w:rsidR="004C3802" w:rsidRDefault="004C3802" w:rsidP="005C4E22">
      <w:pPr>
        <w:pStyle w:val="1"/>
        <w:numPr>
          <w:ilvl w:val="0"/>
          <w:numId w:val="1"/>
        </w:numPr>
        <w:spacing w:before="0" w:afterLines="50" w:after="120"/>
        <w:rPr>
          <w:rFonts w:ascii="Times New Roman" w:hAnsi="Times New Roman"/>
          <w:sz w:val="32"/>
          <w:lang w:eastAsia="zh-TW"/>
        </w:rPr>
      </w:pPr>
      <w:r>
        <w:rPr>
          <w:rFonts w:ascii="Times New Roman" w:hAnsi="Times New Roman"/>
          <w:sz w:val="32"/>
          <w:lang w:eastAsia="zh-TW"/>
        </w:rPr>
        <w:t>Conclusion</w:t>
      </w:r>
    </w:p>
    <w:p w:rsidR="004C3802" w:rsidRDefault="004C3802" w:rsidP="00382DBA">
      <w:pPr>
        <w:ind w:leftChars="200" w:left="400"/>
        <w:rPr>
          <w:sz w:val="22"/>
          <w:szCs w:val="22"/>
        </w:rPr>
      </w:pPr>
      <w:r w:rsidRPr="001D0EFF">
        <w:rPr>
          <w:rFonts w:hint="eastAsia"/>
          <w:bCs/>
          <w:sz w:val="22"/>
          <w:szCs w:val="22"/>
          <w:lang w:eastAsia="zh-TW"/>
        </w:rPr>
        <w:t xml:space="preserve">In this contribution, we </w:t>
      </w:r>
      <w:r w:rsidRPr="001D0EFF">
        <w:rPr>
          <w:rFonts w:hint="eastAsia"/>
          <w:sz w:val="22"/>
          <w:szCs w:val="22"/>
        </w:rPr>
        <w:t>discuss</w:t>
      </w:r>
      <w:r>
        <w:rPr>
          <w:sz w:val="22"/>
          <w:szCs w:val="22"/>
        </w:rPr>
        <w:t xml:space="preserve"> </w:t>
      </w:r>
      <w:r w:rsidR="00702083">
        <w:rPr>
          <w:sz w:val="22"/>
          <w:szCs w:val="22"/>
        </w:rPr>
        <w:t>aspects on</w:t>
      </w:r>
      <w:r w:rsidR="003F5067">
        <w:rPr>
          <w:sz w:val="22"/>
          <w:szCs w:val="22"/>
        </w:rPr>
        <w:t xml:space="preserve"> reduced maximum number of blind decoding </w:t>
      </w:r>
      <w:r w:rsidR="00702083">
        <w:rPr>
          <w:sz w:val="22"/>
          <w:szCs w:val="22"/>
        </w:rPr>
        <w:t xml:space="preserve">for </w:t>
      </w:r>
      <w:proofErr w:type="spellStart"/>
      <w:r w:rsidR="00702083">
        <w:rPr>
          <w:sz w:val="22"/>
          <w:szCs w:val="22"/>
        </w:rPr>
        <w:t>RedCap</w:t>
      </w:r>
      <w:proofErr w:type="spellEnd"/>
      <w:r w:rsidR="00702083">
        <w:rPr>
          <w:sz w:val="22"/>
          <w:szCs w:val="22"/>
        </w:rPr>
        <w:t xml:space="preserve"> UE </w:t>
      </w:r>
      <w:r>
        <w:rPr>
          <w:sz w:val="22"/>
          <w:szCs w:val="22"/>
        </w:rPr>
        <w:t>and have the following proposal.</w:t>
      </w:r>
    </w:p>
    <w:p w:rsidR="004C3802" w:rsidRDefault="00382DBA" w:rsidP="004C3802">
      <w:pPr>
        <w:spacing w:afterLines="50" w:after="120" w:line="276" w:lineRule="auto"/>
        <w:ind w:left="397"/>
        <w:rPr>
          <w:b/>
          <w:sz w:val="22"/>
          <w:szCs w:val="22"/>
          <w:lang w:val="en-US" w:eastAsia="zh-TW"/>
        </w:rPr>
      </w:pPr>
      <w:r>
        <w:rPr>
          <w:b/>
          <w:sz w:val="22"/>
          <w:szCs w:val="22"/>
          <w:lang w:val="en-US" w:eastAsia="zh-TW"/>
        </w:rPr>
        <w:t>Proposal 1</w:t>
      </w:r>
      <w:r w:rsidRPr="001D0EFF">
        <w:rPr>
          <w:rFonts w:hint="eastAsia"/>
          <w:b/>
          <w:sz w:val="22"/>
          <w:szCs w:val="22"/>
          <w:lang w:val="en-US" w:eastAsia="zh-TW"/>
        </w:rPr>
        <w:t>:</w:t>
      </w:r>
      <w:r>
        <w:rPr>
          <w:b/>
          <w:sz w:val="22"/>
          <w:szCs w:val="22"/>
          <w:lang w:val="en-US" w:eastAsia="zh-TW"/>
        </w:rPr>
        <w:t xml:space="preserve"> Consider discussion on CSS overbooking for </w:t>
      </w:r>
      <w:proofErr w:type="spellStart"/>
      <w:r>
        <w:rPr>
          <w:b/>
          <w:sz w:val="22"/>
          <w:szCs w:val="22"/>
          <w:lang w:val="en-US" w:eastAsia="zh-TW"/>
        </w:rPr>
        <w:t>RedCap</w:t>
      </w:r>
      <w:proofErr w:type="spellEnd"/>
      <w:r>
        <w:rPr>
          <w:b/>
          <w:sz w:val="22"/>
          <w:szCs w:val="22"/>
          <w:lang w:val="en-US" w:eastAsia="zh-TW"/>
        </w:rPr>
        <w:t xml:space="preserve"> UE by RAN</w:t>
      </w:r>
      <w:r>
        <w:rPr>
          <w:rFonts w:hint="eastAsia"/>
          <w:b/>
          <w:sz w:val="22"/>
          <w:szCs w:val="22"/>
          <w:lang w:val="en-US" w:eastAsia="zh-TW"/>
        </w:rPr>
        <w:t>1.</w:t>
      </w:r>
    </w:p>
    <w:p w:rsidR="00382DBA" w:rsidRPr="00382DBA" w:rsidRDefault="00382DBA" w:rsidP="00382DBA">
      <w:pPr>
        <w:ind w:leftChars="200" w:left="400"/>
        <w:rPr>
          <w:b/>
          <w:sz w:val="22"/>
          <w:szCs w:val="22"/>
          <w:lang w:val="en-US" w:eastAsia="zh-TW"/>
        </w:rPr>
      </w:pPr>
      <w:r>
        <w:rPr>
          <w:b/>
          <w:sz w:val="22"/>
          <w:szCs w:val="22"/>
          <w:lang w:val="en-US" w:eastAsia="zh-TW"/>
        </w:rPr>
        <w:t>Proposal 2</w:t>
      </w:r>
      <w:r w:rsidRPr="001D0EFF">
        <w:rPr>
          <w:rFonts w:hint="eastAsia"/>
          <w:b/>
          <w:sz w:val="22"/>
          <w:szCs w:val="22"/>
          <w:lang w:val="en-US" w:eastAsia="zh-TW"/>
        </w:rPr>
        <w:t>:</w:t>
      </w:r>
      <w:r>
        <w:rPr>
          <w:b/>
          <w:sz w:val="22"/>
          <w:szCs w:val="22"/>
          <w:lang w:val="en-US" w:eastAsia="zh-TW"/>
        </w:rPr>
        <w:t xml:space="preserve"> </w:t>
      </w:r>
      <w:r w:rsidRPr="00D419CC">
        <w:rPr>
          <w:b/>
          <w:sz w:val="22"/>
          <w:szCs w:val="22"/>
          <w:lang w:val="en-US" w:eastAsia="zh-TW"/>
        </w:rPr>
        <w:t xml:space="preserve">Consider discussion on number of </w:t>
      </w:r>
      <w:r w:rsidRPr="00D419CC">
        <w:rPr>
          <w:b/>
          <w:sz w:val="22"/>
          <w:szCs w:val="22"/>
        </w:rPr>
        <w:t xml:space="preserve">different sizes </w:t>
      </w:r>
      <w:r>
        <w:rPr>
          <w:b/>
          <w:sz w:val="22"/>
          <w:szCs w:val="22"/>
        </w:rPr>
        <w:t xml:space="preserve">corresponding </w:t>
      </w:r>
      <w:r w:rsidRPr="00D419CC">
        <w:rPr>
          <w:b/>
          <w:sz w:val="22"/>
          <w:szCs w:val="22"/>
        </w:rPr>
        <w:t>DCI formats with CRC scrambled by C-RNTI for additionally reduced DCI size budget</w:t>
      </w:r>
      <w:r>
        <w:rPr>
          <w:b/>
          <w:sz w:val="22"/>
          <w:szCs w:val="22"/>
        </w:rPr>
        <w:t xml:space="preserve"> by RAN1</w:t>
      </w:r>
      <w:r w:rsidRPr="00D419CC">
        <w:rPr>
          <w:rFonts w:hint="eastAsia"/>
          <w:b/>
          <w:sz w:val="22"/>
          <w:szCs w:val="22"/>
          <w:lang w:val="en-US" w:eastAsia="zh-TW"/>
        </w:rPr>
        <w:t>.</w:t>
      </w:r>
    </w:p>
    <w:p w:rsidR="004C3802" w:rsidRDefault="004C3802" w:rsidP="005C4E22">
      <w:pPr>
        <w:pStyle w:val="1"/>
        <w:numPr>
          <w:ilvl w:val="0"/>
          <w:numId w:val="1"/>
        </w:numPr>
        <w:spacing w:before="0" w:afterLines="50" w:after="120"/>
        <w:rPr>
          <w:rFonts w:ascii="Times New Roman" w:hAnsi="Times New Roman"/>
          <w:sz w:val="32"/>
          <w:lang w:eastAsia="zh-TW"/>
        </w:rPr>
      </w:pPr>
      <w:r>
        <w:rPr>
          <w:rFonts w:ascii="Times New Roman" w:hAnsi="Times New Roman"/>
          <w:sz w:val="32"/>
          <w:lang w:eastAsia="zh-TW"/>
        </w:rPr>
        <w:t>Reference</w:t>
      </w:r>
    </w:p>
    <w:p w:rsidR="004C3802" w:rsidRDefault="004C3802" w:rsidP="00923C8A">
      <w:pPr>
        <w:widowControl w:val="0"/>
        <w:numPr>
          <w:ilvl w:val="0"/>
          <w:numId w:val="2"/>
        </w:numPr>
        <w:adjustRightInd w:val="0"/>
        <w:spacing w:beforeLines="50" w:before="120" w:line="360" w:lineRule="atLeast"/>
        <w:jc w:val="both"/>
        <w:rPr>
          <w:bCs/>
          <w:sz w:val="22"/>
          <w:szCs w:val="22"/>
          <w:lang w:eastAsia="zh-TW"/>
        </w:rPr>
      </w:pPr>
      <w:r>
        <w:rPr>
          <w:bCs/>
          <w:sz w:val="22"/>
          <w:szCs w:val="22"/>
          <w:lang w:eastAsia="zh-TW"/>
        </w:rPr>
        <w:t>TR 38.875,”Study on support of reduced capability NR devices”, v1.0.0.</w:t>
      </w:r>
    </w:p>
    <w:p w:rsidR="00923C8A" w:rsidRPr="00923C8A" w:rsidRDefault="00E86D63" w:rsidP="00923C8A">
      <w:pPr>
        <w:pStyle w:val="a5"/>
        <w:numPr>
          <w:ilvl w:val="0"/>
          <w:numId w:val="2"/>
        </w:numPr>
        <w:spacing w:beforeLines="50" w:before="120" w:afterLines="50" w:after="120"/>
        <w:textAlignment w:val="auto"/>
        <w:rPr>
          <w:rFonts w:eastAsia="新細明體"/>
          <w:bCs/>
          <w:sz w:val="22"/>
          <w:szCs w:val="22"/>
          <w:lang w:eastAsia="zh-TW"/>
        </w:rPr>
      </w:pPr>
      <w:r>
        <w:rPr>
          <w:rFonts w:eastAsia="新細明體"/>
          <w:bCs/>
          <w:sz w:val="22"/>
          <w:szCs w:val="22"/>
          <w:lang w:eastAsia="zh-TW"/>
        </w:rPr>
        <w:t>3GPP TSG RAN WG1 Meeting #103</w:t>
      </w:r>
      <w:r w:rsidR="00923C8A" w:rsidRPr="00923C8A">
        <w:rPr>
          <w:rFonts w:eastAsia="新細明體"/>
          <w:bCs/>
          <w:sz w:val="22"/>
          <w:szCs w:val="22"/>
          <w:lang w:eastAsia="zh-TW"/>
        </w:rPr>
        <w:t xml:space="preserve">-e, </w:t>
      </w:r>
      <w:r>
        <w:rPr>
          <w:rFonts w:eastAsia="新細明體"/>
          <w:bCs/>
          <w:sz w:val="22"/>
          <w:szCs w:val="22"/>
          <w:lang w:eastAsia="zh-TW"/>
        </w:rPr>
        <w:t>Oct 26</w:t>
      </w:r>
      <w:r w:rsidRPr="00E86D63">
        <w:rPr>
          <w:rFonts w:eastAsia="新細明體"/>
          <w:bCs/>
          <w:sz w:val="22"/>
          <w:szCs w:val="22"/>
          <w:vertAlign w:val="superscript"/>
          <w:lang w:eastAsia="zh-TW"/>
        </w:rPr>
        <w:t xml:space="preserve">th </w:t>
      </w:r>
      <w:r>
        <w:rPr>
          <w:rFonts w:eastAsia="新細明體"/>
          <w:bCs/>
          <w:sz w:val="22"/>
          <w:szCs w:val="22"/>
          <w:lang w:eastAsia="zh-TW"/>
        </w:rPr>
        <w:t>– Nov 13</w:t>
      </w:r>
      <w:r w:rsidRPr="00E86D63">
        <w:rPr>
          <w:rFonts w:eastAsia="新細明體"/>
          <w:bCs/>
          <w:sz w:val="22"/>
          <w:szCs w:val="22"/>
          <w:vertAlign w:val="superscript"/>
          <w:lang w:eastAsia="zh-TW"/>
        </w:rPr>
        <w:t>th</w:t>
      </w:r>
      <w:r w:rsidR="00923C8A" w:rsidRPr="00923C8A">
        <w:rPr>
          <w:rFonts w:eastAsia="新細明體"/>
          <w:bCs/>
          <w:sz w:val="22"/>
          <w:szCs w:val="22"/>
          <w:lang w:eastAsia="zh-TW"/>
        </w:rPr>
        <w:t>, 2020, RAN1 Chairman’s Notes.</w:t>
      </w:r>
    </w:p>
    <w:p w:rsidR="00923C8A" w:rsidRPr="00923C8A" w:rsidRDefault="00923C8A" w:rsidP="00923C8A">
      <w:pPr>
        <w:widowControl w:val="0"/>
        <w:numPr>
          <w:ilvl w:val="0"/>
          <w:numId w:val="2"/>
        </w:numPr>
        <w:adjustRightInd w:val="0"/>
        <w:spacing w:beforeLines="50" w:before="120" w:line="360" w:lineRule="atLeast"/>
        <w:jc w:val="both"/>
        <w:rPr>
          <w:bCs/>
          <w:sz w:val="22"/>
          <w:szCs w:val="22"/>
          <w:lang w:eastAsia="zh-TW"/>
        </w:rPr>
      </w:pPr>
      <w:r w:rsidRPr="00923C8A">
        <w:rPr>
          <w:rFonts w:hint="eastAsia"/>
          <w:bCs/>
          <w:sz w:val="22"/>
          <w:szCs w:val="22"/>
          <w:lang w:eastAsia="zh-TW"/>
        </w:rPr>
        <w:t>3GPP TS 38.21</w:t>
      </w:r>
      <w:r w:rsidRPr="00923C8A">
        <w:rPr>
          <w:bCs/>
          <w:sz w:val="22"/>
          <w:szCs w:val="22"/>
          <w:lang w:eastAsia="zh-TW"/>
        </w:rPr>
        <w:t>3</w:t>
      </w:r>
      <w:r w:rsidRPr="00923C8A">
        <w:rPr>
          <w:rFonts w:hint="eastAsia"/>
          <w:bCs/>
          <w:sz w:val="22"/>
          <w:szCs w:val="22"/>
          <w:lang w:eastAsia="zh-TW"/>
        </w:rPr>
        <w:t xml:space="preserve"> V1</w:t>
      </w:r>
      <w:r w:rsidRPr="00923C8A">
        <w:rPr>
          <w:bCs/>
          <w:sz w:val="22"/>
          <w:szCs w:val="22"/>
          <w:lang w:eastAsia="zh-TW"/>
        </w:rPr>
        <w:t>6</w:t>
      </w:r>
      <w:r w:rsidRPr="00923C8A">
        <w:rPr>
          <w:rFonts w:hint="eastAsia"/>
          <w:bCs/>
          <w:sz w:val="22"/>
          <w:szCs w:val="22"/>
          <w:lang w:eastAsia="zh-TW"/>
        </w:rPr>
        <w:t>.</w:t>
      </w:r>
      <w:r w:rsidR="002476BE">
        <w:rPr>
          <w:bCs/>
          <w:sz w:val="22"/>
          <w:szCs w:val="22"/>
          <w:lang w:eastAsia="zh-TW"/>
        </w:rPr>
        <w:t>5</w:t>
      </w:r>
      <w:r w:rsidRPr="00923C8A">
        <w:rPr>
          <w:rFonts w:hint="eastAsia"/>
          <w:bCs/>
          <w:sz w:val="22"/>
          <w:szCs w:val="22"/>
          <w:lang w:eastAsia="zh-TW"/>
        </w:rPr>
        <w:t xml:space="preserve">.0, </w:t>
      </w:r>
      <w:r w:rsidRPr="00923C8A">
        <w:rPr>
          <w:bCs/>
          <w:sz w:val="22"/>
          <w:szCs w:val="22"/>
          <w:lang w:eastAsia="zh-TW"/>
        </w:rPr>
        <w:t>“</w:t>
      </w:r>
      <w:r w:rsidRPr="00923C8A">
        <w:rPr>
          <w:rFonts w:hint="eastAsia"/>
          <w:bCs/>
          <w:sz w:val="22"/>
          <w:szCs w:val="22"/>
          <w:lang w:eastAsia="zh-TW"/>
        </w:rPr>
        <w:t xml:space="preserve">NR Physical layer procedures for </w:t>
      </w:r>
      <w:r w:rsidRPr="00923C8A">
        <w:rPr>
          <w:bCs/>
          <w:sz w:val="22"/>
          <w:szCs w:val="22"/>
          <w:lang w:eastAsia="zh-TW"/>
        </w:rPr>
        <w:t>control”</w:t>
      </w:r>
      <w:r w:rsidRPr="00923C8A">
        <w:rPr>
          <w:rFonts w:hint="eastAsia"/>
          <w:bCs/>
          <w:sz w:val="22"/>
          <w:szCs w:val="22"/>
          <w:lang w:eastAsia="zh-TW"/>
        </w:rPr>
        <w:t>.</w:t>
      </w:r>
    </w:p>
    <w:p w:rsidR="00923C8A" w:rsidRPr="006255A4" w:rsidRDefault="00923C8A" w:rsidP="006255A4">
      <w:pPr>
        <w:widowControl w:val="0"/>
        <w:numPr>
          <w:ilvl w:val="0"/>
          <w:numId w:val="2"/>
        </w:numPr>
        <w:adjustRightInd w:val="0"/>
        <w:spacing w:beforeLines="50" w:before="120" w:line="360" w:lineRule="atLeast"/>
        <w:jc w:val="both"/>
        <w:rPr>
          <w:bCs/>
          <w:sz w:val="22"/>
          <w:szCs w:val="22"/>
          <w:lang w:eastAsia="zh-TW"/>
        </w:rPr>
      </w:pPr>
      <w:r>
        <w:rPr>
          <w:rFonts w:hint="eastAsia"/>
          <w:bCs/>
          <w:sz w:val="22"/>
          <w:szCs w:val="22"/>
          <w:lang w:eastAsia="zh-TW"/>
        </w:rPr>
        <w:t>RP-2</w:t>
      </w:r>
      <w:r w:rsidR="00550897">
        <w:rPr>
          <w:bCs/>
          <w:sz w:val="22"/>
          <w:szCs w:val="22"/>
          <w:lang w:eastAsia="zh-TW"/>
        </w:rPr>
        <w:t>10918</w:t>
      </w:r>
      <w:r w:rsidR="006255A4" w:rsidRPr="006255A4">
        <w:rPr>
          <w:rFonts w:hint="eastAsia"/>
          <w:bCs/>
          <w:sz w:val="22"/>
          <w:szCs w:val="22"/>
          <w:lang w:eastAsia="zh-TW"/>
        </w:rPr>
        <w:t>,</w:t>
      </w:r>
      <w:r w:rsidR="006255A4">
        <w:rPr>
          <w:bCs/>
          <w:sz w:val="22"/>
          <w:szCs w:val="22"/>
          <w:lang w:eastAsia="zh-TW"/>
        </w:rPr>
        <w:t xml:space="preserve"> </w:t>
      </w:r>
      <w:r w:rsidRPr="006255A4">
        <w:rPr>
          <w:bCs/>
          <w:sz w:val="22"/>
          <w:szCs w:val="22"/>
          <w:lang w:eastAsia="zh-TW"/>
        </w:rPr>
        <w:t>“</w:t>
      </w:r>
      <w:r w:rsidR="00550897" w:rsidRPr="006255A4">
        <w:rPr>
          <w:bCs/>
          <w:sz w:val="22"/>
          <w:szCs w:val="22"/>
          <w:lang w:eastAsia="zh-TW"/>
        </w:rPr>
        <w:t>Revised WID on support of reduced capability NR devices</w:t>
      </w:r>
      <w:r w:rsidRPr="006255A4">
        <w:rPr>
          <w:bCs/>
          <w:sz w:val="22"/>
          <w:szCs w:val="22"/>
          <w:lang w:eastAsia="zh-TW"/>
        </w:rPr>
        <w:t>”.</w:t>
      </w:r>
    </w:p>
    <w:p w:rsidR="00553336" w:rsidRPr="004C3802" w:rsidRDefault="00BE4833"/>
    <w:sectPr w:rsidR="00553336" w:rsidRPr="004C3802">
      <w:headerReference w:type="default" r:id="rId7"/>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4833" w:rsidRDefault="00BE4833">
      <w:pPr>
        <w:spacing w:after="0"/>
      </w:pPr>
      <w:r>
        <w:separator/>
      </w:r>
    </w:p>
  </w:endnote>
  <w:endnote w:type="continuationSeparator" w:id="0">
    <w:p w:rsidR="00BE4833" w:rsidRDefault="00BE48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4833" w:rsidRDefault="00BE4833">
      <w:pPr>
        <w:spacing w:after="0"/>
      </w:pPr>
      <w:r>
        <w:separator/>
      </w:r>
    </w:p>
  </w:footnote>
  <w:footnote w:type="continuationSeparator" w:id="0">
    <w:p w:rsidR="00BE4833" w:rsidRDefault="00BE483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E48" w:rsidRDefault="00553900">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880684"/>
    <w:multiLevelType w:val="hybridMultilevel"/>
    <w:tmpl w:val="5D561BBC"/>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 w15:restartNumberingAfterBreak="0">
    <w:nsid w:val="2328757E"/>
    <w:multiLevelType w:val="hybridMultilevel"/>
    <w:tmpl w:val="61A459D8"/>
    <w:lvl w:ilvl="0" w:tplc="B748E038">
      <w:start w:val="1"/>
      <w:numFmt w:val="decimal"/>
      <w:lvlText w:val="%1."/>
      <w:lvlJc w:val="left"/>
      <w:pPr>
        <w:tabs>
          <w:tab w:val="num" w:pos="454"/>
        </w:tabs>
        <w:ind w:left="454" w:hanging="454"/>
      </w:pPr>
      <w:rPr>
        <w:rFonts w:hint="eastAsia"/>
        <w:sz w:val="22"/>
        <w:szCs w:val="22"/>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3802"/>
    <w:rsid w:val="00052955"/>
    <w:rsid w:val="0013298E"/>
    <w:rsid w:val="001E68A3"/>
    <w:rsid w:val="002476BE"/>
    <w:rsid w:val="002C48C1"/>
    <w:rsid w:val="002F3A48"/>
    <w:rsid w:val="0031408D"/>
    <w:rsid w:val="00382DBA"/>
    <w:rsid w:val="003F5067"/>
    <w:rsid w:val="004C3802"/>
    <w:rsid w:val="00550897"/>
    <w:rsid w:val="00553900"/>
    <w:rsid w:val="005C4E22"/>
    <w:rsid w:val="005D6328"/>
    <w:rsid w:val="006255A4"/>
    <w:rsid w:val="00643C3A"/>
    <w:rsid w:val="006C52BA"/>
    <w:rsid w:val="00702083"/>
    <w:rsid w:val="00782DFB"/>
    <w:rsid w:val="007E46DA"/>
    <w:rsid w:val="00800866"/>
    <w:rsid w:val="0084480E"/>
    <w:rsid w:val="00885F8F"/>
    <w:rsid w:val="008917BD"/>
    <w:rsid w:val="00923C8A"/>
    <w:rsid w:val="009A6085"/>
    <w:rsid w:val="00AF25EB"/>
    <w:rsid w:val="00AF3930"/>
    <w:rsid w:val="00BA4B4E"/>
    <w:rsid w:val="00BE4833"/>
    <w:rsid w:val="00D419CC"/>
    <w:rsid w:val="00DD76E2"/>
    <w:rsid w:val="00E86D63"/>
    <w:rsid w:val="00F44D45"/>
    <w:rsid w:val="00F45AA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B26AFA"/>
  <w15:chartTrackingRefBased/>
  <w15:docId w15:val="{2CABB8CC-957B-4CCA-AA78-C51A8B950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3802"/>
    <w:pPr>
      <w:spacing w:after="180"/>
    </w:pPr>
    <w:rPr>
      <w:rFonts w:ascii="Times New Roman" w:eastAsia="新細明體" w:hAnsi="Times New Roman" w:cs="Times New Roman"/>
      <w:kern w:val="0"/>
      <w:sz w:val="20"/>
      <w:szCs w:val="20"/>
      <w:lang w:val="en-GB" w:eastAsia="en-US"/>
    </w:rPr>
  </w:style>
  <w:style w:type="paragraph" w:styleId="1">
    <w:name w:val="heading 1"/>
    <w:next w:val="a"/>
    <w:link w:val="10"/>
    <w:qFormat/>
    <w:rsid w:val="004C3802"/>
    <w:pPr>
      <w:keepNext/>
      <w:keepLines/>
      <w:pBdr>
        <w:top w:val="single" w:sz="12" w:space="3" w:color="auto"/>
      </w:pBdr>
      <w:spacing w:before="240" w:after="180"/>
      <w:ind w:left="1134" w:hanging="1134"/>
      <w:outlineLvl w:val="0"/>
    </w:pPr>
    <w:rPr>
      <w:rFonts w:ascii="Arial" w:eastAsia="新細明體" w:hAnsi="Arial" w:cs="Times New Roman"/>
      <w:kern w:val="0"/>
      <w:sz w:val="36"/>
      <w:szCs w:val="20"/>
      <w:lang w:val="en-GB" w:eastAsia="en-US"/>
    </w:rPr>
  </w:style>
  <w:style w:type="paragraph" w:styleId="3">
    <w:name w:val="heading 3"/>
    <w:basedOn w:val="a"/>
    <w:next w:val="a"/>
    <w:link w:val="30"/>
    <w:uiPriority w:val="9"/>
    <w:semiHidden/>
    <w:unhideWhenUsed/>
    <w:qFormat/>
    <w:rsid w:val="00885F8F"/>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rsid w:val="004C3802"/>
    <w:rPr>
      <w:rFonts w:ascii="Arial" w:eastAsia="新細明體" w:hAnsi="Arial" w:cs="Times New Roman"/>
      <w:kern w:val="0"/>
      <w:sz w:val="36"/>
      <w:szCs w:val="20"/>
      <w:lang w:val="en-GB" w:eastAsia="en-US"/>
    </w:rPr>
  </w:style>
  <w:style w:type="paragraph" w:styleId="a3">
    <w:name w:val="header"/>
    <w:link w:val="a4"/>
    <w:rsid w:val="004C3802"/>
    <w:pPr>
      <w:widowControl w:val="0"/>
    </w:pPr>
    <w:rPr>
      <w:rFonts w:ascii="Arial" w:eastAsia="新細明體" w:hAnsi="Arial" w:cs="Times New Roman"/>
      <w:b/>
      <w:noProof/>
      <w:kern w:val="0"/>
      <w:sz w:val="18"/>
      <w:szCs w:val="20"/>
      <w:lang w:val="en-GB" w:eastAsia="en-US"/>
    </w:rPr>
  </w:style>
  <w:style w:type="character" w:customStyle="1" w:styleId="a4">
    <w:name w:val="頁首 字元"/>
    <w:basedOn w:val="a0"/>
    <w:link w:val="a3"/>
    <w:rsid w:val="004C3802"/>
    <w:rPr>
      <w:rFonts w:ascii="Arial" w:eastAsia="新細明體" w:hAnsi="Arial" w:cs="Times New Roman"/>
      <w:b/>
      <w:noProof/>
      <w:kern w:val="0"/>
      <w:sz w:val="18"/>
      <w:szCs w:val="20"/>
      <w:lang w:val="en-GB" w:eastAsia="en-US"/>
    </w:rPr>
  </w:style>
  <w:style w:type="character" w:customStyle="1" w:styleId="30">
    <w:name w:val="標題 3 字元"/>
    <w:basedOn w:val="a0"/>
    <w:link w:val="3"/>
    <w:uiPriority w:val="9"/>
    <w:semiHidden/>
    <w:rsid w:val="00885F8F"/>
    <w:rPr>
      <w:rFonts w:asciiTheme="majorHAnsi" w:eastAsiaTheme="majorEastAsia" w:hAnsiTheme="majorHAnsi" w:cstheme="majorBidi"/>
      <w:b/>
      <w:bCs/>
      <w:kern w:val="0"/>
      <w:sz w:val="36"/>
      <w:szCs w:val="36"/>
      <w:lang w:val="en-GB" w:eastAsia="en-US"/>
    </w:rPr>
  </w:style>
  <w:style w:type="paragraph" w:styleId="a5">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列表段落11,목록단락,列"/>
    <w:basedOn w:val="a"/>
    <w:link w:val="a6"/>
    <w:uiPriority w:val="34"/>
    <w:qFormat/>
    <w:rsid w:val="00923C8A"/>
    <w:pPr>
      <w:overflowPunct w:val="0"/>
      <w:autoSpaceDE w:val="0"/>
      <w:autoSpaceDN w:val="0"/>
      <w:adjustRightInd w:val="0"/>
      <w:ind w:left="720"/>
      <w:contextualSpacing/>
      <w:textAlignment w:val="baseline"/>
    </w:pPr>
    <w:rPr>
      <w:rFonts w:eastAsia="SimSun"/>
    </w:rPr>
  </w:style>
  <w:style w:type="character" w:customStyle="1" w:styleId="a6">
    <w:name w:val="清單段落 字元"/>
    <w:aliases w:val="- Bullets 字元,목록 단락 字元,リスト段落 字元,?? ?? 字元,????? 字元,???? 字元,Lista1 字元,列出段落 字元,列出段落1 字元,中等深浅网格 1 - 着色 21 字元,列表段落 字元,¥¡¡¡¡ì¬º¥¹¥È¶ÎÂä 字元,ÁÐ³ö¶ÎÂä 字元,列表段落1 字元,—ño’i—Ž 字元,¥ê¥¹¥È¶ÎÂä 字元,1st level - Bullet List Paragraph 字元,Lettre d'introduction 字元,列 字元"/>
    <w:link w:val="a5"/>
    <w:uiPriority w:val="34"/>
    <w:qFormat/>
    <w:locked/>
    <w:rsid w:val="00923C8A"/>
    <w:rPr>
      <w:rFonts w:ascii="Times New Roman" w:eastAsia="SimSun" w:hAnsi="Times New Roman" w:cs="Times New Roman"/>
      <w:kern w:val="0"/>
      <w:sz w:val="20"/>
      <w:szCs w:val="20"/>
      <w:lang w:val="en-GB" w:eastAsia="en-US"/>
    </w:rPr>
  </w:style>
  <w:style w:type="paragraph" w:styleId="a7">
    <w:name w:val="footer"/>
    <w:basedOn w:val="a"/>
    <w:link w:val="a8"/>
    <w:uiPriority w:val="99"/>
    <w:unhideWhenUsed/>
    <w:rsid w:val="00643C3A"/>
    <w:pPr>
      <w:tabs>
        <w:tab w:val="center" w:pos="4153"/>
        <w:tab w:val="right" w:pos="8306"/>
      </w:tabs>
      <w:snapToGrid w:val="0"/>
    </w:pPr>
  </w:style>
  <w:style w:type="character" w:customStyle="1" w:styleId="a8">
    <w:name w:val="頁尾 字元"/>
    <w:basedOn w:val="a0"/>
    <w:link w:val="a7"/>
    <w:uiPriority w:val="99"/>
    <w:rsid w:val="00643C3A"/>
    <w:rPr>
      <w:rFonts w:ascii="Times New Roman" w:eastAsia="新細明體"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922</TotalTime>
  <Pages>3</Pages>
  <Words>544</Words>
  <Characters>3104</Characters>
  <Application>Microsoft Office Word</Application>
  <DocSecurity>0</DocSecurity>
  <Lines>25</Lines>
  <Paragraphs>7</Paragraphs>
  <ScaleCrop>false</ScaleCrop>
  <Company/>
  <LinksUpToDate>false</LinksUpToDate>
  <CharactersWithSpaces>3641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Edge Lo(羅信原)</dc:creator>
  <cp:keywords/>
  <dc:description/>
  <cp:lastModifiedBy>Edge Lo(羅信原)</cp:lastModifiedBy>
  <cp:revision>17</cp:revision>
  <dcterms:created xsi:type="dcterms:W3CDTF">2021-01-18T09:16:00Z</dcterms:created>
  <dcterms:modified xsi:type="dcterms:W3CDTF">2021-05-11T09:01:00Z</dcterms:modified>
</cp:coreProperties>
</file>