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755F5E3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B35900">
        <w:rPr>
          <w:rFonts w:cs="Arial"/>
          <w:bCs/>
          <w:sz w:val="20"/>
          <w:lang w:eastAsia="ja-JP"/>
        </w:rPr>
        <w:t>5</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2031FB" w:rsidRPr="002031FB">
        <w:rPr>
          <w:sz w:val="20"/>
        </w:rPr>
        <w:t>R1-2105149</w:t>
      </w:r>
    </w:p>
    <w:p w14:paraId="552A328C" w14:textId="56690382"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B35900">
        <w:rPr>
          <w:rFonts w:eastAsia="ＭＳ 明朝" w:cs="Arial"/>
          <w:bCs/>
          <w:sz w:val="20"/>
          <w:lang w:val="en-US" w:eastAsia="ja-JP"/>
        </w:rPr>
        <w:t>May</w:t>
      </w:r>
      <w:r>
        <w:rPr>
          <w:rFonts w:eastAsia="ＭＳ 明朝" w:cs="Arial"/>
          <w:bCs/>
          <w:sz w:val="20"/>
          <w:lang w:val="en-US" w:eastAsia="ja-JP"/>
        </w:rPr>
        <w:t xml:space="preserve"> </w:t>
      </w:r>
      <w:r w:rsidR="00B35900">
        <w:rPr>
          <w:rFonts w:eastAsia="ＭＳ 明朝" w:cs="Arial"/>
          <w:bCs/>
          <w:sz w:val="20"/>
          <w:lang w:val="en-US" w:eastAsia="ja-JP"/>
        </w:rPr>
        <w:t>10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B35900">
        <w:rPr>
          <w:rFonts w:cs="Arial"/>
          <w:bCs/>
          <w:sz w:val="20"/>
          <w:lang w:val="en-US" w:eastAsia="ja-JP"/>
        </w:rPr>
        <w:t>27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F01343"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990ADE">
        <w:rPr>
          <w:b w:val="0"/>
          <w:sz w:val="20"/>
        </w:rPr>
        <w:t>PUCCH enhancement for NR coverage enhancement</w:t>
      </w:r>
    </w:p>
    <w:p w14:paraId="3BEF152C" w14:textId="63CDCE2B"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51F48F3D"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w:t>
      </w:r>
      <w:r w:rsidR="00437967">
        <w:rPr>
          <w:rFonts w:eastAsiaTheme="minorEastAsia"/>
          <w:lang w:eastAsia="ja-JP"/>
        </w:rPr>
        <w:t>C</w:t>
      </w:r>
      <w:r>
        <w:rPr>
          <w:rFonts w:eastAsiaTheme="minorEastAsia"/>
          <w:lang w:eastAsia="ja-JP"/>
        </w:rPr>
        <w:t>CH enhancements such as</w:t>
      </w:r>
    </w:p>
    <w:p w14:paraId="4BCE1D44" w14:textId="09056AFB" w:rsidR="0014371E" w:rsidRDefault="00437967" w:rsidP="0014371E">
      <w:pPr>
        <w:pStyle w:val="aff1"/>
        <w:numPr>
          <w:ilvl w:val="0"/>
          <w:numId w:val="18"/>
        </w:numPr>
        <w:spacing w:after="0"/>
        <w:ind w:leftChars="0"/>
        <w:rPr>
          <w:lang w:eastAsia="ja-JP"/>
        </w:rPr>
      </w:pPr>
      <w:r>
        <w:rPr>
          <w:lang w:eastAsia="ja-JP"/>
        </w:rPr>
        <w:t>Specify signalling mechanism to support dynamic PUCCH repetition factor indication</w:t>
      </w:r>
    </w:p>
    <w:p w14:paraId="2FE5C89F" w14:textId="65A7D447" w:rsidR="00437967" w:rsidRDefault="00437967" w:rsidP="0014371E">
      <w:pPr>
        <w:pStyle w:val="aff1"/>
        <w:numPr>
          <w:ilvl w:val="0"/>
          <w:numId w:val="18"/>
        </w:numPr>
        <w:spacing w:after="0"/>
        <w:ind w:leftChars="0"/>
        <w:rPr>
          <w:lang w:eastAsia="ja-JP"/>
        </w:rPr>
      </w:pPr>
      <w:r>
        <w:rPr>
          <w:rFonts w:hint="eastAsia"/>
          <w:lang w:eastAsia="ja-JP"/>
        </w:rPr>
        <w:t>S</w:t>
      </w:r>
      <w:r>
        <w:rPr>
          <w:lang w:eastAsia="ja-JP"/>
        </w:rPr>
        <w:t>pecify mechanism to support DMRS bundling across PUCCH repetitions</w:t>
      </w:r>
    </w:p>
    <w:p w14:paraId="14DC12D4" w14:textId="05FF69A3"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437967">
        <w:rPr>
          <w:rFonts w:eastAsiaTheme="minorEastAsia"/>
          <w:lang w:eastAsia="ja-JP"/>
        </w:rPr>
        <w:t>PUCCH enhancement</w:t>
      </w:r>
      <w:r>
        <w:rPr>
          <w:rFonts w:eastAsiaTheme="minorEastAsia"/>
          <w:lang w:eastAsia="ja-JP"/>
        </w:rPr>
        <w:t>.</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18585EA1" w14:textId="3734A02C" w:rsidR="00437967" w:rsidRPr="00437967" w:rsidRDefault="00437967" w:rsidP="00EA5FC6">
      <w:pPr>
        <w:spacing w:after="0"/>
        <w:rPr>
          <w:b/>
          <w:u w:val="single"/>
          <w:lang w:val="en-US" w:eastAsia="ja-JP"/>
        </w:rPr>
      </w:pPr>
      <w:r w:rsidRPr="00437967">
        <w:rPr>
          <w:rFonts w:hint="eastAsia"/>
          <w:b/>
          <w:u w:val="single"/>
          <w:lang w:val="en-US" w:eastAsia="ja-JP"/>
        </w:rPr>
        <w:t>D</w:t>
      </w:r>
      <w:r w:rsidRPr="00437967">
        <w:rPr>
          <w:b/>
          <w:u w:val="single"/>
          <w:lang w:val="en-US" w:eastAsia="ja-JP"/>
        </w:rPr>
        <w:t>ynamic PUCCH repetition factor indication</w:t>
      </w:r>
    </w:p>
    <w:p w14:paraId="6B3D725F" w14:textId="6FE26021" w:rsidR="00757998" w:rsidRDefault="00757998" w:rsidP="00EA5FC6">
      <w:pPr>
        <w:spacing w:after="0"/>
        <w:rPr>
          <w:bCs/>
          <w:lang w:val="en-US" w:eastAsia="ja-JP"/>
        </w:rPr>
      </w:pPr>
      <w:r>
        <w:rPr>
          <w:rFonts w:hint="eastAsia"/>
          <w:bCs/>
          <w:lang w:val="en-US" w:eastAsia="ja-JP"/>
        </w:rPr>
        <w:t>I</w:t>
      </w:r>
      <w:r>
        <w:rPr>
          <w:bCs/>
          <w:lang w:val="en-US" w:eastAsia="ja-JP"/>
        </w:rPr>
        <w:t>n RAN1#104e, following two options were agreed for down selection.</w:t>
      </w:r>
    </w:p>
    <w:p w14:paraId="5A8EC2D4" w14:textId="58A4DA27" w:rsidR="00757998" w:rsidRPr="00757998" w:rsidRDefault="00757998" w:rsidP="00757998">
      <w:pPr>
        <w:pStyle w:val="aff1"/>
        <w:numPr>
          <w:ilvl w:val="0"/>
          <w:numId w:val="26"/>
        </w:numPr>
        <w:spacing w:after="0"/>
        <w:ind w:leftChars="0"/>
        <w:rPr>
          <w:bCs/>
          <w:lang w:val="en-US" w:eastAsia="ja-JP"/>
        </w:rPr>
      </w:pPr>
      <w:r w:rsidRPr="00757998">
        <w:rPr>
          <w:iCs/>
          <w:lang w:eastAsia="ja-JP"/>
        </w:rPr>
        <w:t>Option 1 (without DCI enhancement): Enhance RRC signalling to allow configuration of PUCCH repetition factor per PUCCH resource. PUCCH repetition factor is implicitly indicated by DCI.</w:t>
      </w:r>
    </w:p>
    <w:p w14:paraId="4751FC6F" w14:textId="5043FE43" w:rsidR="00757998" w:rsidRPr="00757998" w:rsidRDefault="00757998" w:rsidP="00757998">
      <w:pPr>
        <w:pStyle w:val="aff1"/>
        <w:numPr>
          <w:ilvl w:val="0"/>
          <w:numId w:val="26"/>
        </w:numPr>
        <w:spacing w:after="0"/>
        <w:ind w:leftChars="0"/>
        <w:rPr>
          <w:bCs/>
          <w:lang w:val="en-US" w:eastAsia="ja-JP"/>
        </w:rPr>
      </w:pPr>
      <w:r>
        <w:rPr>
          <w:iCs/>
          <w:lang w:eastAsia="ja-JP"/>
        </w:rPr>
        <w:t>Option 2 (with DCI enhancement): PUCCH repetition factor is explicitly indicated by DCI.</w:t>
      </w:r>
    </w:p>
    <w:p w14:paraId="34415E76" w14:textId="0580CB4D" w:rsidR="00437967" w:rsidRDefault="008A0054" w:rsidP="00757998">
      <w:pPr>
        <w:spacing w:beforeLines="50" w:before="120" w:after="0"/>
        <w:rPr>
          <w:bCs/>
          <w:lang w:val="en-US" w:eastAsia="ja-JP"/>
        </w:rPr>
      </w:pPr>
      <w:r>
        <w:rPr>
          <w:rFonts w:hint="eastAsia"/>
          <w:bCs/>
          <w:lang w:val="en-US" w:eastAsia="ja-JP"/>
        </w:rPr>
        <w:t>O</w:t>
      </w:r>
      <w:r>
        <w:rPr>
          <w:bCs/>
          <w:lang w:val="en-US" w:eastAsia="ja-JP"/>
        </w:rPr>
        <w:t xml:space="preserve">ption </w:t>
      </w:r>
      <w:r w:rsidR="00757998">
        <w:rPr>
          <w:bCs/>
          <w:lang w:val="en-US" w:eastAsia="ja-JP"/>
        </w:rPr>
        <w:t>2</w:t>
      </w:r>
      <w:r>
        <w:rPr>
          <w:bCs/>
          <w:lang w:val="en-US" w:eastAsia="ja-JP"/>
        </w:rPr>
        <w:t xml:space="preserve"> would provide much flexibility at the cost of DCI overhead. </w:t>
      </w:r>
      <w:r w:rsidR="008E6386">
        <w:rPr>
          <w:bCs/>
          <w:lang w:val="en-US" w:eastAsia="ja-JP"/>
        </w:rPr>
        <w:t xml:space="preserve">For </w:t>
      </w:r>
      <w:r w:rsidR="006E0F14">
        <w:rPr>
          <w:bCs/>
          <w:lang w:val="en-US" w:eastAsia="ja-JP"/>
        </w:rPr>
        <w:t>O</w:t>
      </w:r>
      <w:r>
        <w:rPr>
          <w:bCs/>
          <w:lang w:val="en-US" w:eastAsia="ja-JP"/>
        </w:rPr>
        <w:t xml:space="preserve">ption </w:t>
      </w:r>
      <w:r w:rsidR="006E0F14">
        <w:rPr>
          <w:bCs/>
          <w:lang w:val="en-US" w:eastAsia="ja-JP"/>
        </w:rPr>
        <w:t>1</w:t>
      </w:r>
      <w:r>
        <w:rPr>
          <w:bCs/>
          <w:lang w:val="en-US" w:eastAsia="ja-JP"/>
        </w:rPr>
        <w:t>, PUCCH repetition factor can be indicated as an additional parameter in the PUCCH resource set. This does not increase the DCI overhead and provides dynamic indication with limited number of combination</w:t>
      </w:r>
      <w:r w:rsidR="00046312">
        <w:rPr>
          <w:rFonts w:hint="eastAsia"/>
          <w:bCs/>
          <w:lang w:val="en-US" w:eastAsia="ja-JP"/>
        </w:rPr>
        <w:t>s</w:t>
      </w:r>
      <w:r w:rsidR="00EE3D24">
        <w:rPr>
          <w:bCs/>
          <w:lang w:val="en-US" w:eastAsia="ja-JP"/>
        </w:rPr>
        <w:t xml:space="preserve"> </w:t>
      </w:r>
      <w:r w:rsidR="000A3E69">
        <w:rPr>
          <w:bCs/>
          <w:lang w:val="en-US" w:eastAsia="ja-JP"/>
        </w:rPr>
        <w:t>compared with</w:t>
      </w:r>
      <w:r>
        <w:rPr>
          <w:bCs/>
          <w:lang w:val="en-US" w:eastAsia="ja-JP"/>
        </w:rPr>
        <w:t xml:space="preserve"> Option 1. In our view, </w:t>
      </w:r>
      <w:r w:rsidR="00903D1E">
        <w:rPr>
          <w:bCs/>
          <w:lang w:val="en-US" w:eastAsia="ja-JP"/>
        </w:rPr>
        <w:t xml:space="preserve">in the consideration of trade-off between DCI overhead and flexibility, Option </w:t>
      </w:r>
      <w:r w:rsidR="00EE3D24">
        <w:rPr>
          <w:bCs/>
          <w:lang w:val="en-US" w:eastAsia="ja-JP"/>
        </w:rPr>
        <w:t>1</w:t>
      </w:r>
      <w:r w:rsidR="00903D1E">
        <w:rPr>
          <w:bCs/>
          <w:lang w:val="en-US" w:eastAsia="ja-JP"/>
        </w:rPr>
        <w:t xml:space="preserve"> is preferred.</w:t>
      </w:r>
    </w:p>
    <w:p w14:paraId="647E3464" w14:textId="256189C8" w:rsidR="00903D1E" w:rsidRPr="009B1F12" w:rsidRDefault="00903D1E" w:rsidP="00903D1E">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 xml:space="preserve">For dynamic PUCCH repetition factor indication, </w:t>
      </w:r>
      <w:r w:rsidR="006E0F14">
        <w:rPr>
          <w:b/>
          <w:lang w:val="en-US" w:eastAsia="ja-JP"/>
        </w:rPr>
        <w:t>enhance RRC signaling to allow configuration of PUCCH repetition factor per PUCCH resource. PUCCH repetition factor is indicated via reusing PUCCH resource indicator field.</w:t>
      </w:r>
    </w:p>
    <w:p w14:paraId="3EBC8633" w14:textId="169B7C82" w:rsidR="008A0054" w:rsidRPr="00903D1E" w:rsidRDefault="008A0054" w:rsidP="00EA5FC6">
      <w:pPr>
        <w:spacing w:after="0"/>
        <w:rPr>
          <w:bCs/>
          <w:lang w:val="en-US" w:eastAsia="ja-JP"/>
        </w:rPr>
      </w:pPr>
    </w:p>
    <w:p w14:paraId="7885CC03" w14:textId="11BB4ABA" w:rsidR="00EB2D3F" w:rsidRPr="00437967" w:rsidRDefault="00EB2D3F" w:rsidP="00EB2D3F">
      <w:pPr>
        <w:spacing w:after="0"/>
        <w:rPr>
          <w:b/>
          <w:u w:val="single"/>
          <w:lang w:val="en-US" w:eastAsia="ja-JP"/>
        </w:rPr>
      </w:pPr>
      <w:r>
        <w:rPr>
          <w:b/>
          <w:u w:val="single"/>
          <w:lang w:val="en-US" w:eastAsia="ja-JP"/>
        </w:rPr>
        <w:t>Support DMRS bundling across PUCCH repetitions</w:t>
      </w:r>
    </w:p>
    <w:p w14:paraId="79CE630A" w14:textId="7015FD46" w:rsidR="006C12F4" w:rsidRDefault="006C12F4" w:rsidP="006C12F4">
      <w:pPr>
        <w:spacing w:after="0"/>
        <w:rPr>
          <w:bCs/>
          <w:lang w:val="en-US" w:eastAsia="ja-JP"/>
        </w:rPr>
      </w:pPr>
      <w:r>
        <w:rPr>
          <w:rFonts w:hint="eastAsia"/>
          <w:bCs/>
          <w:lang w:val="en-US" w:eastAsia="ja-JP"/>
        </w:rPr>
        <w:t>A</w:t>
      </w:r>
      <w:r>
        <w:rPr>
          <w:bCs/>
          <w:lang w:val="en-US" w:eastAsia="ja-JP"/>
        </w:rPr>
        <w:t xml:space="preserve"> UE shall not change a transmission power over a period to allow a joint channel estimation at gNB. This condition shall be satisfied even if a change of pathloss measurements or the reception of TPC command. The period to keep the transmission power was agreed to call as time domain window in the context of joint channel estimation for PUSCH</w:t>
      </w:r>
      <w:r w:rsidR="008348B1">
        <w:rPr>
          <w:bCs/>
          <w:lang w:val="en-US" w:eastAsia="ja-JP"/>
        </w:rPr>
        <w:t>. The same mechanism to support DMRS bundling across repetitions discussed in PUSCH enhancement should be applied for PUCCH enhancement. Therefore, similar to PUSCH enhancement, time domain window is also specified for PUCCH transmissions.</w:t>
      </w:r>
    </w:p>
    <w:p w14:paraId="090C33F5" w14:textId="1F8CA07D" w:rsidR="008348B1" w:rsidRPr="009B1F12" w:rsidRDefault="008348B1" w:rsidP="008348B1">
      <w:pPr>
        <w:spacing w:beforeLines="50" w:before="120" w:after="0"/>
        <w:rPr>
          <w:b/>
          <w:lang w:val="en-US" w:eastAsia="ja-JP"/>
        </w:rPr>
      </w:pPr>
      <w:r>
        <w:rPr>
          <w:b/>
          <w:lang w:val="en-US" w:eastAsia="ja-JP"/>
        </w:rPr>
        <w:t>Proposal 2</w:t>
      </w:r>
      <w:r w:rsidRPr="009B1F12">
        <w:rPr>
          <w:b/>
          <w:lang w:val="en-US" w:eastAsia="ja-JP"/>
        </w:rPr>
        <w:t xml:space="preserve">: </w:t>
      </w:r>
      <w:r>
        <w:rPr>
          <w:b/>
          <w:lang w:val="en-US" w:eastAsia="ja-JP"/>
        </w:rPr>
        <w:t>Specify a time domain window during which a UE is expected to maintain power consistency and phase continuity among PUCCH transmissions subject to power consistency and phase continuity requirements.</w:t>
      </w:r>
    </w:p>
    <w:p w14:paraId="16A25D1E" w14:textId="70F5AF67" w:rsidR="008348B1" w:rsidRDefault="008348B1" w:rsidP="006C12F4">
      <w:pPr>
        <w:spacing w:after="0"/>
        <w:rPr>
          <w:bCs/>
          <w:lang w:val="en-US" w:eastAsia="ja-JP"/>
        </w:rPr>
      </w:pPr>
    </w:p>
    <w:p w14:paraId="1C56F403" w14:textId="3903FA47" w:rsidR="008348B1" w:rsidRPr="008348B1" w:rsidRDefault="008348B1" w:rsidP="00177353">
      <w:pPr>
        <w:spacing w:afterLines="50" w:after="120"/>
        <w:rPr>
          <w:bCs/>
          <w:lang w:val="en-US" w:eastAsia="ja-JP"/>
        </w:rPr>
      </w:pPr>
      <w:r>
        <w:rPr>
          <w:rFonts w:hint="eastAsia"/>
          <w:bCs/>
          <w:lang w:val="en-US" w:eastAsia="ja-JP"/>
        </w:rPr>
        <w:t>F</w:t>
      </w:r>
      <w:r>
        <w:rPr>
          <w:bCs/>
          <w:lang w:val="en-US" w:eastAsia="ja-JP"/>
        </w:rPr>
        <w:t xml:space="preserve">or dynamically scheduled PUCCH transmission, the length of time domain window is indicated in the corresponding DCI. For RRC configured PUCCH transmission, the length of time domain window is indicated semi-statically by RRC. The </w:t>
      </w:r>
      <w:r w:rsidR="000A3E69">
        <w:rPr>
          <w:bCs/>
          <w:lang w:val="en-US" w:eastAsia="ja-JP"/>
        </w:rPr>
        <w:t xml:space="preserve">DCI </w:t>
      </w:r>
      <w:r>
        <w:rPr>
          <w:bCs/>
          <w:lang w:val="en-US" w:eastAsia="ja-JP"/>
        </w:rPr>
        <w:t xml:space="preserve">overhead reduction method would be enabling or disabling DMRS bundling is signaled to the UE by jointly indicating the length of time domain window. </w:t>
      </w:r>
      <w:r w:rsidR="001F78A4">
        <w:rPr>
          <w:bCs/>
          <w:lang w:val="en-US" w:eastAsia="ja-JP"/>
        </w:rPr>
        <w:t>In addition to PUCCH repetition factor indication, enabling or disabling DMRS bundling and the length of time domain window can be indicated as an additional parameter in the PUCCH resource set and PUCCH resource indicator field can be reused.</w:t>
      </w:r>
      <w:r w:rsidR="000A3E69">
        <w:rPr>
          <w:bCs/>
          <w:lang w:val="en-US" w:eastAsia="ja-JP"/>
        </w:rPr>
        <w:t xml:space="preserve"> In order to allow the flexibility, PUCCH resource indicator field should be extended.</w:t>
      </w:r>
    </w:p>
    <w:p w14:paraId="20F5F2E1" w14:textId="4130E55F" w:rsidR="004A3822" w:rsidRPr="008348B1" w:rsidRDefault="001F78A4" w:rsidP="004A3822">
      <w:pPr>
        <w:spacing w:after="0"/>
        <w:rPr>
          <w:bCs/>
          <w:lang w:val="en-US" w:eastAsia="ja-JP"/>
        </w:rPr>
      </w:pPr>
      <w:r>
        <w:rPr>
          <w:b/>
          <w:lang w:val="en-US" w:eastAsia="ja-JP"/>
        </w:rPr>
        <w:t>Proposal 3</w:t>
      </w:r>
      <w:r w:rsidRPr="009B1F12">
        <w:rPr>
          <w:b/>
          <w:lang w:val="en-US" w:eastAsia="ja-JP"/>
        </w:rPr>
        <w:t xml:space="preserve">: </w:t>
      </w:r>
      <w:r>
        <w:rPr>
          <w:b/>
          <w:lang w:val="en-US" w:eastAsia="ja-JP"/>
        </w:rPr>
        <w:t>For the indication of the length of time domain window, enhance RRC signaling to allow configuration of the length of time domain window per PUCCH resource. Enabling/disabling and the length of time domain window are indicated via reusing PUCCH resource indicator field.</w:t>
      </w:r>
      <w:r w:rsidR="004A3822">
        <w:rPr>
          <w:b/>
          <w:lang w:val="en-US" w:eastAsia="ja-JP"/>
        </w:rPr>
        <w:t xml:space="preserve"> </w:t>
      </w:r>
      <w:r w:rsidR="004A3822" w:rsidRPr="00177353">
        <w:rPr>
          <w:b/>
          <w:lang w:val="en-US" w:eastAsia="ja-JP"/>
        </w:rPr>
        <w:t>PUCCH resource indicator field should be extended for further flexibility.</w:t>
      </w:r>
    </w:p>
    <w:p w14:paraId="680B8CCA" w14:textId="0DDEF916" w:rsidR="002C1C24" w:rsidRDefault="002C1C24" w:rsidP="001F78A4">
      <w:pPr>
        <w:spacing w:after="0"/>
        <w:rPr>
          <w:b/>
          <w:lang w:val="en-US" w:eastAsia="ja-JP"/>
        </w:rPr>
      </w:pPr>
    </w:p>
    <w:p w14:paraId="101F436D" w14:textId="3311B3DA" w:rsidR="001F78A4" w:rsidRDefault="001F78A4" w:rsidP="001F78A4">
      <w:pPr>
        <w:spacing w:after="0"/>
        <w:rPr>
          <w:bCs/>
          <w:lang w:val="en-US" w:eastAsia="ja-JP"/>
        </w:rPr>
      </w:pPr>
      <w:r>
        <w:rPr>
          <w:bCs/>
          <w:lang w:val="en-US" w:eastAsia="ja-JP"/>
        </w:rPr>
        <w:t xml:space="preserve">A combination of </w:t>
      </w:r>
      <w:r>
        <w:rPr>
          <w:lang w:eastAsia="ja-JP"/>
        </w:rPr>
        <w:t xml:space="preserve">inter-slot frequency hopping with inter-slot bundling for enabling joint channel estimation is also considered. In order to allow joint channel estimation, PRB position should be the same during at least the period of joint channel estimation. In eMTC. the period of joint channel estimation and the period of inter-slot frequency hopping </w:t>
      </w:r>
      <w:r>
        <w:rPr>
          <w:lang w:eastAsia="ja-JP"/>
        </w:rPr>
        <w:lastRenderedPageBreak/>
        <w:t xml:space="preserve">are cell level configuration. However, in NR, it would be difficult to use cell level configuration as more flexibility would be required. To allow joint channel estimation, the time domain window should be used for the same frequency allocation in inter-slot frequency hopping procedure. To keep a reasonable flexibility, one or more lengths of time domain windows are configured to be jointly used with inter-slot frequency hopping, wherein each of the one or more lengths of time domain windows and length of </w:t>
      </w:r>
      <w:r w:rsidR="00ED68C7">
        <w:rPr>
          <w:lang w:eastAsia="ja-JP"/>
        </w:rPr>
        <w:t xml:space="preserve">inter-slot frequency hopping are the same or different. Within each of the one or more lengths of time domain windows, UE maintains the required conditions for enabling joint channel estimation. </w:t>
      </w:r>
      <w:r w:rsidR="00774C7F">
        <w:rPr>
          <w:lang w:eastAsia="ja-JP"/>
        </w:rPr>
        <w:t xml:space="preserve">Above discussed the case of frequency hopping. The same can be applied for </w:t>
      </w:r>
      <w:r w:rsidR="00046312">
        <w:rPr>
          <w:lang w:eastAsia="ja-JP"/>
        </w:rPr>
        <w:t xml:space="preserve">achieving </w:t>
      </w:r>
      <w:r w:rsidR="00774C7F">
        <w:rPr>
          <w:lang w:eastAsia="ja-JP"/>
        </w:rPr>
        <w:t xml:space="preserve">spatial </w:t>
      </w:r>
      <w:r w:rsidR="00046312">
        <w:rPr>
          <w:lang w:eastAsia="ja-JP"/>
        </w:rPr>
        <w:t>diversity</w:t>
      </w:r>
      <w:r w:rsidR="00774C7F">
        <w:rPr>
          <w:lang w:eastAsia="ja-JP"/>
        </w:rPr>
        <w:t xml:space="preserve">, where </w:t>
      </w:r>
      <w:r w:rsidR="00046312" w:rsidRPr="00046312">
        <w:rPr>
          <w:lang w:eastAsia="ja-JP"/>
        </w:rPr>
        <w:t>precoder cycling is performed every cycling period.</w:t>
      </w:r>
    </w:p>
    <w:p w14:paraId="1D78018B" w14:textId="492D8896" w:rsidR="00ED68C7" w:rsidRDefault="00ED68C7" w:rsidP="00ED68C7">
      <w:pPr>
        <w:spacing w:beforeLines="50" w:before="120" w:after="0"/>
        <w:rPr>
          <w:b/>
          <w:lang w:val="en-US" w:eastAsia="ja-JP"/>
        </w:rPr>
      </w:pPr>
      <w:r>
        <w:rPr>
          <w:b/>
          <w:lang w:val="en-US" w:eastAsia="ja-JP"/>
        </w:rPr>
        <w:t>Proposal 4</w:t>
      </w:r>
      <w:r w:rsidRPr="009B1F12">
        <w:rPr>
          <w:b/>
          <w:lang w:val="en-US" w:eastAsia="ja-JP"/>
        </w:rPr>
        <w:t xml:space="preserve">: </w:t>
      </w:r>
      <w:r w:rsidRPr="00221C88">
        <w:rPr>
          <w:b/>
          <w:lang w:val="en-US" w:eastAsia="ja-JP"/>
        </w:rPr>
        <w:t xml:space="preserve">One or more lengths of time domain windows are configured to be jointly used with inter-slot </w:t>
      </w:r>
      <w:r>
        <w:rPr>
          <w:b/>
          <w:lang w:val="en-US" w:eastAsia="ja-JP"/>
        </w:rPr>
        <w:t>frequency hopping</w:t>
      </w:r>
      <w:r w:rsidR="00046312">
        <w:rPr>
          <w:b/>
          <w:lang w:val="en-US" w:eastAsia="ja-JP"/>
        </w:rPr>
        <w:t xml:space="preserve"> </w:t>
      </w:r>
      <w:r w:rsidR="00FA49A3">
        <w:rPr>
          <w:b/>
          <w:lang w:val="en-US" w:eastAsia="ja-JP"/>
        </w:rPr>
        <w:t>/</w:t>
      </w:r>
      <w:r w:rsidR="00046312">
        <w:rPr>
          <w:b/>
          <w:lang w:val="en-US" w:eastAsia="ja-JP"/>
        </w:rPr>
        <w:t xml:space="preserve"> precoder cycling</w:t>
      </w:r>
      <w:r>
        <w:rPr>
          <w:b/>
          <w:lang w:val="en-US" w:eastAsia="ja-JP"/>
        </w:rPr>
        <w:t xml:space="preserve">. </w:t>
      </w:r>
    </w:p>
    <w:p w14:paraId="3BA23C08" w14:textId="420A1DF8" w:rsidR="00FA49A3" w:rsidRDefault="00ED68C7" w:rsidP="00ED68C7">
      <w:pPr>
        <w:pStyle w:val="aff1"/>
        <w:numPr>
          <w:ilvl w:val="0"/>
          <w:numId w:val="28"/>
        </w:numPr>
        <w:spacing w:after="0"/>
        <w:ind w:leftChars="0"/>
        <w:rPr>
          <w:b/>
          <w:lang w:val="en-US" w:eastAsia="ja-JP"/>
        </w:rPr>
      </w:pPr>
      <w:r w:rsidRPr="00ED68C7">
        <w:rPr>
          <w:b/>
          <w:lang w:val="en-US" w:eastAsia="ja-JP"/>
        </w:rPr>
        <w:t xml:space="preserve">Each of the one </w:t>
      </w:r>
      <w:r>
        <w:rPr>
          <w:b/>
          <w:lang w:val="en-US" w:eastAsia="ja-JP"/>
        </w:rPr>
        <w:t>or more lengths of time domain windows is used for the same frequency allocation in inter-slot frequency hopping</w:t>
      </w:r>
      <w:r w:rsidR="00046312">
        <w:rPr>
          <w:b/>
          <w:lang w:val="en-US" w:eastAsia="ja-JP"/>
        </w:rPr>
        <w:t xml:space="preserve"> </w:t>
      </w:r>
      <w:r>
        <w:rPr>
          <w:b/>
          <w:lang w:val="en-US" w:eastAsia="ja-JP"/>
        </w:rPr>
        <w:t>procedure</w:t>
      </w:r>
      <w:r w:rsidR="00FA49A3">
        <w:rPr>
          <w:b/>
          <w:lang w:val="en-US" w:eastAsia="ja-JP"/>
        </w:rPr>
        <w:t>.</w:t>
      </w:r>
    </w:p>
    <w:p w14:paraId="7323EF62" w14:textId="32E7BB3C" w:rsidR="00ED68C7" w:rsidRPr="00ED68C7" w:rsidRDefault="00FA49A3" w:rsidP="00ED68C7">
      <w:pPr>
        <w:pStyle w:val="aff1"/>
        <w:numPr>
          <w:ilvl w:val="0"/>
          <w:numId w:val="28"/>
        </w:numPr>
        <w:spacing w:after="0"/>
        <w:ind w:leftChars="0"/>
        <w:rPr>
          <w:b/>
          <w:lang w:val="en-US" w:eastAsia="ja-JP"/>
        </w:rPr>
      </w:pPr>
      <w:r w:rsidRPr="00ED68C7">
        <w:rPr>
          <w:b/>
          <w:lang w:val="en-US" w:eastAsia="ja-JP"/>
        </w:rPr>
        <w:t xml:space="preserve">Each of the one </w:t>
      </w:r>
      <w:r>
        <w:rPr>
          <w:b/>
          <w:lang w:val="en-US" w:eastAsia="ja-JP"/>
        </w:rPr>
        <w:t>or more lengths of time domain windows is used for</w:t>
      </w:r>
      <w:r w:rsidR="00046312">
        <w:rPr>
          <w:b/>
          <w:lang w:val="en-US" w:eastAsia="ja-JP"/>
        </w:rPr>
        <w:t xml:space="preserve"> the same precoder </w:t>
      </w:r>
      <w:r>
        <w:rPr>
          <w:b/>
          <w:lang w:val="en-US" w:eastAsia="ja-JP"/>
        </w:rPr>
        <w:t>allocation</w:t>
      </w:r>
      <w:r w:rsidR="00046312">
        <w:rPr>
          <w:b/>
          <w:lang w:val="en-US" w:eastAsia="ja-JP"/>
        </w:rPr>
        <w:t xml:space="preserve"> in precoder cycling proce</w:t>
      </w:r>
      <w:r>
        <w:rPr>
          <w:b/>
          <w:lang w:val="en-US" w:eastAsia="ja-JP"/>
        </w:rPr>
        <w:t>dure</w:t>
      </w:r>
      <w:r w:rsidR="00ED68C7">
        <w:rPr>
          <w:b/>
          <w:lang w:val="en-US" w:eastAsia="ja-JP"/>
        </w:rPr>
        <w:t>.</w:t>
      </w:r>
    </w:p>
    <w:p w14:paraId="51B9E710" w14:textId="5E976DF1" w:rsidR="00ED68C7" w:rsidRPr="00ED68C7" w:rsidRDefault="00ED68C7" w:rsidP="00ED68C7">
      <w:pPr>
        <w:spacing w:beforeLines="50" w:before="120" w:after="0"/>
        <w:rPr>
          <w:b/>
          <w:lang w:val="en-US" w:eastAsia="ja-JP"/>
        </w:rPr>
      </w:pPr>
      <w:r>
        <w:rPr>
          <w:b/>
          <w:lang w:val="en-US" w:eastAsia="ja-JP"/>
        </w:rPr>
        <w:t>Proposal 5</w:t>
      </w:r>
      <w:r w:rsidRPr="009B1F12">
        <w:rPr>
          <w:b/>
          <w:lang w:val="en-US" w:eastAsia="ja-JP"/>
        </w:rPr>
        <w:t xml:space="preserve">: </w:t>
      </w:r>
      <w:r>
        <w:rPr>
          <w:b/>
          <w:lang w:val="en-US" w:eastAsia="ja-JP"/>
        </w:rPr>
        <w:t>Each of the one or more lengths of time domain windows and a length of inter-slot frequency hopping</w:t>
      </w:r>
      <w:r w:rsidR="00FA49A3">
        <w:rPr>
          <w:b/>
          <w:lang w:val="en-US" w:eastAsia="ja-JP"/>
        </w:rPr>
        <w:t>/precoder cycling period</w:t>
      </w:r>
      <w:r w:rsidR="00046312">
        <w:rPr>
          <w:b/>
          <w:lang w:val="en-US" w:eastAsia="ja-JP"/>
        </w:rPr>
        <w:t xml:space="preserve"> </w:t>
      </w:r>
      <w:r>
        <w:rPr>
          <w:b/>
          <w:lang w:val="en-US" w:eastAsia="ja-JP"/>
        </w:rPr>
        <w:t>can be the same or different.</w:t>
      </w:r>
    </w:p>
    <w:p w14:paraId="3D531E09" w14:textId="77777777" w:rsidR="001F78A4" w:rsidRPr="001F78A4" w:rsidRDefault="001F78A4" w:rsidP="00F073A8">
      <w:pPr>
        <w:spacing w:beforeLines="50" w:before="120" w:after="0"/>
        <w:rPr>
          <w:b/>
          <w:lang w:val="en-US" w:eastAsia="ja-JP"/>
        </w:rPr>
      </w:pPr>
    </w:p>
    <w:p w14:paraId="744EC606" w14:textId="6B429C4A" w:rsidR="00A41152" w:rsidRDefault="00A41152" w:rsidP="00A41152">
      <w:pPr>
        <w:pStyle w:val="1"/>
        <w:tabs>
          <w:tab w:val="num" w:pos="426"/>
        </w:tabs>
        <w:ind w:left="426" w:hanging="426"/>
        <w:rPr>
          <w:lang w:val="en-US" w:eastAsia="ja-JP"/>
        </w:rPr>
      </w:pPr>
      <w:r>
        <w:rPr>
          <w:lang w:val="en-US" w:eastAsia="ja-JP"/>
        </w:rPr>
        <w:t>Link-level simulation</w:t>
      </w:r>
    </w:p>
    <w:p w14:paraId="598294F6" w14:textId="7A7136E5" w:rsidR="00A441A6" w:rsidRDefault="00A441A6" w:rsidP="00D13BC4">
      <w:pPr>
        <w:spacing w:after="0"/>
        <w:rPr>
          <w:bCs/>
          <w:lang w:eastAsia="ja-JP"/>
        </w:rPr>
      </w:pPr>
      <w:r>
        <w:rPr>
          <w:bCs/>
          <w:lang w:eastAsia="ja-JP"/>
        </w:rPr>
        <w:t>We evaluated the BLER performance of PUCCH repetition. The detailed parameters for link level simulation are listed in the Appendix A.</w:t>
      </w:r>
    </w:p>
    <w:p w14:paraId="6453DDA3" w14:textId="414A6785" w:rsidR="00A441A6" w:rsidRDefault="00A441A6" w:rsidP="00A441A6">
      <w:pPr>
        <w:spacing w:beforeLines="50" w:before="120" w:after="0"/>
        <w:rPr>
          <w:bCs/>
          <w:lang w:eastAsia="ja-JP"/>
        </w:rPr>
      </w:pPr>
      <w:r>
        <w:rPr>
          <w:rFonts w:hint="eastAsia"/>
          <w:bCs/>
          <w:lang w:eastAsia="ja-JP"/>
        </w:rPr>
        <w:t>F</w:t>
      </w:r>
      <w:r>
        <w:rPr>
          <w:bCs/>
          <w:lang w:eastAsia="ja-JP"/>
        </w:rPr>
        <w:t>igure 1 shows the BLER performance of PUCCH repetition with and without inter-slot frequency hopping. Joint channel estimation with enabled and disabled inter-slot frequency hopping are evaluated. When the inter-slot frequency hopping is enabled, the length of time domain window for joint channel estimation and the period of inter-slot frequency hopping is same and set to a half of the number of repetitions. When the inter-slot frequency hopping is disabled, the length of time domain window for joint channel estimation is same as the number of repetitions. It was observed that the joint channel estimation with inter-slot frequency hopping can provide an improvement of gain of 4 ~5 dB, as compared with that of the joint channel estimation without inter-slot frequency hopping, even when the length of time domain window is only a half.</w:t>
      </w:r>
    </w:p>
    <w:p w14:paraId="5E5AD49D" w14:textId="4C334904" w:rsidR="00A441A6" w:rsidRPr="00FB7E3F" w:rsidRDefault="00A441A6" w:rsidP="00A441A6">
      <w:pPr>
        <w:spacing w:beforeLines="50" w:before="120" w:after="0"/>
        <w:rPr>
          <w:b/>
          <w:lang w:eastAsia="ja-JP"/>
        </w:rPr>
      </w:pPr>
      <w:r w:rsidRPr="00FB7E3F">
        <w:rPr>
          <w:b/>
          <w:lang w:eastAsia="ja-JP"/>
        </w:rPr>
        <w:t xml:space="preserve">Observation 1: Joint channel estimation with inter-slot frequency hopping provides an improvement of gain of </w:t>
      </w:r>
      <w:r w:rsidR="000E7702">
        <w:rPr>
          <w:b/>
          <w:lang w:eastAsia="ja-JP"/>
        </w:rPr>
        <w:t>4</w:t>
      </w:r>
      <w:r w:rsidRPr="00FB7E3F">
        <w:rPr>
          <w:b/>
          <w:lang w:eastAsia="ja-JP"/>
        </w:rPr>
        <w:t xml:space="preserve"> ~</w:t>
      </w:r>
      <w:r w:rsidR="000E7702">
        <w:rPr>
          <w:b/>
          <w:lang w:eastAsia="ja-JP"/>
        </w:rPr>
        <w:t>5</w:t>
      </w:r>
      <w:r w:rsidRPr="00FB7E3F">
        <w:rPr>
          <w:b/>
          <w:lang w:eastAsia="ja-JP"/>
        </w:rPr>
        <w:t xml:space="preserve"> dB</w:t>
      </w:r>
      <w:r>
        <w:rPr>
          <w:b/>
          <w:lang w:eastAsia="ja-JP"/>
        </w:rPr>
        <w:t>,</w:t>
      </w:r>
      <w:r w:rsidRPr="00FB7E3F">
        <w:rPr>
          <w:b/>
          <w:lang w:eastAsia="ja-JP"/>
        </w:rPr>
        <w:t xml:space="preserve"> </w:t>
      </w:r>
      <w:r>
        <w:rPr>
          <w:b/>
          <w:lang w:eastAsia="ja-JP"/>
        </w:rPr>
        <w:t xml:space="preserve">as </w:t>
      </w:r>
      <w:r w:rsidRPr="00FB7E3F">
        <w:rPr>
          <w:b/>
          <w:lang w:eastAsia="ja-JP"/>
        </w:rPr>
        <w:t xml:space="preserve">compared </w:t>
      </w:r>
      <w:r>
        <w:rPr>
          <w:b/>
          <w:lang w:eastAsia="ja-JP"/>
        </w:rPr>
        <w:t>with that of</w:t>
      </w:r>
      <w:r w:rsidRPr="00FB7E3F">
        <w:rPr>
          <w:b/>
          <w:lang w:eastAsia="ja-JP"/>
        </w:rPr>
        <w:t xml:space="preserve"> joint channel estimation without inter-slot frequency hopping and doubling a length of time domain window.</w:t>
      </w:r>
    </w:p>
    <w:p w14:paraId="5E7234A7" w14:textId="330FBBE7" w:rsidR="00A441A6" w:rsidRDefault="000E7702" w:rsidP="00A441A6">
      <w:pPr>
        <w:spacing w:beforeLines="50" w:before="120" w:after="0"/>
        <w:rPr>
          <w:bCs/>
          <w:lang w:eastAsia="ja-JP"/>
        </w:rPr>
      </w:pPr>
      <w:r>
        <w:rPr>
          <w:rFonts w:hint="eastAsia"/>
          <w:bCs/>
          <w:lang w:eastAsia="ja-JP"/>
        </w:rPr>
        <w:t>F</w:t>
      </w:r>
      <w:r>
        <w:rPr>
          <w:bCs/>
          <w:lang w:eastAsia="ja-JP"/>
        </w:rPr>
        <w:t>igure 2 shows the BLER performance of PUCCH repetition with both joint channel estimation and inter-slot frequency hopping in condition of residual frequency offset. A uniform distribution with +/- 0.1 ppm is assumed for residual frequency offset/error. It was observed that in the condition of +/- 0.1 ppm residual frequency offset/error, the performance loss dues to residual frequency offset/error can be negligible at least when performing 2, 4, and 8 repetition with joint channel estimation and inter-slot frequency hopping.</w:t>
      </w:r>
    </w:p>
    <w:p w14:paraId="42DEC962" w14:textId="77777777" w:rsidR="00177353" w:rsidRPr="00CA421E" w:rsidRDefault="00177353" w:rsidP="00177353">
      <w:pPr>
        <w:spacing w:beforeLines="50" w:before="120" w:after="0"/>
        <w:rPr>
          <w:b/>
          <w:bCs/>
          <w:lang w:eastAsia="ja-JP"/>
        </w:rPr>
      </w:pPr>
      <w:r w:rsidRPr="00CA421E">
        <w:rPr>
          <w:b/>
          <w:bCs/>
          <w:lang w:eastAsia="ja-JP"/>
        </w:rPr>
        <w:t xml:space="preserve">Observation 2: </w:t>
      </w:r>
      <w:r>
        <w:rPr>
          <w:b/>
          <w:bCs/>
          <w:lang w:eastAsia="ja-JP"/>
        </w:rPr>
        <w:t xml:space="preserve">The performance loss due to frequency offset/error </w:t>
      </w:r>
      <w:r w:rsidRPr="00CA421E">
        <w:rPr>
          <w:b/>
          <w:bCs/>
          <w:lang w:eastAsia="ja-JP"/>
        </w:rPr>
        <w:t xml:space="preserve">of </w:t>
      </w:r>
      <w:r>
        <w:rPr>
          <w:b/>
          <w:bCs/>
          <w:lang w:eastAsia="ja-JP"/>
        </w:rPr>
        <w:t xml:space="preserve">+/- </w:t>
      </w:r>
      <w:r w:rsidRPr="00CA421E">
        <w:rPr>
          <w:b/>
          <w:bCs/>
          <w:lang w:eastAsia="ja-JP"/>
        </w:rPr>
        <w:t>0.1 ppm</w:t>
      </w:r>
      <w:r>
        <w:rPr>
          <w:b/>
          <w:bCs/>
          <w:lang w:eastAsia="ja-JP"/>
        </w:rPr>
        <w:t xml:space="preserve"> can be negligible at least when performing 2, 4, and 8 repetitions with j</w:t>
      </w:r>
      <w:r w:rsidRPr="00CA421E">
        <w:rPr>
          <w:b/>
          <w:bCs/>
          <w:lang w:eastAsia="ja-JP"/>
        </w:rPr>
        <w:t>oint channel estimation and inter-slot frequency hopping.</w:t>
      </w:r>
    </w:p>
    <w:p w14:paraId="671D3F70" w14:textId="19831583" w:rsidR="00FA78D1" w:rsidRPr="00177353" w:rsidRDefault="00FA78D1" w:rsidP="00D13BC4">
      <w:pPr>
        <w:spacing w:after="0"/>
        <w:rPr>
          <w:bCs/>
          <w:lang w:eastAsia="ja-JP"/>
        </w:rPr>
      </w:pPr>
    </w:p>
    <w:p w14:paraId="54DCEF19" w14:textId="264BDF38" w:rsidR="002070A3" w:rsidRPr="00FA78D1" w:rsidRDefault="002070A3" w:rsidP="00D13BC4">
      <w:pPr>
        <w:spacing w:after="0"/>
        <w:rPr>
          <w:bCs/>
          <w:lang w:eastAsia="ja-JP"/>
        </w:rPr>
      </w:pPr>
      <w:r w:rsidRPr="002070A3">
        <w:rPr>
          <w:rFonts w:hint="eastAsia"/>
          <w:noProof/>
        </w:rPr>
        <w:lastRenderedPageBreak/>
        <w:drawing>
          <wp:inline distT="0" distB="0" distL="0" distR="0" wp14:anchorId="0D47E631" wp14:editId="1AB475E6">
            <wp:extent cx="2948760" cy="2567880"/>
            <wp:effectExtent l="0" t="0" r="4445"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8760" cy="2567880"/>
                    </a:xfrm>
                    <a:prstGeom prst="rect">
                      <a:avLst/>
                    </a:prstGeom>
                    <a:noFill/>
                    <a:ln>
                      <a:noFill/>
                    </a:ln>
                  </pic:spPr>
                </pic:pic>
              </a:graphicData>
            </a:graphic>
          </wp:inline>
        </w:drawing>
      </w:r>
      <w:r w:rsidRPr="002070A3">
        <w:rPr>
          <w:rFonts w:hint="eastAsia"/>
          <w:bCs/>
          <w:lang w:eastAsia="ja-JP"/>
        </w:rPr>
        <w:t xml:space="preserve"> </w:t>
      </w:r>
      <w:r w:rsidRPr="002070A3">
        <w:rPr>
          <w:rFonts w:hint="eastAsia"/>
          <w:noProof/>
        </w:rPr>
        <w:drawing>
          <wp:inline distT="0" distB="0" distL="0" distR="0" wp14:anchorId="1FE82845" wp14:editId="47BF1D84">
            <wp:extent cx="2948760" cy="2567880"/>
            <wp:effectExtent l="0" t="0" r="4445"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8760" cy="2567880"/>
                    </a:xfrm>
                    <a:prstGeom prst="rect">
                      <a:avLst/>
                    </a:prstGeom>
                    <a:noFill/>
                    <a:ln>
                      <a:noFill/>
                    </a:ln>
                  </pic:spPr>
                </pic:pic>
              </a:graphicData>
            </a:graphic>
          </wp:inline>
        </w:drawing>
      </w:r>
    </w:p>
    <w:p w14:paraId="019CE2D7" w14:textId="1CE4116C" w:rsidR="00902150" w:rsidRPr="00902150" w:rsidRDefault="00902150" w:rsidP="00F03593">
      <w:pPr>
        <w:spacing w:after="0"/>
        <w:jc w:val="center"/>
        <w:rPr>
          <w:bCs/>
          <w:lang w:eastAsia="ja-JP"/>
        </w:rPr>
      </w:pPr>
      <w:r w:rsidRPr="00902150">
        <w:rPr>
          <w:rFonts w:hint="eastAsia"/>
          <w:bCs/>
          <w:lang w:eastAsia="ja-JP"/>
        </w:rPr>
        <w:t>(</w:t>
      </w:r>
      <w:r w:rsidRPr="00902150">
        <w:rPr>
          <w:bCs/>
          <w:lang w:eastAsia="ja-JP"/>
        </w:rPr>
        <w:t>a)</w:t>
      </w:r>
      <w:r>
        <w:rPr>
          <w:bCs/>
          <w:lang w:eastAsia="ja-JP"/>
        </w:rPr>
        <w:t xml:space="preserve"> 11-bit UCI payload                                              (b) 22-bit UCI payload</w:t>
      </w:r>
    </w:p>
    <w:p w14:paraId="7C0FF373" w14:textId="22807251" w:rsidR="002070A3" w:rsidRDefault="002070A3" w:rsidP="002070A3">
      <w:pPr>
        <w:spacing w:after="0"/>
        <w:jc w:val="center"/>
        <w:rPr>
          <w:lang w:eastAsia="ja-JP"/>
        </w:rPr>
      </w:pPr>
      <w:r>
        <w:rPr>
          <w:rFonts w:hint="eastAsia"/>
          <w:bCs/>
          <w:lang w:eastAsia="ja-JP"/>
        </w:rPr>
        <w:t>F</w:t>
      </w:r>
      <w:r>
        <w:rPr>
          <w:bCs/>
          <w:lang w:eastAsia="ja-JP"/>
        </w:rPr>
        <w:t>ig.</w:t>
      </w:r>
      <w:r w:rsidR="0043193A">
        <w:rPr>
          <w:bCs/>
          <w:lang w:eastAsia="ja-JP"/>
        </w:rPr>
        <w:t>1:</w:t>
      </w:r>
      <w:r>
        <w:rPr>
          <w:bCs/>
          <w:lang w:eastAsia="ja-JP"/>
        </w:rPr>
        <w:t xml:space="preserve"> Link-level simulation results for </w:t>
      </w:r>
      <w:r>
        <w:rPr>
          <w:lang w:eastAsia="ja-JP"/>
        </w:rPr>
        <w:t>inter-slot frequency hopping with joint channel estimation</w:t>
      </w:r>
    </w:p>
    <w:p w14:paraId="30AFF6E5" w14:textId="77777777" w:rsidR="00A441A6" w:rsidRDefault="00A441A6" w:rsidP="002070A3">
      <w:pPr>
        <w:spacing w:after="0"/>
        <w:jc w:val="center"/>
        <w:rPr>
          <w:lang w:eastAsia="ja-JP"/>
        </w:rPr>
      </w:pPr>
    </w:p>
    <w:p w14:paraId="7784203F" w14:textId="0518C08C" w:rsidR="00A441A6" w:rsidRDefault="00A441A6" w:rsidP="002070A3">
      <w:pPr>
        <w:spacing w:after="0"/>
        <w:jc w:val="center"/>
        <w:rPr>
          <w:lang w:eastAsia="ja-JP"/>
        </w:rPr>
      </w:pPr>
      <w:r w:rsidRPr="00A441A6">
        <w:rPr>
          <w:noProof/>
        </w:rPr>
        <w:drawing>
          <wp:inline distT="0" distB="0" distL="0" distR="0" wp14:anchorId="1A369A9B" wp14:editId="57715617">
            <wp:extent cx="2926080" cy="2552760"/>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6080" cy="2552760"/>
                    </a:xfrm>
                    <a:prstGeom prst="rect">
                      <a:avLst/>
                    </a:prstGeom>
                    <a:noFill/>
                    <a:ln>
                      <a:noFill/>
                    </a:ln>
                  </pic:spPr>
                </pic:pic>
              </a:graphicData>
            </a:graphic>
          </wp:inline>
        </w:drawing>
      </w:r>
      <w:r w:rsidRPr="00A441A6">
        <w:rPr>
          <w:lang w:eastAsia="ja-JP"/>
        </w:rPr>
        <w:t xml:space="preserve"> </w:t>
      </w:r>
      <w:r w:rsidRPr="00A441A6">
        <w:rPr>
          <w:noProof/>
        </w:rPr>
        <w:drawing>
          <wp:inline distT="0" distB="0" distL="0" distR="0" wp14:anchorId="738A4A5E" wp14:editId="1648E014">
            <wp:extent cx="2930040" cy="2552760"/>
            <wp:effectExtent l="0" t="0" r="381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0040" cy="2552760"/>
                    </a:xfrm>
                    <a:prstGeom prst="rect">
                      <a:avLst/>
                    </a:prstGeom>
                    <a:noFill/>
                    <a:ln>
                      <a:noFill/>
                    </a:ln>
                  </pic:spPr>
                </pic:pic>
              </a:graphicData>
            </a:graphic>
          </wp:inline>
        </w:drawing>
      </w:r>
    </w:p>
    <w:p w14:paraId="3081973D" w14:textId="77777777" w:rsidR="00A441A6" w:rsidRPr="00902150" w:rsidRDefault="00A441A6" w:rsidP="00A441A6">
      <w:pPr>
        <w:spacing w:after="0"/>
        <w:jc w:val="center"/>
        <w:rPr>
          <w:bCs/>
          <w:lang w:eastAsia="ja-JP"/>
        </w:rPr>
      </w:pPr>
      <w:r w:rsidRPr="00902150">
        <w:rPr>
          <w:rFonts w:hint="eastAsia"/>
          <w:bCs/>
          <w:lang w:eastAsia="ja-JP"/>
        </w:rPr>
        <w:t>(</w:t>
      </w:r>
      <w:r w:rsidRPr="00902150">
        <w:rPr>
          <w:bCs/>
          <w:lang w:eastAsia="ja-JP"/>
        </w:rPr>
        <w:t>a)</w:t>
      </w:r>
      <w:r>
        <w:rPr>
          <w:bCs/>
          <w:lang w:eastAsia="ja-JP"/>
        </w:rPr>
        <w:t xml:space="preserve"> 11-bit UCI payload                                              (b) 22-bit UCI payload</w:t>
      </w:r>
    </w:p>
    <w:p w14:paraId="7693D58D" w14:textId="1DDCB9FF" w:rsidR="00A441A6" w:rsidRDefault="00A441A6" w:rsidP="00A441A6">
      <w:pPr>
        <w:spacing w:after="0"/>
        <w:jc w:val="center"/>
        <w:rPr>
          <w:lang w:eastAsia="ja-JP"/>
        </w:rPr>
      </w:pPr>
      <w:r>
        <w:rPr>
          <w:rFonts w:hint="eastAsia"/>
          <w:bCs/>
          <w:lang w:eastAsia="ja-JP"/>
        </w:rPr>
        <w:t>F</w:t>
      </w:r>
      <w:r>
        <w:rPr>
          <w:bCs/>
          <w:lang w:eastAsia="ja-JP"/>
        </w:rPr>
        <w:t>ig.2: Impact of residual frequency error</w:t>
      </w:r>
    </w:p>
    <w:p w14:paraId="219F657F" w14:textId="77777777" w:rsidR="00A441A6" w:rsidRPr="00A441A6" w:rsidRDefault="00A441A6" w:rsidP="00A441A6">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2215075"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A65AC2">
        <w:rPr>
          <w:lang w:eastAsia="ja-JP"/>
        </w:rPr>
        <w:t>PUC</w:t>
      </w:r>
      <w:r w:rsidR="0072523E">
        <w:rPr>
          <w:lang w:eastAsia="ja-JP"/>
        </w:rPr>
        <w:t>CH</w:t>
      </w:r>
      <w:r w:rsidR="00A65AC2">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r w:rsidR="00177353">
        <w:rPr>
          <w:rFonts w:hint="eastAsia"/>
          <w:lang w:eastAsia="ja-JP"/>
        </w:rPr>
        <w:t xml:space="preserve"> </w:t>
      </w:r>
      <w:r w:rsidR="00177353">
        <w:rPr>
          <w:lang w:eastAsia="ja-JP"/>
        </w:rPr>
        <w:t>and observations</w:t>
      </w:r>
      <w:r>
        <w:rPr>
          <w:lang w:eastAsia="ja-JP"/>
        </w:rPr>
        <w:t>.</w:t>
      </w:r>
    </w:p>
    <w:p w14:paraId="0FAD664B" w14:textId="77777777" w:rsidR="00177353" w:rsidRPr="009B1F12" w:rsidRDefault="00177353" w:rsidP="00177353">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For dynamic PUCCH repetition factor indication, enhance RRC signaling to allow configuration of PUCCH repetition factor per PUCCH resource. PUCCH repetition factor is indicated via reusing PUCCH resource indicator field.</w:t>
      </w:r>
    </w:p>
    <w:p w14:paraId="706BF42A" w14:textId="77777777" w:rsidR="00177353" w:rsidRPr="009B1F12" w:rsidRDefault="00177353" w:rsidP="00177353">
      <w:pPr>
        <w:spacing w:beforeLines="50" w:before="120" w:afterLines="50" w:after="120"/>
        <w:rPr>
          <w:b/>
          <w:lang w:val="en-US" w:eastAsia="ja-JP"/>
        </w:rPr>
      </w:pPr>
      <w:r>
        <w:rPr>
          <w:b/>
          <w:lang w:val="en-US" w:eastAsia="ja-JP"/>
        </w:rPr>
        <w:t>Proposal 2</w:t>
      </w:r>
      <w:r w:rsidRPr="009B1F12">
        <w:rPr>
          <w:b/>
          <w:lang w:val="en-US" w:eastAsia="ja-JP"/>
        </w:rPr>
        <w:t xml:space="preserve">: </w:t>
      </w:r>
      <w:r>
        <w:rPr>
          <w:b/>
          <w:lang w:val="en-US" w:eastAsia="ja-JP"/>
        </w:rPr>
        <w:t>Specify a time domain window during which a UE is expected to maintain power consistency and phase continuity among PUCCH transmissions subject to power consistency and phase continuity requirements.</w:t>
      </w:r>
    </w:p>
    <w:p w14:paraId="52F84A4D" w14:textId="77777777" w:rsidR="00177353" w:rsidRPr="008348B1" w:rsidRDefault="00177353" w:rsidP="00177353">
      <w:pPr>
        <w:spacing w:after="0"/>
        <w:rPr>
          <w:bCs/>
          <w:lang w:val="en-US" w:eastAsia="ja-JP"/>
        </w:rPr>
      </w:pPr>
      <w:r>
        <w:rPr>
          <w:b/>
          <w:lang w:val="en-US" w:eastAsia="ja-JP"/>
        </w:rPr>
        <w:t>Proposal 3</w:t>
      </w:r>
      <w:r w:rsidRPr="009B1F12">
        <w:rPr>
          <w:b/>
          <w:lang w:val="en-US" w:eastAsia="ja-JP"/>
        </w:rPr>
        <w:t xml:space="preserve">: </w:t>
      </w:r>
      <w:r>
        <w:rPr>
          <w:b/>
          <w:lang w:val="en-US" w:eastAsia="ja-JP"/>
        </w:rPr>
        <w:t xml:space="preserve">For the indication of the length of time domain window, enhance RRC signaling to allow configuration of the length of time domain window per PUCCH resource. Enabling/disabling and the length of time domain window are indicated via reusing PUCCH resource indicator field. </w:t>
      </w:r>
      <w:r w:rsidRPr="00177353">
        <w:rPr>
          <w:b/>
          <w:lang w:val="en-US" w:eastAsia="ja-JP"/>
        </w:rPr>
        <w:t>PUCCH resource indicator field should be extended for further flexibility.</w:t>
      </w:r>
    </w:p>
    <w:p w14:paraId="5CB9FC28" w14:textId="77777777" w:rsidR="00177353" w:rsidRDefault="00177353" w:rsidP="00177353">
      <w:pPr>
        <w:spacing w:beforeLines="50" w:before="120" w:after="0"/>
        <w:rPr>
          <w:b/>
          <w:lang w:val="en-US" w:eastAsia="ja-JP"/>
        </w:rPr>
      </w:pPr>
      <w:r>
        <w:rPr>
          <w:b/>
          <w:lang w:val="en-US" w:eastAsia="ja-JP"/>
        </w:rPr>
        <w:t>Proposal 4</w:t>
      </w:r>
      <w:r w:rsidRPr="009B1F12">
        <w:rPr>
          <w:b/>
          <w:lang w:val="en-US" w:eastAsia="ja-JP"/>
        </w:rPr>
        <w:t xml:space="preserve">: </w:t>
      </w:r>
      <w:r w:rsidRPr="00221C88">
        <w:rPr>
          <w:b/>
          <w:lang w:val="en-US" w:eastAsia="ja-JP"/>
        </w:rPr>
        <w:t xml:space="preserve">One or more lengths of time domain windows are configured to be jointly used with inter-slot </w:t>
      </w:r>
      <w:r>
        <w:rPr>
          <w:b/>
          <w:lang w:val="en-US" w:eastAsia="ja-JP"/>
        </w:rPr>
        <w:t xml:space="preserve">frequency hopping / precoder cycling. </w:t>
      </w:r>
    </w:p>
    <w:p w14:paraId="660B663E" w14:textId="77777777" w:rsidR="00177353" w:rsidRDefault="00177353" w:rsidP="00177353">
      <w:pPr>
        <w:pStyle w:val="aff1"/>
        <w:numPr>
          <w:ilvl w:val="0"/>
          <w:numId w:val="28"/>
        </w:numPr>
        <w:spacing w:after="0"/>
        <w:ind w:leftChars="0"/>
        <w:rPr>
          <w:b/>
          <w:lang w:val="en-US" w:eastAsia="ja-JP"/>
        </w:rPr>
      </w:pPr>
      <w:r w:rsidRPr="00ED68C7">
        <w:rPr>
          <w:b/>
          <w:lang w:val="en-US" w:eastAsia="ja-JP"/>
        </w:rPr>
        <w:t xml:space="preserve">Each of the one </w:t>
      </w:r>
      <w:r>
        <w:rPr>
          <w:b/>
          <w:lang w:val="en-US" w:eastAsia="ja-JP"/>
        </w:rPr>
        <w:t>or more lengths of time domain windows is used for the same frequency allocation in inter-slot frequency hopping procedure.</w:t>
      </w:r>
    </w:p>
    <w:p w14:paraId="5E5E3EF3" w14:textId="77777777" w:rsidR="00177353" w:rsidRPr="00ED68C7" w:rsidRDefault="00177353" w:rsidP="00177353">
      <w:pPr>
        <w:pStyle w:val="aff1"/>
        <w:numPr>
          <w:ilvl w:val="0"/>
          <w:numId w:val="28"/>
        </w:numPr>
        <w:spacing w:after="0"/>
        <w:ind w:leftChars="0"/>
        <w:rPr>
          <w:b/>
          <w:lang w:val="en-US" w:eastAsia="ja-JP"/>
        </w:rPr>
      </w:pPr>
      <w:r w:rsidRPr="00ED68C7">
        <w:rPr>
          <w:b/>
          <w:lang w:val="en-US" w:eastAsia="ja-JP"/>
        </w:rPr>
        <w:lastRenderedPageBreak/>
        <w:t xml:space="preserve">Each of the one </w:t>
      </w:r>
      <w:r>
        <w:rPr>
          <w:b/>
          <w:lang w:val="en-US" w:eastAsia="ja-JP"/>
        </w:rPr>
        <w:t>or more lengths of time domain windows is used for the same precoder allocation in precoder cycling procedure.</w:t>
      </w:r>
    </w:p>
    <w:p w14:paraId="60A1D5BB" w14:textId="77777777" w:rsidR="00177353" w:rsidRPr="00ED68C7" w:rsidRDefault="00177353" w:rsidP="00177353">
      <w:pPr>
        <w:spacing w:beforeLines="50" w:before="120" w:after="0"/>
        <w:rPr>
          <w:b/>
          <w:lang w:val="en-US" w:eastAsia="ja-JP"/>
        </w:rPr>
      </w:pPr>
      <w:r>
        <w:rPr>
          <w:b/>
          <w:lang w:val="en-US" w:eastAsia="ja-JP"/>
        </w:rPr>
        <w:t>Proposal 5</w:t>
      </w:r>
      <w:r w:rsidRPr="009B1F12">
        <w:rPr>
          <w:b/>
          <w:lang w:val="en-US" w:eastAsia="ja-JP"/>
        </w:rPr>
        <w:t xml:space="preserve">: </w:t>
      </w:r>
      <w:r>
        <w:rPr>
          <w:b/>
          <w:lang w:val="en-US" w:eastAsia="ja-JP"/>
        </w:rPr>
        <w:t>Each of the one or more lengths of time domain windows and a length of inter-slot frequency hopping/precoder cycling period can be the same or different.</w:t>
      </w:r>
    </w:p>
    <w:p w14:paraId="4E18817B" w14:textId="77777777" w:rsidR="00177353" w:rsidRPr="00FB7E3F" w:rsidRDefault="00177353" w:rsidP="00177353">
      <w:pPr>
        <w:spacing w:beforeLines="50" w:before="120" w:after="0"/>
        <w:rPr>
          <w:b/>
          <w:lang w:eastAsia="ja-JP"/>
        </w:rPr>
      </w:pPr>
      <w:r w:rsidRPr="00FB7E3F">
        <w:rPr>
          <w:b/>
          <w:lang w:eastAsia="ja-JP"/>
        </w:rPr>
        <w:t xml:space="preserve">Observation 1: Joint channel estimation with inter-slot frequency hopping provides an improvement of gain of </w:t>
      </w:r>
      <w:r>
        <w:rPr>
          <w:b/>
          <w:lang w:eastAsia="ja-JP"/>
        </w:rPr>
        <w:t>4</w:t>
      </w:r>
      <w:r w:rsidRPr="00FB7E3F">
        <w:rPr>
          <w:b/>
          <w:lang w:eastAsia="ja-JP"/>
        </w:rPr>
        <w:t xml:space="preserve"> ~</w:t>
      </w:r>
      <w:r>
        <w:rPr>
          <w:b/>
          <w:lang w:eastAsia="ja-JP"/>
        </w:rPr>
        <w:t>5</w:t>
      </w:r>
      <w:r w:rsidRPr="00FB7E3F">
        <w:rPr>
          <w:b/>
          <w:lang w:eastAsia="ja-JP"/>
        </w:rPr>
        <w:t xml:space="preserve"> dB</w:t>
      </w:r>
      <w:r>
        <w:rPr>
          <w:b/>
          <w:lang w:eastAsia="ja-JP"/>
        </w:rPr>
        <w:t>,</w:t>
      </w:r>
      <w:r w:rsidRPr="00FB7E3F">
        <w:rPr>
          <w:b/>
          <w:lang w:eastAsia="ja-JP"/>
        </w:rPr>
        <w:t xml:space="preserve"> </w:t>
      </w:r>
      <w:r>
        <w:rPr>
          <w:b/>
          <w:lang w:eastAsia="ja-JP"/>
        </w:rPr>
        <w:t xml:space="preserve">as </w:t>
      </w:r>
      <w:r w:rsidRPr="00FB7E3F">
        <w:rPr>
          <w:b/>
          <w:lang w:eastAsia="ja-JP"/>
        </w:rPr>
        <w:t xml:space="preserve">compared </w:t>
      </w:r>
      <w:r>
        <w:rPr>
          <w:b/>
          <w:lang w:eastAsia="ja-JP"/>
        </w:rPr>
        <w:t>with that of</w:t>
      </w:r>
      <w:r w:rsidRPr="00FB7E3F">
        <w:rPr>
          <w:b/>
          <w:lang w:eastAsia="ja-JP"/>
        </w:rPr>
        <w:t xml:space="preserve"> joint channel estimation without inter-slot frequency hopping and doubling a length of time domain window.</w:t>
      </w:r>
    </w:p>
    <w:p w14:paraId="0412B6F4" w14:textId="77777777" w:rsidR="00177353" w:rsidRPr="00CA421E" w:rsidRDefault="00177353" w:rsidP="00177353">
      <w:pPr>
        <w:spacing w:beforeLines="50" w:before="120" w:after="0"/>
        <w:rPr>
          <w:b/>
          <w:bCs/>
          <w:lang w:eastAsia="ja-JP"/>
        </w:rPr>
      </w:pPr>
      <w:r w:rsidRPr="00CA421E">
        <w:rPr>
          <w:b/>
          <w:bCs/>
          <w:lang w:eastAsia="ja-JP"/>
        </w:rPr>
        <w:t xml:space="preserve">Observation 2: </w:t>
      </w:r>
      <w:r>
        <w:rPr>
          <w:b/>
          <w:bCs/>
          <w:lang w:eastAsia="ja-JP"/>
        </w:rPr>
        <w:t xml:space="preserve">The performance loss due to frequency offset/error </w:t>
      </w:r>
      <w:r w:rsidRPr="00CA421E">
        <w:rPr>
          <w:b/>
          <w:bCs/>
          <w:lang w:eastAsia="ja-JP"/>
        </w:rPr>
        <w:t xml:space="preserve">of </w:t>
      </w:r>
      <w:r>
        <w:rPr>
          <w:b/>
          <w:bCs/>
          <w:lang w:eastAsia="ja-JP"/>
        </w:rPr>
        <w:t xml:space="preserve">+/- </w:t>
      </w:r>
      <w:r w:rsidRPr="00CA421E">
        <w:rPr>
          <w:b/>
          <w:bCs/>
          <w:lang w:eastAsia="ja-JP"/>
        </w:rPr>
        <w:t>0.1 ppm</w:t>
      </w:r>
      <w:r>
        <w:rPr>
          <w:b/>
          <w:bCs/>
          <w:lang w:eastAsia="ja-JP"/>
        </w:rPr>
        <w:t xml:space="preserve"> can be negligible at least when performing 2, 4, and 8 repetitions with j</w:t>
      </w:r>
      <w:r w:rsidRPr="00CA421E">
        <w:rPr>
          <w:b/>
          <w:bCs/>
          <w:lang w:eastAsia="ja-JP"/>
        </w:rPr>
        <w:t>oint channel estimation and inter-slot frequency hopping.</w:t>
      </w:r>
    </w:p>
    <w:p w14:paraId="30792ACD" w14:textId="421A2EEF" w:rsidR="00376635" w:rsidRPr="00177353" w:rsidRDefault="00376635" w:rsidP="008B4E1B">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F976005" w14:textId="5DAD3103" w:rsidR="001E4CC4" w:rsidRDefault="00BB195D" w:rsidP="00FA2240">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AC385AA" w14:textId="7C6B69A9"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ppendix A: Simulation parameters</w:t>
      </w:r>
    </w:p>
    <w:tbl>
      <w:tblPr>
        <w:tblStyle w:val="af9"/>
        <w:tblW w:w="9638" w:type="dxa"/>
        <w:tblLook w:val="04A0" w:firstRow="1" w:lastRow="0" w:firstColumn="1" w:lastColumn="0" w:noHBand="0" w:noVBand="1"/>
      </w:tblPr>
      <w:tblGrid>
        <w:gridCol w:w="3399"/>
        <w:gridCol w:w="6239"/>
      </w:tblGrid>
      <w:tr w:rsidR="00917A9E" w14:paraId="2676E2C3" w14:textId="46947DAE" w:rsidTr="00180DF6">
        <w:tc>
          <w:tcPr>
            <w:tcW w:w="9638" w:type="dxa"/>
            <w:gridSpan w:val="2"/>
            <w:shd w:val="clear" w:color="auto" w:fill="BFBFBF" w:themeFill="background1" w:themeFillShade="BF"/>
            <w:vAlign w:val="center"/>
          </w:tcPr>
          <w:p w14:paraId="49A65048" w14:textId="686A95C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A65AC2" w14:paraId="7E0FD567" w14:textId="0C62AC5B" w:rsidTr="00A65AC2">
        <w:tc>
          <w:tcPr>
            <w:tcW w:w="3399" w:type="dxa"/>
            <w:vAlign w:val="center"/>
          </w:tcPr>
          <w:p w14:paraId="37153F63" w14:textId="4F91BD32" w:rsidR="00A65AC2" w:rsidRPr="00566ED1" w:rsidRDefault="00A65AC2" w:rsidP="00566ED1">
            <w:pPr>
              <w:spacing w:after="0"/>
              <w:rPr>
                <w:lang w:eastAsia="ja-JP"/>
              </w:rPr>
            </w:pPr>
            <w:r w:rsidRPr="00566ED1">
              <w:rPr>
                <w:rFonts w:eastAsia="Meiryo UI"/>
                <w:color w:val="000000" w:themeColor="text1"/>
                <w:kern w:val="24"/>
              </w:rPr>
              <w:t>Scenario</w:t>
            </w:r>
          </w:p>
        </w:tc>
        <w:tc>
          <w:tcPr>
            <w:tcW w:w="6239" w:type="dxa"/>
            <w:vAlign w:val="center"/>
          </w:tcPr>
          <w:p w14:paraId="407ADC80" w14:textId="448E2EF2" w:rsidR="00A65AC2" w:rsidRPr="00566ED1" w:rsidRDefault="00A65AC2" w:rsidP="00566ED1">
            <w:pPr>
              <w:spacing w:after="0"/>
              <w:rPr>
                <w:rFonts w:eastAsia="Meiryo UI"/>
                <w:color w:val="000000" w:themeColor="text1"/>
                <w:kern w:val="24"/>
                <w:lang w:eastAsia="ja-JP"/>
              </w:rPr>
            </w:pPr>
            <w:r>
              <w:rPr>
                <w:rFonts w:eastAsia="Meiryo UI"/>
                <w:color w:val="000000" w:themeColor="text1"/>
                <w:kern w:val="24"/>
              </w:rPr>
              <w:t>FR1, Rural</w:t>
            </w:r>
          </w:p>
        </w:tc>
      </w:tr>
      <w:tr w:rsidR="00917A9E" w14:paraId="05DF21AC" w14:textId="369F0B3F" w:rsidTr="00A65AC2">
        <w:tc>
          <w:tcPr>
            <w:tcW w:w="3399" w:type="dxa"/>
            <w:vAlign w:val="center"/>
          </w:tcPr>
          <w:p w14:paraId="11903312" w14:textId="480564A6" w:rsidR="00917A9E" w:rsidRPr="00566ED1" w:rsidRDefault="00917A9E" w:rsidP="00566ED1">
            <w:pPr>
              <w:spacing w:after="0"/>
              <w:rPr>
                <w:lang w:eastAsia="ja-JP"/>
              </w:rPr>
            </w:pPr>
            <w:r w:rsidRPr="00566ED1">
              <w:rPr>
                <w:rFonts w:eastAsia="Meiryo UI"/>
                <w:color w:val="000000" w:themeColor="text1"/>
                <w:kern w:val="24"/>
              </w:rPr>
              <w:t>Frequency</w:t>
            </w:r>
          </w:p>
        </w:tc>
        <w:tc>
          <w:tcPr>
            <w:tcW w:w="6239" w:type="dxa"/>
            <w:vAlign w:val="center"/>
          </w:tcPr>
          <w:p w14:paraId="0E7F33A0" w14:textId="18623942" w:rsidR="00917A9E" w:rsidRPr="00917A9E" w:rsidRDefault="00A441A6" w:rsidP="00566ED1">
            <w:pPr>
              <w:spacing w:after="0"/>
              <w:rPr>
                <w:lang w:eastAsia="ja-JP"/>
              </w:rPr>
            </w:pPr>
            <w:r>
              <w:rPr>
                <w:rFonts w:eastAsia="Meiryo UI"/>
                <w:color w:val="000000" w:themeColor="text1"/>
                <w:kern w:val="24"/>
              </w:rPr>
              <w:t>700</w:t>
            </w:r>
            <w:r w:rsidR="00917A9E" w:rsidRPr="00566ED1">
              <w:rPr>
                <w:rFonts w:eastAsia="Meiryo UI"/>
                <w:color w:val="000000" w:themeColor="text1"/>
                <w:kern w:val="24"/>
              </w:rPr>
              <w:t xml:space="preserve"> </w:t>
            </w:r>
            <w:r>
              <w:rPr>
                <w:rFonts w:eastAsia="Meiryo UI"/>
                <w:color w:val="000000" w:themeColor="text1"/>
                <w:kern w:val="24"/>
              </w:rPr>
              <w:t>M</w:t>
            </w:r>
            <w:r w:rsidR="00917A9E" w:rsidRPr="00566ED1">
              <w:rPr>
                <w:rFonts w:eastAsia="Meiryo UI"/>
                <w:color w:val="000000" w:themeColor="text1"/>
                <w:kern w:val="24"/>
              </w:rPr>
              <w:t>Hz (</w:t>
            </w:r>
            <w:r>
              <w:rPr>
                <w:rFonts w:eastAsia="Meiryo UI"/>
                <w:color w:val="000000" w:themeColor="text1"/>
                <w:kern w:val="24"/>
              </w:rPr>
              <w:t>F</w:t>
            </w:r>
            <w:r w:rsidR="00917A9E" w:rsidRPr="00566ED1">
              <w:rPr>
                <w:rFonts w:eastAsia="Meiryo UI"/>
                <w:color w:val="000000" w:themeColor="text1"/>
                <w:kern w:val="24"/>
              </w:rPr>
              <w:t>DD)</w:t>
            </w:r>
          </w:p>
        </w:tc>
      </w:tr>
      <w:tr w:rsidR="00917A9E" w14:paraId="1B6FA856" w14:textId="2BECB4CD" w:rsidTr="00A65AC2">
        <w:tc>
          <w:tcPr>
            <w:tcW w:w="3399" w:type="dxa"/>
            <w:vAlign w:val="center"/>
          </w:tcPr>
          <w:p w14:paraId="55C74219" w14:textId="703DFB36" w:rsidR="00917A9E" w:rsidRPr="00566ED1" w:rsidRDefault="00A441A6" w:rsidP="00566ED1">
            <w:pPr>
              <w:spacing w:after="0"/>
              <w:rPr>
                <w:lang w:eastAsia="ja-JP"/>
              </w:rPr>
            </w:pPr>
            <w:r>
              <w:rPr>
                <w:rFonts w:eastAsia="Meiryo UI"/>
                <w:color w:val="000000" w:themeColor="text1"/>
                <w:kern w:val="24"/>
              </w:rPr>
              <w:t>System bandwidth</w:t>
            </w:r>
          </w:p>
        </w:tc>
        <w:tc>
          <w:tcPr>
            <w:tcW w:w="6239" w:type="dxa"/>
            <w:vAlign w:val="center"/>
          </w:tcPr>
          <w:p w14:paraId="32E0EDD9" w14:textId="2F0033F7" w:rsidR="00917A9E" w:rsidRPr="00917A9E" w:rsidRDefault="00A441A6" w:rsidP="00566ED1">
            <w:pPr>
              <w:spacing w:after="0"/>
              <w:rPr>
                <w:lang w:eastAsia="ja-JP"/>
              </w:rPr>
            </w:pPr>
            <w:r>
              <w:rPr>
                <w:rFonts w:eastAsia="Meiryo UI"/>
                <w:color w:val="000000" w:themeColor="text1"/>
                <w:kern w:val="24"/>
              </w:rPr>
              <w:t>20</w:t>
            </w:r>
            <w:r w:rsidR="00917A9E" w:rsidRPr="00566ED1">
              <w:rPr>
                <w:rFonts w:eastAsia="Meiryo UI"/>
                <w:color w:val="000000" w:themeColor="text1"/>
                <w:kern w:val="24"/>
              </w:rPr>
              <w:t xml:space="preserve"> MHz</w:t>
            </w:r>
          </w:p>
        </w:tc>
      </w:tr>
      <w:tr w:rsidR="00917A9E" w14:paraId="1EC74214" w14:textId="7A115B58" w:rsidTr="00A65AC2">
        <w:tc>
          <w:tcPr>
            <w:tcW w:w="3399" w:type="dxa"/>
            <w:vAlign w:val="center"/>
          </w:tcPr>
          <w:p w14:paraId="2599BDBD" w14:textId="78EF759D" w:rsidR="00917A9E" w:rsidRPr="00566ED1" w:rsidRDefault="00917A9E" w:rsidP="00566ED1">
            <w:pPr>
              <w:spacing w:after="0"/>
              <w:rPr>
                <w:lang w:eastAsia="ja-JP"/>
              </w:rPr>
            </w:pPr>
            <w:r w:rsidRPr="00566ED1">
              <w:rPr>
                <w:rFonts w:eastAsia="Meiryo UI"/>
                <w:color w:val="000000" w:themeColor="text1"/>
                <w:kern w:val="24"/>
              </w:rPr>
              <w:t>SCS</w:t>
            </w:r>
          </w:p>
        </w:tc>
        <w:tc>
          <w:tcPr>
            <w:tcW w:w="6239" w:type="dxa"/>
            <w:vAlign w:val="center"/>
          </w:tcPr>
          <w:p w14:paraId="06EA440C" w14:textId="7407247E" w:rsidR="00917A9E" w:rsidRPr="00917A9E" w:rsidRDefault="00A441A6" w:rsidP="00566ED1">
            <w:pPr>
              <w:spacing w:after="0"/>
              <w:rPr>
                <w:lang w:eastAsia="ja-JP"/>
              </w:rPr>
            </w:pPr>
            <w:r>
              <w:rPr>
                <w:rFonts w:eastAsia="Meiryo UI"/>
                <w:color w:val="000000" w:themeColor="text1"/>
                <w:kern w:val="24"/>
              </w:rPr>
              <w:t>15</w:t>
            </w:r>
            <w:r w:rsidR="00917A9E" w:rsidRPr="00566ED1">
              <w:rPr>
                <w:rFonts w:eastAsia="Meiryo UI"/>
                <w:color w:val="000000" w:themeColor="text1"/>
                <w:kern w:val="24"/>
              </w:rPr>
              <w:t xml:space="preserve"> kHz</w:t>
            </w:r>
          </w:p>
        </w:tc>
      </w:tr>
      <w:tr w:rsidR="00917A9E" w14:paraId="14841323" w14:textId="487BBDA8" w:rsidTr="00A65AC2">
        <w:tc>
          <w:tcPr>
            <w:tcW w:w="3399" w:type="dxa"/>
            <w:vAlign w:val="center"/>
          </w:tcPr>
          <w:p w14:paraId="71E1FD62" w14:textId="131D2BD6"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NB modelling in LLS</w:t>
            </w:r>
          </w:p>
        </w:tc>
        <w:tc>
          <w:tcPr>
            <w:tcW w:w="6239" w:type="dxa"/>
            <w:vAlign w:val="center"/>
          </w:tcPr>
          <w:p w14:paraId="4E27BD95" w14:textId="6B14984F" w:rsidR="00917A9E" w:rsidRDefault="00A441A6" w:rsidP="00566ED1">
            <w:pPr>
              <w:spacing w:after="0"/>
              <w:rPr>
                <w:rFonts w:eastAsia="Meiryo UI"/>
                <w:color w:val="000000" w:themeColor="text1"/>
                <w:kern w:val="24"/>
                <w:lang w:eastAsia="ja-JP"/>
              </w:rPr>
            </w:pPr>
            <w:r>
              <w:rPr>
                <w:rFonts w:eastAsia="Meiryo UI"/>
                <w:color w:val="000000" w:themeColor="text1"/>
                <w:kern w:val="24"/>
                <w:lang w:eastAsia="ja-JP"/>
              </w:rPr>
              <w:t>2</w:t>
            </w:r>
            <w:r w:rsidR="00917A9E">
              <w:rPr>
                <w:rFonts w:eastAsia="Meiryo UI"/>
                <w:color w:val="000000" w:themeColor="text1"/>
                <w:kern w:val="24"/>
                <w:lang w:eastAsia="ja-JP"/>
              </w:rPr>
              <w:t xml:space="preserve"> gNB receive chains</w:t>
            </w:r>
          </w:p>
        </w:tc>
      </w:tr>
      <w:tr w:rsidR="00917A9E" w14:paraId="4F1AACD8" w14:textId="65A0D804" w:rsidTr="00A65AC2">
        <w:tc>
          <w:tcPr>
            <w:tcW w:w="3399" w:type="dxa"/>
            <w:vAlign w:val="center"/>
          </w:tcPr>
          <w:p w14:paraId="3D30C0D1" w14:textId="7D8E934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6239" w:type="dxa"/>
            <w:vAlign w:val="center"/>
          </w:tcPr>
          <w:p w14:paraId="668BF7F4" w14:textId="742F21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917A9E" w14:paraId="227F1197" w14:textId="22B43810" w:rsidTr="00A65AC2">
        <w:tc>
          <w:tcPr>
            <w:tcW w:w="3399" w:type="dxa"/>
            <w:vAlign w:val="center"/>
          </w:tcPr>
          <w:p w14:paraId="2A323919" w14:textId="1F17DF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6239" w:type="dxa"/>
            <w:vAlign w:val="center"/>
          </w:tcPr>
          <w:p w14:paraId="76D79148" w14:textId="7CECB96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917A9E" w14:paraId="14AC4AEA" w14:textId="46ED5E55" w:rsidTr="00A65AC2">
        <w:tc>
          <w:tcPr>
            <w:tcW w:w="3399" w:type="dxa"/>
            <w:vAlign w:val="center"/>
          </w:tcPr>
          <w:p w14:paraId="361FE969" w14:textId="32A3E157"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E velocity</w:t>
            </w:r>
          </w:p>
        </w:tc>
        <w:tc>
          <w:tcPr>
            <w:tcW w:w="6239" w:type="dxa"/>
            <w:vAlign w:val="center"/>
          </w:tcPr>
          <w:p w14:paraId="1B48C15E" w14:textId="2FEF62D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w:t>
            </w:r>
          </w:p>
        </w:tc>
      </w:tr>
      <w:tr w:rsidR="00A441A6" w14:paraId="65E50AF0" w14:textId="77777777" w:rsidTr="00A65AC2">
        <w:tc>
          <w:tcPr>
            <w:tcW w:w="3399" w:type="dxa"/>
            <w:vAlign w:val="center"/>
          </w:tcPr>
          <w:p w14:paraId="6FEF647D" w14:textId="74E8F99D"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esidual frequency error</w:t>
            </w:r>
          </w:p>
        </w:tc>
        <w:tc>
          <w:tcPr>
            <w:tcW w:w="6239" w:type="dxa"/>
            <w:vAlign w:val="center"/>
          </w:tcPr>
          <w:p w14:paraId="4DEF06CF" w14:textId="29A7334E"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I</w:t>
            </w:r>
            <w:r>
              <w:rPr>
                <w:rFonts w:eastAsia="Meiryo UI"/>
                <w:color w:val="000000" w:themeColor="text1"/>
                <w:kern w:val="24"/>
                <w:lang w:eastAsia="ja-JP"/>
              </w:rPr>
              <w:t>deal or 0.1 ppm (uniform distribution)</w:t>
            </w:r>
          </w:p>
        </w:tc>
      </w:tr>
      <w:tr w:rsidR="00180DF6" w14:paraId="557BCB0B" w14:textId="512EE87F" w:rsidTr="00180DF6">
        <w:tc>
          <w:tcPr>
            <w:tcW w:w="9638" w:type="dxa"/>
            <w:gridSpan w:val="2"/>
            <w:shd w:val="clear" w:color="auto" w:fill="BFBFBF" w:themeFill="background1" w:themeFillShade="BF"/>
            <w:vAlign w:val="center"/>
          </w:tcPr>
          <w:p w14:paraId="0F9A3691" w14:textId="61ED7B8B" w:rsidR="00180DF6" w:rsidRDefault="00180DF6"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w:t>
            </w:r>
            <w:r w:rsidR="00A65AC2">
              <w:rPr>
                <w:rFonts w:eastAsia="Meiryo UI"/>
                <w:color w:val="000000" w:themeColor="text1"/>
                <w:kern w:val="24"/>
                <w:lang w:eastAsia="ja-JP"/>
              </w:rPr>
              <w:t>C</w:t>
            </w:r>
            <w:r>
              <w:rPr>
                <w:rFonts w:eastAsia="Meiryo UI"/>
                <w:color w:val="000000" w:themeColor="text1"/>
                <w:kern w:val="24"/>
                <w:lang w:eastAsia="ja-JP"/>
              </w:rPr>
              <w:t>CH evaluation parameters</w:t>
            </w:r>
          </w:p>
        </w:tc>
      </w:tr>
      <w:tr w:rsidR="00917A9E" w14:paraId="37BE31BB" w14:textId="101DFF8D" w:rsidTr="00A65AC2">
        <w:tc>
          <w:tcPr>
            <w:tcW w:w="3399" w:type="dxa"/>
            <w:vAlign w:val="center"/>
          </w:tcPr>
          <w:p w14:paraId="198AB5F0" w14:textId="782B989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6239" w:type="dxa"/>
            <w:vAlign w:val="center"/>
          </w:tcPr>
          <w:p w14:paraId="69E17FCA" w14:textId="484ECC6B"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917A9E" w14:paraId="0F8C25F9" w14:textId="0AF051BC" w:rsidTr="00A65AC2">
        <w:tc>
          <w:tcPr>
            <w:tcW w:w="3399" w:type="dxa"/>
            <w:vAlign w:val="center"/>
          </w:tcPr>
          <w:p w14:paraId="281F6A2A" w14:textId="26AB4B5B" w:rsidR="00917A9E"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PUCCH format</w:t>
            </w:r>
          </w:p>
        </w:tc>
        <w:tc>
          <w:tcPr>
            <w:tcW w:w="6239" w:type="dxa"/>
            <w:vAlign w:val="center"/>
          </w:tcPr>
          <w:p w14:paraId="407C5B9C" w14:textId="25FE9CCE" w:rsidR="00917A9E"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PUCCH format 3</w:t>
            </w:r>
          </w:p>
        </w:tc>
      </w:tr>
      <w:tr w:rsidR="00A65AC2" w14:paraId="03947C79" w14:textId="7DD33FFE" w:rsidTr="00A65AC2">
        <w:trPr>
          <w:trHeight w:val="20"/>
        </w:trPr>
        <w:tc>
          <w:tcPr>
            <w:tcW w:w="3399" w:type="dxa"/>
            <w:vAlign w:val="center"/>
          </w:tcPr>
          <w:p w14:paraId="3E7A445E" w14:textId="72BCE8D8"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w:t>
            </w:r>
          </w:p>
        </w:tc>
        <w:tc>
          <w:tcPr>
            <w:tcW w:w="6239" w:type="dxa"/>
            <w:vAlign w:val="center"/>
          </w:tcPr>
          <w:p w14:paraId="2C4AE8B0" w14:textId="3B818988" w:rsidR="00A65AC2"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1 PRB</w:t>
            </w:r>
          </w:p>
        </w:tc>
      </w:tr>
      <w:tr w:rsidR="00A65AC2" w14:paraId="232E7A2D" w14:textId="77777777" w:rsidTr="00A65AC2">
        <w:trPr>
          <w:trHeight w:val="20"/>
        </w:trPr>
        <w:tc>
          <w:tcPr>
            <w:tcW w:w="3399" w:type="dxa"/>
            <w:vAlign w:val="center"/>
          </w:tcPr>
          <w:p w14:paraId="2CDDBB7F" w14:textId="5E3B0FE5"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CI payload size</w:t>
            </w:r>
          </w:p>
        </w:tc>
        <w:tc>
          <w:tcPr>
            <w:tcW w:w="6239" w:type="dxa"/>
            <w:vAlign w:val="center"/>
          </w:tcPr>
          <w:p w14:paraId="516ED000" w14:textId="4DD56DBB"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1, 22 bits</w:t>
            </w:r>
          </w:p>
        </w:tc>
      </w:tr>
      <w:tr w:rsidR="00645BD8" w14:paraId="7DCAAA71" w14:textId="50CD73B0" w:rsidTr="00A65AC2">
        <w:tc>
          <w:tcPr>
            <w:tcW w:w="3399" w:type="dxa"/>
            <w:vAlign w:val="center"/>
          </w:tcPr>
          <w:p w14:paraId="1014AAB0" w14:textId="79980700"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6239" w:type="dxa"/>
            <w:vAlign w:val="center"/>
          </w:tcPr>
          <w:p w14:paraId="74DC1946" w14:textId="40CD44D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645BD8" w14:paraId="61160280" w14:textId="3AC299AD" w:rsidTr="00A65AC2">
        <w:tc>
          <w:tcPr>
            <w:tcW w:w="3399" w:type="dxa"/>
            <w:vAlign w:val="center"/>
          </w:tcPr>
          <w:p w14:paraId="40BC2484" w14:textId="2040CA23" w:rsidR="00645BD8" w:rsidRDefault="00A441A6" w:rsidP="00566ED1">
            <w:pPr>
              <w:spacing w:after="0"/>
              <w:rPr>
                <w:rFonts w:eastAsia="Meiryo UI"/>
                <w:color w:val="000000" w:themeColor="text1"/>
                <w:kern w:val="24"/>
                <w:lang w:eastAsia="ja-JP"/>
              </w:rPr>
            </w:pPr>
            <w:r>
              <w:rPr>
                <w:rFonts w:eastAsia="Meiryo UI"/>
                <w:color w:val="000000" w:themeColor="text1"/>
                <w:kern w:val="24"/>
                <w:lang w:eastAsia="ja-JP"/>
              </w:rPr>
              <w:t>Intra-slot f</w:t>
            </w:r>
            <w:r w:rsidR="00645BD8">
              <w:rPr>
                <w:rFonts w:eastAsia="Meiryo UI"/>
                <w:color w:val="000000" w:themeColor="text1"/>
                <w:kern w:val="24"/>
                <w:lang w:eastAsia="ja-JP"/>
              </w:rPr>
              <w:t>requency hopping</w:t>
            </w:r>
          </w:p>
        </w:tc>
        <w:tc>
          <w:tcPr>
            <w:tcW w:w="6239" w:type="dxa"/>
            <w:vAlign w:val="center"/>
          </w:tcPr>
          <w:p w14:paraId="568E5671" w14:textId="27E42346"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Disabled</w:t>
            </w:r>
          </w:p>
        </w:tc>
      </w:tr>
      <w:tr w:rsidR="00A441A6" w14:paraId="4B3B9ED1" w14:textId="77777777" w:rsidTr="00A65AC2">
        <w:tc>
          <w:tcPr>
            <w:tcW w:w="3399" w:type="dxa"/>
            <w:vAlign w:val="center"/>
          </w:tcPr>
          <w:p w14:paraId="1B3AFBD5" w14:textId="453EFB7F"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I</w:t>
            </w:r>
            <w:r>
              <w:rPr>
                <w:rFonts w:eastAsia="Meiryo UI"/>
                <w:color w:val="000000" w:themeColor="text1"/>
                <w:kern w:val="24"/>
                <w:lang w:eastAsia="ja-JP"/>
              </w:rPr>
              <w:t>nter-slot frequency hopping</w:t>
            </w:r>
          </w:p>
        </w:tc>
        <w:tc>
          <w:tcPr>
            <w:tcW w:w="6239" w:type="dxa"/>
            <w:vAlign w:val="center"/>
          </w:tcPr>
          <w:p w14:paraId="40DBCC5B" w14:textId="259362FC"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E</w:t>
            </w:r>
            <w:r>
              <w:rPr>
                <w:rFonts w:eastAsia="Meiryo UI"/>
                <w:color w:val="000000" w:themeColor="text1"/>
                <w:kern w:val="24"/>
                <w:lang w:eastAsia="ja-JP"/>
              </w:rPr>
              <w:t>nabled or Disabled</w:t>
            </w:r>
          </w:p>
        </w:tc>
      </w:tr>
      <w:tr w:rsidR="00645BD8" w14:paraId="4B2FE410" w14:textId="2D9709AA" w:rsidTr="00A65AC2">
        <w:tc>
          <w:tcPr>
            <w:tcW w:w="3399" w:type="dxa"/>
            <w:vAlign w:val="center"/>
          </w:tcPr>
          <w:p w14:paraId="0A880667" w14:textId="0890FBC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6239" w:type="dxa"/>
            <w:vAlign w:val="center"/>
          </w:tcPr>
          <w:p w14:paraId="165A85B8" w14:textId="07C15CEE" w:rsidR="00645BD8" w:rsidRDefault="00645BD8" w:rsidP="00566ED1">
            <w:pPr>
              <w:spacing w:after="0"/>
              <w:rPr>
                <w:rFonts w:eastAsia="Meiryo UI"/>
                <w:color w:val="000000" w:themeColor="text1"/>
                <w:kern w:val="24"/>
                <w:lang w:eastAsia="ja-JP"/>
              </w:rPr>
            </w:pPr>
            <w:r>
              <w:rPr>
                <w:rFonts w:eastAsia="Meiryo UI"/>
                <w:color w:val="000000" w:themeColor="text1"/>
                <w:kern w:val="24"/>
                <w:lang w:eastAsia="ja-JP"/>
              </w:rPr>
              <w:t>2 DMRS symbol</w:t>
            </w:r>
            <w:r w:rsidR="00A65AC2">
              <w:rPr>
                <w:rFonts w:eastAsia="Meiryo UI"/>
                <w:color w:val="000000" w:themeColor="text1"/>
                <w:kern w:val="24"/>
                <w:lang w:eastAsia="ja-JP"/>
              </w:rPr>
              <w:t>s</w:t>
            </w:r>
            <w:r w:rsidR="00A441A6">
              <w:rPr>
                <w:rFonts w:eastAsia="Meiryo UI"/>
                <w:color w:val="000000" w:themeColor="text1"/>
                <w:kern w:val="24"/>
                <w:lang w:eastAsia="ja-JP"/>
              </w:rPr>
              <w:t xml:space="preserve"> per hop</w:t>
            </w:r>
          </w:p>
        </w:tc>
      </w:tr>
      <w:tr w:rsidR="00645BD8" w14:paraId="49F5893D" w14:textId="29C897D8" w:rsidTr="00A65AC2">
        <w:tc>
          <w:tcPr>
            <w:tcW w:w="3399" w:type="dxa"/>
            <w:vAlign w:val="center"/>
          </w:tcPr>
          <w:p w14:paraId="0B3BFF04" w14:textId="47E8A9C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6239" w:type="dxa"/>
            <w:vAlign w:val="center"/>
          </w:tcPr>
          <w:p w14:paraId="0F76158F" w14:textId="5D0A7473"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 xml:space="preserve">2, </w:t>
            </w:r>
            <w:r w:rsidR="00645BD8">
              <w:rPr>
                <w:rFonts w:eastAsia="Meiryo UI"/>
                <w:color w:val="000000" w:themeColor="text1"/>
                <w:kern w:val="24"/>
                <w:lang w:eastAsia="ja-JP"/>
              </w:rPr>
              <w:t>4, 8 repetitions</w:t>
            </w:r>
          </w:p>
        </w:tc>
      </w:tr>
    </w:tbl>
    <w:p w14:paraId="2446E218" w14:textId="7F28C674" w:rsidR="00CB49BC" w:rsidRDefault="00CB49BC" w:rsidP="00CB49BC">
      <w:pPr>
        <w:pStyle w:val="1"/>
        <w:numPr>
          <w:ilvl w:val="0"/>
          <w:numId w:val="0"/>
        </w:numPr>
        <w:tabs>
          <w:tab w:val="left" w:pos="840"/>
        </w:tabs>
        <w:rPr>
          <w:szCs w:val="36"/>
          <w:lang w:eastAsia="ja-JP"/>
        </w:rPr>
      </w:pPr>
      <w:r>
        <w:rPr>
          <w:szCs w:val="36"/>
          <w:lang w:eastAsia="ja-JP"/>
        </w:rPr>
        <w:t>Appendix B: Agreements in previous meetings</w:t>
      </w:r>
    </w:p>
    <w:p w14:paraId="4E5C793A" w14:textId="77777777" w:rsidR="00CB49BC" w:rsidRDefault="00CB49BC" w:rsidP="00CB49BC">
      <w:pPr>
        <w:rPr>
          <w:u w:val="single"/>
          <w:lang w:eastAsia="ja-JP"/>
        </w:rPr>
      </w:pPr>
      <w:r>
        <w:rPr>
          <w:u w:val="single"/>
          <w:lang w:eastAsia="ja-JP"/>
        </w:rPr>
        <w:t>RAN1#104e</w:t>
      </w:r>
    </w:p>
    <w:p w14:paraId="50D93BEA" w14:textId="77777777" w:rsidR="00CB49BC" w:rsidRPr="00CB49BC" w:rsidRDefault="00CB49BC" w:rsidP="00CB49BC">
      <w:pPr>
        <w:spacing w:after="0"/>
        <w:rPr>
          <w:b/>
          <w:lang w:eastAsia="ja-JP"/>
        </w:rPr>
      </w:pPr>
      <w:r w:rsidRPr="00CB49BC">
        <w:rPr>
          <w:b/>
          <w:highlight w:val="green"/>
          <w:lang w:eastAsia="ja-JP"/>
        </w:rPr>
        <w:t>Agreements:</w:t>
      </w:r>
    </w:p>
    <w:p w14:paraId="38DC585A" w14:textId="77777777" w:rsidR="00CB49BC" w:rsidRDefault="00CB49BC" w:rsidP="00CB49BC">
      <w:pPr>
        <w:pStyle w:val="aff1"/>
        <w:numPr>
          <w:ilvl w:val="0"/>
          <w:numId w:val="24"/>
        </w:numPr>
        <w:snapToGrid w:val="0"/>
        <w:spacing w:after="0"/>
        <w:ind w:leftChars="0"/>
        <w:rPr>
          <w:iCs/>
          <w:lang w:eastAsia="ja-JP"/>
        </w:rPr>
      </w:pPr>
      <w:r>
        <w:rPr>
          <w:iCs/>
          <w:lang w:eastAsia="ja-JP"/>
        </w:rPr>
        <w:t>Down selection from the following two options to support dynamic PUCCH repetition factor indication.</w:t>
      </w:r>
    </w:p>
    <w:p w14:paraId="78364517" w14:textId="77777777" w:rsidR="00CB49BC" w:rsidRDefault="00CB49BC" w:rsidP="00CB49BC">
      <w:pPr>
        <w:pStyle w:val="aff1"/>
        <w:numPr>
          <w:ilvl w:val="1"/>
          <w:numId w:val="24"/>
        </w:numPr>
        <w:snapToGrid w:val="0"/>
        <w:spacing w:after="0"/>
        <w:ind w:leftChars="0"/>
        <w:rPr>
          <w:iCs/>
          <w:lang w:eastAsia="ja-JP"/>
        </w:rPr>
      </w:pPr>
      <w:r>
        <w:rPr>
          <w:iCs/>
          <w:lang w:eastAsia="ja-JP"/>
        </w:rPr>
        <w:t>Option 1 (without DCI enhancement): Enhance RRC signalling to allow configuration of PUCCH repetition factor per PUCCH resource. PUCCH repetition factor is implicitly indicated by DCI.</w:t>
      </w:r>
    </w:p>
    <w:p w14:paraId="55057FBC" w14:textId="77777777" w:rsidR="00CB49BC" w:rsidRDefault="00CB49BC" w:rsidP="00CB49BC">
      <w:pPr>
        <w:pStyle w:val="aff1"/>
        <w:numPr>
          <w:ilvl w:val="2"/>
          <w:numId w:val="24"/>
        </w:numPr>
        <w:snapToGrid w:val="0"/>
        <w:spacing w:after="0"/>
        <w:ind w:leftChars="0"/>
        <w:rPr>
          <w:iCs/>
          <w:lang w:eastAsia="ja-JP"/>
        </w:rPr>
      </w:pPr>
      <w:r>
        <w:rPr>
          <w:iCs/>
          <w:lang w:eastAsia="ja-JP"/>
        </w:rPr>
        <w:t>FFS: Details, e.g., via reusing the “PUCCH resource indicator” field (without increasing the number of bits of it), starting CCE index (when applicable) of DCI, by PDCCH aggregation level, etc.</w:t>
      </w:r>
    </w:p>
    <w:p w14:paraId="4F023D37" w14:textId="77777777" w:rsidR="00CB49BC" w:rsidRDefault="00CB49BC" w:rsidP="00CB49BC">
      <w:pPr>
        <w:pStyle w:val="aff1"/>
        <w:numPr>
          <w:ilvl w:val="2"/>
          <w:numId w:val="24"/>
        </w:numPr>
        <w:snapToGrid w:val="0"/>
        <w:spacing w:after="0"/>
        <w:ind w:leftChars="0"/>
        <w:rPr>
          <w:iCs/>
          <w:lang w:eastAsia="ja-JP"/>
        </w:rPr>
      </w:pPr>
      <w:r>
        <w:rPr>
          <w:iCs/>
          <w:lang w:eastAsia="ja-JP"/>
        </w:rPr>
        <w:t>FFS: RRC signalling enhancement details</w:t>
      </w:r>
    </w:p>
    <w:p w14:paraId="23F352BB" w14:textId="77777777" w:rsidR="00CB49BC" w:rsidRDefault="00CB49BC" w:rsidP="00CB49BC">
      <w:pPr>
        <w:pStyle w:val="aff1"/>
        <w:numPr>
          <w:ilvl w:val="1"/>
          <w:numId w:val="24"/>
        </w:numPr>
        <w:snapToGrid w:val="0"/>
        <w:spacing w:after="0"/>
        <w:ind w:leftChars="0"/>
        <w:rPr>
          <w:iCs/>
          <w:lang w:eastAsia="ja-JP"/>
        </w:rPr>
      </w:pPr>
      <w:r>
        <w:rPr>
          <w:iCs/>
          <w:lang w:eastAsia="ja-JP"/>
        </w:rPr>
        <w:t>Option 2 (with DCI enhancement): PUCCH repetition factor is explicitly indicated by DCI.</w:t>
      </w:r>
    </w:p>
    <w:p w14:paraId="48B98B0D" w14:textId="77777777" w:rsidR="00CB49BC" w:rsidRDefault="00CB49BC" w:rsidP="00CB49BC">
      <w:pPr>
        <w:pStyle w:val="aff1"/>
        <w:numPr>
          <w:ilvl w:val="2"/>
          <w:numId w:val="24"/>
        </w:numPr>
        <w:snapToGrid w:val="0"/>
        <w:spacing w:after="0"/>
        <w:ind w:leftChars="0"/>
        <w:rPr>
          <w:iCs/>
          <w:lang w:eastAsia="ja-JP"/>
        </w:rPr>
      </w:pPr>
      <w:r>
        <w:rPr>
          <w:iCs/>
          <w:lang w:eastAsia="ja-JP"/>
        </w:rPr>
        <w:t>E.g., introduce a new field or increase the number of bits of an existing field (e.g., PRI) in DCI for PUCCH repetition factor indication</w:t>
      </w:r>
    </w:p>
    <w:p w14:paraId="111857A1" w14:textId="77777777" w:rsidR="00CB49BC" w:rsidRDefault="00CB49BC" w:rsidP="00CB49BC">
      <w:pPr>
        <w:pStyle w:val="aff1"/>
        <w:numPr>
          <w:ilvl w:val="2"/>
          <w:numId w:val="24"/>
        </w:numPr>
        <w:snapToGrid w:val="0"/>
        <w:spacing w:after="0"/>
        <w:ind w:leftChars="0"/>
        <w:rPr>
          <w:iCs/>
          <w:lang w:eastAsia="ja-JP"/>
        </w:rPr>
      </w:pPr>
      <w:r>
        <w:rPr>
          <w:iCs/>
          <w:lang w:eastAsia="ja-JP"/>
        </w:rPr>
        <w:t>FFS: Whether there is a need for RRC update</w:t>
      </w:r>
    </w:p>
    <w:p w14:paraId="66BFDE14" w14:textId="15A96A9F" w:rsidR="00CB49BC" w:rsidRDefault="00CB49BC" w:rsidP="00CB49BC">
      <w:pPr>
        <w:spacing w:after="0"/>
        <w:rPr>
          <w:rFonts w:eastAsiaTheme="minorEastAsia"/>
          <w:lang w:eastAsia="ja-JP"/>
        </w:rPr>
      </w:pPr>
    </w:p>
    <w:p w14:paraId="33DD77C7" w14:textId="77777777" w:rsidR="00CB49BC" w:rsidRPr="00CB49BC" w:rsidRDefault="00CB49BC" w:rsidP="00CB49BC">
      <w:pPr>
        <w:spacing w:after="0"/>
        <w:rPr>
          <w:b/>
          <w:lang w:eastAsia="ja-JP"/>
        </w:rPr>
      </w:pPr>
      <w:r w:rsidRPr="00CB49BC">
        <w:rPr>
          <w:b/>
          <w:highlight w:val="green"/>
          <w:lang w:eastAsia="ja-JP"/>
        </w:rPr>
        <w:t>Agreements:</w:t>
      </w:r>
    </w:p>
    <w:p w14:paraId="5248DF6A" w14:textId="77777777" w:rsidR="00CB49BC" w:rsidRDefault="00CB49BC" w:rsidP="00CB49BC">
      <w:pPr>
        <w:pStyle w:val="aff1"/>
        <w:numPr>
          <w:ilvl w:val="0"/>
          <w:numId w:val="25"/>
        </w:numPr>
        <w:snapToGrid w:val="0"/>
        <w:spacing w:after="0"/>
        <w:ind w:leftChars="0"/>
        <w:rPr>
          <w:iCs/>
          <w:lang w:eastAsia="ja-JP"/>
        </w:rPr>
      </w:pPr>
      <w:r>
        <w:rPr>
          <w:iCs/>
          <w:lang w:eastAsia="ja-JP"/>
        </w:rPr>
        <w:lastRenderedPageBreak/>
        <w:t>Subject to the prerequisite of DMRS bundling for PUCCH repetitions, enhance inter-slot frequency hopping pattern for PUCCH repetitions with DMRS bundling.</w:t>
      </w:r>
    </w:p>
    <w:p w14:paraId="50AFC258" w14:textId="77777777" w:rsidR="00CB49BC" w:rsidRDefault="00CB49BC" w:rsidP="00CB49BC">
      <w:pPr>
        <w:pStyle w:val="aff1"/>
        <w:numPr>
          <w:ilvl w:val="1"/>
          <w:numId w:val="25"/>
        </w:numPr>
        <w:snapToGrid w:val="0"/>
        <w:spacing w:after="0"/>
        <w:ind w:leftChars="0"/>
        <w:rPr>
          <w:iCs/>
          <w:lang w:eastAsia="ja-JP"/>
        </w:rPr>
      </w:pPr>
      <w:r>
        <w:rPr>
          <w:iCs/>
          <w:lang w:eastAsia="ja-JP"/>
        </w:rPr>
        <w:t>FFS: Details in inter-slot frequency hopping pattern enhancement, e.g., additional frequency hopping patterns than Rel.16</w:t>
      </w:r>
    </w:p>
    <w:p w14:paraId="01BF85D6" w14:textId="77777777" w:rsidR="00CB49BC" w:rsidRDefault="00CB49BC" w:rsidP="00CB49BC">
      <w:pPr>
        <w:pStyle w:val="aff1"/>
        <w:numPr>
          <w:ilvl w:val="1"/>
          <w:numId w:val="25"/>
        </w:numPr>
        <w:snapToGrid w:val="0"/>
        <w:spacing w:after="0"/>
        <w:ind w:leftChars="0"/>
        <w:rPr>
          <w:iCs/>
          <w:lang w:eastAsia="ja-JP"/>
        </w:rPr>
      </w:pPr>
      <w:r>
        <w:rPr>
          <w:iCs/>
          <w:lang w:eastAsia="ja-JP"/>
        </w:rPr>
        <w:t>Strive for common design for PUSCH / PUCCH with DMRS bundling as much as possible</w:t>
      </w:r>
    </w:p>
    <w:p w14:paraId="2B7E0A61" w14:textId="77777777" w:rsidR="00CB49BC" w:rsidRDefault="00CB49BC" w:rsidP="00CB49BC">
      <w:pPr>
        <w:snapToGrid w:val="0"/>
        <w:spacing w:after="0"/>
        <w:rPr>
          <w:iCs/>
          <w:lang w:eastAsia="ja-JP"/>
        </w:rPr>
      </w:pPr>
    </w:p>
    <w:p w14:paraId="1D610874" w14:textId="77777777" w:rsidR="00CB49BC" w:rsidRPr="00CB49BC" w:rsidRDefault="00CB49BC" w:rsidP="00CB49BC">
      <w:pPr>
        <w:spacing w:after="0"/>
        <w:rPr>
          <w:b/>
          <w:lang w:eastAsia="ja-JP"/>
        </w:rPr>
      </w:pPr>
      <w:r w:rsidRPr="00CB49BC">
        <w:rPr>
          <w:b/>
          <w:lang w:eastAsia="ja-JP"/>
        </w:rPr>
        <w:t>Conclusion:</w:t>
      </w:r>
    </w:p>
    <w:p w14:paraId="2E8E131F" w14:textId="77777777" w:rsidR="00CB49BC" w:rsidRDefault="00CB49BC" w:rsidP="00CB49BC">
      <w:pPr>
        <w:pStyle w:val="aff1"/>
        <w:numPr>
          <w:ilvl w:val="0"/>
          <w:numId w:val="25"/>
        </w:numPr>
        <w:snapToGrid w:val="0"/>
        <w:spacing w:after="0"/>
        <w:ind w:leftChars="0"/>
        <w:rPr>
          <w:iCs/>
          <w:lang w:eastAsia="ja-JP"/>
        </w:rPr>
      </w:pPr>
      <w:r>
        <w:rPr>
          <w:iCs/>
          <w:lang w:eastAsia="ja-JP"/>
        </w:rPr>
        <w:t>For the study of enhancing inter-slot frequency hopping pattern for PUCCH repetitions with DMRS bundling, at least the following aspects can be considered.</w:t>
      </w:r>
    </w:p>
    <w:p w14:paraId="1B8062F5" w14:textId="77777777" w:rsidR="00CB49BC" w:rsidRDefault="00CB49BC" w:rsidP="00CB49BC">
      <w:pPr>
        <w:pStyle w:val="aff1"/>
        <w:numPr>
          <w:ilvl w:val="1"/>
          <w:numId w:val="25"/>
        </w:numPr>
        <w:snapToGrid w:val="0"/>
        <w:spacing w:after="0"/>
        <w:ind w:leftChars="0"/>
        <w:rPr>
          <w:iCs/>
          <w:lang w:eastAsia="ja-JP"/>
        </w:rPr>
      </w:pPr>
      <w:r>
        <w:rPr>
          <w:iCs/>
          <w:lang w:eastAsia="ja-JP"/>
        </w:rPr>
        <w:t>Performance trade-off between maximizing the number of consecutive UL slots in one frequency hop (to achieve more DMRS bundling gain) and maximizing the number of hops (to achieve more diversity gain).</w:t>
      </w:r>
    </w:p>
    <w:p w14:paraId="27610A8D" w14:textId="77777777" w:rsidR="00CB49BC" w:rsidRDefault="00CB49BC" w:rsidP="00CB49BC">
      <w:pPr>
        <w:pStyle w:val="aff1"/>
        <w:numPr>
          <w:ilvl w:val="2"/>
          <w:numId w:val="25"/>
        </w:numPr>
        <w:snapToGrid w:val="0"/>
        <w:spacing w:after="0"/>
        <w:ind w:leftChars="0"/>
        <w:rPr>
          <w:iCs/>
          <w:lang w:eastAsia="ja-JP"/>
        </w:rPr>
      </w:pPr>
      <w:r>
        <w:rPr>
          <w:iCs/>
          <w:lang w:eastAsia="ja-JP"/>
        </w:rPr>
        <w:t>Note: The maximum number of frequency hopping positions is still 2 as in Rel.15/16.</w:t>
      </w:r>
    </w:p>
    <w:p w14:paraId="50DE89E1" w14:textId="06B35EDE" w:rsidR="00CB49BC" w:rsidRDefault="00CB49BC" w:rsidP="00CB49BC">
      <w:pPr>
        <w:pStyle w:val="aff1"/>
        <w:numPr>
          <w:ilvl w:val="1"/>
          <w:numId w:val="25"/>
        </w:numPr>
        <w:snapToGrid w:val="0"/>
        <w:spacing w:after="0"/>
        <w:ind w:leftChars="0"/>
        <w:rPr>
          <w:iCs/>
          <w:lang w:eastAsia="ja-JP"/>
        </w:rPr>
      </w:pPr>
      <w:r>
        <w:rPr>
          <w:iCs/>
          <w:lang w:eastAsia="ja-JP"/>
        </w:rPr>
        <w:t>Interaction between hopping boundary determination and TDD configuration</w:t>
      </w:r>
    </w:p>
    <w:p w14:paraId="2A4B168F" w14:textId="77777777" w:rsidR="00CB49BC" w:rsidRPr="00CB49BC" w:rsidRDefault="00CB49BC" w:rsidP="00CB49BC">
      <w:pPr>
        <w:snapToGrid w:val="0"/>
        <w:spacing w:after="0"/>
        <w:rPr>
          <w:iCs/>
          <w:lang w:eastAsia="ja-JP"/>
        </w:rPr>
      </w:pPr>
    </w:p>
    <w:p w14:paraId="045C6199" w14:textId="77777777" w:rsidR="00CB49BC" w:rsidRPr="00CB49BC" w:rsidRDefault="00CB49BC" w:rsidP="00CB49BC">
      <w:pPr>
        <w:spacing w:after="0"/>
        <w:rPr>
          <w:b/>
          <w:lang w:eastAsia="ja-JP"/>
        </w:rPr>
      </w:pPr>
      <w:r w:rsidRPr="004673FE">
        <w:rPr>
          <w:b/>
          <w:lang w:eastAsia="ja-JP"/>
        </w:rPr>
        <w:t>Conclusion:</w:t>
      </w:r>
    </w:p>
    <w:p w14:paraId="6718CA6D" w14:textId="77777777" w:rsidR="00CB49BC" w:rsidRDefault="00CB49BC" w:rsidP="00CB49BC">
      <w:pPr>
        <w:pStyle w:val="aff1"/>
        <w:numPr>
          <w:ilvl w:val="0"/>
          <w:numId w:val="25"/>
        </w:numPr>
        <w:snapToGrid w:val="0"/>
        <w:spacing w:after="0"/>
        <w:ind w:leftChars="0"/>
        <w:rPr>
          <w:iCs/>
          <w:lang w:eastAsia="ja-JP"/>
        </w:rPr>
      </w:pPr>
      <w:r>
        <w:rPr>
          <w:iCs/>
          <w:lang w:eastAsia="ja-JP"/>
        </w:rPr>
        <w:t>For the simulations to study the enhancement of inter-slot frequency hopping pattern for PUCCH repetitions with DMRS bundling, simulation assumptions in TR38.830 are reused as a starting point.</w:t>
      </w:r>
    </w:p>
    <w:p w14:paraId="3D1A9901" w14:textId="77777777" w:rsidR="00CB49BC" w:rsidRDefault="00CB49BC" w:rsidP="00CB49BC">
      <w:pPr>
        <w:pStyle w:val="aff1"/>
        <w:numPr>
          <w:ilvl w:val="0"/>
          <w:numId w:val="25"/>
        </w:numPr>
        <w:snapToGrid w:val="0"/>
        <w:spacing w:after="0"/>
        <w:ind w:leftChars="0"/>
        <w:rPr>
          <w:iCs/>
          <w:lang w:eastAsia="ja-JP"/>
        </w:rPr>
      </w:pPr>
      <w:r>
        <w:rPr>
          <w:iCs/>
          <w:lang w:eastAsia="ja-JP"/>
        </w:rPr>
        <w:t>Note: Additional simulation scenarios / assumptions are not precluded.</w:t>
      </w:r>
    </w:p>
    <w:p w14:paraId="406C9A4C" w14:textId="77777777" w:rsidR="00CB49BC" w:rsidRDefault="00CB49BC" w:rsidP="00CB49BC">
      <w:pPr>
        <w:snapToGrid w:val="0"/>
        <w:spacing w:after="0"/>
        <w:rPr>
          <w:iCs/>
          <w:lang w:eastAsia="ja-JP"/>
        </w:rPr>
      </w:pPr>
    </w:p>
    <w:p w14:paraId="216834C5" w14:textId="77777777" w:rsidR="00CB49BC" w:rsidRPr="00CB49BC" w:rsidRDefault="00CB49BC" w:rsidP="00CB49BC">
      <w:pPr>
        <w:spacing w:after="0"/>
        <w:rPr>
          <w:b/>
          <w:lang w:eastAsia="ja-JP"/>
        </w:rPr>
      </w:pPr>
      <w:r w:rsidRPr="00CB49BC">
        <w:rPr>
          <w:b/>
          <w:highlight w:val="green"/>
          <w:lang w:eastAsia="ja-JP"/>
        </w:rPr>
        <w:t>Agreements:</w:t>
      </w:r>
    </w:p>
    <w:p w14:paraId="35BD3745" w14:textId="77777777" w:rsidR="00CB49BC" w:rsidRDefault="00CB49BC" w:rsidP="00CB49BC">
      <w:pPr>
        <w:pStyle w:val="aff1"/>
        <w:numPr>
          <w:ilvl w:val="0"/>
          <w:numId w:val="25"/>
        </w:numPr>
        <w:snapToGrid w:val="0"/>
        <w:spacing w:after="0"/>
        <w:ind w:leftChars="0"/>
        <w:rPr>
          <w:iCs/>
          <w:lang w:eastAsia="ja-JP"/>
        </w:rPr>
      </w:pPr>
      <w:r>
        <w:rPr>
          <w:iCs/>
          <w:lang w:eastAsia="ja-JP"/>
        </w:rPr>
        <w:t>Subject to prerequisites of DMRS bundling for PUCCH repetitions, support enabling PUCCH repetitions with DMRS bundling via RRC configuration.</w:t>
      </w:r>
    </w:p>
    <w:p w14:paraId="36FE1368" w14:textId="77777777" w:rsidR="00CB49BC" w:rsidRDefault="00CB49BC" w:rsidP="00CB49BC">
      <w:pPr>
        <w:pStyle w:val="aff1"/>
        <w:numPr>
          <w:ilvl w:val="1"/>
          <w:numId w:val="25"/>
        </w:numPr>
        <w:snapToGrid w:val="0"/>
        <w:spacing w:after="0"/>
        <w:ind w:leftChars="0"/>
        <w:rPr>
          <w:iCs/>
          <w:lang w:eastAsia="ja-JP"/>
        </w:rPr>
      </w:pPr>
      <w:r>
        <w:rPr>
          <w:iCs/>
          <w:lang w:eastAsia="ja-JP"/>
        </w:rPr>
        <w:t>FFS: The configuration is per UE or per PUCCH resource.</w:t>
      </w:r>
    </w:p>
    <w:p w14:paraId="4C3B3F3E" w14:textId="77777777" w:rsidR="00CB49BC" w:rsidRDefault="00CB49BC" w:rsidP="00CB49BC">
      <w:pPr>
        <w:pStyle w:val="aff1"/>
        <w:numPr>
          <w:ilvl w:val="1"/>
          <w:numId w:val="25"/>
        </w:numPr>
        <w:snapToGrid w:val="0"/>
        <w:spacing w:after="0"/>
        <w:ind w:leftChars="0"/>
        <w:rPr>
          <w:iCs/>
          <w:lang w:eastAsia="ja-JP"/>
        </w:rPr>
      </w:pPr>
      <w:r>
        <w:rPr>
          <w:iCs/>
          <w:lang w:eastAsia="ja-JP"/>
        </w:rPr>
        <w:t>FFS: Whether additional dynamic signalling is needed to enable/disable PUCCH repetitions with DMRS bundling</w:t>
      </w:r>
    </w:p>
    <w:p w14:paraId="17F60BC9" w14:textId="77777777" w:rsidR="00CB49BC" w:rsidRDefault="00CB49BC" w:rsidP="00CB49BC">
      <w:pPr>
        <w:pStyle w:val="aff1"/>
        <w:numPr>
          <w:ilvl w:val="1"/>
          <w:numId w:val="25"/>
        </w:numPr>
        <w:snapToGrid w:val="0"/>
        <w:spacing w:after="0"/>
        <w:ind w:leftChars="0"/>
        <w:rPr>
          <w:iCs/>
          <w:lang w:eastAsia="ja-JP"/>
        </w:rPr>
      </w:pPr>
      <w:r>
        <w:rPr>
          <w:iCs/>
          <w:lang w:eastAsia="ja-JP"/>
        </w:rPr>
        <w:t>FFS: Necessity of additional signalling / configuration of DMRS bundling duration / window and associated size</w:t>
      </w:r>
    </w:p>
    <w:p w14:paraId="552EE4D3" w14:textId="77777777" w:rsidR="00CB49BC" w:rsidRDefault="00CB49BC" w:rsidP="00CB49BC">
      <w:pPr>
        <w:snapToGrid w:val="0"/>
        <w:spacing w:after="0"/>
        <w:rPr>
          <w:iCs/>
          <w:lang w:eastAsia="ja-JP"/>
        </w:rPr>
      </w:pPr>
    </w:p>
    <w:p w14:paraId="030D6572" w14:textId="77777777" w:rsidR="00CB49BC" w:rsidRPr="00CB49BC" w:rsidRDefault="00CB49BC" w:rsidP="00CB49BC">
      <w:pPr>
        <w:spacing w:after="0"/>
        <w:rPr>
          <w:b/>
          <w:lang w:eastAsia="ja-JP"/>
        </w:rPr>
      </w:pPr>
      <w:r w:rsidRPr="004673FE">
        <w:rPr>
          <w:b/>
          <w:lang w:eastAsia="ja-JP"/>
        </w:rPr>
        <w:t>Conclusion:</w:t>
      </w:r>
    </w:p>
    <w:p w14:paraId="33F98461" w14:textId="77777777" w:rsidR="00CB49BC" w:rsidRDefault="00CB49BC" w:rsidP="00CB49BC">
      <w:pPr>
        <w:pStyle w:val="aff1"/>
        <w:numPr>
          <w:ilvl w:val="0"/>
          <w:numId w:val="25"/>
        </w:numPr>
        <w:snapToGrid w:val="0"/>
        <w:spacing w:after="0"/>
        <w:ind w:leftChars="0"/>
        <w:rPr>
          <w:iCs/>
          <w:lang w:eastAsia="ja-JP"/>
        </w:rPr>
      </w:pPr>
      <w:r>
        <w:rPr>
          <w:iCs/>
          <w:lang w:eastAsia="ja-JP"/>
        </w:rPr>
        <w:t>In Rel.17, deprioritize the study of DMRS pattern / location / granularity optimization for PUCCH coverage enhancement in AI 8.8.2. This conclusion could be revisited after the progress on the study of DMRS pattern / location / granularity optimization for PUSCH coverage enhancement in AI 8.8.1.3.</w:t>
      </w:r>
    </w:p>
    <w:p w14:paraId="3CEBE974" w14:textId="77777777" w:rsidR="00102F6A" w:rsidRPr="00CB49BC" w:rsidRDefault="00102F6A" w:rsidP="00D71EB5">
      <w:pPr>
        <w:tabs>
          <w:tab w:val="left" w:pos="3590"/>
        </w:tabs>
        <w:spacing w:beforeLines="50" w:before="120" w:after="0"/>
        <w:rPr>
          <w:rFonts w:eastAsiaTheme="minorEastAsia"/>
          <w:lang w:eastAsia="ja-JP"/>
        </w:rPr>
      </w:pPr>
    </w:p>
    <w:sectPr w:rsidR="00102F6A" w:rsidRPr="00CB49B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C876B" w14:textId="77777777" w:rsidR="00481A4F" w:rsidRDefault="00481A4F">
      <w:r>
        <w:separator/>
      </w:r>
    </w:p>
  </w:endnote>
  <w:endnote w:type="continuationSeparator" w:id="0">
    <w:p w14:paraId="2D22B029" w14:textId="77777777" w:rsidR="00481A4F" w:rsidRDefault="00481A4F">
      <w:r>
        <w:continuationSeparator/>
      </w:r>
    </w:p>
  </w:endnote>
  <w:endnote w:type="continuationNotice" w:id="1">
    <w:p w14:paraId="1CC78CCD" w14:textId="77777777" w:rsidR="00481A4F" w:rsidRDefault="00481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223A1" w14:textId="77777777" w:rsidR="00481A4F" w:rsidRDefault="00481A4F">
      <w:r>
        <w:separator/>
      </w:r>
    </w:p>
  </w:footnote>
  <w:footnote w:type="continuationSeparator" w:id="0">
    <w:p w14:paraId="07EB7E6F" w14:textId="77777777" w:rsidR="00481A4F" w:rsidRDefault="00481A4F">
      <w:r>
        <w:continuationSeparator/>
      </w:r>
    </w:p>
  </w:footnote>
  <w:footnote w:type="continuationNotice" w:id="1">
    <w:p w14:paraId="633571F9" w14:textId="77777777" w:rsidR="00481A4F" w:rsidRDefault="00481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F530A2"/>
    <w:multiLevelType w:val="hybridMultilevel"/>
    <w:tmpl w:val="0CD4828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56CE4"/>
    <w:multiLevelType w:val="hybridMultilevel"/>
    <w:tmpl w:val="836E9F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4C6A0A"/>
    <w:multiLevelType w:val="hybridMultilevel"/>
    <w:tmpl w:val="7C424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14"/>
  </w:num>
  <w:num w:numId="4">
    <w:abstractNumId w:val="22"/>
  </w:num>
  <w:num w:numId="5">
    <w:abstractNumId w:val="17"/>
  </w:num>
  <w:num w:numId="6">
    <w:abstractNumId w:val="18"/>
  </w:num>
  <w:num w:numId="7">
    <w:abstractNumId w:val="16"/>
  </w:num>
  <w:num w:numId="8">
    <w:abstractNumId w:val="26"/>
  </w:num>
  <w:num w:numId="9">
    <w:abstractNumId w:val="4"/>
  </w:num>
  <w:num w:numId="10">
    <w:abstractNumId w:val="9"/>
  </w:num>
  <w:num w:numId="11">
    <w:abstractNumId w:val="3"/>
  </w:num>
  <w:num w:numId="12">
    <w:abstractNumId w:val="21"/>
  </w:num>
  <w:num w:numId="13">
    <w:abstractNumId w:val="20"/>
  </w:num>
  <w:num w:numId="14">
    <w:abstractNumId w:val="15"/>
  </w:num>
  <w:num w:numId="15">
    <w:abstractNumId w:val="2"/>
  </w:num>
  <w:num w:numId="16">
    <w:abstractNumId w:val="6"/>
  </w:num>
  <w:num w:numId="17">
    <w:abstractNumId w:val="12"/>
  </w:num>
  <w:num w:numId="18">
    <w:abstractNumId w:val="13"/>
  </w:num>
  <w:num w:numId="19">
    <w:abstractNumId w:val="25"/>
  </w:num>
  <w:num w:numId="20">
    <w:abstractNumId w:val="10"/>
  </w:num>
  <w:num w:numId="21">
    <w:abstractNumId w:val="0"/>
  </w:num>
  <w:num w:numId="22">
    <w:abstractNumId w:val="7"/>
  </w:num>
  <w:num w:numId="23">
    <w:abstractNumId w:val="11"/>
  </w:num>
  <w:num w:numId="24">
    <w:abstractNumId w:val="23"/>
  </w:num>
  <w:num w:numId="25">
    <w:abstractNumId w:val="8"/>
  </w:num>
  <w:num w:numId="26">
    <w:abstractNumId w:val="19"/>
  </w:num>
  <w:num w:numId="27">
    <w:abstractNumId w:val="5"/>
  </w:num>
  <w:num w:numId="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312"/>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4A01"/>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3E69"/>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E7702"/>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353"/>
    <w:rsid w:val="0017796A"/>
    <w:rsid w:val="00177C53"/>
    <w:rsid w:val="00177ED5"/>
    <w:rsid w:val="00177F56"/>
    <w:rsid w:val="00180010"/>
    <w:rsid w:val="0018034C"/>
    <w:rsid w:val="0018076D"/>
    <w:rsid w:val="00180DF6"/>
    <w:rsid w:val="00181127"/>
    <w:rsid w:val="001812EF"/>
    <w:rsid w:val="001812F6"/>
    <w:rsid w:val="00181DA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8A4"/>
    <w:rsid w:val="001F79B9"/>
    <w:rsid w:val="001F7C32"/>
    <w:rsid w:val="0020063D"/>
    <w:rsid w:val="002010AF"/>
    <w:rsid w:val="002010CF"/>
    <w:rsid w:val="002014A2"/>
    <w:rsid w:val="00201671"/>
    <w:rsid w:val="002025B5"/>
    <w:rsid w:val="00202A72"/>
    <w:rsid w:val="00203114"/>
    <w:rsid w:val="002031FB"/>
    <w:rsid w:val="00203988"/>
    <w:rsid w:val="00204256"/>
    <w:rsid w:val="00204779"/>
    <w:rsid w:val="002050CD"/>
    <w:rsid w:val="0020685A"/>
    <w:rsid w:val="00206948"/>
    <w:rsid w:val="00206AA1"/>
    <w:rsid w:val="00206AB0"/>
    <w:rsid w:val="00206AEB"/>
    <w:rsid w:val="00206B58"/>
    <w:rsid w:val="002070A3"/>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40F7"/>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5EA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93A"/>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3FE"/>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B0"/>
    <w:rsid w:val="0047719C"/>
    <w:rsid w:val="004771A6"/>
    <w:rsid w:val="00480888"/>
    <w:rsid w:val="0048088F"/>
    <w:rsid w:val="0048098F"/>
    <w:rsid w:val="0048150E"/>
    <w:rsid w:val="00481980"/>
    <w:rsid w:val="00481A4F"/>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822"/>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4D7"/>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2F4"/>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0F14"/>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998"/>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01FF"/>
    <w:rsid w:val="00771881"/>
    <w:rsid w:val="00771C9A"/>
    <w:rsid w:val="007745D4"/>
    <w:rsid w:val="00774714"/>
    <w:rsid w:val="007748DC"/>
    <w:rsid w:val="00774C7F"/>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D0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48B1"/>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2C10"/>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1EB"/>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1A6"/>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900"/>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6FB5"/>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BC"/>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788"/>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8C7"/>
    <w:rsid w:val="00ED6D9E"/>
    <w:rsid w:val="00EE0170"/>
    <w:rsid w:val="00EE0C00"/>
    <w:rsid w:val="00EE10B8"/>
    <w:rsid w:val="00EE1330"/>
    <w:rsid w:val="00EE162D"/>
    <w:rsid w:val="00EE1794"/>
    <w:rsid w:val="00EE2B2E"/>
    <w:rsid w:val="00EE2C40"/>
    <w:rsid w:val="00EE32C9"/>
    <w:rsid w:val="00EE370A"/>
    <w:rsid w:val="00EE3C19"/>
    <w:rsid w:val="00EE3D24"/>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52D"/>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387"/>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9A3"/>
    <w:rsid w:val="00FA4F1F"/>
    <w:rsid w:val="00FA6422"/>
    <w:rsid w:val="00FA64B2"/>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735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233523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2199931">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5620049">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845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11B5B3A2-6FA6-411A-B869-C952946AB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1986</Words>
  <Characters>11325</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29</cp:revision>
  <cp:lastPrinted>2010-04-02T09:58:00Z</cp:lastPrinted>
  <dcterms:created xsi:type="dcterms:W3CDTF">2021-01-14T08:16:00Z</dcterms:created>
  <dcterms:modified xsi:type="dcterms:W3CDTF">2021-05-10T07:24:00Z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