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E57EF5" w14:textId="053D0538" w:rsidR="00E03E1D" w:rsidRPr="0067142E" w:rsidRDefault="00E03E1D" w:rsidP="00E03E1D">
      <w:pPr>
        <w:tabs>
          <w:tab w:val="right" w:pos="9216"/>
        </w:tabs>
        <w:jc w:val="left"/>
        <w:rPr>
          <w:rFonts w:cs="Times New Roman"/>
          <w:b/>
          <w:kern w:val="2"/>
          <w:lang w:val="en-GB"/>
        </w:rPr>
      </w:pPr>
      <w:r w:rsidRPr="0067142E">
        <w:rPr>
          <w:rFonts w:cs="Times New Roman"/>
          <w:b/>
          <w:kern w:val="2"/>
          <w:lang w:val="en-GB"/>
        </w:rPr>
        <w:t>3GPP TSG RAN WG1 #10</w:t>
      </w:r>
      <w:r w:rsidR="00431325">
        <w:rPr>
          <w:rFonts w:cs="Times New Roman"/>
          <w:b/>
          <w:kern w:val="2"/>
          <w:lang w:val="en-GB"/>
        </w:rPr>
        <w:t>5</w:t>
      </w:r>
      <w:r w:rsidRPr="0067142E">
        <w:rPr>
          <w:rFonts w:cs="Times New Roman"/>
          <w:b/>
          <w:kern w:val="2"/>
          <w:lang w:val="en-GB"/>
        </w:rPr>
        <w:t>-e</w:t>
      </w:r>
      <w:r w:rsidRPr="0067142E">
        <w:rPr>
          <w:rFonts w:cs="Times New Roman"/>
          <w:b/>
          <w:kern w:val="2"/>
          <w:lang w:val="en-GB"/>
        </w:rPr>
        <w:tab/>
      </w:r>
      <w:bookmarkStart w:id="0" w:name="_GoBack"/>
      <w:r w:rsidR="00CF7D8E" w:rsidRPr="00CF7D8E">
        <w:rPr>
          <w:rFonts w:cs="Times New Roman"/>
          <w:b/>
          <w:kern w:val="2"/>
          <w:lang w:val="en-GB"/>
        </w:rPr>
        <w:t>R1-2104266</w:t>
      </w:r>
      <w:bookmarkEnd w:id="0"/>
    </w:p>
    <w:p w14:paraId="44443533" w14:textId="1976C698" w:rsidR="00E03E1D" w:rsidRPr="0067142E" w:rsidRDefault="00CF7D8E" w:rsidP="00E03E1D">
      <w:pPr>
        <w:tabs>
          <w:tab w:val="right" w:pos="9216"/>
        </w:tabs>
        <w:spacing w:afterLines="50" w:after="156"/>
        <w:jc w:val="left"/>
        <w:rPr>
          <w:rFonts w:cs="Times New Roman"/>
          <w:b/>
          <w:kern w:val="2"/>
          <w:lang w:val="en-GB"/>
        </w:rPr>
      </w:pPr>
      <w:r>
        <w:rPr>
          <w:rFonts w:cs="Times New Roman"/>
          <w:b/>
          <w:kern w:val="2"/>
        </w:rPr>
        <w:t>e</w:t>
      </w:r>
      <w:r w:rsidR="00E03E1D" w:rsidRPr="0067142E">
        <w:rPr>
          <w:rFonts w:cs="Times New Roman"/>
          <w:b/>
          <w:kern w:val="2"/>
        </w:rPr>
        <w:t>-</w:t>
      </w:r>
      <w:r>
        <w:rPr>
          <w:rFonts w:cs="Times New Roman"/>
          <w:b/>
          <w:kern w:val="2"/>
        </w:rPr>
        <w:t>M</w:t>
      </w:r>
      <w:r w:rsidRPr="0067142E">
        <w:rPr>
          <w:rFonts w:cs="Times New Roman"/>
          <w:b/>
          <w:kern w:val="2"/>
        </w:rPr>
        <w:t>eeting</w:t>
      </w:r>
      <w:r w:rsidR="00E03E1D" w:rsidRPr="0067142E">
        <w:rPr>
          <w:rFonts w:cs="Times New Roman"/>
          <w:b/>
          <w:kern w:val="2"/>
        </w:rPr>
        <w:t xml:space="preserve">, </w:t>
      </w:r>
      <w:r w:rsidR="00431325">
        <w:rPr>
          <w:rFonts w:cs="Times New Roman"/>
          <w:b/>
          <w:kern w:val="2"/>
        </w:rPr>
        <w:t>May</w:t>
      </w:r>
      <w:r w:rsidR="00E03E1D" w:rsidRPr="0067142E">
        <w:rPr>
          <w:rFonts w:cs="Times New Roman"/>
          <w:b/>
          <w:kern w:val="2"/>
        </w:rPr>
        <w:t xml:space="preserve"> </w:t>
      </w:r>
      <w:r>
        <w:rPr>
          <w:rFonts w:cs="Times New Roman"/>
          <w:b/>
          <w:kern w:val="2"/>
        </w:rPr>
        <w:t>10</w:t>
      </w:r>
      <w:r w:rsidRPr="00AC2719">
        <w:rPr>
          <w:rFonts w:cs="Times New Roman"/>
          <w:b/>
          <w:kern w:val="2"/>
          <w:vertAlign w:val="superscript"/>
        </w:rPr>
        <w:t>th</w:t>
      </w:r>
      <w:r>
        <w:rPr>
          <w:rFonts w:cs="Times New Roman"/>
          <w:b/>
          <w:kern w:val="2"/>
        </w:rPr>
        <w:t xml:space="preserve"> </w:t>
      </w:r>
      <w:r w:rsidR="00331477">
        <w:rPr>
          <w:rFonts w:cs="Times New Roman"/>
          <w:b/>
          <w:kern w:val="2"/>
        </w:rPr>
        <w:t>–</w:t>
      </w:r>
      <w:r w:rsidR="00E03E1D" w:rsidRPr="0067142E">
        <w:rPr>
          <w:rFonts w:cs="Times New Roman"/>
          <w:b/>
          <w:kern w:val="2"/>
        </w:rPr>
        <w:t xml:space="preserve"> </w:t>
      </w:r>
      <w:r w:rsidR="00431325">
        <w:rPr>
          <w:rFonts w:cs="Times New Roman"/>
          <w:b/>
          <w:kern w:val="2"/>
        </w:rPr>
        <w:t>27</w:t>
      </w:r>
      <w:r w:rsidR="0048744D" w:rsidRPr="00AC2719">
        <w:rPr>
          <w:rFonts w:cs="Times New Roman"/>
          <w:b/>
          <w:kern w:val="2"/>
          <w:vertAlign w:val="superscript"/>
        </w:rPr>
        <w:t>th</w:t>
      </w:r>
      <w:r w:rsidR="00E03E1D" w:rsidRPr="0067142E">
        <w:rPr>
          <w:rFonts w:cs="Times New Roman"/>
          <w:b/>
          <w:kern w:val="2"/>
        </w:rPr>
        <w:t>, 202</w:t>
      </w:r>
      <w:r w:rsidR="00581F71" w:rsidRPr="0067142E">
        <w:rPr>
          <w:rFonts w:cs="Times New Roman"/>
          <w:b/>
          <w:kern w:val="2"/>
        </w:rPr>
        <w:t>1</w:t>
      </w:r>
    </w:p>
    <w:p w14:paraId="07B9C836" w14:textId="77777777" w:rsidR="00E03E1D" w:rsidRPr="006B09A2" w:rsidRDefault="00E03E1D" w:rsidP="006B09A2">
      <w:pPr>
        <w:pBdr>
          <w:top w:val="single" w:sz="4" w:space="1" w:color="auto"/>
        </w:pBdr>
        <w:jc w:val="left"/>
        <w:rPr>
          <w:rFonts w:eastAsiaTheme="minorEastAsia" w:cs="Times New Roman"/>
          <w:b/>
          <w:kern w:val="2"/>
          <w:lang w:val="en-GB"/>
        </w:rPr>
      </w:pPr>
    </w:p>
    <w:p w14:paraId="7D427B8E" w14:textId="77777777" w:rsidR="00E03E1D" w:rsidRPr="0067142E" w:rsidRDefault="00E03E1D" w:rsidP="00E03E1D">
      <w:pPr>
        <w:ind w:left="1555" w:hanging="1555"/>
        <w:jc w:val="left"/>
        <w:rPr>
          <w:rFonts w:cs="Times New Roman"/>
          <w:b/>
          <w:kern w:val="2"/>
          <w:lang w:val="en-GB"/>
        </w:rPr>
      </w:pPr>
      <w:r w:rsidRPr="0067142E">
        <w:rPr>
          <w:rFonts w:cs="Times New Roman"/>
          <w:b/>
          <w:kern w:val="2"/>
          <w:lang w:val="en-GB"/>
        </w:rPr>
        <w:t>Agenda Item:</w:t>
      </w:r>
      <w:r w:rsidRPr="0067142E">
        <w:rPr>
          <w:rFonts w:cs="Times New Roman"/>
          <w:b/>
          <w:kern w:val="2"/>
          <w:lang w:val="en-GB"/>
        </w:rPr>
        <w:tab/>
        <w:t>8.1.1</w:t>
      </w:r>
    </w:p>
    <w:p w14:paraId="7A8B02C6" w14:textId="77777777" w:rsidR="00E03E1D" w:rsidRPr="0067142E" w:rsidRDefault="00E03E1D" w:rsidP="00E03E1D">
      <w:pPr>
        <w:ind w:left="1555" w:hanging="1555"/>
        <w:jc w:val="left"/>
        <w:rPr>
          <w:rFonts w:cs="Times New Roman"/>
          <w:b/>
          <w:kern w:val="2"/>
          <w:lang w:val="en-GB"/>
        </w:rPr>
      </w:pPr>
      <w:r w:rsidRPr="0067142E">
        <w:rPr>
          <w:rFonts w:cs="Times New Roman"/>
          <w:b/>
          <w:kern w:val="2"/>
          <w:lang w:val="en-GB"/>
        </w:rPr>
        <w:t>Source:</w:t>
      </w:r>
      <w:r w:rsidRPr="0067142E">
        <w:rPr>
          <w:rFonts w:cs="Times New Roman"/>
          <w:b/>
          <w:kern w:val="2"/>
          <w:lang w:val="en-GB"/>
        </w:rPr>
        <w:tab/>
        <w:t>Huawei, HiSilicon</w:t>
      </w:r>
    </w:p>
    <w:p w14:paraId="41F66070" w14:textId="5D302534" w:rsidR="00E03E1D" w:rsidRPr="0067142E" w:rsidRDefault="00E03E1D" w:rsidP="00E03E1D">
      <w:pPr>
        <w:ind w:left="1555" w:hanging="1555"/>
        <w:jc w:val="left"/>
        <w:rPr>
          <w:rFonts w:cs="Times New Roman"/>
          <w:b/>
          <w:kern w:val="2"/>
          <w:lang w:val="en-GB"/>
        </w:rPr>
      </w:pPr>
      <w:r w:rsidRPr="0067142E">
        <w:rPr>
          <w:rFonts w:cs="Times New Roman"/>
          <w:b/>
          <w:kern w:val="2"/>
          <w:lang w:val="en-GB"/>
        </w:rPr>
        <w:t>Title:</w:t>
      </w:r>
      <w:r w:rsidRPr="0067142E">
        <w:rPr>
          <w:rFonts w:cs="Times New Roman"/>
          <w:b/>
          <w:kern w:val="2"/>
          <w:lang w:val="en-GB"/>
        </w:rPr>
        <w:tab/>
        <w:t>Enhanc</w:t>
      </w:r>
      <w:r w:rsidR="00BF1F5C">
        <w:rPr>
          <w:rFonts w:cs="Times New Roman"/>
          <w:b/>
          <w:kern w:val="2"/>
          <w:lang w:val="en-GB"/>
        </w:rPr>
        <w:t>ements on multi-beam operation</w:t>
      </w:r>
      <w:r w:rsidRPr="0067142E" w:rsidDel="00FB4094">
        <w:rPr>
          <w:rFonts w:cs="Times New Roman"/>
          <w:b/>
          <w:kern w:val="2"/>
          <w:lang w:val="en-GB"/>
        </w:rPr>
        <w:t xml:space="preserve"> </w:t>
      </w:r>
    </w:p>
    <w:p w14:paraId="23DE81EE" w14:textId="77777777" w:rsidR="00E03E1D" w:rsidRPr="0067142E" w:rsidRDefault="00E03E1D" w:rsidP="00E03E1D">
      <w:pPr>
        <w:ind w:left="1555" w:hanging="1555"/>
        <w:jc w:val="left"/>
        <w:rPr>
          <w:rFonts w:cs="Times New Roman"/>
          <w:b/>
          <w:kern w:val="2"/>
          <w:lang w:val="en-GB"/>
        </w:rPr>
      </w:pPr>
      <w:r w:rsidRPr="0067142E">
        <w:rPr>
          <w:rFonts w:cs="Times New Roman"/>
          <w:b/>
          <w:kern w:val="2"/>
          <w:lang w:val="en-GB"/>
        </w:rPr>
        <w:t>Document for:</w:t>
      </w:r>
      <w:r w:rsidRPr="0067142E">
        <w:rPr>
          <w:rFonts w:cs="Times New Roman"/>
          <w:b/>
          <w:kern w:val="2"/>
          <w:lang w:val="en-GB"/>
        </w:rPr>
        <w:tab/>
        <w:t>Discussion and Decision</w:t>
      </w:r>
    </w:p>
    <w:p w14:paraId="2A2B47C0" w14:textId="77777777" w:rsidR="00E03E1D" w:rsidRPr="0067142E" w:rsidRDefault="00E03E1D" w:rsidP="00E03E1D">
      <w:pPr>
        <w:pBdr>
          <w:bottom w:val="single" w:sz="4" w:space="1" w:color="auto"/>
        </w:pBdr>
        <w:jc w:val="left"/>
        <w:rPr>
          <w:rFonts w:cs="Times New Roman"/>
          <w:b/>
          <w:kern w:val="2"/>
          <w:lang w:val="en-GB"/>
        </w:rPr>
      </w:pPr>
    </w:p>
    <w:p w14:paraId="596C64BE" w14:textId="77777777" w:rsidR="00E03E1D" w:rsidRPr="0067142E" w:rsidRDefault="00E03E1D" w:rsidP="00E03E1D">
      <w:pPr>
        <w:pStyle w:val="1"/>
        <w:rPr>
          <w:szCs w:val="20"/>
          <w:lang w:eastAsia="zh-CN"/>
        </w:rPr>
      </w:pPr>
      <w:r w:rsidRPr="0067142E">
        <w:rPr>
          <w:szCs w:val="20"/>
          <w:lang w:eastAsia="zh-CN"/>
        </w:rPr>
        <w:t>Introduction</w:t>
      </w:r>
    </w:p>
    <w:p w14:paraId="3AFFFBA3" w14:textId="1F25BC93" w:rsidR="00BC1621" w:rsidRPr="00673386" w:rsidRDefault="00E03E1D" w:rsidP="00E03E1D">
      <w:pPr>
        <w:rPr>
          <w:rFonts w:eastAsiaTheme="minorEastAsia" w:cs="Times New Roman"/>
          <w:kern w:val="2"/>
          <w:lang w:val="en-GB"/>
        </w:rPr>
      </w:pPr>
      <w:r w:rsidRPr="0067142E">
        <w:rPr>
          <w:rFonts w:cs="Times New Roman"/>
          <w:kern w:val="2"/>
          <w:lang w:val="en-GB"/>
        </w:rPr>
        <w:t>In this paper, we provide our views on enhancements for multi-beam operation.</w:t>
      </w:r>
    </w:p>
    <w:p w14:paraId="35C5D8BC" w14:textId="77777777" w:rsidR="00CF100E" w:rsidRDefault="00CF100E" w:rsidP="00CF100E">
      <w:pPr>
        <w:pStyle w:val="1"/>
        <w:rPr>
          <w:szCs w:val="20"/>
        </w:rPr>
      </w:pPr>
      <w:r w:rsidRPr="0067142E">
        <w:rPr>
          <w:szCs w:val="20"/>
          <w:lang w:eastAsia="zh-CN"/>
        </w:rPr>
        <w:t>U</w:t>
      </w:r>
      <w:r w:rsidRPr="0067142E">
        <w:rPr>
          <w:szCs w:val="20"/>
        </w:rPr>
        <w:t>nified TCI framework</w:t>
      </w:r>
    </w:p>
    <w:p w14:paraId="02187659" w14:textId="3778B373" w:rsidR="00672CBF" w:rsidRPr="00672CBF" w:rsidRDefault="00672CBF" w:rsidP="00672CBF">
      <w:pPr>
        <w:autoSpaceDE w:val="0"/>
        <w:autoSpaceDN w:val="0"/>
        <w:adjustRightInd w:val="0"/>
        <w:snapToGrid w:val="0"/>
        <w:spacing w:after="120"/>
        <w:rPr>
          <w:rFonts w:cs="Times New Roman"/>
          <w:szCs w:val="22"/>
        </w:rPr>
      </w:pPr>
      <w:r w:rsidRPr="00672CBF">
        <w:rPr>
          <w:rFonts w:cs="Times New Roman" w:hint="eastAsia"/>
          <w:szCs w:val="22"/>
        </w:rPr>
        <w:t>R</w:t>
      </w:r>
      <w:r w:rsidRPr="00672CBF">
        <w:rPr>
          <w:rFonts w:cs="Times New Roman"/>
          <w:szCs w:val="22"/>
        </w:rPr>
        <w:t>egarding unified TCI framework, the following was agreed in RAN1#10</w:t>
      </w:r>
      <w:r>
        <w:rPr>
          <w:rFonts w:cs="Times New Roman"/>
          <w:szCs w:val="22"/>
        </w:rPr>
        <w:t>4</w:t>
      </w:r>
      <w:r w:rsidR="00431325">
        <w:rPr>
          <w:rFonts w:cs="Times New Roman"/>
          <w:szCs w:val="22"/>
        </w:rPr>
        <w:t>bis</w:t>
      </w:r>
      <w:r w:rsidRPr="00672CBF">
        <w:rPr>
          <w:rFonts w:cs="Times New Roman"/>
          <w:szCs w:val="22"/>
        </w:rPr>
        <w:t>-e:</w:t>
      </w:r>
    </w:p>
    <w:tbl>
      <w:tblPr>
        <w:tblStyle w:val="a6"/>
        <w:tblW w:w="0" w:type="auto"/>
        <w:tblLook w:val="04A0" w:firstRow="1" w:lastRow="0" w:firstColumn="1" w:lastColumn="0" w:noHBand="0" w:noVBand="1"/>
      </w:tblPr>
      <w:tblGrid>
        <w:gridCol w:w="8296"/>
      </w:tblGrid>
      <w:tr w:rsidR="00672CBF" w:rsidRPr="00431325" w14:paraId="7D808B73" w14:textId="77777777" w:rsidTr="00672CBF">
        <w:tc>
          <w:tcPr>
            <w:tcW w:w="8296" w:type="dxa"/>
          </w:tcPr>
          <w:p w14:paraId="19E07337" w14:textId="77777777" w:rsidR="00431325" w:rsidRPr="00431325" w:rsidRDefault="00431325" w:rsidP="00431325">
            <w:pPr>
              <w:rPr>
                <w:b/>
                <w:bCs/>
                <w:sz w:val="20"/>
                <w:szCs w:val="20"/>
                <w:highlight w:val="green"/>
                <w:lang w:eastAsia="x-none"/>
              </w:rPr>
            </w:pPr>
            <w:r w:rsidRPr="00431325">
              <w:rPr>
                <w:b/>
                <w:bCs/>
                <w:sz w:val="20"/>
                <w:szCs w:val="20"/>
                <w:highlight w:val="green"/>
                <w:lang w:eastAsia="x-none"/>
              </w:rPr>
              <w:t>Agreement</w:t>
            </w:r>
          </w:p>
          <w:p w14:paraId="52B0CA70" w14:textId="77777777" w:rsidR="00431325" w:rsidRPr="00431325" w:rsidRDefault="00431325" w:rsidP="00431325">
            <w:pPr>
              <w:snapToGrid w:val="0"/>
              <w:rPr>
                <w:rFonts w:eastAsia="等线"/>
                <w:sz w:val="20"/>
                <w:szCs w:val="20"/>
              </w:rPr>
            </w:pPr>
            <w:r w:rsidRPr="00431325">
              <w:rPr>
                <w:sz w:val="20"/>
                <w:szCs w:val="20"/>
              </w:rPr>
              <w:t>On Rel.17 unified TCI framework, in RAN1#105-e, further discuss to down select or combine from the following three alternatives for PL-RS (note: the text below is based on the agreed description in RAN1#104-e):</w:t>
            </w:r>
          </w:p>
          <w:p w14:paraId="63531323" w14:textId="77777777" w:rsidR="00431325" w:rsidRPr="00431325" w:rsidRDefault="00431325" w:rsidP="006C1DB7">
            <w:pPr>
              <w:pStyle w:val="a3"/>
              <w:numPr>
                <w:ilvl w:val="0"/>
                <w:numId w:val="8"/>
              </w:numPr>
              <w:autoSpaceDE w:val="0"/>
              <w:autoSpaceDN w:val="0"/>
              <w:snapToGrid w:val="0"/>
              <w:ind w:firstLineChars="0"/>
              <w:rPr>
                <w:rFonts w:eastAsia="Malgun Gothic"/>
                <w:sz w:val="20"/>
                <w:szCs w:val="20"/>
              </w:rPr>
            </w:pPr>
            <w:r w:rsidRPr="00431325">
              <w:rPr>
                <w:rFonts w:eastAsia="等线"/>
                <w:sz w:val="20"/>
                <w:szCs w:val="20"/>
              </w:rPr>
              <w:t>AltA. PL-RS</w:t>
            </w:r>
            <w:r w:rsidRPr="00431325">
              <w:rPr>
                <w:rStyle w:val="apple-converted-space"/>
                <w:rFonts w:eastAsia="MS Mincho"/>
                <w:sz w:val="20"/>
                <w:szCs w:val="20"/>
              </w:rPr>
              <w:t> </w:t>
            </w:r>
            <w:r w:rsidRPr="00431325">
              <w:rPr>
                <w:rFonts w:eastAsia="等线"/>
                <w:sz w:val="20"/>
                <w:szCs w:val="20"/>
              </w:rPr>
              <w:t>can be</w:t>
            </w:r>
            <w:r w:rsidRPr="00431325">
              <w:rPr>
                <w:rStyle w:val="apple-converted-space"/>
                <w:rFonts w:eastAsia="MS Mincho"/>
                <w:sz w:val="20"/>
                <w:szCs w:val="20"/>
              </w:rPr>
              <w:t> </w:t>
            </w:r>
            <w:r w:rsidRPr="00431325">
              <w:rPr>
                <w:rFonts w:eastAsia="等线"/>
                <w:sz w:val="20"/>
                <w:szCs w:val="20"/>
              </w:rPr>
              <w:t>included in UL TCI state (or, if applicable, joint TCI state).</w:t>
            </w:r>
          </w:p>
          <w:p w14:paraId="05120780" w14:textId="77777777" w:rsidR="00431325" w:rsidRPr="00431325" w:rsidRDefault="00431325" w:rsidP="006C1DB7">
            <w:pPr>
              <w:pStyle w:val="a3"/>
              <w:numPr>
                <w:ilvl w:val="1"/>
                <w:numId w:val="8"/>
              </w:numPr>
              <w:autoSpaceDE w:val="0"/>
              <w:autoSpaceDN w:val="0"/>
              <w:snapToGrid w:val="0"/>
              <w:ind w:firstLineChars="0"/>
              <w:rPr>
                <w:rFonts w:eastAsia="Malgun Gothic"/>
                <w:sz w:val="20"/>
                <w:szCs w:val="20"/>
              </w:rPr>
            </w:pPr>
            <w:r w:rsidRPr="00431325">
              <w:rPr>
                <w:sz w:val="20"/>
                <w:szCs w:val="20"/>
              </w:rPr>
              <w:t>FFS: Whether it is always included or not. If not included, PL-RS is the periodic DL-RS used as a source RS for determining spatial TX filter or the PL RS used for the UL RS in UL or (if applicable) joint TCI state. </w:t>
            </w:r>
          </w:p>
          <w:p w14:paraId="1FB66E8D" w14:textId="77777777" w:rsidR="00431325" w:rsidRPr="00431325" w:rsidRDefault="00431325" w:rsidP="006C1DB7">
            <w:pPr>
              <w:pStyle w:val="a3"/>
              <w:numPr>
                <w:ilvl w:val="0"/>
                <w:numId w:val="8"/>
              </w:numPr>
              <w:autoSpaceDE w:val="0"/>
              <w:autoSpaceDN w:val="0"/>
              <w:snapToGrid w:val="0"/>
              <w:ind w:firstLineChars="0"/>
              <w:rPr>
                <w:rFonts w:eastAsia="Malgun Gothic"/>
                <w:sz w:val="20"/>
                <w:szCs w:val="20"/>
              </w:rPr>
            </w:pPr>
            <w:r w:rsidRPr="00431325">
              <w:rPr>
                <w:sz w:val="20"/>
                <w:szCs w:val="20"/>
              </w:rPr>
              <w:t>AltB. PL-RS</w:t>
            </w:r>
            <w:r w:rsidRPr="00431325">
              <w:rPr>
                <w:rStyle w:val="apple-converted-space"/>
                <w:rFonts w:eastAsia="MS Mincho"/>
                <w:sz w:val="20"/>
                <w:szCs w:val="20"/>
              </w:rPr>
              <w:t> </w:t>
            </w:r>
            <w:r w:rsidRPr="00431325">
              <w:rPr>
                <w:sz w:val="20"/>
                <w:szCs w:val="20"/>
              </w:rPr>
              <w:t>can be</w:t>
            </w:r>
            <w:r w:rsidRPr="00431325">
              <w:rPr>
                <w:rStyle w:val="apple-converted-space"/>
                <w:rFonts w:eastAsia="MS Mincho"/>
                <w:sz w:val="20"/>
                <w:szCs w:val="20"/>
              </w:rPr>
              <w:t> </w:t>
            </w:r>
            <w:r w:rsidRPr="00431325">
              <w:rPr>
                <w:sz w:val="20"/>
                <w:szCs w:val="20"/>
              </w:rPr>
              <w:t>associated with (but not included in) UL TCI state (or, if applicable, joint TCI state)</w:t>
            </w:r>
          </w:p>
          <w:p w14:paraId="34BBE1C7" w14:textId="77777777" w:rsidR="00431325" w:rsidRPr="00431325" w:rsidRDefault="00431325" w:rsidP="006C1DB7">
            <w:pPr>
              <w:pStyle w:val="a3"/>
              <w:numPr>
                <w:ilvl w:val="1"/>
                <w:numId w:val="8"/>
              </w:numPr>
              <w:autoSpaceDE w:val="0"/>
              <w:autoSpaceDN w:val="0"/>
              <w:snapToGrid w:val="0"/>
              <w:ind w:firstLineChars="0"/>
              <w:rPr>
                <w:rFonts w:eastAsia="Malgun Gothic"/>
                <w:sz w:val="20"/>
                <w:szCs w:val="20"/>
              </w:rPr>
            </w:pPr>
            <w:r w:rsidRPr="00431325">
              <w:rPr>
                <w:sz w:val="20"/>
                <w:szCs w:val="20"/>
              </w:rPr>
              <w:t>FFS: Exact association mechanism</w:t>
            </w:r>
          </w:p>
          <w:p w14:paraId="26D15EDE" w14:textId="77777777" w:rsidR="00431325" w:rsidRPr="00431325" w:rsidRDefault="00431325" w:rsidP="006C1DB7">
            <w:pPr>
              <w:pStyle w:val="a3"/>
              <w:numPr>
                <w:ilvl w:val="1"/>
                <w:numId w:val="8"/>
              </w:numPr>
              <w:autoSpaceDE w:val="0"/>
              <w:autoSpaceDN w:val="0"/>
              <w:snapToGrid w:val="0"/>
              <w:ind w:firstLineChars="0"/>
              <w:rPr>
                <w:rFonts w:eastAsia="Malgun Gothic"/>
                <w:sz w:val="20"/>
                <w:szCs w:val="20"/>
              </w:rPr>
            </w:pPr>
            <w:r w:rsidRPr="00431325">
              <w:rPr>
                <w:sz w:val="20"/>
                <w:szCs w:val="20"/>
              </w:rPr>
              <w:t>FFS: Whether it is always associated or not. If not associated, PL-RS is the periodic DL-RS used as a source RS for determining spatial TX filter or the PL RS used for the UL RS in UL or (if applicable) joint TCI state</w:t>
            </w:r>
          </w:p>
          <w:p w14:paraId="493140BE" w14:textId="77777777" w:rsidR="00431325" w:rsidRPr="00431325" w:rsidRDefault="00431325" w:rsidP="006C1DB7">
            <w:pPr>
              <w:pStyle w:val="a3"/>
              <w:numPr>
                <w:ilvl w:val="0"/>
                <w:numId w:val="8"/>
              </w:numPr>
              <w:autoSpaceDE w:val="0"/>
              <w:autoSpaceDN w:val="0"/>
              <w:snapToGrid w:val="0"/>
              <w:ind w:firstLineChars="0"/>
              <w:rPr>
                <w:rFonts w:eastAsia="Malgun Gothic"/>
                <w:sz w:val="20"/>
                <w:szCs w:val="20"/>
              </w:rPr>
            </w:pPr>
            <w:r w:rsidRPr="00431325">
              <w:rPr>
                <w:sz w:val="20"/>
                <w:szCs w:val="20"/>
              </w:rPr>
              <w:t xml:space="preserve">AltC. UE calculates path-loss based on periodic DL RS configured as the source RS </w:t>
            </w:r>
            <w:r w:rsidRPr="00431325">
              <w:rPr>
                <w:rFonts w:hint="eastAsia"/>
                <w:sz w:val="20"/>
                <w:szCs w:val="20"/>
              </w:rPr>
              <w:t>for determining spatial TX filter in UL or (if applicable) joint TCI state</w:t>
            </w:r>
            <w:r w:rsidRPr="00431325">
              <w:rPr>
                <w:sz w:val="20"/>
                <w:szCs w:val="20"/>
              </w:rPr>
              <w:t xml:space="preserve"> </w:t>
            </w:r>
          </w:p>
          <w:p w14:paraId="018D878D" w14:textId="77777777" w:rsidR="00431325" w:rsidRPr="00431325" w:rsidRDefault="00431325" w:rsidP="006C1DB7">
            <w:pPr>
              <w:pStyle w:val="a3"/>
              <w:numPr>
                <w:ilvl w:val="1"/>
                <w:numId w:val="8"/>
              </w:numPr>
              <w:autoSpaceDE w:val="0"/>
              <w:autoSpaceDN w:val="0"/>
              <w:snapToGrid w:val="0"/>
              <w:ind w:firstLineChars="0"/>
              <w:rPr>
                <w:rFonts w:eastAsia="Malgun Gothic"/>
                <w:sz w:val="20"/>
                <w:szCs w:val="20"/>
              </w:rPr>
            </w:pPr>
            <w:r w:rsidRPr="00431325">
              <w:rPr>
                <w:sz w:val="20"/>
                <w:szCs w:val="20"/>
              </w:rPr>
              <w:t xml:space="preserve">FFS: </w:t>
            </w:r>
            <w:r w:rsidRPr="00431325">
              <w:rPr>
                <w:rStyle w:val="apple-converted-space"/>
                <w:rFonts w:eastAsia="Malgun Gothic"/>
                <w:sz w:val="20"/>
                <w:szCs w:val="20"/>
              </w:rPr>
              <w:t xml:space="preserve">If a PL RS is not </w:t>
            </w:r>
            <w:r w:rsidRPr="00431325">
              <w:rPr>
                <w:sz w:val="20"/>
                <w:szCs w:val="20"/>
              </w:rPr>
              <w:t xml:space="preserve">included in or associated with the UL </w:t>
            </w:r>
            <w:r w:rsidRPr="00431325">
              <w:rPr>
                <w:rStyle w:val="apple-converted-space"/>
                <w:rFonts w:eastAsia="Malgun Gothic"/>
                <w:sz w:val="20"/>
                <w:szCs w:val="20"/>
              </w:rPr>
              <w:t>TCI state (or, if applicable, joint TCI state), whether the UE can estimate path-loss based on the PL-RS of an UL RS provided in an UL TCI state (or, if applicable, joint TCI state) as a source RS for determining the spatial TX filter.</w:t>
            </w:r>
          </w:p>
          <w:p w14:paraId="2D95ED7D" w14:textId="77777777" w:rsidR="00431325" w:rsidRPr="00431325" w:rsidRDefault="00431325" w:rsidP="00431325">
            <w:pPr>
              <w:snapToGrid w:val="0"/>
              <w:rPr>
                <w:sz w:val="20"/>
                <w:szCs w:val="20"/>
              </w:rPr>
            </w:pPr>
            <w:r w:rsidRPr="00431325">
              <w:rPr>
                <w:sz w:val="20"/>
                <w:szCs w:val="20"/>
              </w:rPr>
              <w:t>In addition:</w:t>
            </w:r>
          </w:p>
          <w:p w14:paraId="6BC48FE7" w14:textId="77777777" w:rsidR="00431325" w:rsidRPr="00431325" w:rsidRDefault="00431325" w:rsidP="006C1DB7">
            <w:pPr>
              <w:pStyle w:val="a3"/>
              <w:numPr>
                <w:ilvl w:val="0"/>
                <w:numId w:val="8"/>
              </w:numPr>
              <w:autoSpaceDE w:val="0"/>
              <w:autoSpaceDN w:val="0"/>
              <w:snapToGrid w:val="0"/>
              <w:ind w:firstLineChars="0"/>
              <w:rPr>
                <w:sz w:val="20"/>
                <w:szCs w:val="20"/>
              </w:rPr>
            </w:pPr>
            <w:r w:rsidRPr="00431325">
              <w:rPr>
                <w:sz w:val="20"/>
                <w:szCs w:val="20"/>
              </w:rPr>
              <w:t xml:space="preserve">FFS (to be decided in RAN1#105-e) whether a fallback scheme is needed and, if so, the details </w:t>
            </w:r>
          </w:p>
          <w:p w14:paraId="6ED17ECC" w14:textId="77777777" w:rsidR="00431325" w:rsidRPr="00431325" w:rsidRDefault="00431325" w:rsidP="006C1DB7">
            <w:pPr>
              <w:pStyle w:val="a3"/>
              <w:numPr>
                <w:ilvl w:val="0"/>
                <w:numId w:val="8"/>
              </w:numPr>
              <w:autoSpaceDE w:val="0"/>
              <w:autoSpaceDN w:val="0"/>
              <w:snapToGrid w:val="0"/>
              <w:ind w:firstLineChars="0"/>
              <w:rPr>
                <w:rStyle w:val="apple-converted-space"/>
                <w:rFonts w:eastAsia="MS Mincho"/>
                <w:sz w:val="20"/>
                <w:szCs w:val="20"/>
              </w:rPr>
            </w:pPr>
            <w:r w:rsidRPr="00431325">
              <w:rPr>
                <w:rStyle w:val="apple-converted-space"/>
                <w:rFonts w:eastAsia="MS Mincho"/>
                <w:sz w:val="20"/>
                <w:szCs w:val="20"/>
              </w:rPr>
              <w:t xml:space="preserve">FFS: </w:t>
            </w:r>
            <w:r w:rsidRPr="00431325">
              <w:rPr>
                <w:rFonts w:hint="eastAsia"/>
                <w:sz w:val="20"/>
                <w:szCs w:val="20"/>
              </w:rPr>
              <w:t>Support additional UE capability to report whether above PLRS determination mechanism is supported</w:t>
            </w:r>
          </w:p>
          <w:p w14:paraId="75FA53AA" w14:textId="77777777" w:rsidR="00431325" w:rsidRPr="00431325" w:rsidRDefault="00431325" w:rsidP="006C1DB7">
            <w:pPr>
              <w:pStyle w:val="a3"/>
              <w:numPr>
                <w:ilvl w:val="0"/>
                <w:numId w:val="8"/>
              </w:numPr>
              <w:autoSpaceDE w:val="0"/>
              <w:autoSpaceDN w:val="0"/>
              <w:snapToGrid w:val="0"/>
              <w:ind w:firstLineChars="0"/>
              <w:rPr>
                <w:rStyle w:val="apple-converted-space"/>
                <w:rFonts w:eastAsia="MS Mincho"/>
                <w:sz w:val="20"/>
                <w:szCs w:val="20"/>
              </w:rPr>
            </w:pPr>
            <w:r w:rsidRPr="00431325">
              <w:rPr>
                <w:rStyle w:val="apple-converted-space"/>
                <w:rFonts w:eastAsia="MS Mincho"/>
                <w:sz w:val="20"/>
                <w:szCs w:val="20"/>
              </w:rPr>
              <w:t xml:space="preserve">Note: As agreed in RAN1#104-e, </w:t>
            </w:r>
            <w:r w:rsidRPr="00431325">
              <w:rPr>
                <w:sz w:val="20"/>
                <w:szCs w:val="20"/>
              </w:rPr>
              <w:t>the total number of maintained PL-RSs per CC</w:t>
            </w:r>
            <w:r w:rsidRPr="00431325">
              <w:rPr>
                <w:rStyle w:val="apple-converted-space"/>
                <w:rFonts w:eastAsia="MS Mincho"/>
                <w:sz w:val="20"/>
                <w:szCs w:val="20"/>
              </w:rPr>
              <w:t> is no more than 4</w:t>
            </w:r>
          </w:p>
          <w:p w14:paraId="1F688ED4" w14:textId="77777777" w:rsidR="00431325" w:rsidRPr="00431325" w:rsidRDefault="00431325" w:rsidP="006C1DB7">
            <w:pPr>
              <w:pStyle w:val="a3"/>
              <w:numPr>
                <w:ilvl w:val="0"/>
                <w:numId w:val="8"/>
              </w:numPr>
              <w:autoSpaceDE w:val="0"/>
              <w:autoSpaceDN w:val="0"/>
              <w:snapToGrid w:val="0"/>
              <w:ind w:firstLineChars="0"/>
              <w:rPr>
                <w:sz w:val="20"/>
                <w:szCs w:val="20"/>
              </w:rPr>
            </w:pPr>
            <w:r w:rsidRPr="00431325">
              <w:rPr>
                <w:sz w:val="20"/>
                <w:szCs w:val="20"/>
              </w:rPr>
              <w:t>FFS: investigate the condition(s) agreed in Rel-17 and, if needed, study whether a UE can simultaneously maintain more than four path-loss estimates based on UE capability</w:t>
            </w:r>
          </w:p>
          <w:p w14:paraId="093C2E6A" w14:textId="77777777" w:rsidR="00431325" w:rsidRPr="00431325" w:rsidRDefault="00431325" w:rsidP="006C1DB7">
            <w:pPr>
              <w:pStyle w:val="a3"/>
              <w:numPr>
                <w:ilvl w:val="0"/>
                <w:numId w:val="8"/>
              </w:numPr>
              <w:autoSpaceDE w:val="0"/>
              <w:autoSpaceDN w:val="0"/>
              <w:snapToGrid w:val="0"/>
              <w:ind w:firstLineChars="0"/>
              <w:rPr>
                <w:sz w:val="20"/>
                <w:szCs w:val="20"/>
              </w:rPr>
            </w:pPr>
            <w:r w:rsidRPr="00431325">
              <w:rPr>
                <w:sz w:val="20"/>
                <w:szCs w:val="20"/>
              </w:rPr>
              <w:t>FFS: UE capability for maximum number of active PL-RS across CCs per band</w:t>
            </w:r>
          </w:p>
          <w:p w14:paraId="64CD525A" w14:textId="77777777" w:rsidR="00431325" w:rsidRPr="00431325" w:rsidRDefault="00431325" w:rsidP="00431325">
            <w:pPr>
              <w:wordWrap w:val="0"/>
              <w:rPr>
                <w:rFonts w:ascii="Arial" w:hAnsi="Arial" w:cs="Arial"/>
                <w:color w:val="1F497D"/>
                <w:sz w:val="20"/>
                <w:szCs w:val="20"/>
                <w:lang w:eastAsia="ko-KR"/>
              </w:rPr>
            </w:pPr>
          </w:p>
          <w:p w14:paraId="33DD293A" w14:textId="77777777" w:rsidR="00431325" w:rsidRPr="00431325" w:rsidRDefault="00431325" w:rsidP="00431325">
            <w:pPr>
              <w:snapToGrid w:val="0"/>
              <w:rPr>
                <w:sz w:val="20"/>
                <w:szCs w:val="20"/>
              </w:rPr>
            </w:pPr>
            <w:r w:rsidRPr="00431325">
              <w:rPr>
                <w:rStyle w:val="ac"/>
                <w:sz w:val="20"/>
                <w:szCs w:val="20"/>
                <w:highlight w:val="green"/>
              </w:rPr>
              <w:t>Agreement</w:t>
            </w:r>
          </w:p>
          <w:p w14:paraId="46836A71" w14:textId="77777777" w:rsidR="00431325" w:rsidRPr="00431325" w:rsidRDefault="00431325" w:rsidP="00431325">
            <w:pPr>
              <w:snapToGrid w:val="0"/>
              <w:rPr>
                <w:sz w:val="20"/>
                <w:szCs w:val="20"/>
              </w:rPr>
            </w:pPr>
            <w:r w:rsidRPr="00431325">
              <w:rPr>
                <w:sz w:val="20"/>
                <w:szCs w:val="20"/>
              </w:rPr>
              <w:t>On the setting of UL PC parameters except for PL-RS (P0, alpha, closed loop index) for Rel.17 unified TCI framework, for each of PUSCH, PUCCH, and SRS,</w:t>
            </w:r>
            <w:r w:rsidRPr="00431325">
              <w:rPr>
                <w:color w:val="1F497D"/>
                <w:sz w:val="20"/>
                <w:szCs w:val="20"/>
              </w:rPr>
              <w:t xml:space="preserve"> </w:t>
            </w:r>
            <w:r w:rsidRPr="00431325">
              <w:rPr>
                <w:sz w:val="20"/>
                <w:szCs w:val="20"/>
              </w:rPr>
              <w:t>in RAN1#105-e, further discuss to down-select or combine from the following alternatives:</w:t>
            </w:r>
          </w:p>
          <w:p w14:paraId="3A9738C2" w14:textId="77777777" w:rsidR="00431325" w:rsidRPr="00431325" w:rsidRDefault="00431325" w:rsidP="006C1DB7">
            <w:pPr>
              <w:numPr>
                <w:ilvl w:val="0"/>
                <w:numId w:val="7"/>
              </w:numPr>
              <w:snapToGrid w:val="0"/>
              <w:jc w:val="left"/>
              <w:rPr>
                <w:sz w:val="20"/>
                <w:szCs w:val="20"/>
              </w:rPr>
            </w:pPr>
            <w:r w:rsidRPr="00431325">
              <w:rPr>
                <w:sz w:val="20"/>
                <w:szCs w:val="20"/>
              </w:rPr>
              <w:t>AltA. The setting of (P0, alpha, closed loop index) is also associated with UL or (if applicable) joint TCI state</w:t>
            </w:r>
          </w:p>
          <w:p w14:paraId="56693DCC" w14:textId="77777777" w:rsidR="00431325" w:rsidRPr="00431325" w:rsidRDefault="00431325" w:rsidP="006C1DB7">
            <w:pPr>
              <w:numPr>
                <w:ilvl w:val="0"/>
                <w:numId w:val="7"/>
              </w:numPr>
              <w:snapToGrid w:val="0"/>
              <w:jc w:val="left"/>
              <w:rPr>
                <w:sz w:val="20"/>
                <w:szCs w:val="20"/>
              </w:rPr>
            </w:pPr>
            <w:r w:rsidRPr="00431325">
              <w:rPr>
                <w:sz w:val="20"/>
                <w:szCs w:val="20"/>
              </w:rPr>
              <w:t>AltB. The setting of (P0, alpha, closed loop index) is also included with UL or (if applicable) joint TCI state</w:t>
            </w:r>
          </w:p>
          <w:p w14:paraId="1E74945A" w14:textId="77777777" w:rsidR="00431325" w:rsidRPr="00431325" w:rsidRDefault="00431325" w:rsidP="006C1DB7">
            <w:pPr>
              <w:numPr>
                <w:ilvl w:val="0"/>
                <w:numId w:val="7"/>
              </w:numPr>
              <w:snapToGrid w:val="0"/>
              <w:jc w:val="left"/>
              <w:rPr>
                <w:sz w:val="20"/>
                <w:szCs w:val="20"/>
              </w:rPr>
            </w:pPr>
            <w:r w:rsidRPr="00431325">
              <w:rPr>
                <w:sz w:val="20"/>
                <w:szCs w:val="20"/>
              </w:rPr>
              <w:lastRenderedPageBreak/>
              <w:t>AltC. The setting of (P0, alpha, closed loop index) is neither associated with nor included in UL or (if applicable) joint TCI state</w:t>
            </w:r>
          </w:p>
          <w:p w14:paraId="3CF0D0A1" w14:textId="32D6CDEB" w:rsidR="00672CBF" w:rsidRPr="00431325" w:rsidRDefault="00431325" w:rsidP="006C1DB7">
            <w:pPr>
              <w:widowControl w:val="0"/>
              <w:numPr>
                <w:ilvl w:val="1"/>
                <w:numId w:val="3"/>
              </w:numPr>
              <w:snapToGrid w:val="0"/>
              <w:rPr>
                <w:rFonts w:eastAsia="Batang" w:cs="Times New Roman"/>
                <w:kern w:val="2"/>
                <w:sz w:val="20"/>
                <w:szCs w:val="20"/>
                <w:lang w:val="en-GB" w:eastAsia="en-US"/>
              </w:rPr>
            </w:pPr>
            <w:r w:rsidRPr="00431325">
              <w:rPr>
                <w:sz w:val="20"/>
                <w:szCs w:val="20"/>
              </w:rPr>
              <w:t>Note: It has been agreed that the setting of (P0, alpha, closed loop index) is associated with UL channel or UL RS (therefore the setting is channel- and signal-specific).</w:t>
            </w:r>
          </w:p>
        </w:tc>
      </w:tr>
    </w:tbl>
    <w:p w14:paraId="4772A83F" w14:textId="77777777" w:rsidR="00672CBF" w:rsidRDefault="00672CBF" w:rsidP="00672CBF">
      <w:pPr>
        <w:rPr>
          <w:lang w:eastAsia="en-US"/>
        </w:rPr>
      </w:pPr>
    </w:p>
    <w:p w14:paraId="358FCB69" w14:textId="2B2CA27C" w:rsidR="00361991" w:rsidRDefault="00361991" w:rsidP="00361991">
      <w:pPr>
        <w:pStyle w:val="2"/>
        <w:rPr>
          <w:lang w:val="en-GB"/>
        </w:rPr>
      </w:pPr>
      <w:r>
        <w:rPr>
          <w:lang w:val="en-GB"/>
        </w:rPr>
        <w:t xml:space="preserve">Applicability of </w:t>
      </w:r>
      <w:r w:rsidR="00D32B3D">
        <w:rPr>
          <w:lang w:val="en-GB"/>
        </w:rPr>
        <w:t>j</w:t>
      </w:r>
      <w:r w:rsidRPr="002916A5">
        <w:rPr>
          <w:lang w:val="en-GB"/>
        </w:rPr>
        <w:t>oint</w:t>
      </w:r>
      <w:r w:rsidR="00773AB1">
        <w:rPr>
          <w:lang w:val="en-GB"/>
        </w:rPr>
        <w:t>/separate</w:t>
      </w:r>
      <w:r w:rsidRPr="002916A5">
        <w:rPr>
          <w:lang w:val="en-GB"/>
        </w:rPr>
        <w:t xml:space="preserve"> TCI </w:t>
      </w:r>
    </w:p>
    <w:p w14:paraId="687B5A9A" w14:textId="0618B7B7" w:rsidR="00361991" w:rsidRDefault="00361991" w:rsidP="00361991">
      <w:pPr>
        <w:spacing w:beforeLines="50" w:before="156"/>
        <w:rPr>
          <w:lang w:val="en-GB"/>
        </w:rPr>
      </w:pPr>
      <w:r>
        <w:rPr>
          <w:lang w:val="en-GB"/>
        </w:rPr>
        <w:t xml:space="preserve">In </w:t>
      </w:r>
      <w:r w:rsidRPr="00910463">
        <w:rPr>
          <w:lang w:val="en-GB"/>
        </w:rPr>
        <w:t>RAN1#104</w:t>
      </w:r>
      <w:r w:rsidR="004E6332">
        <w:rPr>
          <w:lang w:val="en-GB"/>
        </w:rPr>
        <w:t>bis</w:t>
      </w:r>
      <w:r w:rsidRPr="00910463">
        <w:rPr>
          <w:lang w:val="en-GB"/>
        </w:rPr>
        <w:t>-e</w:t>
      </w:r>
      <w:r>
        <w:rPr>
          <w:lang w:val="en-GB"/>
        </w:rPr>
        <w:t>, the issue of whether to apply</w:t>
      </w:r>
      <w:r w:rsidR="00826D20">
        <w:rPr>
          <w:lang w:val="en-GB"/>
        </w:rPr>
        <w:t xml:space="preserve"> the</w:t>
      </w:r>
      <w:r>
        <w:rPr>
          <w:lang w:val="en-GB"/>
        </w:rPr>
        <w:t xml:space="preserve"> indicated joint/</w:t>
      </w:r>
      <w:r w:rsidR="00773AB1">
        <w:rPr>
          <w:lang w:val="en-GB"/>
        </w:rPr>
        <w:t>separate</w:t>
      </w:r>
      <w:r w:rsidR="00773AB1" w:rsidRPr="002916A5">
        <w:rPr>
          <w:lang w:val="en-GB"/>
        </w:rPr>
        <w:t xml:space="preserve"> </w:t>
      </w:r>
      <w:r>
        <w:rPr>
          <w:lang w:val="en-GB"/>
        </w:rPr>
        <w:t>TCI to</w:t>
      </w:r>
      <w:r w:rsidRPr="00942135">
        <w:rPr>
          <w:lang w:val="en-GB"/>
        </w:rPr>
        <w:t xml:space="preserve"> </w:t>
      </w:r>
      <w:r w:rsidR="00906A9B">
        <w:rPr>
          <w:lang w:val="en-GB"/>
        </w:rPr>
        <w:t xml:space="preserve">additional </w:t>
      </w:r>
      <w:r w:rsidR="004E6332">
        <w:rPr>
          <w:lang w:val="en-GB"/>
        </w:rPr>
        <w:t>RS</w:t>
      </w:r>
      <w:r w:rsidR="00826D20">
        <w:rPr>
          <w:lang w:val="en-GB"/>
        </w:rPr>
        <w:t>(</w:t>
      </w:r>
      <w:r w:rsidR="004E6332">
        <w:rPr>
          <w:lang w:val="en-GB"/>
        </w:rPr>
        <w:t>s</w:t>
      </w:r>
      <w:r w:rsidR="00826D20">
        <w:rPr>
          <w:lang w:val="en-GB"/>
        </w:rPr>
        <w:t>)</w:t>
      </w:r>
      <w:r>
        <w:rPr>
          <w:lang w:val="en-GB"/>
        </w:rPr>
        <w:t xml:space="preserve"> were discussed</w:t>
      </w:r>
      <w:r w:rsidR="004E6332">
        <w:rPr>
          <w:lang w:val="en-GB"/>
        </w:rPr>
        <w:t xml:space="preserve"> but no agreement </w:t>
      </w:r>
      <w:r w:rsidR="00906A9B">
        <w:rPr>
          <w:lang w:val="en-GB"/>
        </w:rPr>
        <w:t xml:space="preserve">was </w:t>
      </w:r>
      <w:r w:rsidR="004E6332">
        <w:rPr>
          <w:lang w:val="en-GB"/>
        </w:rPr>
        <w:t>achieved</w:t>
      </w:r>
      <w:r>
        <w:rPr>
          <w:lang w:val="en-GB"/>
        </w:rPr>
        <w:t xml:space="preserve">. </w:t>
      </w:r>
    </w:p>
    <w:p w14:paraId="5F4FAF85" w14:textId="7D4CA957" w:rsidR="00361991" w:rsidRDefault="00361991" w:rsidP="00361991">
      <w:pPr>
        <w:spacing w:beforeLines="50" w:before="156"/>
        <w:rPr>
          <w:lang w:val="en-GB"/>
        </w:rPr>
      </w:pPr>
      <w:r>
        <w:rPr>
          <w:rFonts w:hint="eastAsia"/>
          <w:lang w:val="en-GB"/>
        </w:rPr>
        <w:t>F</w:t>
      </w:r>
      <w:r w:rsidRPr="00942135">
        <w:rPr>
          <w:lang w:val="en-GB"/>
        </w:rPr>
        <w:t>or CSI-RS for CSI,</w:t>
      </w:r>
      <w:r w:rsidRPr="00C05E2E">
        <w:rPr>
          <w:lang w:val="en-GB"/>
        </w:rPr>
        <w:t xml:space="preserve"> </w:t>
      </w:r>
      <w:r w:rsidRPr="00942135">
        <w:rPr>
          <w:lang w:val="en-GB"/>
        </w:rPr>
        <w:t xml:space="preserve">not applying </w:t>
      </w:r>
      <w:r>
        <w:rPr>
          <w:lang w:val="en-GB"/>
        </w:rPr>
        <w:t xml:space="preserve">joint/DL TCI </w:t>
      </w:r>
      <w:r w:rsidR="00CD68A9">
        <w:rPr>
          <w:lang w:val="en-GB"/>
        </w:rPr>
        <w:t xml:space="preserve">(targeting active PDCCH/PDSCH transmission) </w:t>
      </w:r>
      <w:r w:rsidRPr="00942135">
        <w:rPr>
          <w:lang w:val="en-GB"/>
        </w:rPr>
        <w:t xml:space="preserve">would allow </w:t>
      </w:r>
      <w:r>
        <w:rPr>
          <w:lang w:val="en-GB"/>
        </w:rPr>
        <w:t>gNB</w:t>
      </w:r>
      <w:r w:rsidRPr="00942135">
        <w:rPr>
          <w:lang w:val="en-GB"/>
        </w:rPr>
        <w:t xml:space="preserve"> to configure UE to report CSI for a candidate beam pair </w:t>
      </w:r>
      <w:r w:rsidR="0086540D">
        <w:rPr>
          <w:lang w:val="en-GB"/>
        </w:rPr>
        <w:t xml:space="preserve">(different from that for PDCCH/PDSCH) </w:t>
      </w:r>
      <w:r w:rsidRPr="00942135">
        <w:rPr>
          <w:lang w:val="en-GB"/>
        </w:rPr>
        <w:t>before switching to it</w:t>
      </w:r>
      <w:r>
        <w:rPr>
          <w:lang w:val="en-GB"/>
        </w:rPr>
        <w:t xml:space="preserve">. For this reason, in R15/16, TCI state for CSI-RS for CSI is indicated </w:t>
      </w:r>
      <w:r w:rsidR="00CD68A9">
        <w:rPr>
          <w:lang w:val="en-GB"/>
        </w:rPr>
        <w:t xml:space="preserve">per CSI-RS source, which is different </w:t>
      </w:r>
      <w:r>
        <w:rPr>
          <w:lang w:val="en-GB"/>
        </w:rPr>
        <w:t>from PDCCH</w:t>
      </w:r>
      <w:r>
        <w:rPr>
          <w:rFonts w:hint="eastAsia"/>
          <w:lang w:val="en-GB"/>
        </w:rPr>
        <w:t>/</w:t>
      </w:r>
      <w:r>
        <w:rPr>
          <w:lang w:val="en-GB"/>
        </w:rPr>
        <w:t>PDSCH</w:t>
      </w:r>
      <w:r>
        <w:rPr>
          <w:rFonts w:hint="eastAsia"/>
          <w:lang w:val="en-GB"/>
        </w:rPr>
        <w:t>,</w:t>
      </w:r>
      <w:r>
        <w:rPr>
          <w:lang w:val="en-GB"/>
        </w:rPr>
        <w:t xml:space="preserve"> and it is possible to update TCI state for AP-CSI by DCI and that for SP-CSI-RS by MAC-CE. We don’t see a strong motivation to override such mechanism designed in R15/16.</w:t>
      </w:r>
    </w:p>
    <w:p w14:paraId="0F0D5889" w14:textId="010961D9" w:rsidR="00361991" w:rsidRDefault="00361991" w:rsidP="00361991">
      <w:pPr>
        <w:spacing w:beforeLines="50" w:before="156"/>
        <w:rPr>
          <w:lang w:val="en-GB"/>
        </w:rPr>
      </w:pPr>
      <w:r>
        <w:rPr>
          <w:lang w:val="en-GB"/>
        </w:rPr>
        <w:t xml:space="preserve">Regarding to CSI-RS for BM with repetition “Off”, likely the CSI-RS resources will be transmitted with different gNB Tx beams, applying the indicated joint/DL TCI </w:t>
      </w:r>
      <w:r w:rsidR="00F61F2A">
        <w:rPr>
          <w:lang w:val="en-GB"/>
        </w:rPr>
        <w:t xml:space="preserve">(targeting active PDCCH/PDSCH transmission) </w:t>
      </w:r>
      <w:r>
        <w:rPr>
          <w:lang w:val="en-GB"/>
        </w:rPr>
        <w:t>to these CSI-RS resources would require UE to apply similar Rx beam for receiving them and may be overly restrictive, compared with existing R15/16 mechanism where different TCI states can be indicated for different CSI-RS resources</w:t>
      </w:r>
      <w:r w:rsidR="00F61F2A">
        <w:rPr>
          <w:lang w:val="en-GB"/>
        </w:rPr>
        <w:t xml:space="preserve"> (i.e., the UE may use different Rx beams to receive these CSI-RS for BM)</w:t>
      </w:r>
      <w:r>
        <w:rPr>
          <w:lang w:val="en-GB"/>
        </w:rPr>
        <w:t xml:space="preserve">. </w:t>
      </w:r>
    </w:p>
    <w:p w14:paraId="0E0A43BC" w14:textId="734F2176" w:rsidR="00361991" w:rsidRDefault="00361991" w:rsidP="00361991">
      <w:pPr>
        <w:spacing w:beforeLines="50" w:before="156"/>
        <w:rPr>
          <w:lang w:val="en-GB"/>
        </w:rPr>
      </w:pPr>
      <w:r w:rsidRPr="003716A5">
        <w:rPr>
          <w:lang w:val="en-GB"/>
        </w:rPr>
        <w:t xml:space="preserve">For CSI-RS for BM with repetition “On”, </w:t>
      </w:r>
      <w:r w:rsidR="00442F31">
        <w:rPr>
          <w:lang w:val="en-GB"/>
        </w:rPr>
        <w:t>it is expected the CSI-RS resources will be transmitted with the same gNB Tx beam, and the UE will be trying different Rx beam</w:t>
      </w:r>
      <w:r w:rsidR="00BC3FF9">
        <w:rPr>
          <w:lang w:val="en-GB"/>
        </w:rPr>
        <w:t>s</w:t>
      </w:r>
      <w:r w:rsidR="00442F31">
        <w:rPr>
          <w:lang w:val="en-GB"/>
        </w:rPr>
        <w:t xml:space="preserve">. Applying the indicated joint/DL TCI (targeting active PDCCH/PDSCH transmission) will require the UE to use </w:t>
      </w:r>
      <w:r w:rsidR="00BC3FF9">
        <w:rPr>
          <w:lang w:val="en-GB"/>
        </w:rPr>
        <w:t>an</w:t>
      </w:r>
      <w:r w:rsidR="00442F31">
        <w:rPr>
          <w:lang w:val="en-GB"/>
        </w:rPr>
        <w:t xml:space="preserve"> Rx beam </w:t>
      </w:r>
      <w:r w:rsidR="00BC3FF9">
        <w:rPr>
          <w:lang w:val="en-GB"/>
        </w:rPr>
        <w:t xml:space="preserve">(note that TypeD-QCL is about UE Rx beam) </w:t>
      </w:r>
      <w:r w:rsidR="00442F31">
        <w:rPr>
          <w:lang w:val="en-GB"/>
        </w:rPr>
        <w:t xml:space="preserve">that is similar to </w:t>
      </w:r>
      <w:r w:rsidR="003B41BD">
        <w:rPr>
          <w:lang w:val="en-GB"/>
        </w:rPr>
        <w:t xml:space="preserve">active </w:t>
      </w:r>
      <w:r w:rsidR="00442F31">
        <w:rPr>
          <w:lang w:val="en-GB"/>
        </w:rPr>
        <w:t>PDCCH/PDSCH reception</w:t>
      </w:r>
      <w:r w:rsidR="00BC3FF9">
        <w:rPr>
          <w:lang w:val="en-GB"/>
        </w:rPr>
        <w:t xml:space="preserve"> for receiving these CSI-RS resources</w:t>
      </w:r>
      <w:r w:rsidR="00442F31">
        <w:rPr>
          <w:lang w:val="en-GB"/>
        </w:rPr>
        <w:t>, with which the point of co</w:t>
      </w:r>
      <w:r w:rsidR="00BC3FF9">
        <w:rPr>
          <w:lang w:val="en-GB"/>
        </w:rPr>
        <w:t xml:space="preserve">nfiguring </w:t>
      </w:r>
      <w:r w:rsidR="00442F31">
        <w:rPr>
          <w:lang w:val="en-GB"/>
        </w:rPr>
        <w:t xml:space="preserve">CSI-RS for BM with repetition “On” could be lost. </w:t>
      </w:r>
      <w:r>
        <w:rPr>
          <w:lang w:val="en-GB"/>
        </w:rPr>
        <w:t xml:space="preserve">For aperiodic CSI-RS for BM, following R16, when the scheduling offset is smaller than a threshold, default QCL and Rx beam will be used to buffer and receive these CSI-RS, and there is hence no need to apply joint/DL TCI to aperiodic CSI-RS for BM. </w:t>
      </w:r>
    </w:p>
    <w:p w14:paraId="3AD52D1C" w14:textId="520F1804" w:rsidR="00361991" w:rsidRDefault="00361991" w:rsidP="00361991">
      <w:pPr>
        <w:spacing w:beforeLines="50" w:before="156"/>
        <w:rPr>
          <w:lang w:val="en-GB"/>
        </w:rPr>
      </w:pPr>
      <w:r w:rsidRPr="00942135">
        <w:rPr>
          <w:lang w:val="en-GB"/>
        </w:rPr>
        <w:t xml:space="preserve">When it comes to CSI-RS for tracking, which is the primary </w:t>
      </w:r>
      <w:r>
        <w:rPr>
          <w:lang w:val="en-GB"/>
        </w:rPr>
        <w:t xml:space="preserve">QCL </w:t>
      </w:r>
      <w:r w:rsidRPr="00942135">
        <w:rPr>
          <w:lang w:val="en-GB"/>
        </w:rPr>
        <w:t xml:space="preserve">source for PDCCH/PDSCH in R15/16, applying </w:t>
      </w:r>
      <w:r>
        <w:rPr>
          <w:lang w:val="en-GB"/>
        </w:rPr>
        <w:t>joint/DL TCI</w:t>
      </w:r>
      <w:r w:rsidRPr="00942135">
        <w:rPr>
          <w:lang w:val="en-GB"/>
        </w:rPr>
        <w:t xml:space="preserve"> to CSI-RS for tracking may create a chicken-and-egg problem </w:t>
      </w:r>
      <w:r>
        <w:rPr>
          <w:lang w:val="en-GB"/>
        </w:rPr>
        <w:t xml:space="preserve">(i.e., </w:t>
      </w:r>
      <w:r w:rsidRPr="00A40A29">
        <w:rPr>
          <w:lang w:val="en-GB"/>
        </w:rPr>
        <w:t>whether PDCCH/PDSCH follow indicated joint/DL TCI or CSI-RS for tracking?</w:t>
      </w:r>
      <w:r>
        <w:rPr>
          <w:lang w:val="en-GB"/>
        </w:rPr>
        <w:t>). Besides, th</w:t>
      </w:r>
      <w:r w:rsidRPr="00942135">
        <w:rPr>
          <w:lang w:val="en-GB"/>
        </w:rPr>
        <w:t xml:space="preserve">e </w:t>
      </w:r>
      <w:r>
        <w:rPr>
          <w:lang w:val="en-GB"/>
        </w:rPr>
        <w:t>gNB</w:t>
      </w:r>
      <w:r w:rsidRPr="00942135">
        <w:rPr>
          <w:lang w:val="en-GB"/>
        </w:rPr>
        <w:t xml:space="preserve"> </w:t>
      </w:r>
      <w:r>
        <w:rPr>
          <w:lang w:val="en-GB"/>
        </w:rPr>
        <w:t>may</w:t>
      </w:r>
      <w:r w:rsidRPr="00942135">
        <w:rPr>
          <w:lang w:val="en-GB"/>
        </w:rPr>
        <w:t xml:space="preserve"> configure</w:t>
      </w:r>
      <w:r>
        <w:rPr>
          <w:lang w:val="en-GB"/>
        </w:rPr>
        <w:t xml:space="preserve"> multiple CSI-RS for tracking to a</w:t>
      </w:r>
      <w:r w:rsidRPr="00942135">
        <w:rPr>
          <w:lang w:val="en-GB"/>
        </w:rPr>
        <w:t xml:space="preserve"> UE</w:t>
      </w:r>
      <w:r>
        <w:rPr>
          <w:lang w:val="en-GB"/>
        </w:rPr>
        <w:t xml:space="preserve"> (towards different beam directions from gNB perspective), it is not clear that the indicated TCI should apply to which one of them</w:t>
      </w:r>
      <w:r w:rsidRPr="00942135">
        <w:rPr>
          <w:lang w:val="en-GB"/>
        </w:rPr>
        <w:t>, hence it is not preferred.</w:t>
      </w:r>
    </w:p>
    <w:p w14:paraId="1F304C49" w14:textId="7107CD10" w:rsidR="00361991" w:rsidRPr="00910463" w:rsidRDefault="00361991" w:rsidP="00361991">
      <w:pPr>
        <w:spacing w:beforeLines="50" w:before="156"/>
        <w:rPr>
          <w:lang w:val="en-GB"/>
        </w:rPr>
      </w:pPr>
      <w:r w:rsidRPr="00910463">
        <w:rPr>
          <w:lang w:val="en-GB"/>
        </w:rPr>
        <w:t xml:space="preserve">When it comes to UL, </w:t>
      </w:r>
      <w:r w:rsidRPr="00910463">
        <w:rPr>
          <w:rFonts w:hint="eastAsia"/>
          <w:lang w:val="en-GB"/>
        </w:rPr>
        <w:t>S</w:t>
      </w:r>
      <w:r w:rsidRPr="00910463">
        <w:rPr>
          <w:lang w:val="en-GB"/>
        </w:rPr>
        <w:t xml:space="preserve">RS for BM is configured for UL beam training, and applying the indicated UL TCI </w:t>
      </w:r>
      <w:r w:rsidR="0033037F">
        <w:rPr>
          <w:lang w:val="en-GB"/>
        </w:rPr>
        <w:t xml:space="preserve">(targeting </w:t>
      </w:r>
      <w:r w:rsidR="00AE08B0">
        <w:rPr>
          <w:lang w:val="en-GB"/>
        </w:rPr>
        <w:t xml:space="preserve">active </w:t>
      </w:r>
      <w:r w:rsidR="0033037F">
        <w:rPr>
          <w:lang w:val="en-GB"/>
        </w:rPr>
        <w:t>PUCCH/PUSCH</w:t>
      </w:r>
      <w:r w:rsidR="00AE08B0">
        <w:rPr>
          <w:lang w:val="en-GB"/>
        </w:rPr>
        <w:t xml:space="preserve"> transmission</w:t>
      </w:r>
      <w:r w:rsidR="0033037F">
        <w:rPr>
          <w:lang w:val="en-GB"/>
        </w:rPr>
        <w:t xml:space="preserve">) </w:t>
      </w:r>
      <w:r w:rsidRPr="00910463">
        <w:rPr>
          <w:lang w:val="en-GB"/>
        </w:rPr>
        <w:t xml:space="preserve">to SRS for BM would mandate the UE to use the same Tx beam to transmit them, with which the point of having SRS for BM could be lost. Similar as CSI-RS case, if the indicated UL TCI is applied to SRS for BM, the relation </w:t>
      </w:r>
      <w:r w:rsidR="0033037F">
        <w:rPr>
          <w:lang w:val="en-GB"/>
        </w:rPr>
        <w:t xml:space="preserve">with </w:t>
      </w:r>
      <w:r w:rsidR="00AE08B0">
        <w:rPr>
          <w:lang w:val="en-GB"/>
        </w:rPr>
        <w:t xml:space="preserve">the </w:t>
      </w:r>
      <w:r w:rsidRPr="00910463">
        <w:rPr>
          <w:lang w:val="en-GB"/>
        </w:rPr>
        <w:t xml:space="preserve">spatial relation indicated per SRS resource </w:t>
      </w:r>
      <w:r w:rsidR="00AE08B0">
        <w:rPr>
          <w:lang w:val="en-GB"/>
        </w:rPr>
        <w:t>becomes</w:t>
      </w:r>
      <w:r w:rsidR="00AE08B0" w:rsidRPr="00910463">
        <w:rPr>
          <w:lang w:val="en-GB"/>
        </w:rPr>
        <w:t xml:space="preserve"> </w:t>
      </w:r>
      <w:r w:rsidRPr="00910463">
        <w:rPr>
          <w:lang w:val="en-GB"/>
        </w:rPr>
        <w:t>unclear. To sum up, w</w:t>
      </w:r>
      <w:r>
        <w:rPr>
          <w:lang w:val="en-GB"/>
        </w:rPr>
        <w:t xml:space="preserve">e don’t see a strong motivation to apply UL TCI </w:t>
      </w:r>
      <w:r w:rsidR="00AE08B0">
        <w:rPr>
          <w:lang w:val="en-GB"/>
        </w:rPr>
        <w:t xml:space="preserve">(targeting active PUCCH/PUSCH transmission) </w:t>
      </w:r>
      <w:r>
        <w:rPr>
          <w:lang w:val="en-GB"/>
        </w:rPr>
        <w:t xml:space="preserve">to SRS for BM. </w:t>
      </w:r>
      <w:r w:rsidRPr="00910463">
        <w:rPr>
          <w:lang w:val="en-GB"/>
        </w:rPr>
        <w:t xml:space="preserve"> </w:t>
      </w:r>
    </w:p>
    <w:p w14:paraId="1AEB6071" w14:textId="662329BE" w:rsidR="00361991" w:rsidRDefault="00361991" w:rsidP="00361991">
      <w:pPr>
        <w:rPr>
          <w:b/>
          <w:i/>
          <w:lang w:val="en-GB"/>
        </w:rPr>
      </w:pPr>
      <w:r w:rsidRPr="00C44333">
        <w:rPr>
          <w:b/>
          <w:i/>
          <w:lang w:val="en-GB"/>
        </w:rPr>
        <w:lastRenderedPageBreak/>
        <w:t xml:space="preserve">Proposal </w:t>
      </w:r>
      <w:r>
        <w:rPr>
          <w:b/>
          <w:i/>
          <w:lang w:val="en-GB"/>
        </w:rPr>
        <w:t>2-1</w:t>
      </w:r>
      <w:r w:rsidRPr="00C44333">
        <w:rPr>
          <w:b/>
          <w:i/>
          <w:lang w:val="en-GB"/>
        </w:rPr>
        <w:t xml:space="preserve">: </w:t>
      </w:r>
      <w:r>
        <w:rPr>
          <w:b/>
          <w:i/>
          <w:lang w:val="en-GB"/>
        </w:rPr>
        <w:t>Joint/</w:t>
      </w:r>
      <w:r w:rsidRPr="00C44333">
        <w:rPr>
          <w:b/>
          <w:i/>
          <w:lang w:val="en-GB"/>
        </w:rPr>
        <w:t xml:space="preserve">DL TCI </w:t>
      </w:r>
      <w:r>
        <w:rPr>
          <w:b/>
          <w:i/>
          <w:lang w:val="en-GB"/>
        </w:rPr>
        <w:t xml:space="preserve">in R17 </w:t>
      </w:r>
      <w:r w:rsidRPr="00C44333">
        <w:rPr>
          <w:b/>
          <w:i/>
          <w:lang w:val="en-GB"/>
        </w:rPr>
        <w:t>should not be applied to CSI-RS for BM, CSI-RS for CSI, or CSI-RS for tracking</w:t>
      </w:r>
      <w:r>
        <w:rPr>
          <w:b/>
          <w:i/>
          <w:lang w:val="en-GB"/>
        </w:rPr>
        <w:t>, and UL TCI in R17 should not be applied to SRS for BM</w:t>
      </w:r>
      <w:r w:rsidRPr="00C44333">
        <w:rPr>
          <w:b/>
          <w:i/>
          <w:lang w:val="en-GB"/>
        </w:rPr>
        <w:t>.</w:t>
      </w:r>
    </w:p>
    <w:p w14:paraId="41D2458F" w14:textId="798A081D" w:rsidR="00BC1621" w:rsidRDefault="00BC1621" w:rsidP="00BC1621">
      <w:pPr>
        <w:pStyle w:val="2"/>
        <w:rPr>
          <w:lang w:val="en-GB"/>
        </w:rPr>
      </w:pPr>
      <w:r>
        <w:rPr>
          <w:lang w:val="en-GB"/>
        </w:rPr>
        <w:t>Switch between</w:t>
      </w:r>
      <w:r w:rsidRPr="001952B3">
        <w:rPr>
          <w:lang w:val="en-GB"/>
        </w:rPr>
        <w:t xml:space="preserve"> joint</w:t>
      </w:r>
      <w:r w:rsidR="00D32B3D">
        <w:rPr>
          <w:lang w:val="en-GB"/>
        </w:rPr>
        <w:t>/</w:t>
      </w:r>
      <w:r w:rsidRPr="001952B3">
        <w:rPr>
          <w:lang w:val="en-GB"/>
        </w:rPr>
        <w:t>separate TCI</w:t>
      </w:r>
      <w:r>
        <w:rPr>
          <w:lang w:val="en-GB"/>
        </w:rPr>
        <w:t xml:space="preserve"> </w:t>
      </w:r>
    </w:p>
    <w:p w14:paraId="3AC34409" w14:textId="41B90639" w:rsidR="00BC1621" w:rsidRDefault="00BC1621" w:rsidP="00BC1621">
      <w:pPr>
        <w:spacing w:beforeLines="50" w:before="156"/>
        <w:rPr>
          <w:lang w:val="en-GB"/>
        </w:rPr>
      </w:pPr>
      <w:r>
        <w:rPr>
          <w:lang w:val="en-GB"/>
        </w:rPr>
        <w:t>So far, a major use case for beam indication with separate DL/UL TCI is to deal with an MPE event. When</w:t>
      </w:r>
      <w:r>
        <w:rPr>
          <w:rFonts w:eastAsiaTheme="minorEastAsia"/>
          <w:lang w:val="en-GB"/>
        </w:rPr>
        <w:t xml:space="preserve"> an MPE event happens, the gNB may indicate UE an UL TCI that is different from DL TCI. </w:t>
      </w:r>
      <w:r>
        <w:rPr>
          <w:lang w:val="en-GB"/>
        </w:rPr>
        <w:t>M</w:t>
      </w:r>
      <w:r>
        <w:rPr>
          <w:rFonts w:eastAsiaTheme="minorEastAsia"/>
          <w:lang w:val="en-GB"/>
        </w:rPr>
        <w:t>eanwhile, asking UE to be</w:t>
      </w:r>
      <w:r>
        <w:rPr>
          <w:lang w:val="en-GB"/>
        </w:rPr>
        <w:t xml:space="preserve"> prepared for DCI-level dynamic switching between joint DL/UL TCI indication and separate DL/UL TCI indication would require extra UE complexity. </w:t>
      </w:r>
      <w:r>
        <w:rPr>
          <w:rFonts w:eastAsiaTheme="minorEastAsia"/>
          <w:lang w:val="en-GB"/>
        </w:rPr>
        <w:t xml:space="preserve">In our view, when MPE event happens, RRC reconfiguration for TCI state pools may introduce unnecessary signalling delay. On the other hand, for </w:t>
      </w:r>
      <w:r>
        <w:rPr>
          <w:lang w:val="en-GB"/>
        </w:rPr>
        <w:t xml:space="preserve">DCI-based dynamic switching, it requires joint TCI </w:t>
      </w:r>
      <w:r w:rsidR="009B33ED">
        <w:rPr>
          <w:lang w:val="en-GB"/>
        </w:rPr>
        <w:t xml:space="preserve">to be </w:t>
      </w:r>
      <w:r>
        <w:rPr>
          <w:lang w:val="en-GB"/>
        </w:rPr>
        <w:t xml:space="preserve">mapped to </w:t>
      </w:r>
      <w:r w:rsidR="009B33ED">
        <w:rPr>
          <w:lang w:val="en-GB"/>
        </w:rPr>
        <w:t xml:space="preserve">some </w:t>
      </w:r>
      <w:r>
        <w:rPr>
          <w:lang w:val="en-GB"/>
        </w:rPr>
        <w:t>codepoints</w:t>
      </w:r>
      <w:r w:rsidR="003B41BD">
        <w:rPr>
          <w:lang w:val="en-GB"/>
        </w:rPr>
        <w:t>,</w:t>
      </w:r>
      <w:r>
        <w:rPr>
          <w:lang w:val="en-GB"/>
        </w:rPr>
        <w:t xml:space="preserve"> </w:t>
      </w:r>
      <w:r w:rsidR="009B33ED">
        <w:rPr>
          <w:lang w:val="en-GB"/>
        </w:rPr>
        <w:t xml:space="preserve">while </w:t>
      </w:r>
      <w:r>
        <w:rPr>
          <w:lang w:val="en-GB"/>
        </w:rPr>
        <w:t xml:space="preserve">separate TCI </w:t>
      </w:r>
      <w:r w:rsidR="009B33ED">
        <w:rPr>
          <w:lang w:val="en-GB"/>
        </w:rPr>
        <w:t xml:space="preserve">to be mapped with other codepoints. </w:t>
      </w:r>
      <w:r>
        <w:rPr>
          <w:lang w:val="en-GB"/>
        </w:rPr>
        <w:t xml:space="preserve">Considering </w:t>
      </w:r>
      <w:r w:rsidR="009B33ED">
        <w:rPr>
          <w:lang w:val="en-GB"/>
        </w:rPr>
        <w:t xml:space="preserve">that </w:t>
      </w:r>
      <w:r>
        <w:rPr>
          <w:lang w:val="en-GB"/>
        </w:rPr>
        <w:t xml:space="preserve">the </w:t>
      </w:r>
      <w:r w:rsidR="009B33ED">
        <w:rPr>
          <w:lang w:val="en-GB"/>
        </w:rPr>
        <w:t xml:space="preserve">switching between </w:t>
      </w:r>
      <w:r>
        <w:rPr>
          <w:lang w:val="en-GB"/>
        </w:rPr>
        <w:t>scenario</w:t>
      </w:r>
      <w:r w:rsidR="009B33ED">
        <w:rPr>
          <w:lang w:val="en-GB"/>
        </w:rPr>
        <w:t>s</w:t>
      </w:r>
      <w:r>
        <w:rPr>
          <w:lang w:val="en-GB"/>
        </w:rPr>
        <w:t xml:space="preserve"> </w:t>
      </w:r>
      <w:r w:rsidR="009B33ED">
        <w:rPr>
          <w:lang w:val="en-GB"/>
        </w:rPr>
        <w:t xml:space="preserve">with and without </w:t>
      </w:r>
      <w:r>
        <w:rPr>
          <w:lang w:val="en-GB"/>
        </w:rPr>
        <w:t>MPE</w:t>
      </w:r>
      <w:r w:rsidR="009B33ED">
        <w:rPr>
          <w:lang w:val="en-GB"/>
        </w:rPr>
        <w:t xml:space="preserve"> events may not happen frequently</w:t>
      </w:r>
      <w:r>
        <w:rPr>
          <w:lang w:val="en-GB"/>
        </w:rPr>
        <w:t xml:space="preserve">, </w:t>
      </w:r>
      <w:r w:rsidR="009B33ED">
        <w:rPr>
          <w:lang w:val="en-GB"/>
        </w:rPr>
        <w:t>w</w:t>
      </w:r>
      <w:r>
        <w:rPr>
          <w:lang w:val="en-GB"/>
        </w:rPr>
        <w:t xml:space="preserve">ith the above analysis, we slightly prefer </w:t>
      </w:r>
      <w:r w:rsidR="009B33ED">
        <w:rPr>
          <w:lang w:val="en-GB"/>
        </w:rPr>
        <w:t xml:space="preserve">that </w:t>
      </w:r>
      <w:r>
        <w:rPr>
          <w:lang w:val="en-GB"/>
        </w:rPr>
        <w:t xml:space="preserve">MAC-CE can activate either joint DL/UL TCI or separate DL/UL TCI, but not a mixture of them, which appears to be an overdesign. Note that in the case of separate DL/UL TCI, it is still possible to map DL-only, UL-only, and simultaneous DL and UL TCI </w:t>
      </w:r>
      <w:r w:rsidR="003B41BD">
        <w:rPr>
          <w:lang w:val="en-GB"/>
        </w:rPr>
        <w:t xml:space="preserve">state(s) </w:t>
      </w:r>
      <w:r>
        <w:rPr>
          <w:lang w:val="en-GB"/>
        </w:rPr>
        <w:t xml:space="preserve">to different TCI codepoints.  </w:t>
      </w:r>
    </w:p>
    <w:p w14:paraId="7015D2E0" w14:textId="49A0F462" w:rsidR="00BC1621" w:rsidRDefault="00BC1621" w:rsidP="00BC1621">
      <w:pPr>
        <w:rPr>
          <w:b/>
          <w:i/>
          <w:lang w:val="en-GB"/>
        </w:rPr>
      </w:pPr>
      <w:r w:rsidRPr="00DD1CB0">
        <w:rPr>
          <w:rFonts w:hint="eastAsia"/>
          <w:b/>
          <w:i/>
          <w:lang w:val="en-GB"/>
        </w:rPr>
        <w:t>P</w:t>
      </w:r>
      <w:r w:rsidRPr="00DD1CB0">
        <w:rPr>
          <w:b/>
          <w:i/>
          <w:lang w:val="en-GB"/>
        </w:rPr>
        <w:t xml:space="preserve">roposal </w:t>
      </w:r>
      <w:r>
        <w:rPr>
          <w:b/>
          <w:i/>
          <w:lang w:val="en-GB"/>
        </w:rPr>
        <w:t>2-2</w:t>
      </w:r>
      <w:r w:rsidRPr="00DD1CB0">
        <w:rPr>
          <w:b/>
          <w:i/>
          <w:lang w:val="en-GB"/>
        </w:rPr>
        <w:t xml:space="preserve">: </w:t>
      </w:r>
      <w:r>
        <w:rPr>
          <w:b/>
          <w:i/>
          <w:lang w:val="en-GB"/>
        </w:rPr>
        <w:t>To reduce UE</w:t>
      </w:r>
      <w:r w:rsidRPr="006D34AD">
        <w:rPr>
          <w:b/>
          <w:i/>
          <w:lang w:val="en-GB"/>
        </w:rPr>
        <w:t xml:space="preserve"> complexity</w:t>
      </w:r>
      <w:r w:rsidRPr="0048744D">
        <w:rPr>
          <w:b/>
          <w:i/>
          <w:lang w:val="en-GB"/>
        </w:rPr>
        <w:t>,</w:t>
      </w:r>
      <w:r>
        <w:rPr>
          <w:b/>
          <w:i/>
          <w:lang w:val="en-GB"/>
        </w:rPr>
        <w:t xml:space="preserve"> o</w:t>
      </w:r>
      <w:r w:rsidRPr="007C0B37">
        <w:rPr>
          <w:b/>
          <w:i/>
          <w:lang w:val="en-GB"/>
        </w:rPr>
        <w:t>nly one type of TCI (</w:t>
      </w:r>
      <w:r>
        <w:rPr>
          <w:b/>
          <w:i/>
          <w:lang w:val="en-GB"/>
        </w:rPr>
        <w:t>between</w:t>
      </w:r>
      <w:r w:rsidRPr="007C0B37">
        <w:rPr>
          <w:b/>
          <w:i/>
          <w:lang w:val="en-GB"/>
        </w:rPr>
        <w:t xml:space="preserve"> joint </w:t>
      </w:r>
      <w:r>
        <w:rPr>
          <w:b/>
          <w:i/>
          <w:lang w:val="en-GB"/>
        </w:rPr>
        <w:t xml:space="preserve">DL/UL </w:t>
      </w:r>
      <w:r w:rsidRPr="0048744D">
        <w:rPr>
          <w:b/>
          <w:i/>
          <w:lang w:val="en-GB"/>
        </w:rPr>
        <w:t>and</w:t>
      </w:r>
      <w:r>
        <w:rPr>
          <w:b/>
          <w:i/>
          <w:lang w:val="en-GB"/>
        </w:rPr>
        <w:t xml:space="preserve"> </w:t>
      </w:r>
      <w:r w:rsidRPr="007C0B37">
        <w:rPr>
          <w:b/>
          <w:i/>
          <w:lang w:val="en-GB"/>
        </w:rPr>
        <w:t>separate</w:t>
      </w:r>
      <w:r>
        <w:rPr>
          <w:b/>
          <w:i/>
          <w:lang w:val="en-GB"/>
        </w:rPr>
        <w:t xml:space="preserve"> DL/UL</w:t>
      </w:r>
      <w:r w:rsidRPr="007C0B37">
        <w:rPr>
          <w:b/>
          <w:i/>
          <w:lang w:val="en-GB"/>
        </w:rPr>
        <w:t>) can be</w:t>
      </w:r>
      <w:r>
        <w:rPr>
          <w:b/>
          <w:i/>
          <w:lang w:val="en-GB"/>
        </w:rPr>
        <w:t xml:space="preserve"> activated by MAC-CE at a time</w:t>
      </w:r>
      <w:r w:rsidRPr="0010663A">
        <w:rPr>
          <w:b/>
          <w:i/>
          <w:lang w:val="en-GB"/>
        </w:rPr>
        <w:t>.</w:t>
      </w:r>
    </w:p>
    <w:p w14:paraId="650D000E" w14:textId="77777777" w:rsidR="00AF12F5" w:rsidRPr="00AF015A" w:rsidRDefault="00AF12F5" w:rsidP="00AF12F5">
      <w:pPr>
        <w:pStyle w:val="2"/>
        <w:rPr>
          <w:szCs w:val="24"/>
          <w:lang w:val="en-GB" w:eastAsia="zh-CN"/>
        </w:rPr>
      </w:pPr>
      <w:r>
        <w:rPr>
          <w:szCs w:val="24"/>
          <w:lang w:val="en-GB" w:eastAsia="zh-CN"/>
        </w:rPr>
        <w:t>TCI state pooling and mapping</w:t>
      </w:r>
    </w:p>
    <w:p w14:paraId="3EC7F540" w14:textId="4778BD8E" w:rsidR="00AF12F5" w:rsidRDefault="00AF12F5" w:rsidP="00AF12F5">
      <w:pPr>
        <w:spacing w:beforeLines="50" w:before="156"/>
        <w:rPr>
          <w:lang w:val="en-GB"/>
        </w:rPr>
      </w:pPr>
      <w:r>
        <w:rPr>
          <w:rFonts w:hint="eastAsia"/>
          <w:lang w:val="en-GB"/>
        </w:rPr>
        <w:t>A</w:t>
      </w:r>
      <w:r>
        <w:rPr>
          <w:lang w:val="en-GB"/>
        </w:rPr>
        <w:t>s analysed above, DL TCI and UL TCI have different use cases, which requires different types of source RS and chain rules. Expanding the definition of TCI state in R15/16 to allow all kinds of source RSs (e.g.</w:t>
      </w:r>
      <w:r w:rsidR="009B33ED">
        <w:rPr>
          <w:lang w:val="en-GB"/>
        </w:rPr>
        <w:t>,</w:t>
      </w:r>
      <w:r>
        <w:rPr>
          <w:lang w:val="en-GB"/>
        </w:rPr>
        <w:t xml:space="preserve"> to include SRS in DL TCI state) and thereby support a mixed TCI state pool for DL/UL would consume extra signalling overhead even when separate UL beam indication is not needed (e.g.</w:t>
      </w:r>
      <w:r w:rsidR="00403AC6">
        <w:rPr>
          <w:lang w:val="en-GB"/>
        </w:rPr>
        <w:t>,</w:t>
      </w:r>
      <w:r>
        <w:rPr>
          <w:lang w:val="en-GB"/>
        </w:rPr>
        <w:t xml:space="preserve"> for CPE/FWA, where MPE is not a major concern). In addition, having separate</w:t>
      </w:r>
      <w:r w:rsidR="00403AC6">
        <w:rPr>
          <w:lang w:val="en-GB"/>
        </w:rPr>
        <w:t xml:space="preserve"> </w:t>
      </w:r>
      <w:r>
        <w:rPr>
          <w:lang w:val="en-GB"/>
        </w:rPr>
        <w:t xml:space="preserve">DL and UL TCI state pools is also beneficial for designing UL-specific aspect such as power control, with which a smaller addressing space and thereby signalling overhead can be achieved via the pool name itself. For these reasons, in the case of </w:t>
      </w:r>
      <w:r w:rsidRPr="00B00342">
        <w:rPr>
          <w:lang w:val="en-GB"/>
        </w:rPr>
        <w:t xml:space="preserve">separate </w:t>
      </w:r>
      <w:r>
        <w:rPr>
          <w:lang w:val="en-GB"/>
        </w:rPr>
        <w:t xml:space="preserve">DL/UL </w:t>
      </w:r>
      <w:r w:rsidRPr="00B00342">
        <w:rPr>
          <w:lang w:val="en-GB"/>
        </w:rPr>
        <w:t>TCI</w:t>
      </w:r>
      <w:r>
        <w:rPr>
          <w:lang w:val="en-GB"/>
        </w:rPr>
        <w:t xml:space="preserve"> indication</w:t>
      </w:r>
      <w:r w:rsidRPr="00B00342">
        <w:rPr>
          <w:lang w:val="en-GB"/>
        </w:rPr>
        <w:t xml:space="preserve">, </w:t>
      </w:r>
      <w:r>
        <w:rPr>
          <w:lang w:val="en-GB"/>
        </w:rPr>
        <w:t xml:space="preserve">we propose that </w:t>
      </w:r>
      <w:r w:rsidRPr="00B00342">
        <w:rPr>
          <w:lang w:val="en-GB"/>
        </w:rPr>
        <w:t xml:space="preserve">DL TCI </w:t>
      </w:r>
      <w:r>
        <w:rPr>
          <w:lang w:val="en-GB"/>
        </w:rPr>
        <w:t xml:space="preserve">state and UL TCI state are </w:t>
      </w:r>
      <w:r w:rsidRPr="00B00342">
        <w:rPr>
          <w:lang w:val="en-GB"/>
        </w:rPr>
        <w:t>take</w:t>
      </w:r>
      <w:r>
        <w:rPr>
          <w:lang w:val="en-GB"/>
        </w:rPr>
        <w:t>n</w:t>
      </w:r>
      <w:r w:rsidRPr="00B00342">
        <w:rPr>
          <w:lang w:val="en-GB"/>
        </w:rPr>
        <w:t xml:space="preserve"> from </w:t>
      </w:r>
      <w:r>
        <w:rPr>
          <w:lang w:val="en-GB"/>
        </w:rPr>
        <w:t xml:space="preserve">separate </w:t>
      </w:r>
      <w:r w:rsidRPr="00B00342">
        <w:rPr>
          <w:lang w:val="en-GB"/>
        </w:rPr>
        <w:t>TCI state pool</w:t>
      </w:r>
      <w:r>
        <w:rPr>
          <w:lang w:val="en-GB"/>
        </w:rPr>
        <w:t>s</w:t>
      </w:r>
      <w:r w:rsidRPr="00B00342">
        <w:rPr>
          <w:lang w:val="en-GB"/>
        </w:rPr>
        <w:t>.</w:t>
      </w:r>
      <w:r>
        <w:rPr>
          <w:lang w:val="en-GB"/>
        </w:rPr>
        <w:t xml:space="preserve"> For example, 2 TCI state pools are configured for DL and UL separately (similar to TCI state and spatial relation in </w:t>
      </w:r>
      <w:r w:rsidR="009B33ED">
        <w:rPr>
          <w:lang w:val="en-GB"/>
        </w:rPr>
        <w:t>R</w:t>
      </w:r>
      <w:r>
        <w:rPr>
          <w:lang w:val="en-GB"/>
        </w:rPr>
        <w:t>15/16), where the DL TCI state pool is configured in PDSCH-Config while the UL TCI state pool is configured in PUCCH-Config.</w:t>
      </w:r>
    </w:p>
    <w:p w14:paraId="18185BC3" w14:textId="0172D885" w:rsidR="00AF12F5" w:rsidRPr="00B00342" w:rsidRDefault="00AF12F5" w:rsidP="00AF12F5">
      <w:pPr>
        <w:rPr>
          <w:b/>
          <w:i/>
          <w:lang w:val="en-GB"/>
        </w:rPr>
      </w:pPr>
      <w:r w:rsidRPr="00C44333">
        <w:rPr>
          <w:b/>
          <w:i/>
          <w:lang w:val="en-GB"/>
        </w:rPr>
        <w:t xml:space="preserve">Proposal </w:t>
      </w:r>
      <w:r>
        <w:rPr>
          <w:b/>
          <w:i/>
          <w:lang w:val="en-GB"/>
        </w:rPr>
        <w:t>2-3</w:t>
      </w:r>
      <w:r w:rsidRPr="00C44333">
        <w:rPr>
          <w:b/>
          <w:i/>
          <w:lang w:val="en-GB"/>
        </w:rPr>
        <w:t xml:space="preserve">: </w:t>
      </w:r>
      <w:r>
        <w:rPr>
          <w:b/>
          <w:i/>
          <w:lang w:val="en-GB"/>
        </w:rPr>
        <w:t>For separate DL/UL T</w:t>
      </w:r>
      <w:r w:rsidRPr="00B00342">
        <w:rPr>
          <w:b/>
          <w:i/>
          <w:lang w:val="en-GB"/>
        </w:rPr>
        <w:t>CI</w:t>
      </w:r>
      <w:r>
        <w:rPr>
          <w:b/>
          <w:i/>
          <w:lang w:val="en-GB"/>
        </w:rPr>
        <w:t xml:space="preserve"> indication</w:t>
      </w:r>
      <w:r w:rsidRPr="00B00342">
        <w:rPr>
          <w:b/>
          <w:i/>
          <w:lang w:val="en-GB"/>
        </w:rPr>
        <w:t xml:space="preserve">, DL TCI </w:t>
      </w:r>
      <w:r>
        <w:rPr>
          <w:b/>
          <w:i/>
          <w:lang w:val="en-GB"/>
        </w:rPr>
        <w:t xml:space="preserve">state is </w:t>
      </w:r>
      <w:r w:rsidRPr="00B00342">
        <w:rPr>
          <w:b/>
          <w:i/>
          <w:lang w:val="en-GB"/>
        </w:rPr>
        <w:t>take</w:t>
      </w:r>
      <w:r>
        <w:rPr>
          <w:b/>
          <w:i/>
          <w:lang w:val="en-GB"/>
        </w:rPr>
        <w:t>n</w:t>
      </w:r>
      <w:r w:rsidRPr="00B00342">
        <w:rPr>
          <w:b/>
          <w:i/>
          <w:lang w:val="en-GB"/>
        </w:rPr>
        <w:t xml:space="preserve"> from </w:t>
      </w:r>
      <w:r>
        <w:rPr>
          <w:b/>
          <w:i/>
          <w:lang w:val="en-GB"/>
        </w:rPr>
        <w:t xml:space="preserve">DL </w:t>
      </w:r>
      <w:r w:rsidRPr="00B00342">
        <w:rPr>
          <w:b/>
          <w:i/>
          <w:lang w:val="en-GB"/>
        </w:rPr>
        <w:t>TCI state pool</w:t>
      </w:r>
      <w:r>
        <w:rPr>
          <w:b/>
          <w:i/>
          <w:lang w:val="en-GB"/>
        </w:rPr>
        <w:t>, while UL</w:t>
      </w:r>
      <w:r w:rsidRPr="00B00342">
        <w:rPr>
          <w:b/>
          <w:i/>
          <w:lang w:val="en-GB"/>
        </w:rPr>
        <w:t xml:space="preserve"> TCI </w:t>
      </w:r>
      <w:r>
        <w:rPr>
          <w:b/>
          <w:i/>
          <w:lang w:val="en-GB"/>
        </w:rPr>
        <w:t xml:space="preserve">state is </w:t>
      </w:r>
      <w:r w:rsidRPr="00B00342">
        <w:rPr>
          <w:b/>
          <w:i/>
          <w:lang w:val="en-GB"/>
        </w:rPr>
        <w:t>take</w:t>
      </w:r>
      <w:r>
        <w:rPr>
          <w:b/>
          <w:i/>
          <w:lang w:val="en-GB"/>
        </w:rPr>
        <w:t>n</w:t>
      </w:r>
      <w:r w:rsidRPr="00B00342">
        <w:rPr>
          <w:b/>
          <w:i/>
          <w:lang w:val="en-GB"/>
        </w:rPr>
        <w:t xml:space="preserve"> from </w:t>
      </w:r>
      <w:r>
        <w:rPr>
          <w:b/>
          <w:i/>
          <w:lang w:val="en-GB"/>
        </w:rPr>
        <w:t xml:space="preserve">UL </w:t>
      </w:r>
      <w:r w:rsidRPr="00B00342">
        <w:rPr>
          <w:b/>
          <w:i/>
          <w:lang w:val="en-GB"/>
        </w:rPr>
        <w:t>TCI state pool</w:t>
      </w:r>
      <w:r>
        <w:rPr>
          <w:b/>
          <w:i/>
          <w:lang w:val="en-GB"/>
        </w:rPr>
        <w:t xml:space="preserve"> that is separate from DL TCI state pool</w:t>
      </w:r>
      <w:r w:rsidRPr="00B00342">
        <w:rPr>
          <w:b/>
          <w:i/>
          <w:lang w:val="en-GB"/>
        </w:rPr>
        <w:t>.</w:t>
      </w:r>
    </w:p>
    <w:p w14:paraId="5753667E" w14:textId="77777777" w:rsidR="00361991" w:rsidRPr="00AF12F5" w:rsidRDefault="00361991" w:rsidP="00672CBF">
      <w:pPr>
        <w:rPr>
          <w:lang w:val="en-GB" w:eastAsia="en-US"/>
        </w:rPr>
      </w:pPr>
    </w:p>
    <w:p w14:paraId="05A778AB" w14:textId="2E6A601A" w:rsidR="00E1613E" w:rsidRPr="0095756F" w:rsidRDefault="00AF12F5" w:rsidP="00E1613E">
      <w:pPr>
        <w:pStyle w:val="2"/>
        <w:rPr>
          <w:szCs w:val="24"/>
          <w:lang w:val="en-GB" w:eastAsia="zh-CN"/>
        </w:rPr>
      </w:pPr>
      <w:r>
        <w:rPr>
          <w:szCs w:val="24"/>
          <w:lang w:val="en-GB" w:eastAsia="zh-CN"/>
        </w:rPr>
        <w:t>TCI framework</w:t>
      </w:r>
      <w:r w:rsidR="00E1613E">
        <w:rPr>
          <w:szCs w:val="24"/>
          <w:lang w:val="en-GB" w:eastAsia="zh-CN"/>
        </w:rPr>
        <w:t xml:space="preserve"> for CA</w:t>
      </w:r>
    </w:p>
    <w:p w14:paraId="3FB6B528" w14:textId="01914FFB" w:rsidR="0080571D" w:rsidRDefault="00E9074A" w:rsidP="00E1613E">
      <w:pPr>
        <w:rPr>
          <w:lang w:val="en-GB"/>
        </w:rPr>
      </w:pPr>
      <w:r>
        <w:rPr>
          <w:lang w:val="en-GB"/>
        </w:rPr>
        <w:t xml:space="preserve">In RAN1#103-e, it was agreed </w:t>
      </w:r>
      <w:r w:rsidR="001F5BCC">
        <w:rPr>
          <w:lang w:val="en-GB"/>
        </w:rPr>
        <w:t xml:space="preserve">to support </w:t>
      </w:r>
      <w:r>
        <w:rPr>
          <w:rFonts w:cs="Times"/>
          <w:szCs w:val="20"/>
        </w:rPr>
        <w:t>common TCI state ID update and activation to provide common QCL information and/or common UL TX spatial filter(s) across a set of configured CCs</w:t>
      </w:r>
      <w:r>
        <w:rPr>
          <w:lang w:val="en-GB"/>
        </w:rPr>
        <w:t xml:space="preserve">. </w:t>
      </w:r>
      <w:r w:rsidR="00E1613E">
        <w:rPr>
          <w:lang w:val="en-GB"/>
        </w:rPr>
        <w:t xml:space="preserve">For TCI state pooling for CA case, two options were listed in </w:t>
      </w:r>
      <w:r w:rsidR="00E1613E">
        <w:rPr>
          <w:kern w:val="2"/>
          <w:lang w:val="en-GB"/>
        </w:rPr>
        <w:t>RAN1#103-e</w:t>
      </w:r>
      <w:r w:rsidR="0080571D">
        <w:rPr>
          <w:lang w:val="en-GB"/>
        </w:rPr>
        <w:t>:</w:t>
      </w:r>
    </w:p>
    <w:tbl>
      <w:tblPr>
        <w:tblStyle w:val="a6"/>
        <w:tblW w:w="0" w:type="auto"/>
        <w:tblLook w:val="04A0" w:firstRow="1" w:lastRow="0" w:firstColumn="1" w:lastColumn="0" w:noHBand="0" w:noVBand="1"/>
      </w:tblPr>
      <w:tblGrid>
        <w:gridCol w:w="8296"/>
      </w:tblGrid>
      <w:tr w:rsidR="0080571D" w14:paraId="52880EC1" w14:textId="77777777" w:rsidTr="0080571D">
        <w:tc>
          <w:tcPr>
            <w:tcW w:w="8296" w:type="dxa"/>
          </w:tcPr>
          <w:p w14:paraId="36E2ADF3" w14:textId="77777777" w:rsidR="0080571D" w:rsidRDefault="0080571D" w:rsidP="0080571D">
            <w:pPr>
              <w:pStyle w:val="a3"/>
              <w:numPr>
                <w:ilvl w:val="0"/>
                <w:numId w:val="19"/>
              </w:numPr>
              <w:snapToGrid w:val="0"/>
              <w:ind w:firstLineChars="0"/>
              <w:contextualSpacing/>
              <w:rPr>
                <w:rFonts w:cs="Times"/>
              </w:rPr>
            </w:pPr>
            <w:r>
              <w:rPr>
                <w:rFonts w:cs="Times"/>
                <w:lang w:val="en-GB"/>
              </w:rPr>
              <w:t>O</w:t>
            </w:r>
            <w:r>
              <w:rPr>
                <w:rFonts w:cs="Times"/>
              </w:rPr>
              <w:t xml:space="preserve">pt-1: sharing a single RRC TCI state pool for the set of configured CCs, e.g., cell-group TCI state pool, or </w:t>
            </w:r>
            <w:r w:rsidRPr="001F5BCC">
              <w:rPr>
                <w:rFonts w:cs="Times"/>
              </w:rPr>
              <w:t>reuse TCI state pool for PDSCH in a reference cell</w:t>
            </w:r>
            <w:r>
              <w:rPr>
                <w:rFonts w:cs="Times"/>
              </w:rPr>
              <w:t xml:space="preserve">; </w:t>
            </w:r>
            <w:r>
              <w:rPr>
                <w:rFonts w:cs="Times"/>
                <w:shd w:val="clear" w:color="auto" w:fill="FFFFFF"/>
              </w:rPr>
              <w:t>A CC ID for QCL-Type A RS is absent in a TCI state, and the CC ID for QCL-Type A RS is determined according to a target CC of the TCI state.</w:t>
            </w:r>
          </w:p>
          <w:p w14:paraId="31381985" w14:textId="77777777" w:rsidR="0080571D" w:rsidRDefault="0080571D" w:rsidP="0080571D">
            <w:pPr>
              <w:pStyle w:val="a3"/>
              <w:numPr>
                <w:ilvl w:val="1"/>
                <w:numId w:val="19"/>
              </w:numPr>
              <w:snapToGrid w:val="0"/>
              <w:ind w:firstLineChars="0"/>
              <w:contextualSpacing/>
              <w:rPr>
                <w:rFonts w:cs="Times"/>
              </w:rPr>
            </w:pPr>
            <w:r>
              <w:rPr>
                <w:rFonts w:cs="Times"/>
              </w:rPr>
              <w:lastRenderedPageBreak/>
              <w:t>FFS: Whether it is possible that a single TCI state in the pool includes all source RSs from different CCs</w:t>
            </w:r>
          </w:p>
          <w:p w14:paraId="742BE1F3" w14:textId="77FE3D23" w:rsidR="0080571D" w:rsidRPr="0080571D" w:rsidRDefault="0080571D" w:rsidP="00E1613E">
            <w:pPr>
              <w:pStyle w:val="a3"/>
              <w:numPr>
                <w:ilvl w:val="0"/>
                <w:numId w:val="19"/>
              </w:numPr>
              <w:snapToGrid w:val="0"/>
              <w:ind w:firstLineChars="0"/>
              <w:contextualSpacing/>
              <w:rPr>
                <w:rFonts w:cs="Times"/>
              </w:rPr>
            </w:pPr>
            <w:r>
              <w:rPr>
                <w:rFonts w:cs="Times"/>
              </w:rPr>
              <w:t>Opt-2: configuring RRC TCI state pool per individual CC</w:t>
            </w:r>
          </w:p>
        </w:tc>
      </w:tr>
    </w:tbl>
    <w:p w14:paraId="30BF23F7" w14:textId="77777777" w:rsidR="007954EA" w:rsidRDefault="007954EA" w:rsidP="00E1613E">
      <w:pPr>
        <w:rPr>
          <w:lang w:val="en-GB"/>
        </w:rPr>
      </w:pPr>
    </w:p>
    <w:p w14:paraId="2FD38AC1" w14:textId="2D21B904" w:rsidR="007954EA" w:rsidRDefault="007954EA" w:rsidP="00E1613E">
      <w:pPr>
        <w:rPr>
          <w:lang w:val="en-GB"/>
        </w:rPr>
      </w:pPr>
      <w:r>
        <w:rPr>
          <w:lang w:val="en-GB"/>
        </w:rPr>
        <w:t xml:space="preserve">Given that FR1 + FR2 CA is to be supported, whether the TCI states are naturally different (with and with TypeD QCL), it is clear that Option 2, i.e., </w:t>
      </w:r>
      <w:r w:rsidRPr="007954EA">
        <w:rPr>
          <w:lang w:val="en-GB"/>
        </w:rPr>
        <w:t>configuring RRC TCI state pool per individual CC</w:t>
      </w:r>
      <w:r>
        <w:rPr>
          <w:lang w:val="en-GB"/>
        </w:rPr>
        <w:t>,</w:t>
      </w:r>
      <w:r w:rsidRPr="007954EA" w:rsidDel="007954EA">
        <w:rPr>
          <w:lang w:val="en-GB"/>
        </w:rPr>
        <w:t xml:space="preserve"> </w:t>
      </w:r>
      <w:r>
        <w:rPr>
          <w:lang w:val="en-GB"/>
        </w:rPr>
        <w:t>should be supported by default, and whether to additionally support Option 1 can be discussed further.</w:t>
      </w:r>
    </w:p>
    <w:p w14:paraId="7D7D8258" w14:textId="67586055" w:rsidR="00557E0D" w:rsidRDefault="00E1613E" w:rsidP="00E1613E">
      <w:pPr>
        <w:rPr>
          <w:lang w:val="en-GB"/>
        </w:rPr>
      </w:pPr>
      <w:r>
        <w:rPr>
          <w:lang w:val="en-GB"/>
        </w:rPr>
        <w:t xml:space="preserve">For </w:t>
      </w:r>
      <w:r w:rsidR="007954EA">
        <w:rPr>
          <w:lang w:val="en-GB"/>
        </w:rPr>
        <w:t xml:space="preserve">Option </w:t>
      </w:r>
      <w:r>
        <w:rPr>
          <w:lang w:val="en-GB"/>
        </w:rPr>
        <w:t xml:space="preserve">1, </w:t>
      </w:r>
      <w:r w:rsidRPr="00A94983">
        <w:rPr>
          <w:lang w:val="en-GB"/>
        </w:rPr>
        <w:t>a single RRC TCI state pool</w:t>
      </w:r>
      <w:r>
        <w:rPr>
          <w:lang w:val="en-GB"/>
        </w:rPr>
        <w:t xml:space="preserve"> is shared</w:t>
      </w:r>
      <w:r w:rsidRPr="00A94983">
        <w:rPr>
          <w:lang w:val="en-GB"/>
        </w:rPr>
        <w:t xml:space="preserve"> for </w:t>
      </w:r>
      <w:r>
        <w:rPr>
          <w:lang w:val="en-GB"/>
        </w:rPr>
        <w:t>a</w:t>
      </w:r>
      <w:r w:rsidRPr="00A94983">
        <w:rPr>
          <w:lang w:val="en-GB"/>
        </w:rPr>
        <w:t xml:space="preserve"> set of configured CCs</w:t>
      </w:r>
      <w:r>
        <w:rPr>
          <w:lang w:val="en-GB"/>
        </w:rPr>
        <w:t>. This approach seems applicable only for the case where the configurations of TCI states and CSI-RS for tracking are exactly the same across CCs and it may bring quite some changes to the existing protocol stack (e.g.</w:t>
      </w:r>
      <w:r w:rsidR="007954EA">
        <w:rPr>
          <w:lang w:val="en-GB"/>
        </w:rPr>
        <w:t>,</w:t>
      </w:r>
      <w:r>
        <w:rPr>
          <w:lang w:val="en-GB"/>
        </w:rPr>
        <w:t xml:space="preserve"> moving TCI states outside serving cell configuration, which is not the case as for now, or linking RRC configurations of multiple CCs, which may create some cross-dependency). </w:t>
      </w:r>
    </w:p>
    <w:p w14:paraId="04CCEFDF" w14:textId="2657F51A" w:rsidR="00E1613E" w:rsidRDefault="00E1613E" w:rsidP="00E1613E">
      <w:r>
        <w:rPr>
          <w:lang w:val="en-GB"/>
        </w:rPr>
        <w:t xml:space="preserve">On the other hand, </w:t>
      </w:r>
      <w:r w:rsidR="007954EA">
        <w:rPr>
          <w:lang w:val="en-GB"/>
        </w:rPr>
        <w:t xml:space="preserve">Option </w:t>
      </w:r>
      <w:r>
        <w:rPr>
          <w:lang w:val="en-GB"/>
        </w:rPr>
        <w:t xml:space="preserve">2 is more aligned with the current protocol stack and the design adopted in </w:t>
      </w:r>
      <w:r w:rsidR="007954EA">
        <w:rPr>
          <w:lang w:val="en-GB"/>
        </w:rPr>
        <w:t>R15/</w:t>
      </w:r>
      <w:r>
        <w:rPr>
          <w:lang w:val="en-GB"/>
        </w:rPr>
        <w:t>16, with which different configurations of TCI states and CSI-RS for tracking on the configured CCs are also allowed</w:t>
      </w:r>
      <w:r w:rsidR="00557E0D">
        <w:rPr>
          <w:lang w:val="en-GB"/>
        </w:rPr>
        <w:t xml:space="preserve"> to be activated by a common TCI state ID</w:t>
      </w:r>
      <w:r>
        <w:rPr>
          <w:lang w:val="en-GB"/>
        </w:rPr>
        <w:t>.</w:t>
      </w:r>
      <w:r w:rsidR="0080571D">
        <w:rPr>
          <w:lang w:val="en-GB"/>
        </w:rPr>
        <w:t xml:space="preserve"> </w:t>
      </w:r>
      <w:r>
        <w:rPr>
          <w:lang w:val="en-GB"/>
        </w:rPr>
        <w:t xml:space="preserve">For these reasons, Option 2 is more preferable to us. </w:t>
      </w:r>
    </w:p>
    <w:p w14:paraId="451AF6E2" w14:textId="1762B858" w:rsidR="00E1613E" w:rsidRPr="00606718" w:rsidRDefault="00E1613E" w:rsidP="00E1613E">
      <w:pPr>
        <w:rPr>
          <w:b/>
          <w:i/>
          <w:lang w:val="en-GB"/>
        </w:rPr>
      </w:pPr>
      <w:r w:rsidRPr="00606718">
        <w:rPr>
          <w:b/>
          <w:i/>
          <w:lang w:val="en-GB"/>
        </w:rPr>
        <w:t xml:space="preserve">Proposal </w:t>
      </w:r>
      <w:r>
        <w:rPr>
          <w:b/>
          <w:i/>
          <w:lang w:val="en-GB"/>
        </w:rPr>
        <w:t>2-</w:t>
      </w:r>
      <w:r w:rsidR="00AF12F5">
        <w:rPr>
          <w:b/>
          <w:i/>
          <w:lang w:val="en-GB"/>
        </w:rPr>
        <w:t>4</w:t>
      </w:r>
      <w:r w:rsidRPr="00606718">
        <w:rPr>
          <w:b/>
          <w:i/>
          <w:lang w:val="en-GB"/>
        </w:rPr>
        <w:t xml:space="preserve">: For TCI </w:t>
      </w:r>
      <w:r>
        <w:rPr>
          <w:b/>
          <w:i/>
          <w:lang w:val="en-GB"/>
        </w:rPr>
        <w:t xml:space="preserve">state </w:t>
      </w:r>
      <w:r w:rsidRPr="00606718">
        <w:rPr>
          <w:b/>
          <w:i/>
          <w:lang w:val="en-GB"/>
        </w:rPr>
        <w:t>pool</w:t>
      </w:r>
      <w:r>
        <w:rPr>
          <w:b/>
          <w:i/>
          <w:lang w:val="en-GB"/>
        </w:rPr>
        <w:t>ing</w:t>
      </w:r>
      <w:r w:rsidRPr="00606718">
        <w:rPr>
          <w:b/>
          <w:i/>
          <w:lang w:val="en-GB"/>
        </w:rPr>
        <w:t xml:space="preserve"> for CA, </w:t>
      </w:r>
      <w:r w:rsidR="00750EE2">
        <w:rPr>
          <w:b/>
          <w:i/>
          <w:lang w:val="en-GB"/>
        </w:rPr>
        <w:t>O</w:t>
      </w:r>
      <w:r w:rsidR="00750EE2" w:rsidRPr="00606718">
        <w:rPr>
          <w:b/>
          <w:i/>
          <w:lang w:val="en-GB"/>
        </w:rPr>
        <w:t xml:space="preserve">ption </w:t>
      </w:r>
      <w:r w:rsidRPr="00606718">
        <w:rPr>
          <w:b/>
          <w:i/>
          <w:lang w:val="en-GB"/>
        </w:rPr>
        <w:t xml:space="preserve">2, </w:t>
      </w:r>
      <w:r>
        <w:rPr>
          <w:b/>
          <w:i/>
          <w:lang w:val="en-GB"/>
        </w:rPr>
        <w:t>i.e.</w:t>
      </w:r>
      <w:r w:rsidR="001F5BCC">
        <w:rPr>
          <w:b/>
          <w:i/>
          <w:lang w:val="en-GB"/>
        </w:rPr>
        <w:t>,</w:t>
      </w:r>
      <w:r w:rsidRPr="00606718">
        <w:rPr>
          <w:b/>
          <w:i/>
          <w:lang w:val="en-GB"/>
        </w:rPr>
        <w:t xml:space="preserve"> configuring RRC TCI state pool per individual CC</w:t>
      </w:r>
      <w:r>
        <w:rPr>
          <w:b/>
          <w:i/>
          <w:lang w:val="en-GB"/>
        </w:rPr>
        <w:t>, is preferred</w:t>
      </w:r>
      <w:r w:rsidRPr="00606718">
        <w:rPr>
          <w:b/>
          <w:i/>
          <w:lang w:val="en-GB"/>
        </w:rPr>
        <w:t>.</w:t>
      </w:r>
    </w:p>
    <w:p w14:paraId="68653922" w14:textId="77777777" w:rsidR="002A52B7" w:rsidRPr="002A52B7" w:rsidRDefault="002A52B7" w:rsidP="002A52B7">
      <w:pPr>
        <w:rPr>
          <w:rFonts w:eastAsiaTheme="minorEastAsia"/>
          <w:lang w:val="en-GB"/>
        </w:rPr>
      </w:pPr>
    </w:p>
    <w:p w14:paraId="47BC84C6" w14:textId="22C8E548" w:rsidR="002916A5" w:rsidRDefault="002916A5" w:rsidP="002916A5">
      <w:pPr>
        <w:pStyle w:val="2"/>
        <w:rPr>
          <w:rFonts w:eastAsiaTheme="minorEastAsia"/>
          <w:lang w:val="en-GB"/>
        </w:rPr>
      </w:pPr>
      <w:r>
        <w:rPr>
          <w:rFonts w:eastAsiaTheme="minorEastAsia" w:hint="eastAsia"/>
          <w:lang w:val="en-GB" w:eastAsia="zh-CN"/>
        </w:rPr>
        <w:t>U</w:t>
      </w:r>
      <w:r>
        <w:rPr>
          <w:rFonts w:eastAsiaTheme="minorEastAsia"/>
          <w:lang w:val="en-GB" w:eastAsia="zh-CN"/>
        </w:rPr>
        <w:t>L power control</w:t>
      </w:r>
    </w:p>
    <w:p w14:paraId="502740CF" w14:textId="2113AFAF" w:rsidR="004B6689" w:rsidRDefault="004B6689" w:rsidP="00910463">
      <w:pPr>
        <w:spacing w:beforeLines="50" w:before="156"/>
        <w:rPr>
          <w:lang w:val="en-GB"/>
        </w:rPr>
      </w:pPr>
      <w:r>
        <w:rPr>
          <w:lang w:val="en-GB"/>
        </w:rPr>
        <w:t xml:space="preserve">In R15/16, for PUCCH, a </w:t>
      </w:r>
      <w:r w:rsidR="00777C15">
        <w:rPr>
          <w:lang w:val="en-GB"/>
        </w:rPr>
        <w:t>PL-</w:t>
      </w:r>
      <w:r>
        <w:rPr>
          <w:lang w:val="en-GB"/>
        </w:rPr>
        <w:t>RS may be provided by PUCCH spatial relation (i.e.</w:t>
      </w:r>
      <w:r w:rsidR="00777C15">
        <w:rPr>
          <w:lang w:val="en-GB"/>
        </w:rPr>
        <w:t>,</w:t>
      </w:r>
      <w:r>
        <w:rPr>
          <w:lang w:val="en-GB"/>
        </w:rPr>
        <w:t xml:space="preserve"> inside </w:t>
      </w:r>
      <w:r w:rsidR="00777C15">
        <w:rPr>
          <w:lang w:val="en-GB"/>
        </w:rPr>
        <w:t xml:space="preserve">the </w:t>
      </w:r>
      <w:r>
        <w:rPr>
          <w:lang w:val="en-GB"/>
        </w:rPr>
        <w:t xml:space="preserve">spatial relation), while for SRS, </w:t>
      </w:r>
      <w:r w:rsidR="00777C15">
        <w:rPr>
          <w:lang w:val="en-GB"/>
        </w:rPr>
        <w:t>a PL-</w:t>
      </w:r>
      <w:r>
        <w:rPr>
          <w:lang w:val="en-GB"/>
        </w:rPr>
        <w:t xml:space="preserve">RS is configured per SRS resource set (wherein each SRS resource can be provided with a spatial relation). In R17, whether to include </w:t>
      </w:r>
      <w:r w:rsidR="00777C15">
        <w:rPr>
          <w:lang w:val="en-GB"/>
        </w:rPr>
        <w:t>PL-RS</w:t>
      </w:r>
      <w:r>
        <w:rPr>
          <w:lang w:val="en-GB"/>
        </w:rPr>
        <w:t xml:space="preserve"> inside or associated with UL TCI </w:t>
      </w:r>
      <w:r w:rsidR="00777C15">
        <w:rPr>
          <w:lang w:val="en-GB"/>
        </w:rPr>
        <w:t>is to be</w:t>
      </w:r>
      <w:r>
        <w:rPr>
          <w:lang w:val="en-GB"/>
        </w:rPr>
        <w:t xml:space="preserve"> </w:t>
      </w:r>
      <w:r w:rsidR="00777C15">
        <w:rPr>
          <w:lang w:val="en-GB"/>
        </w:rPr>
        <w:t>decided</w:t>
      </w:r>
      <w:r>
        <w:rPr>
          <w:lang w:val="en-GB"/>
        </w:rPr>
        <w:t xml:space="preserve">. To </w:t>
      </w:r>
      <w:r w:rsidR="00F800A7">
        <w:rPr>
          <w:lang w:val="en-GB"/>
        </w:rPr>
        <w:t xml:space="preserve">reduce the </w:t>
      </w:r>
      <w:r w:rsidR="005C60CE">
        <w:rPr>
          <w:lang w:val="en-GB"/>
        </w:rPr>
        <w:t xml:space="preserve">excessive </w:t>
      </w:r>
      <w:r w:rsidR="00F800A7">
        <w:rPr>
          <w:lang w:val="en-GB"/>
        </w:rPr>
        <w:t xml:space="preserve">overhead which would </w:t>
      </w:r>
      <w:r w:rsidR="005C60CE">
        <w:rPr>
          <w:lang w:val="en-GB"/>
        </w:rPr>
        <w:t>arise</w:t>
      </w:r>
      <w:r w:rsidR="00F800A7">
        <w:rPr>
          <w:lang w:val="en-GB"/>
        </w:rPr>
        <w:t xml:space="preserve"> from </w:t>
      </w:r>
      <w:r w:rsidR="005C60CE">
        <w:rPr>
          <w:lang w:val="en-GB"/>
        </w:rPr>
        <w:t xml:space="preserve">pre-configuring </w:t>
      </w:r>
      <w:r w:rsidR="00F800A7">
        <w:rPr>
          <w:lang w:val="en-GB"/>
        </w:rPr>
        <w:t>differe</w:t>
      </w:r>
      <w:r w:rsidR="005C60CE">
        <w:rPr>
          <w:lang w:val="en-GB"/>
        </w:rPr>
        <w:t>nt combinations of PL-RS and UL TCI</w:t>
      </w:r>
      <w:r w:rsidR="00F800A7">
        <w:rPr>
          <w:lang w:val="en-GB"/>
        </w:rPr>
        <w:t xml:space="preserve"> and to avoid RRC reconfiguration</w:t>
      </w:r>
      <w:r w:rsidR="005C60CE">
        <w:rPr>
          <w:lang w:val="en-GB"/>
        </w:rPr>
        <w:t>s</w:t>
      </w:r>
      <w:r>
        <w:rPr>
          <w:lang w:val="en-GB"/>
        </w:rPr>
        <w:t>, we suggest associating</w:t>
      </w:r>
      <w:r w:rsidR="00F800A7">
        <w:rPr>
          <w:lang w:val="en-GB"/>
        </w:rPr>
        <w:t xml:space="preserve"> PL-RS</w:t>
      </w:r>
      <w:r>
        <w:rPr>
          <w:lang w:val="en-GB"/>
        </w:rPr>
        <w:t xml:space="preserve"> with UL TCI </w:t>
      </w:r>
      <w:r w:rsidR="005C60CE">
        <w:rPr>
          <w:lang w:val="en-GB"/>
        </w:rPr>
        <w:t xml:space="preserve">(similar as SRS approach in R15/16) </w:t>
      </w:r>
      <w:r>
        <w:rPr>
          <w:lang w:val="en-GB"/>
        </w:rPr>
        <w:t>instead of putting it inside UL TCI</w:t>
      </w:r>
      <w:r w:rsidR="005C60CE">
        <w:rPr>
          <w:lang w:val="en-GB"/>
        </w:rPr>
        <w:t xml:space="preserve"> (similar as PUCCH approach in R15/16)</w:t>
      </w:r>
      <w:r>
        <w:rPr>
          <w:lang w:val="en-GB"/>
        </w:rPr>
        <w:t xml:space="preserve">. </w:t>
      </w:r>
    </w:p>
    <w:p w14:paraId="0CEE36A5" w14:textId="2244FDEE" w:rsidR="004B6689" w:rsidRPr="00F16471" w:rsidRDefault="004B6689" w:rsidP="00910463">
      <w:pPr>
        <w:spacing w:beforeLines="50" w:before="156"/>
        <w:rPr>
          <w:highlight w:val="yellow"/>
          <w:lang w:val="en-GB"/>
        </w:rPr>
      </w:pPr>
      <w:r>
        <w:rPr>
          <w:lang w:val="en-GB"/>
        </w:rPr>
        <w:t>I</w:t>
      </w:r>
      <w:r w:rsidRPr="007E2C65">
        <w:rPr>
          <w:lang w:val="en-GB"/>
        </w:rPr>
        <w:t xml:space="preserve">n </w:t>
      </w:r>
      <w:r w:rsidR="00E6591E">
        <w:rPr>
          <w:lang w:val="en-GB"/>
        </w:rPr>
        <w:t>R15/16</w:t>
      </w:r>
      <w:r>
        <w:rPr>
          <w:lang w:val="en-GB"/>
        </w:rPr>
        <w:t xml:space="preserve">, </w:t>
      </w:r>
      <w:r w:rsidRPr="007E2C65">
        <w:rPr>
          <w:lang w:val="en-GB"/>
        </w:rPr>
        <w:t xml:space="preserve">the </w:t>
      </w:r>
      <w:r w:rsidR="00DA5064">
        <w:rPr>
          <w:lang w:val="en-GB"/>
        </w:rPr>
        <w:t>UL PC</w:t>
      </w:r>
      <w:r w:rsidRPr="007E2C65">
        <w:rPr>
          <w:lang w:val="en-GB"/>
        </w:rPr>
        <w:t xml:space="preserve"> </w:t>
      </w:r>
      <w:r>
        <w:rPr>
          <w:lang w:val="en-GB"/>
        </w:rPr>
        <w:t xml:space="preserve">parameters for PUCCH, PUSCH, and SRS are separately configured, for the reason that they are transmitted in different form/format(s) and targeted </w:t>
      </w:r>
      <w:r w:rsidR="00DA5064">
        <w:rPr>
          <w:lang w:val="en-GB"/>
        </w:rPr>
        <w:t xml:space="preserve">at </w:t>
      </w:r>
      <w:r>
        <w:rPr>
          <w:lang w:val="en-GB"/>
        </w:rPr>
        <w:t>different SNR regions</w:t>
      </w:r>
      <w:r w:rsidRPr="007E2C65">
        <w:rPr>
          <w:lang w:val="en-GB"/>
        </w:rPr>
        <w:t xml:space="preserve">. </w:t>
      </w:r>
      <w:r w:rsidR="00626C89">
        <w:rPr>
          <w:lang w:val="en-GB"/>
        </w:rPr>
        <w:t>In current specification,</w:t>
      </w:r>
      <w:r w:rsidR="00A40A29">
        <w:rPr>
          <w:lang w:val="en-GB"/>
        </w:rPr>
        <w:t xml:space="preserve"> for SRS, </w:t>
      </w:r>
      <w:r w:rsidR="00626C89">
        <w:rPr>
          <w:lang w:val="en-GB"/>
        </w:rPr>
        <w:t xml:space="preserve">PC parameters </w:t>
      </w:r>
      <w:r w:rsidR="00A40A29">
        <w:rPr>
          <w:lang w:val="en-GB"/>
        </w:rPr>
        <w:t>are</w:t>
      </w:r>
      <w:r w:rsidR="00626C89">
        <w:rPr>
          <w:lang w:val="en-GB"/>
        </w:rPr>
        <w:t xml:space="preserve"> associated with SRS resource set, while the spatial relation is configured for each SRS resource</w:t>
      </w:r>
      <w:r w:rsidR="0072791D">
        <w:rPr>
          <w:lang w:val="en-GB"/>
        </w:rPr>
        <w:t xml:space="preserve">. For PUCCH, the </w:t>
      </w:r>
      <w:r w:rsidR="0072791D">
        <w:rPr>
          <w:rFonts w:eastAsiaTheme="minorEastAsia"/>
          <w:lang w:val="en-GB"/>
        </w:rPr>
        <w:t xml:space="preserve">spatial relation </w:t>
      </w:r>
      <w:r w:rsidR="0072791D" w:rsidRPr="00234DCA">
        <w:rPr>
          <w:rFonts w:eastAsiaTheme="minorEastAsia"/>
          <w:lang w:val="en-GB"/>
        </w:rPr>
        <w:t>of PUCCH includes PC parameters</w:t>
      </w:r>
      <w:r w:rsidR="0072791D" w:rsidRPr="00234DCA">
        <w:rPr>
          <w:rFonts w:eastAsiaTheme="minorEastAsia" w:hint="eastAsia"/>
          <w:lang w:val="en-GB"/>
        </w:rPr>
        <w:t>,</w:t>
      </w:r>
      <w:r w:rsidR="0072791D" w:rsidRPr="00234DCA">
        <w:rPr>
          <w:rFonts w:eastAsiaTheme="minorEastAsia"/>
          <w:lang w:val="en-GB"/>
        </w:rPr>
        <w:t xml:space="preserve"> which can be considered as “included in”. The PC parameters </w:t>
      </w:r>
      <w:r w:rsidR="00C82A45">
        <w:rPr>
          <w:rFonts w:eastAsiaTheme="minorEastAsia"/>
          <w:lang w:val="en-GB"/>
        </w:rPr>
        <w:t>for</w:t>
      </w:r>
      <w:r w:rsidR="00C82A45" w:rsidRPr="00234DCA">
        <w:rPr>
          <w:rFonts w:eastAsiaTheme="minorEastAsia"/>
          <w:lang w:val="en-GB"/>
        </w:rPr>
        <w:t xml:space="preserve"> </w:t>
      </w:r>
      <w:r w:rsidR="0072791D" w:rsidRPr="00234DCA">
        <w:rPr>
          <w:rFonts w:eastAsiaTheme="minorEastAsia"/>
          <w:lang w:val="en-GB"/>
        </w:rPr>
        <w:t xml:space="preserve">PUSCH can be determined by </w:t>
      </w:r>
      <w:r w:rsidR="00C82A45">
        <w:rPr>
          <w:rFonts w:eastAsiaTheme="minorEastAsia"/>
          <w:lang w:val="en-GB"/>
        </w:rPr>
        <w:t xml:space="preserve">the indicated </w:t>
      </w:r>
      <w:r w:rsidR="0072791D" w:rsidRPr="00234DCA">
        <w:rPr>
          <w:rFonts w:eastAsiaTheme="minorEastAsia"/>
          <w:lang w:val="en-GB"/>
        </w:rPr>
        <w:t xml:space="preserve">SRI, </w:t>
      </w:r>
      <w:r w:rsidR="00C82A45">
        <w:rPr>
          <w:rFonts w:eastAsiaTheme="minorEastAsia"/>
          <w:lang w:val="en-GB"/>
        </w:rPr>
        <w:t xml:space="preserve">and </w:t>
      </w:r>
      <w:r w:rsidR="0072791D" w:rsidRPr="00234DCA">
        <w:rPr>
          <w:rFonts w:eastAsiaTheme="minorEastAsia"/>
          <w:lang w:val="en-GB"/>
        </w:rPr>
        <w:t xml:space="preserve">some companies considered this </w:t>
      </w:r>
      <w:r w:rsidR="00C82A45">
        <w:rPr>
          <w:rFonts w:eastAsiaTheme="minorEastAsia"/>
          <w:lang w:val="en-GB"/>
        </w:rPr>
        <w:t>as</w:t>
      </w:r>
      <w:r w:rsidR="0072791D" w:rsidRPr="00234DCA">
        <w:rPr>
          <w:rFonts w:eastAsiaTheme="minorEastAsia"/>
          <w:lang w:val="en-GB"/>
        </w:rPr>
        <w:t xml:space="preserve"> “associated with”. Since </w:t>
      </w:r>
      <w:r w:rsidR="00C82A45">
        <w:rPr>
          <w:rFonts w:eastAsiaTheme="minorEastAsia"/>
          <w:lang w:val="en-GB"/>
        </w:rPr>
        <w:t xml:space="preserve">the </w:t>
      </w:r>
      <w:r w:rsidR="00B01804">
        <w:rPr>
          <w:rFonts w:eastAsiaTheme="minorEastAsia"/>
          <w:lang w:val="en-GB"/>
        </w:rPr>
        <w:t xml:space="preserve">options on table are </w:t>
      </w:r>
      <w:r w:rsidR="00C82A45">
        <w:rPr>
          <w:rFonts w:eastAsiaTheme="minorEastAsia"/>
          <w:lang w:val="en-GB"/>
        </w:rPr>
        <w:t xml:space="preserve">all </w:t>
      </w:r>
      <w:r w:rsidR="00B01804">
        <w:rPr>
          <w:rFonts w:eastAsiaTheme="minorEastAsia"/>
          <w:lang w:val="en-GB"/>
        </w:rPr>
        <w:t>based on</w:t>
      </w:r>
      <w:r w:rsidR="00C82A45">
        <w:rPr>
          <w:rFonts w:eastAsiaTheme="minorEastAsia"/>
          <w:lang w:val="en-GB"/>
        </w:rPr>
        <w:t xml:space="preserve"> </w:t>
      </w:r>
      <w:r w:rsidR="00B01804">
        <w:rPr>
          <w:rFonts w:eastAsiaTheme="minorEastAsia"/>
          <w:lang w:val="en-GB"/>
        </w:rPr>
        <w:t>existing design, so</w:t>
      </w:r>
      <w:r w:rsidR="0072791D" w:rsidRPr="00234DCA">
        <w:rPr>
          <w:rFonts w:eastAsiaTheme="minorEastAsia"/>
          <w:lang w:val="en-GB"/>
        </w:rPr>
        <w:t xml:space="preserve"> it is </w:t>
      </w:r>
      <w:r w:rsidR="00C82A45">
        <w:rPr>
          <w:rFonts w:eastAsiaTheme="minorEastAsia"/>
          <w:lang w:val="en-GB"/>
        </w:rPr>
        <w:t>difficult</w:t>
      </w:r>
      <w:r w:rsidR="00C82A45" w:rsidRPr="00234DCA">
        <w:rPr>
          <w:rFonts w:eastAsiaTheme="minorEastAsia"/>
          <w:lang w:val="en-GB"/>
        </w:rPr>
        <w:t xml:space="preserve"> </w:t>
      </w:r>
      <w:r w:rsidR="0072791D" w:rsidRPr="00234DCA">
        <w:rPr>
          <w:rFonts w:eastAsiaTheme="minorEastAsia"/>
          <w:lang w:val="en-GB"/>
        </w:rPr>
        <w:t xml:space="preserve">to judge which way is absolutely better than </w:t>
      </w:r>
      <w:r w:rsidR="00C82A45">
        <w:rPr>
          <w:rFonts w:eastAsiaTheme="minorEastAsia"/>
          <w:lang w:val="en-GB"/>
        </w:rPr>
        <w:t xml:space="preserve">the </w:t>
      </w:r>
      <w:r w:rsidR="0072791D" w:rsidRPr="00234DCA">
        <w:rPr>
          <w:rFonts w:eastAsiaTheme="minorEastAsia"/>
          <w:lang w:val="en-GB"/>
        </w:rPr>
        <w:t xml:space="preserve">other. </w:t>
      </w:r>
      <w:r w:rsidR="00C82A45">
        <w:rPr>
          <w:lang w:val="en-GB"/>
        </w:rPr>
        <w:t xml:space="preserve">Still, as </w:t>
      </w:r>
      <w:r w:rsidR="00C82A45" w:rsidRPr="00C82A45">
        <w:rPr>
          <w:lang w:val="en-GB"/>
        </w:rPr>
        <w:t xml:space="preserve">the joint/UL TCI state </w:t>
      </w:r>
      <w:r w:rsidR="00C82A45">
        <w:rPr>
          <w:lang w:val="en-GB"/>
        </w:rPr>
        <w:t>will</w:t>
      </w:r>
      <w:r w:rsidR="00C82A45" w:rsidRPr="00C82A45">
        <w:rPr>
          <w:lang w:val="en-GB"/>
        </w:rPr>
        <w:t xml:space="preserve"> be applied to multiple UL channels</w:t>
      </w:r>
      <w:r w:rsidR="00C82A45">
        <w:rPr>
          <w:lang w:val="en-GB"/>
        </w:rPr>
        <w:t>,</w:t>
      </w:r>
      <w:r w:rsidR="00C82A45" w:rsidRPr="00C82A45">
        <w:rPr>
          <w:lang w:val="en-GB"/>
        </w:rPr>
        <w:t xml:space="preserve"> </w:t>
      </w:r>
      <w:r w:rsidRPr="00234DCA">
        <w:rPr>
          <w:lang w:val="en-GB"/>
        </w:rPr>
        <w:t xml:space="preserve">to allow for different power control loops for PUCCH, PUSCH, and SRS, it </w:t>
      </w:r>
      <w:r w:rsidR="00C82A45">
        <w:rPr>
          <w:lang w:val="en-GB"/>
        </w:rPr>
        <w:t>seems</w:t>
      </w:r>
      <w:r w:rsidR="00C82A45" w:rsidRPr="00234DCA">
        <w:rPr>
          <w:lang w:val="en-GB"/>
        </w:rPr>
        <w:t xml:space="preserve"> </w:t>
      </w:r>
      <w:r w:rsidRPr="00234DCA">
        <w:rPr>
          <w:lang w:val="en-GB"/>
        </w:rPr>
        <w:t>better to keep power control parameters separated from</w:t>
      </w:r>
      <w:r w:rsidR="00B01804">
        <w:rPr>
          <w:lang w:val="en-GB"/>
        </w:rPr>
        <w:t xml:space="preserve"> joint/</w:t>
      </w:r>
      <w:r w:rsidRPr="00234DCA">
        <w:rPr>
          <w:lang w:val="en-GB"/>
        </w:rPr>
        <w:t xml:space="preserve">UL TCI in R17. </w:t>
      </w:r>
      <w:r w:rsidR="002B7639" w:rsidRPr="00234DCA">
        <w:rPr>
          <w:lang w:val="en-GB"/>
        </w:rPr>
        <w:t xml:space="preserve">With this in mind, </w:t>
      </w:r>
      <w:r w:rsidR="0037358F" w:rsidRPr="00234DCA">
        <w:rPr>
          <w:lang w:val="en-GB"/>
        </w:rPr>
        <w:t xml:space="preserve">for </w:t>
      </w:r>
      <w:r w:rsidR="00406C1D" w:rsidRPr="00234DCA">
        <w:rPr>
          <w:lang w:val="en-GB"/>
        </w:rPr>
        <w:t xml:space="preserve">the indication </w:t>
      </w:r>
      <w:r w:rsidR="002B7639" w:rsidRPr="00234DCA">
        <w:rPr>
          <w:lang w:val="en-GB"/>
        </w:rPr>
        <w:t>of UL PC parameters except for PL-RS</w:t>
      </w:r>
      <w:r w:rsidR="0037358F" w:rsidRPr="00234DCA">
        <w:rPr>
          <w:lang w:val="en-GB"/>
        </w:rPr>
        <w:t xml:space="preserve"> (</w:t>
      </w:r>
      <w:r w:rsidR="002B7639" w:rsidRPr="00234DCA">
        <w:rPr>
          <w:lang w:val="en-GB"/>
        </w:rPr>
        <w:t xml:space="preserve">i.e., </w:t>
      </w:r>
      <w:r w:rsidR="0037358F" w:rsidRPr="00234DCA">
        <w:rPr>
          <w:lang w:val="en-GB"/>
        </w:rPr>
        <w:t xml:space="preserve">P0, alpha, closed loop index), </w:t>
      </w:r>
      <w:r w:rsidR="008D2B38" w:rsidRPr="00234DCA">
        <w:rPr>
          <w:lang w:val="en-GB"/>
        </w:rPr>
        <w:t xml:space="preserve">among the alternatives listed in previous agreement, </w:t>
      </w:r>
      <w:r w:rsidR="00406C1D" w:rsidRPr="00234DCA">
        <w:rPr>
          <w:lang w:val="en-GB"/>
        </w:rPr>
        <w:t xml:space="preserve">we prefer </w:t>
      </w:r>
      <w:r w:rsidR="002A52B7" w:rsidRPr="00234DCA">
        <w:rPr>
          <w:lang w:val="en-GB"/>
        </w:rPr>
        <w:t>Alt</w:t>
      </w:r>
      <w:r w:rsidR="00C82A45">
        <w:rPr>
          <w:lang w:val="en-GB"/>
        </w:rPr>
        <w:t>-</w:t>
      </w:r>
      <w:r w:rsidR="002A52B7" w:rsidRPr="00234DCA">
        <w:rPr>
          <w:lang w:val="en-GB"/>
        </w:rPr>
        <w:t>C</w:t>
      </w:r>
      <w:r w:rsidR="008D2B38" w:rsidRPr="00234DCA">
        <w:rPr>
          <w:lang w:val="en-GB"/>
        </w:rPr>
        <w:t xml:space="preserve">, i.e., </w:t>
      </w:r>
      <w:r w:rsidR="00F16471" w:rsidRPr="00234DCA">
        <w:t>neither associated with nor included in UL or (if applicable) joint TCI state</w:t>
      </w:r>
      <w:r w:rsidR="00406C1D" w:rsidRPr="00234DCA">
        <w:rPr>
          <w:lang w:val="en-GB"/>
        </w:rPr>
        <w:t xml:space="preserve">. </w:t>
      </w:r>
    </w:p>
    <w:p w14:paraId="7C3C11FF" w14:textId="303D0E94" w:rsidR="0037358F" w:rsidRPr="00234DCA" w:rsidRDefault="009B013E" w:rsidP="00086D4E">
      <w:pPr>
        <w:spacing w:beforeLines="50" w:before="156"/>
        <w:rPr>
          <w:b/>
          <w:i/>
          <w:lang w:val="en-GB"/>
        </w:rPr>
      </w:pPr>
      <w:r w:rsidRPr="00234DCA">
        <w:rPr>
          <w:rFonts w:hint="eastAsia"/>
          <w:b/>
          <w:i/>
          <w:lang w:val="en-GB"/>
        </w:rPr>
        <w:lastRenderedPageBreak/>
        <w:t>P</w:t>
      </w:r>
      <w:r w:rsidRPr="00234DCA">
        <w:rPr>
          <w:b/>
          <w:i/>
          <w:lang w:val="en-GB"/>
        </w:rPr>
        <w:t>roposal 2-</w:t>
      </w:r>
      <w:r w:rsidR="00AF12F5">
        <w:rPr>
          <w:b/>
          <w:i/>
          <w:lang w:val="en-GB"/>
        </w:rPr>
        <w:t>5</w:t>
      </w:r>
      <w:r w:rsidRPr="00234DCA">
        <w:rPr>
          <w:b/>
          <w:i/>
          <w:lang w:val="en-GB"/>
        </w:rPr>
        <w:t xml:space="preserve">: </w:t>
      </w:r>
      <w:r w:rsidR="00A34631">
        <w:rPr>
          <w:b/>
          <w:i/>
          <w:lang w:val="en-GB"/>
        </w:rPr>
        <w:t>For UL power control with R17 unified TCI framework, s</w:t>
      </w:r>
      <w:r w:rsidR="00A34631" w:rsidRPr="00234DCA">
        <w:rPr>
          <w:b/>
          <w:i/>
          <w:lang w:val="en-GB"/>
        </w:rPr>
        <w:t xml:space="preserve">upport </w:t>
      </w:r>
      <w:r w:rsidR="00A34631">
        <w:rPr>
          <w:b/>
          <w:i/>
          <w:lang w:val="en-GB"/>
        </w:rPr>
        <w:t xml:space="preserve">Alt-B, i.e., </w:t>
      </w:r>
      <w:r w:rsidR="00406C1D" w:rsidRPr="00234DCA">
        <w:rPr>
          <w:b/>
          <w:i/>
          <w:lang w:val="en-GB"/>
        </w:rPr>
        <w:t xml:space="preserve">associating </w:t>
      </w:r>
      <w:r w:rsidRPr="00234DCA">
        <w:rPr>
          <w:b/>
          <w:i/>
          <w:lang w:val="en-GB"/>
        </w:rPr>
        <w:t xml:space="preserve">PL-RS </w:t>
      </w:r>
      <w:r w:rsidR="00406C1D" w:rsidRPr="00234DCA">
        <w:rPr>
          <w:b/>
          <w:i/>
          <w:lang w:val="en-GB"/>
        </w:rPr>
        <w:t>with UL</w:t>
      </w:r>
      <w:r w:rsidR="00C82A45">
        <w:rPr>
          <w:b/>
          <w:i/>
          <w:lang w:val="en-GB"/>
        </w:rPr>
        <w:t>/joint</w:t>
      </w:r>
      <w:r w:rsidR="00406C1D" w:rsidRPr="00234DCA">
        <w:rPr>
          <w:b/>
          <w:i/>
          <w:lang w:val="en-GB"/>
        </w:rPr>
        <w:t xml:space="preserve"> TCI but not directly inside UL</w:t>
      </w:r>
      <w:r w:rsidR="00C82A45">
        <w:rPr>
          <w:b/>
          <w:i/>
          <w:lang w:val="en-GB"/>
        </w:rPr>
        <w:t>/joint</w:t>
      </w:r>
      <w:r w:rsidR="00406C1D" w:rsidRPr="00234DCA">
        <w:rPr>
          <w:b/>
          <w:i/>
          <w:lang w:val="en-GB"/>
        </w:rPr>
        <w:t xml:space="preserve"> TCI, and </w:t>
      </w:r>
      <w:r w:rsidR="00A34631">
        <w:rPr>
          <w:b/>
          <w:i/>
          <w:lang w:val="en-GB"/>
        </w:rPr>
        <w:t xml:space="preserve">Alt-C, i.e., </w:t>
      </w:r>
      <w:r w:rsidR="00406C1D" w:rsidRPr="00234DCA">
        <w:rPr>
          <w:b/>
          <w:i/>
          <w:lang w:val="en-GB"/>
        </w:rPr>
        <w:t xml:space="preserve">other UL PC parameters </w:t>
      </w:r>
      <w:r w:rsidR="006B09A2" w:rsidRPr="00234DCA">
        <w:rPr>
          <w:b/>
          <w:i/>
          <w:lang w:val="en-GB"/>
        </w:rPr>
        <w:t>are</w:t>
      </w:r>
      <w:r w:rsidR="00406C1D" w:rsidRPr="00234DCA">
        <w:rPr>
          <w:b/>
          <w:i/>
          <w:lang w:val="en-GB"/>
        </w:rPr>
        <w:t xml:space="preserve"> </w:t>
      </w:r>
      <w:r w:rsidR="00234DCA" w:rsidRPr="00234DCA">
        <w:rPr>
          <w:b/>
          <w:i/>
          <w:lang w:val="en-GB"/>
        </w:rPr>
        <w:t>neither associated with nor included in UL</w:t>
      </w:r>
      <w:r w:rsidR="00C82A45">
        <w:rPr>
          <w:b/>
          <w:i/>
          <w:lang w:val="en-GB"/>
        </w:rPr>
        <w:t>/</w:t>
      </w:r>
      <w:r w:rsidR="00234DCA" w:rsidRPr="00234DCA">
        <w:rPr>
          <w:b/>
          <w:i/>
          <w:lang w:val="en-GB"/>
        </w:rPr>
        <w:t>joint TCI</w:t>
      </w:r>
      <w:r w:rsidR="00DD5B0E" w:rsidRPr="00234DCA">
        <w:rPr>
          <w:b/>
          <w:i/>
          <w:lang w:val="en-GB"/>
        </w:rPr>
        <w:t>.</w:t>
      </w:r>
    </w:p>
    <w:p w14:paraId="1F0AAA7A" w14:textId="77777777" w:rsidR="00E1404A" w:rsidRPr="00E1404A" w:rsidRDefault="00E1404A" w:rsidP="009B013E">
      <w:pPr>
        <w:rPr>
          <w:rFonts w:eastAsiaTheme="minorEastAsia" w:cs="Times New Roman"/>
          <w:lang w:val="en-GB"/>
        </w:rPr>
      </w:pPr>
    </w:p>
    <w:p w14:paraId="1BE12F73" w14:textId="77777777" w:rsidR="00CF100E" w:rsidRDefault="00CF100E" w:rsidP="00CF100E">
      <w:pPr>
        <w:pStyle w:val="1"/>
        <w:rPr>
          <w:lang w:val="en-GB"/>
        </w:rPr>
      </w:pPr>
      <w:r w:rsidRPr="0067142E">
        <w:rPr>
          <w:lang w:val="en-GB"/>
        </w:rPr>
        <w:t>L1/L2-centric inter-cell mobility</w:t>
      </w:r>
    </w:p>
    <w:p w14:paraId="28E6095F" w14:textId="53981DB4" w:rsidR="00672CBF" w:rsidRDefault="00672CBF" w:rsidP="00672CBF">
      <w:pPr>
        <w:rPr>
          <w:rFonts w:cs="Times New Roman"/>
          <w:szCs w:val="22"/>
        </w:rPr>
      </w:pPr>
      <w:r w:rsidRPr="00672CBF">
        <w:rPr>
          <w:rFonts w:cs="Times New Roman" w:hint="eastAsia"/>
          <w:szCs w:val="22"/>
        </w:rPr>
        <w:t>R</w:t>
      </w:r>
      <w:r w:rsidRPr="00672CBF">
        <w:rPr>
          <w:rFonts w:cs="Times New Roman"/>
          <w:szCs w:val="22"/>
        </w:rPr>
        <w:t>egarding L1/L2</w:t>
      </w:r>
      <w:r w:rsidR="005F7295">
        <w:rPr>
          <w:rFonts w:cs="Times New Roman"/>
          <w:szCs w:val="22"/>
        </w:rPr>
        <w:t>-centric</w:t>
      </w:r>
      <w:r w:rsidRPr="00672CBF">
        <w:rPr>
          <w:rFonts w:cs="Times New Roman"/>
          <w:szCs w:val="22"/>
        </w:rPr>
        <w:t xml:space="preserve"> inter-cell mobility, the following was agreed in RAN1#10</w:t>
      </w:r>
      <w:r>
        <w:rPr>
          <w:rFonts w:cs="Times New Roman"/>
          <w:szCs w:val="22"/>
        </w:rPr>
        <w:t>4</w:t>
      </w:r>
      <w:r w:rsidR="00431325">
        <w:rPr>
          <w:rFonts w:cs="Times New Roman"/>
          <w:szCs w:val="22"/>
        </w:rPr>
        <w:t>bis</w:t>
      </w:r>
      <w:r w:rsidRPr="00672CBF">
        <w:rPr>
          <w:rFonts w:cs="Times New Roman"/>
          <w:szCs w:val="22"/>
        </w:rPr>
        <w:t>-e:</w:t>
      </w:r>
    </w:p>
    <w:tbl>
      <w:tblPr>
        <w:tblStyle w:val="a6"/>
        <w:tblW w:w="0" w:type="auto"/>
        <w:tblLook w:val="04A0" w:firstRow="1" w:lastRow="0" w:firstColumn="1" w:lastColumn="0" w:noHBand="0" w:noVBand="1"/>
      </w:tblPr>
      <w:tblGrid>
        <w:gridCol w:w="8296"/>
      </w:tblGrid>
      <w:tr w:rsidR="00674ABB" w:rsidRPr="004D665B" w14:paraId="72FA66B0" w14:textId="77777777" w:rsidTr="00674ABB">
        <w:tc>
          <w:tcPr>
            <w:tcW w:w="8296" w:type="dxa"/>
          </w:tcPr>
          <w:p w14:paraId="6CC0AC11" w14:textId="77777777" w:rsidR="00431325" w:rsidRPr="00431325" w:rsidRDefault="00431325" w:rsidP="00431325">
            <w:pPr>
              <w:rPr>
                <w:b/>
                <w:bCs/>
                <w:sz w:val="20"/>
                <w:szCs w:val="20"/>
                <w:highlight w:val="green"/>
                <w:lang w:eastAsia="x-none"/>
              </w:rPr>
            </w:pPr>
            <w:r w:rsidRPr="00431325">
              <w:rPr>
                <w:b/>
                <w:bCs/>
                <w:sz w:val="20"/>
                <w:szCs w:val="20"/>
                <w:highlight w:val="green"/>
                <w:lang w:eastAsia="x-none"/>
              </w:rPr>
              <w:t>Agreement</w:t>
            </w:r>
          </w:p>
          <w:p w14:paraId="3695E8E9" w14:textId="77777777" w:rsidR="00431325" w:rsidRPr="00431325" w:rsidRDefault="00431325" w:rsidP="00431325">
            <w:pPr>
              <w:snapToGrid w:val="0"/>
              <w:rPr>
                <w:sz w:val="20"/>
                <w:szCs w:val="20"/>
              </w:rPr>
            </w:pPr>
            <w:r w:rsidRPr="00431325">
              <w:rPr>
                <w:sz w:val="20"/>
                <w:szCs w:val="20"/>
              </w:rPr>
              <w:t xml:space="preserve">On Rel.17 multi-beam measurement/reporting enhancements </w:t>
            </w:r>
            <w:r w:rsidRPr="00431325">
              <w:rPr>
                <w:color w:val="000000"/>
                <w:sz w:val="20"/>
                <w:szCs w:val="20"/>
              </w:rPr>
              <w:t>for L1/L2-centric inter-cell mobility and inter-cell mTRP</w:t>
            </w:r>
            <w:r w:rsidRPr="00431325">
              <w:rPr>
                <w:sz w:val="20"/>
                <w:szCs w:val="20"/>
              </w:rPr>
              <w:t xml:space="preserve">, </w:t>
            </w:r>
          </w:p>
          <w:p w14:paraId="3014F94E" w14:textId="77777777" w:rsidR="00431325" w:rsidRPr="00431325" w:rsidRDefault="00431325" w:rsidP="006C1DB7">
            <w:pPr>
              <w:pStyle w:val="a3"/>
              <w:numPr>
                <w:ilvl w:val="0"/>
                <w:numId w:val="10"/>
              </w:numPr>
              <w:autoSpaceDN w:val="0"/>
              <w:snapToGrid w:val="0"/>
              <w:ind w:firstLineChars="0"/>
              <w:rPr>
                <w:sz w:val="20"/>
                <w:szCs w:val="20"/>
                <w:lang w:eastAsia="ko-KR"/>
              </w:rPr>
            </w:pPr>
            <w:r w:rsidRPr="00431325">
              <w:rPr>
                <w:sz w:val="20"/>
                <w:szCs w:val="20"/>
                <w:lang w:eastAsia="ko-KR"/>
              </w:rPr>
              <w:t xml:space="preserve">In one reporting instance, depending on NW configuration, beam(s) associated with a non-serving cell can be mixed with that associated with serving-cell </w:t>
            </w:r>
          </w:p>
          <w:p w14:paraId="2FACE3D4" w14:textId="77777777" w:rsidR="00431325" w:rsidRPr="00431325" w:rsidRDefault="00431325" w:rsidP="006C1DB7">
            <w:pPr>
              <w:pStyle w:val="a3"/>
              <w:numPr>
                <w:ilvl w:val="1"/>
                <w:numId w:val="10"/>
              </w:numPr>
              <w:autoSpaceDN w:val="0"/>
              <w:snapToGrid w:val="0"/>
              <w:ind w:firstLineChars="0"/>
              <w:rPr>
                <w:sz w:val="20"/>
                <w:szCs w:val="20"/>
                <w:lang w:eastAsia="ko-KR"/>
              </w:rPr>
            </w:pPr>
            <w:r w:rsidRPr="00431325">
              <w:rPr>
                <w:sz w:val="20"/>
                <w:szCs w:val="20"/>
                <w:lang w:eastAsia="ko-KR"/>
              </w:rPr>
              <w:t>FFS: whether this applies to periodic, semi-persistent, and/or aperiodic</w:t>
            </w:r>
          </w:p>
          <w:p w14:paraId="16AD023A" w14:textId="77777777" w:rsidR="00431325" w:rsidRPr="00431325" w:rsidRDefault="00431325" w:rsidP="006C1DB7">
            <w:pPr>
              <w:pStyle w:val="a3"/>
              <w:numPr>
                <w:ilvl w:val="1"/>
                <w:numId w:val="10"/>
              </w:numPr>
              <w:autoSpaceDN w:val="0"/>
              <w:snapToGrid w:val="0"/>
              <w:ind w:firstLineChars="0"/>
              <w:rPr>
                <w:sz w:val="20"/>
                <w:szCs w:val="20"/>
                <w:lang w:eastAsia="ko-KR"/>
              </w:rPr>
            </w:pPr>
            <w:r w:rsidRPr="00431325">
              <w:rPr>
                <w:rFonts w:eastAsia="等线"/>
                <w:bCs/>
                <w:sz w:val="20"/>
                <w:szCs w:val="20"/>
                <w:lang w:eastAsia="ko-KR"/>
              </w:rPr>
              <w:t>FFS: How to report the K beams and corresponding qualities if the Tx power among the non-serving cell and with serving-cell is not the same</w:t>
            </w:r>
          </w:p>
          <w:p w14:paraId="063B261E" w14:textId="77777777" w:rsidR="00431325" w:rsidRPr="00431325" w:rsidRDefault="00431325" w:rsidP="006C1DB7">
            <w:pPr>
              <w:pStyle w:val="a3"/>
              <w:numPr>
                <w:ilvl w:val="1"/>
                <w:numId w:val="10"/>
              </w:numPr>
              <w:autoSpaceDN w:val="0"/>
              <w:snapToGrid w:val="0"/>
              <w:ind w:firstLineChars="0"/>
              <w:rPr>
                <w:sz w:val="20"/>
                <w:szCs w:val="20"/>
                <w:lang w:eastAsia="ko-KR"/>
              </w:rPr>
            </w:pPr>
            <w:r w:rsidRPr="00431325">
              <w:rPr>
                <w:rFonts w:eastAsia="等线"/>
                <w:bCs/>
                <w:sz w:val="20"/>
                <w:szCs w:val="20"/>
                <w:lang w:eastAsia="ko-KR"/>
              </w:rPr>
              <w:t>Note: The supported numbers of non-serving cells (in terms of measurement/reporting) have not yet been decided. The above description doesn’t imply only one non-serving cell is allowed to be configured for measurement. Nor does this imply that only one non-serving cell is allowed in one reporting instance.</w:t>
            </w:r>
          </w:p>
          <w:p w14:paraId="26320579" w14:textId="77777777" w:rsidR="00431325" w:rsidRPr="00431325" w:rsidRDefault="00431325" w:rsidP="00431325">
            <w:pPr>
              <w:rPr>
                <w:sz w:val="20"/>
                <w:szCs w:val="20"/>
                <w:lang w:eastAsia="x-none"/>
              </w:rPr>
            </w:pPr>
          </w:p>
          <w:p w14:paraId="6808ABC0" w14:textId="77777777" w:rsidR="00431325" w:rsidRPr="00431325" w:rsidRDefault="00431325" w:rsidP="00431325">
            <w:pPr>
              <w:rPr>
                <w:b/>
                <w:bCs/>
                <w:sz w:val="20"/>
                <w:szCs w:val="20"/>
                <w:highlight w:val="green"/>
                <w:lang w:eastAsia="x-none"/>
              </w:rPr>
            </w:pPr>
            <w:r w:rsidRPr="00431325">
              <w:rPr>
                <w:b/>
                <w:bCs/>
                <w:sz w:val="20"/>
                <w:szCs w:val="20"/>
                <w:highlight w:val="green"/>
                <w:lang w:eastAsia="x-none"/>
              </w:rPr>
              <w:t>Agreement</w:t>
            </w:r>
          </w:p>
          <w:p w14:paraId="2FB1D8D1" w14:textId="77777777" w:rsidR="00431325" w:rsidRPr="00431325" w:rsidRDefault="00431325" w:rsidP="00431325">
            <w:pPr>
              <w:snapToGrid w:val="0"/>
              <w:rPr>
                <w:rFonts w:eastAsia="等线"/>
                <w:bCs/>
                <w:sz w:val="20"/>
                <w:szCs w:val="20"/>
              </w:rPr>
            </w:pPr>
            <w:r w:rsidRPr="00431325">
              <w:rPr>
                <w:sz w:val="20"/>
                <w:szCs w:val="20"/>
              </w:rPr>
              <w:t xml:space="preserve">On Rel.17 multi-beam measurement/reporting enhancements for L1/L2-centric inter-cell mobility and inter-cell mTRP, </w:t>
            </w:r>
            <w:r w:rsidRPr="00431325">
              <w:rPr>
                <w:rFonts w:eastAsia="等线"/>
                <w:bCs/>
                <w:sz w:val="20"/>
                <w:szCs w:val="20"/>
              </w:rPr>
              <w:t xml:space="preserve">for L1-RSRP measurement and at least aperiodic reporting, </w:t>
            </w:r>
            <w:r w:rsidRPr="00431325">
              <w:rPr>
                <w:rFonts w:eastAsia="等线"/>
                <w:sz w:val="20"/>
                <w:szCs w:val="20"/>
              </w:rPr>
              <w:t>investigate and, if needed, specify</w:t>
            </w:r>
            <w:r w:rsidRPr="00431325">
              <w:rPr>
                <w:rFonts w:eastAsia="等线"/>
                <w:bCs/>
                <w:sz w:val="20"/>
                <w:szCs w:val="20"/>
              </w:rPr>
              <w:t xml:space="preserve"> MAC CE based dynamic activation/deactivation of a subset of higher-layer-configured measurement for non-serving cell SSBs</w:t>
            </w:r>
          </w:p>
          <w:p w14:paraId="54D78B43" w14:textId="77777777" w:rsidR="00431325" w:rsidRPr="00431325" w:rsidRDefault="00431325" w:rsidP="00431325">
            <w:pPr>
              <w:snapToGrid w:val="0"/>
              <w:rPr>
                <w:sz w:val="20"/>
                <w:szCs w:val="20"/>
              </w:rPr>
            </w:pPr>
          </w:p>
          <w:p w14:paraId="6C06722A" w14:textId="77777777" w:rsidR="00431325" w:rsidRPr="00431325" w:rsidRDefault="00431325" w:rsidP="00431325">
            <w:pPr>
              <w:wordWrap w:val="0"/>
              <w:rPr>
                <w:rFonts w:cs="Times"/>
                <w:b/>
                <w:bCs/>
                <w:sz w:val="20"/>
                <w:szCs w:val="20"/>
              </w:rPr>
            </w:pPr>
            <w:r w:rsidRPr="00431325">
              <w:rPr>
                <w:rFonts w:cs="Times"/>
                <w:b/>
                <w:bCs/>
                <w:sz w:val="20"/>
                <w:szCs w:val="20"/>
                <w:highlight w:val="green"/>
              </w:rPr>
              <w:t>Agreement</w:t>
            </w:r>
          </w:p>
          <w:p w14:paraId="4E569384" w14:textId="77777777" w:rsidR="00431325" w:rsidRPr="00431325" w:rsidRDefault="00431325" w:rsidP="00431325">
            <w:pPr>
              <w:snapToGrid w:val="0"/>
              <w:rPr>
                <w:rFonts w:cs="Times"/>
                <w:sz w:val="20"/>
                <w:szCs w:val="20"/>
              </w:rPr>
            </w:pPr>
            <w:r w:rsidRPr="00431325">
              <w:rPr>
                <w:rFonts w:cs="Times"/>
                <w:sz w:val="20"/>
                <w:szCs w:val="20"/>
              </w:rPr>
              <w:t xml:space="preserve">On Rel.17 multi-beam measurement/reporting enhancements for L1/L2-centric inter-cell mobility and inter-cell mTRP, </w:t>
            </w:r>
          </w:p>
          <w:p w14:paraId="6A661C45" w14:textId="77777777" w:rsidR="00431325" w:rsidRPr="00431325" w:rsidRDefault="00431325" w:rsidP="006C1DB7">
            <w:pPr>
              <w:pStyle w:val="a3"/>
              <w:numPr>
                <w:ilvl w:val="0"/>
                <w:numId w:val="9"/>
              </w:numPr>
              <w:snapToGrid w:val="0"/>
              <w:ind w:firstLineChars="0"/>
              <w:rPr>
                <w:rFonts w:cs="Times"/>
                <w:sz w:val="20"/>
                <w:szCs w:val="20"/>
              </w:rPr>
            </w:pPr>
            <w:r w:rsidRPr="00431325">
              <w:rPr>
                <w:rFonts w:cs="Times"/>
                <w:sz w:val="20"/>
                <w:szCs w:val="20"/>
              </w:rPr>
              <w:t xml:space="preserve">On the value of K (defined in RAN1#104-e as the number of beam qualities associated at least with non-serving cell(s) can be reported in a single CSI reporting instance), </w:t>
            </w:r>
          </w:p>
          <w:p w14:paraId="6A5783CA" w14:textId="77777777" w:rsidR="00431325" w:rsidRPr="00431325" w:rsidRDefault="00431325" w:rsidP="006C1DB7">
            <w:pPr>
              <w:pStyle w:val="a3"/>
              <w:numPr>
                <w:ilvl w:val="1"/>
                <w:numId w:val="9"/>
              </w:numPr>
              <w:snapToGrid w:val="0"/>
              <w:ind w:firstLineChars="0"/>
              <w:rPr>
                <w:rFonts w:cs="Times"/>
                <w:sz w:val="20"/>
                <w:szCs w:val="20"/>
              </w:rPr>
            </w:pPr>
            <w:r w:rsidRPr="00431325">
              <w:rPr>
                <w:rFonts w:cs="Times"/>
                <w:sz w:val="20"/>
                <w:szCs w:val="20"/>
              </w:rPr>
              <w:t>For the supported maximum value(s) of K, down-select at least one from the following candidates {4, 8, 16}</w:t>
            </w:r>
          </w:p>
          <w:p w14:paraId="3A67DED5" w14:textId="77777777" w:rsidR="00431325" w:rsidRPr="00431325" w:rsidRDefault="00431325" w:rsidP="006C1DB7">
            <w:pPr>
              <w:pStyle w:val="a3"/>
              <w:numPr>
                <w:ilvl w:val="1"/>
                <w:numId w:val="9"/>
              </w:numPr>
              <w:snapToGrid w:val="0"/>
              <w:ind w:firstLineChars="0"/>
              <w:rPr>
                <w:rFonts w:cs="Times"/>
                <w:sz w:val="20"/>
                <w:szCs w:val="20"/>
              </w:rPr>
            </w:pPr>
            <w:r w:rsidRPr="00431325">
              <w:rPr>
                <w:rFonts w:cs="Times"/>
                <w:sz w:val="20"/>
                <w:szCs w:val="20"/>
              </w:rPr>
              <w:t>FFS: whether the maximum value of K is a UE capability</w:t>
            </w:r>
          </w:p>
          <w:p w14:paraId="3DDC7449" w14:textId="77777777" w:rsidR="00431325" w:rsidRPr="00431325" w:rsidRDefault="00431325" w:rsidP="006C1DB7">
            <w:pPr>
              <w:pStyle w:val="a3"/>
              <w:numPr>
                <w:ilvl w:val="0"/>
                <w:numId w:val="9"/>
              </w:numPr>
              <w:snapToGrid w:val="0"/>
              <w:ind w:firstLineChars="0"/>
              <w:rPr>
                <w:rFonts w:cs="Times"/>
                <w:sz w:val="20"/>
                <w:szCs w:val="20"/>
              </w:rPr>
            </w:pPr>
            <w:r w:rsidRPr="00431325">
              <w:rPr>
                <w:rFonts w:cs="Times"/>
                <w:sz w:val="20"/>
                <w:szCs w:val="20"/>
              </w:rPr>
              <w:t>Periodic, semi-persistent, and aperiodic reporting (and the respective measurements) are supported.</w:t>
            </w:r>
          </w:p>
          <w:p w14:paraId="7FEAEFB1" w14:textId="4D65E55E" w:rsidR="00674ABB" w:rsidRPr="00431325" w:rsidRDefault="00431325" w:rsidP="006C1DB7">
            <w:pPr>
              <w:widowControl w:val="0"/>
              <w:numPr>
                <w:ilvl w:val="1"/>
                <w:numId w:val="5"/>
              </w:numPr>
              <w:jc w:val="left"/>
              <w:rPr>
                <w:rFonts w:eastAsia="Batang" w:cs="Times New Roman"/>
                <w:kern w:val="2"/>
                <w:sz w:val="20"/>
                <w:szCs w:val="20"/>
                <w:lang w:val="en-GB" w:eastAsia="en-US"/>
              </w:rPr>
            </w:pPr>
            <w:r w:rsidRPr="00431325">
              <w:rPr>
                <w:rFonts w:cs="Times"/>
                <w:sz w:val="20"/>
                <w:szCs w:val="20"/>
              </w:rPr>
              <w:t>Note: Semi-persistent and aperiodic reporting (and their respective measurements) are NW-initiated</w:t>
            </w:r>
          </w:p>
        </w:tc>
      </w:tr>
    </w:tbl>
    <w:p w14:paraId="408688B4" w14:textId="780749A2" w:rsidR="00F1412C" w:rsidRDefault="00F1412C" w:rsidP="00F1412C">
      <w:pPr>
        <w:pStyle w:val="2"/>
      </w:pPr>
      <w:r>
        <w:t>M</w:t>
      </w:r>
      <w:r w:rsidRPr="004D6D70">
        <w:t>easurement/reporting</w:t>
      </w:r>
      <w:r>
        <w:t xml:space="preserve"> </w:t>
      </w:r>
      <w:r w:rsidR="00EF0AC7">
        <w:t xml:space="preserve">of </w:t>
      </w:r>
      <w:r>
        <w:t>non-serving cell RS</w:t>
      </w:r>
    </w:p>
    <w:p w14:paraId="4BA1277A" w14:textId="2AECC11E" w:rsidR="009730B8" w:rsidRDefault="00A23322" w:rsidP="003027B2">
      <w:pPr>
        <w:spacing w:beforeLines="50" w:before="156"/>
        <w:rPr>
          <w:rFonts w:eastAsiaTheme="minorEastAsia"/>
          <w:lang w:val="en-GB"/>
        </w:rPr>
      </w:pPr>
      <w:r>
        <w:rPr>
          <w:rFonts w:eastAsiaTheme="minorEastAsia" w:hint="eastAsia"/>
          <w:lang w:val="en-GB"/>
        </w:rPr>
        <w:t>F</w:t>
      </w:r>
      <w:r>
        <w:rPr>
          <w:rFonts w:eastAsiaTheme="minorEastAsia"/>
          <w:lang w:val="en-GB"/>
        </w:rPr>
        <w:t xml:space="preserve">or the </w:t>
      </w:r>
      <w:r w:rsidR="00DC2E7D" w:rsidRPr="00DC2E7D">
        <w:rPr>
          <w:rFonts w:eastAsiaTheme="minorEastAsia"/>
          <w:lang w:val="en-GB"/>
        </w:rPr>
        <w:t xml:space="preserve">number of beam qualities associated with non-serving cell(s) </w:t>
      </w:r>
      <w:r w:rsidR="0064478E">
        <w:rPr>
          <w:rFonts w:eastAsiaTheme="minorEastAsia"/>
          <w:lang w:val="en-GB"/>
        </w:rPr>
        <w:t xml:space="preserve">that </w:t>
      </w:r>
      <w:r w:rsidR="00DC2E7D" w:rsidRPr="00DC2E7D">
        <w:rPr>
          <w:rFonts w:eastAsiaTheme="minorEastAsia"/>
          <w:lang w:val="en-GB"/>
        </w:rPr>
        <w:t>can be reported in a single CSI reporting instance</w:t>
      </w:r>
      <w:r w:rsidR="00DC2E7D">
        <w:rPr>
          <w:rFonts w:eastAsiaTheme="minorEastAsia"/>
          <w:lang w:val="en-GB"/>
        </w:rPr>
        <w:t xml:space="preserve"> (i.e.</w:t>
      </w:r>
      <w:r w:rsidR="0064478E">
        <w:rPr>
          <w:rFonts w:eastAsiaTheme="minorEastAsia"/>
          <w:lang w:val="en-GB"/>
        </w:rPr>
        <w:t>,</w:t>
      </w:r>
      <w:r w:rsidR="00DC2E7D">
        <w:rPr>
          <w:rFonts w:eastAsiaTheme="minorEastAsia"/>
          <w:lang w:val="en-GB"/>
        </w:rPr>
        <w:t xml:space="preserve"> K value in the </w:t>
      </w:r>
      <w:r w:rsidR="00DE3803">
        <w:rPr>
          <w:rFonts w:eastAsiaTheme="minorEastAsia"/>
          <w:lang w:val="en-GB"/>
        </w:rPr>
        <w:t>agreement</w:t>
      </w:r>
      <w:r w:rsidR="0064478E">
        <w:rPr>
          <w:rFonts w:eastAsiaTheme="minorEastAsia"/>
          <w:lang w:val="en-GB"/>
        </w:rPr>
        <w:t xml:space="preserve"> above</w:t>
      </w:r>
      <w:r w:rsidR="00DC2E7D">
        <w:rPr>
          <w:rFonts w:eastAsiaTheme="minorEastAsia"/>
          <w:lang w:val="en-GB"/>
        </w:rPr>
        <w:t>), candidate</w:t>
      </w:r>
      <w:r w:rsidR="0064478E">
        <w:rPr>
          <w:rFonts w:eastAsiaTheme="minorEastAsia"/>
          <w:lang w:val="en-GB"/>
        </w:rPr>
        <w:t xml:space="preserve"> maximum</w:t>
      </w:r>
      <w:r w:rsidR="00DC2E7D">
        <w:rPr>
          <w:rFonts w:eastAsiaTheme="minorEastAsia"/>
          <w:lang w:val="en-GB"/>
        </w:rPr>
        <w:t xml:space="preserve"> values are {4, 8, 16}. In our view, the </w:t>
      </w:r>
      <w:r w:rsidR="0064478E">
        <w:rPr>
          <w:rFonts w:eastAsiaTheme="minorEastAsia"/>
          <w:lang w:val="en-GB"/>
        </w:rPr>
        <w:t xml:space="preserve">maximum </w:t>
      </w:r>
      <w:r w:rsidR="006C35D1">
        <w:rPr>
          <w:rFonts w:eastAsiaTheme="minorEastAsia"/>
          <w:lang w:val="en-GB"/>
        </w:rPr>
        <w:t xml:space="preserve">K </w:t>
      </w:r>
      <w:r w:rsidR="00DC2E7D">
        <w:rPr>
          <w:rFonts w:eastAsiaTheme="minorEastAsia"/>
          <w:lang w:val="en-GB"/>
        </w:rPr>
        <w:t xml:space="preserve">value for which a UE can support highly depends on </w:t>
      </w:r>
      <w:r w:rsidR="00D63012">
        <w:rPr>
          <w:rFonts w:eastAsiaTheme="minorEastAsia"/>
          <w:lang w:val="en-GB"/>
        </w:rPr>
        <w:t xml:space="preserve">UE </w:t>
      </w:r>
      <w:r w:rsidR="00DC2E7D">
        <w:rPr>
          <w:rFonts w:eastAsiaTheme="minorEastAsia"/>
          <w:lang w:val="en-GB"/>
        </w:rPr>
        <w:t xml:space="preserve">capability. To restrict </w:t>
      </w:r>
      <w:r w:rsidR="0064478E">
        <w:rPr>
          <w:rFonts w:eastAsiaTheme="minorEastAsia"/>
          <w:lang w:val="en-GB"/>
        </w:rPr>
        <w:t xml:space="preserve">to </w:t>
      </w:r>
      <w:r w:rsidR="00DC2E7D">
        <w:rPr>
          <w:rFonts w:eastAsiaTheme="minorEastAsia"/>
          <w:lang w:val="en-GB"/>
        </w:rPr>
        <w:t xml:space="preserve">a small value </w:t>
      </w:r>
      <w:r w:rsidR="00D63012">
        <w:rPr>
          <w:rFonts w:eastAsiaTheme="minorEastAsia"/>
          <w:lang w:val="en-GB"/>
        </w:rPr>
        <w:t>(</w:t>
      </w:r>
      <w:r w:rsidR="0064478E">
        <w:rPr>
          <w:rFonts w:eastAsiaTheme="minorEastAsia"/>
          <w:lang w:val="en-GB"/>
        </w:rPr>
        <w:t xml:space="preserve">such as </w:t>
      </w:r>
      <w:r w:rsidR="00DC2E7D">
        <w:rPr>
          <w:rFonts w:eastAsiaTheme="minorEastAsia"/>
          <w:lang w:val="en-GB"/>
        </w:rPr>
        <w:t>4</w:t>
      </w:r>
      <w:r w:rsidR="00D63012">
        <w:rPr>
          <w:rFonts w:eastAsiaTheme="minorEastAsia"/>
          <w:lang w:val="en-GB"/>
        </w:rPr>
        <w:t>)</w:t>
      </w:r>
      <w:r w:rsidR="00DC2E7D">
        <w:rPr>
          <w:rFonts w:eastAsiaTheme="minorEastAsia"/>
          <w:lang w:val="en-GB"/>
        </w:rPr>
        <w:t xml:space="preserve"> for all UEs in R17 </w:t>
      </w:r>
      <w:r w:rsidR="0064478E">
        <w:rPr>
          <w:rFonts w:eastAsiaTheme="minorEastAsia" w:hint="eastAsia"/>
          <w:lang w:val="en-GB"/>
        </w:rPr>
        <w:t>see</w:t>
      </w:r>
      <w:r w:rsidR="0064478E">
        <w:rPr>
          <w:rFonts w:eastAsiaTheme="minorEastAsia"/>
          <w:lang w:val="en-GB"/>
        </w:rPr>
        <w:t>ms</w:t>
      </w:r>
      <w:r w:rsidR="00DC2E7D">
        <w:rPr>
          <w:rFonts w:eastAsiaTheme="minorEastAsia"/>
          <w:lang w:val="en-GB"/>
        </w:rPr>
        <w:t xml:space="preserve"> unnecessary. If a UE report</w:t>
      </w:r>
      <w:r w:rsidR="0064478E">
        <w:rPr>
          <w:rFonts w:eastAsiaTheme="minorEastAsia"/>
          <w:lang w:val="en-GB"/>
        </w:rPr>
        <w:t>s</w:t>
      </w:r>
      <w:r w:rsidR="00DC2E7D">
        <w:rPr>
          <w:rFonts w:eastAsiaTheme="minorEastAsia"/>
          <w:lang w:val="en-GB"/>
        </w:rPr>
        <w:t xml:space="preserve"> it can support 8</w:t>
      </w:r>
      <w:r w:rsidR="0064478E">
        <w:rPr>
          <w:rFonts w:eastAsiaTheme="minorEastAsia"/>
          <w:lang w:val="en-GB"/>
        </w:rPr>
        <w:t xml:space="preserve"> or 1</w:t>
      </w:r>
      <w:r w:rsidR="00DC2E7D">
        <w:rPr>
          <w:rFonts w:eastAsiaTheme="minorEastAsia"/>
          <w:lang w:val="en-GB"/>
        </w:rPr>
        <w:t xml:space="preserve">6 </w:t>
      </w:r>
      <w:r w:rsidR="0064478E">
        <w:rPr>
          <w:rFonts w:eastAsiaTheme="minorEastAsia"/>
          <w:lang w:val="en-GB"/>
        </w:rPr>
        <w:t xml:space="preserve">via </w:t>
      </w:r>
      <w:r w:rsidR="00DC2E7D">
        <w:rPr>
          <w:rFonts w:eastAsiaTheme="minorEastAsia"/>
          <w:lang w:val="en-GB"/>
        </w:rPr>
        <w:t xml:space="preserve">capability reporting, with more beams reported by a UE in </w:t>
      </w:r>
      <w:r w:rsidR="00D63012">
        <w:rPr>
          <w:rFonts w:eastAsiaTheme="minorEastAsia"/>
          <w:lang w:val="en-GB"/>
        </w:rPr>
        <w:t xml:space="preserve">one </w:t>
      </w:r>
      <w:r w:rsidR="00DC2E7D">
        <w:rPr>
          <w:rFonts w:eastAsiaTheme="minorEastAsia"/>
          <w:lang w:val="en-GB"/>
        </w:rPr>
        <w:t xml:space="preserve">reporting instance, </w:t>
      </w:r>
      <w:r w:rsidR="006F0D64">
        <w:rPr>
          <w:rFonts w:eastAsiaTheme="minorEastAsia"/>
          <w:lang w:val="en-GB"/>
        </w:rPr>
        <w:t>extra</w:t>
      </w:r>
      <w:r w:rsidR="00DC2E7D">
        <w:rPr>
          <w:rFonts w:eastAsiaTheme="minorEastAsia"/>
          <w:lang w:val="en-GB"/>
        </w:rPr>
        <w:t xml:space="preserve"> reliability and flexibility can be achieved. </w:t>
      </w:r>
    </w:p>
    <w:p w14:paraId="78DBB739" w14:textId="6940B034" w:rsidR="00233380" w:rsidRDefault="00233380" w:rsidP="00233380">
      <w:pPr>
        <w:pStyle w:val="a7"/>
        <w:rPr>
          <w:b/>
          <w:i/>
          <w:szCs w:val="22"/>
          <w:lang w:val="en-GB"/>
        </w:rPr>
      </w:pPr>
      <w:r w:rsidRPr="00233380">
        <w:rPr>
          <w:b/>
          <w:i/>
          <w:szCs w:val="22"/>
          <w:lang w:val="en-GB"/>
        </w:rPr>
        <w:t xml:space="preserve">Proposal 3-1: The </w:t>
      </w:r>
      <w:r w:rsidR="009730B8">
        <w:rPr>
          <w:b/>
          <w:i/>
          <w:szCs w:val="22"/>
          <w:lang w:val="en-GB"/>
        </w:rPr>
        <w:t>maximum number of beam qualities associated with non-serving cell(s) that can be reported in a single CSI reporting instance is 16 (subject to UE capability)</w:t>
      </w:r>
      <w:r w:rsidR="00D63012">
        <w:rPr>
          <w:b/>
          <w:i/>
          <w:szCs w:val="22"/>
          <w:lang w:val="en-GB"/>
        </w:rPr>
        <w:t>.</w:t>
      </w:r>
    </w:p>
    <w:p w14:paraId="0C834E25" w14:textId="78CC36EA" w:rsidR="002A4502" w:rsidRPr="008C6457" w:rsidRDefault="002A4502" w:rsidP="002A4502">
      <w:pPr>
        <w:spacing w:beforeLines="50" w:before="156"/>
        <w:rPr>
          <w:lang w:val="en-GB"/>
        </w:rPr>
      </w:pPr>
      <w:r w:rsidRPr="008C6457">
        <w:rPr>
          <w:lang w:val="en-GB"/>
        </w:rPr>
        <w:t>So far the agreed scope for L1/L2 mobility is to facilitate measurement and reporting of non-serving cell RS</w:t>
      </w:r>
      <w:r w:rsidR="00412301">
        <w:rPr>
          <w:lang w:val="en-GB"/>
        </w:rPr>
        <w:t>(</w:t>
      </w:r>
      <w:r w:rsidRPr="008C6457">
        <w:rPr>
          <w:lang w:val="en-GB"/>
        </w:rPr>
        <w:t>s</w:t>
      </w:r>
      <w:r w:rsidR="00412301">
        <w:rPr>
          <w:lang w:val="en-GB"/>
        </w:rPr>
        <w:t>)</w:t>
      </w:r>
      <w:r w:rsidRPr="008C6457">
        <w:rPr>
          <w:lang w:val="en-GB"/>
        </w:rPr>
        <w:t>. In addition to SSB</w:t>
      </w:r>
      <w:r w:rsidR="00412301">
        <w:rPr>
          <w:lang w:val="en-GB"/>
        </w:rPr>
        <w:t>(</w:t>
      </w:r>
      <w:r w:rsidRPr="008C6457">
        <w:rPr>
          <w:lang w:val="en-GB"/>
        </w:rPr>
        <w:t>s</w:t>
      </w:r>
      <w:r w:rsidR="00412301">
        <w:rPr>
          <w:lang w:val="en-GB"/>
        </w:rPr>
        <w:t>)</w:t>
      </w:r>
      <w:r w:rsidRPr="008C6457">
        <w:rPr>
          <w:lang w:val="en-GB"/>
        </w:rPr>
        <w:t xml:space="preserve"> from non-serving cells, CSI-RS for mobility should be supported as well, as it can provide larger bandwidth and shorter periodicity (both of which </w:t>
      </w:r>
      <w:r w:rsidRPr="008C6457">
        <w:rPr>
          <w:lang w:val="en-GB"/>
        </w:rPr>
        <w:lastRenderedPageBreak/>
        <w:t xml:space="preserve">are beneficial for performance) and it has been supported since R15 (with performance requirements defined in R16). </w:t>
      </w:r>
      <w:r w:rsidR="00653EE6">
        <w:rPr>
          <w:lang w:val="en-GB"/>
        </w:rPr>
        <w:t xml:space="preserve">If CSI-RS for mobility is configured to be measured, the L1 measurement </w:t>
      </w:r>
      <w:r w:rsidR="00412301">
        <w:rPr>
          <w:lang w:val="en-GB"/>
        </w:rPr>
        <w:t xml:space="preserve">will </w:t>
      </w:r>
      <w:r w:rsidR="00653EE6">
        <w:rPr>
          <w:lang w:val="en-GB"/>
        </w:rPr>
        <w:t xml:space="preserve">anyway </w:t>
      </w:r>
      <w:r w:rsidR="00412301">
        <w:rPr>
          <w:lang w:val="en-GB"/>
        </w:rPr>
        <w:t xml:space="preserve">be </w:t>
      </w:r>
      <w:r w:rsidR="00653EE6">
        <w:rPr>
          <w:lang w:val="en-GB"/>
        </w:rPr>
        <w:t xml:space="preserve">performed </w:t>
      </w:r>
      <w:r w:rsidR="00412301">
        <w:rPr>
          <w:lang w:val="en-GB"/>
        </w:rPr>
        <w:t xml:space="preserve">before deriving the </w:t>
      </w:r>
      <w:r w:rsidR="00653EE6">
        <w:rPr>
          <w:lang w:val="en-GB"/>
        </w:rPr>
        <w:t>L3 results</w:t>
      </w:r>
      <w:r w:rsidR="00412301">
        <w:rPr>
          <w:lang w:val="en-GB"/>
        </w:rPr>
        <w:t xml:space="preserve"> (hence the L1 measurement result is available already)</w:t>
      </w:r>
      <w:r w:rsidR="00653EE6">
        <w:rPr>
          <w:lang w:val="en-GB"/>
        </w:rPr>
        <w:t>. Furthermore, t</w:t>
      </w:r>
      <w:r w:rsidRPr="008C6457">
        <w:rPr>
          <w:lang w:val="en-GB"/>
        </w:rPr>
        <w:t xml:space="preserve">he measurement of CSI-RS from non-serving cell can also help speeding up the beam training </w:t>
      </w:r>
      <w:r w:rsidR="00412301">
        <w:rPr>
          <w:lang w:val="en-GB"/>
        </w:rPr>
        <w:t xml:space="preserve">process </w:t>
      </w:r>
      <w:r w:rsidRPr="008C6457">
        <w:rPr>
          <w:lang w:val="en-GB"/>
        </w:rPr>
        <w:t xml:space="preserve">when the UE is to be switched to a </w:t>
      </w:r>
      <w:r w:rsidR="00412301" w:rsidRPr="008C6457">
        <w:rPr>
          <w:lang w:val="en-GB"/>
        </w:rPr>
        <w:t>neighbour</w:t>
      </w:r>
      <w:r w:rsidRPr="008C6457">
        <w:rPr>
          <w:lang w:val="en-GB"/>
        </w:rPr>
        <w:t xml:space="preserve"> cell, where a narrow beam pair may be acquired from CSI-RS based measurement/reporting before switching. </w:t>
      </w:r>
    </w:p>
    <w:p w14:paraId="01DA1F64" w14:textId="4A32EFC9" w:rsidR="00FE7A0B" w:rsidRPr="00673386" w:rsidRDefault="002A4502" w:rsidP="00673386">
      <w:pPr>
        <w:spacing w:beforeLines="50" w:before="156"/>
        <w:rPr>
          <w:rFonts w:eastAsiaTheme="minorEastAsia"/>
          <w:b/>
          <w:i/>
        </w:rPr>
      </w:pPr>
      <w:r w:rsidRPr="00442DB2">
        <w:rPr>
          <w:b/>
          <w:i/>
        </w:rPr>
        <w:t>Proposal 3-</w:t>
      </w:r>
      <w:r>
        <w:rPr>
          <w:b/>
          <w:i/>
        </w:rPr>
        <w:t>2</w:t>
      </w:r>
      <w:r w:rsidRPr="00442DB2">
        <w:rPr>
          <w:b/>
          <w:i/>
        </w:rPr>
        <w:t>:</w:t>
      </w:r>
      <w:r>
        <w:rPr>
          <w:b/>
          <w:i/>
        </w:rPr>
        <w:t xml:space="preserve"> </w:t>
      </w:r>
      <w:r w:rsidRPr="007C7C15">
        <w:rPr>
          <w:b/>
          <w:i/>
        </w:rPr>
        <w:t>Support using CSI-RS for mobility as measurement RS for L1/L2 mobility</w:t>
      </w:r>
      <w:r>
        <w:rPr>
          <w:b/>
          <w:i/>
        </w:rPr>
        <w:t>.</w:t>
      </w:r>
    </w:p>
    <w:p w14:paraId="46A03E50" w14:textId="77777777" w:rsidR="002A4502" w:rsidRPr="00FE7A0B" w:rsidRDefault="002A4502" w:rsidP="00233380">
      <w:pPr>
        <w:pStyle w:val="a7"/>
        <w:rPr>
          <w:b/>
          <w:i/>
          <w:szCs w:val="22"/>
        </w:rPr>
      </w:pPr>
    </w:p>
    <w:p w14:paraId="00482039" w14:textId="77777777" w:rsidR="00CF100E" w:rsidRDefault="00CF100E" w:rsidP="00CF100E">
      <w:pPr>
        <w:pStyle w:val="1"/>
        <w:rPr>
          <w:szCs w:val="20"/>
        </w:rPr>
      </w:pPr>
      <w:r w:rsidRPr="0067142E">
        <w:rPr>
          <w:szCs w:val="20"/>
        </w:rPr>
        <w:t xml:space="preserve">Dynamic TCI update </w:t>
      </w:r>
    </w:p>
    <w:p w14:paraId="6A08DD5B" w14:textId="7D5E8EDE" w:rsidR="00674ABB" w:rsidRDefault="00674ABB" w:rsidP="00674ABB">
      <w:pPr>
        <w:rPr>
          <w:rFonts w:cs="Times New Roman"/>
          <w:szCs w:val="22"/>
        </w:rPr>
      </w:pPr>
      <w:r w:rsidRPr="00674ABB">
        <w:rPr>
          <w:rFonts w:cs="Times New Roman" w:hint="eastAsia"/>
          <w:szCs w:val="22"/>
        </w:rPr>
        <w:t>R</w:t>
      </w:r>
      <w:r w:rsidRPr="00674ABB">
        <w:rPr>
          <w:rFonts w:cs="Times New Roman"/>
          <w:szCs w:val="22"/>
        </w:rPr>
        <w:t>egarding dynamic TCI update, the following was agreed in RAN1#10</w:t>
      </w:r>
      <w:r>
        <w:rPr>
          <w:rFonts w:cs="Times New Roman"/>
          <w:szCs w:val="22"/>
        </w:rPr>
        <w:t>4</w:t>
      </w:r>
      <w:r w:rsidR="00AE1BFF">
        <w:rPr>
          <w:rFonts w:cs="Times New Roman"/>
          <w:szCs w:val="22"/>
        </w:rPr>
        <w:t>bis</w:t>
      </w:r>
      <w:r w:rsidRPr="00674ABB">
        <w:rPr>
          <w:rFonts w:cs="Times New Roman"/>
          <w:szCs w:val="22"/>
        </w:rPr>
        <w:t>-e:</w:t>
      </w:r>
    </w:p>
    <w:tbl>
      <w:tblPr>
        <w:tblStyle w:val="a6"/>
        <w:tblW w:w="0" w:type="auto"/>
        <w:tblLook w:val="04A0" w:firstRow="1" w:lastRow="0" w:firstColumn="1" w:lastColumn="0" w:noHBand="0" w:noVBand="1"/>
      </w:tblPr>
      <w:tblGrid>
        <w:gridCol w:w="8296"/>
      </w:tblGrid>
      <w:tr w:rsidR="008A4668" w:rsidRPr="004D665B" w14:paraId="4319E539" w14:textId="77777777" w:rsidTr="008A4668">
        <w:tc>
          <w:tcPr>
            <w:tcW w:w="8296" w:type="dxa"/>
          </w:tcPr>
          <w:p w14:paraId="05F473E1" w14:textId="77777777" w:rsidR="00AE1BFF" w:rsidRPr="00AE1BFF" w:rsidRDefault="00AE1BFF" w:rsidP="00AE1BFF">
            <w:pPr>
              <w:rPr>
                <w:b/>
                <w:bCs/>
                <w:sz w:val="20"/>
                <w:szCs w:val="20"/>
                <w:highlight w:val="green"/>
                <w:lang w:eastAsia="x-none"/>
              </w:rPr>
            </w:pPr>
            <w:r w:rsidRPr="00AE1BFF">
              <w:rPr>
                <w:b/>
                <w:bCs/>
                <w:sz w:val="20"/>
                <w:szCs w:val="20"/>
                <w:highlight w:val="green"/>
                <w:lang w:eastAsia="x-none"/>
              </w:rPr>
              <w:t>Agreement</w:t>
            </w:r>
          </w:p>
          <w:p w14:paraId="0E0E30F2" w14:textId="77777777" w:rsidR="00AE1BFF" w:rsidRPr="00AE1BFF" w:rsidRDefault="00AE1BFF" w:rsidP="00AE1BFF">
            <w:pPr>
              <w:snapToGrid w:val="0"/>
              <w:rPr>
                <w:rFonts w:cs="Times"/>
                <w:sz w:val="20"/>
                <w:szCs w:val="20"/>
              </w:rPr>
            </w:pPr>
            <w:r w:rsidRPr="00AE1BFF">
              <w:rPr>
                <w:rFonts w:cs="Times"/>
                <w:sz w:val="20"/>
                <w:szCs w:val="20"/>
              </w:rPr>
              <w:t>For beam indication with Rel-17 unified TCI, support DCI format 1_1/1_2 without DL assignment:</w:t>
            </w:r>
          </w:p>
          <w:p w14:paraId="51785BDA" w14:textId="77777777" w:rsidR="00AE1BFF" w:rsidRPr="00AE1BFF" w:rsidRDefault="00AE1BFF" w:rsidP="006C1DB7">
            <w:pPr>
              <w:pStyle w:val="a3"/>
              <w:numPr>
                <w:ilvl w:val="0"/>
                <w:numId w:val="11"/>
              </w:numPr>
              <w:snapToGrid w:val="0"/>
              <w:ind w:firstLineChars="0"/>
              <w:rPr>
                <w:rFonts w:cs="Times"/>
                <w:sz w:val="20"/>
                <w:szCs w:val="20"/>
              </w:rPr>
            </w:pPr>
            <w:r w:rsidRPr="00AE1BFF">
              <w:rPr>
                <w:rFonts w:cs="Times"/>
                <w:sz w:val="20"/>
                <w:szCs w:val="20"/>
              </w:rPr>
              <w:t>Use ACK/NACK mechanism analogous to that for SPS PDSCH release with both type-1 and type-2 HARQ-ACK codebook:</w:t>
            </w:r>
          </w:p>
          <w:p w14:paraId="11688CEB" w14:textId="77777777" w:rsidR="00AE1BFF" w:rsidRPr="00AE1BFF" w:rsidRDefault="00AE1BFF" w:rsidP="006C1DB7">
            <w:pPr>
              <w:pStyle w:val="a3"/>
              <w:numPr>
                <w:ilvl w:val="1"/>
                <w:numId w:val="11"/>
              </w:numPr>
              <w:snapToGrid w:val="0"/>
              <w:ind w:firstLineChars="0"/>
              <w:rPr>
                <w:rFonts w:cs="Times"/>
                <w:sz w:val="20"/>
                <w:szCs w:val="20"/>
              </w:rPr>
            </w:pPr>
            <w:r w:rsidRPr="00AE1BFF">
              <w:rPr>
                <w:rFonts w:cs="Times"/>
                <w:sz w:val="20"/>
                <w:szCs w:val="20"/>
              </w:rPr>
              <w:t xml:space="preserve">Upon a successful reception of the beam indication DCI, the UE reports an ACK </w:t>
            </w:r>
          </w:p>
          <w:p w14:paraId="72F2DB39" w14:textId="77777777" w:rsidR="00AE1BFF" w:rsidRPr="00AE1BFF" w:rsidRDefault="00AE1BFF" w:rsidP="006C1DB7">
            <w:pPr>
              <w:pStyle w:val="a3"/>
              <w:numPr>
                <w:ilvl w:val="2"/>
                <w:numId w:val="11"/>
              </w:numPr>
              <w:snapToGrid w:val="0"/>
              <w:ind w:firstLineChars="0"/>
              <w:rPr>
                <w:rFonts w:cs="Times"/>
                <w:sz w:val="20"/>
                <w:szCs w:val="20"/>
              </w:rPr>
            </w:pPr>
            <w:r w:rsidRPr="00AE1BFF">
              <w:rPr>
                <w:rFonts w:cs="Times"/>
                <w:sz w:val="20"/>
                <w:szCs w:val="20"/>
              </w:rPr>
              <w:t>Note that upon a failed reception of the beam indication DCI, a NACK can be reported.</w:t>
            </w:r>
          </w:p>
          <w:p w14:paraId="69D12153" w14:textId="77777777" w:rsidR="00AE1BFF" w:rsidRPr="00AE1BFF" w:rsidRDefault="00AE1BFF" w:rsidP="006C1DB7">
            <w:pPr>
              <w:pStyle w:val="a3"/>
              <w:numPr>
                <w:ilvl w:val="2"/>
                <w:numId w:val="11"/>
              </w:numPr>
              <w:snapToGrid w:val="0"/>
              <w:ind w:firstLineChars="0"/>
              <w:rPr>
                <w:rFonts w:cs="Times"/>
                <w:sz w:val="20"/>
                <w:szCs w:val="20"/>
              </w:rPr>
            </w:pPr>
            <w:r w:rsidRPr="00AE1BFF">
              <w:rPr>
                <w:rFonts w:cs="Times"/>
                <w:sz w:val="20"/>
                <w:szCs w:val="20"/>
              </w:rPr>
              <w:t>For type-1 HARQ-ACK codebook, a location for the ACK information in the HARQ-ACK codebook is determined based on a virtual PDSCH indicated by the TDRA field in the beam indication DCI, based on the time domain allocation list configured for PDSCH</w:t>
            </w:r>
          </w:p>
          <w:p w14:paraId="16F864AA" w14:textId="77777777" w:rsidR="00AE1BFF" w:rsidRPr="00AE1BFF" w:rsidRDefault="00AE1BFF" w:rsidP="006C1DB7">
            <w:pPr>
              <w:pStyle w:val="a3"/>
              <w:numPr>
                <w:ilvl w:val="2"/>
                <w:numId w:val="11"/>
              </w:numPr>
              <w:snapToGrid w:val="0"/>
              <w:ind w:firstLineChars="0"/>
              <w:rPr>
                <w:rFonts w:cs="Times"/>
                <w:sz w:val="20"/>
                <w:szCs w:val="20"/>
              </w:rPr>
            </w:pPr>
            <w:r w:rsidRPr="00AE1BFF">
              <w:rPr>
                <w:rFonts w:cs="Times"/>
                <w:sz w:val="20"/>
                <w:szCs w:val="20"/>
              </w:rPr>
              <w:t xml:space="preserve">For type-2 HARQ-ACK codebook, a location for the ACK information in the HARQ-ACK codebook is determined according to the same rule for SPS release </w:t>
            </w:r>
          </w:p>
          <w:p w14:paraId="523A9CBB" w14:textId="77777777" w:rsidR="00AE1BFF" w:rsidRPr="00AE1BFF" w:rsidRDefault="00AE1BFF" w:rsidP="006C1DB7">
            <w:pPr>
              <w:pStyle w:val="a3"/>
              <w:numPr>
                <w:ilvl w:val="1"/>
                <w:numId w:val="11"/>
              </w:numPr>
              <w:snapToGrid w:val="0"/>
              <w:ind w:firstLineChars="0"/>
              <w:rPr>
                <w:rFonts w:cs="Times"/>
                <w:sz w:val="20"/>
                <w:szCs w:val="20"/>
              </w:rPr>
            </w:pPr>
            <w:r w:rsidRPr="00AE1BFF">
              <w:rPr>
                <w:rFonts w:cs="Times"/>
                <w:sz w:val="20"/>
                <w:szCs w:val="20"/>
              </w:rPr>
              <w:t xml:space="preserve">The ACK is reported in a PUCCH </w:t>
            </w:r>
            <w:r w:rsidRPr="00AE1BFF">
              <w:rPr>
                <w:rFonts w:cs="Times"/>
                <w:i/>
                <w:iCs/>
                <w:sz w:val="20"/>
                <w:szCs w:val="20"/>
              </w:rPr>
              <w:t xml:space="preserve">k </w:t>
            </w:r>
            <w:r w:rsidRPr="00AE1BFF">
              <w:rPr>
                <w:rFonts w:cs="Times"/>
                <w:sz w:val="20"/>
                <w:szCs w:val="20"/>
              </w:rPr>
              <w:t xml:space="preserve">slots after the end of the PDCCH reception where </w:t>
            </w:r>
            <w:r w:rsidRPr="00AE1BFF">
              <w:rPr>
                <w:rFonts w:cs="Times"/>
                <w:i/>
                <w:iCs/>
                <w:sz w:val="20"/>
                <w:szCs w:val="20"/>
              </w:rPr>
              <w:t>k</w:t>
            </w:r>
            <w:r w:rsidRPr="00AE1BFF">
              <w:rPr>
                <w:rFonts w:cs="Times"/>
                <w:sz w:val="20"/>
                <w:szCs w:val="20"/>
              </w:rPr>
              <w:t xml:space="preserve"> is indicated by the PDSCH-to-HARQ_feedback timing indicator field in the DCI format, or provided </w:t>
            </w:r>
            <w:r w:rsidRPr="00AE1BFF">
              <w:rPr>
                <w:rFonts w:cs="Times"/>
                <w:i/>
                <w:iCs/>
                <w:sz w:val="20"/>
                <w:szCs w:val="20"/>
              </w:rPr>
              <w:t>dl-DataToUL-ACK</w:t>
            </w:r>
            <w:r w:rsidRPr="00AE1BFF">
              <w:rPr>
                <w:rFonts w:cs="Times"/>
                <w:sz w:val="20"/>
                <w:szCs w:val="20"/>
              </w:rPr>
              <w:t xml:space="preserve"> or </w:t>
            </w:r>
            <w:r w:rsidRPr="00AE1BFF">
              <w:rPr>
                <w:rFonts w:cs="Times"/>
                <w:i/>
                <w:iCs/>
                <w:sz w:val="20"/>
                <w:szCs w:val="20"/>
              </w:rPr>
              <w:t xml:space="preserve">dl-DataToUL-ACK-ForDCI-Format1-2-r16 </w:t>
            </w:r>
            <w:r w:rsidRPr="00AE1BFF">
              <w:rPr>
                <w:rFonts w:cs="Times"/>
                <w:sz w:val="20"/>
                <w:szCs w:val="20"/>
              </w:rPr>
              <w:t>if the PDSCH-to-HARQ_feedback timing indicator field is not present in the DCI</w:t>
            </w:r>
          </w:p>
          <w:p w14:paraId="2D9B9D02" w14:textId="77777777" w:rsidR="00AE1BFF" w:rsidRPr="00AE1BFF" w:rsidRDefault="00AE1BFF" w:rsidP="006C1DB7">
            <w:pPr>
              <w:pStyle w:val="a3"/>
              <w:numPr>
                <w:ilvl w:val="0"/>
                <w:numId w:val="11"/>
              </w:numPr>
              <w:snapToGrid w:val="0"/>
              <w:ind w:firstLineChars="0"/>
              <w:rPr>
                <w:rFonts w:cs="Times"/>
                <w:sz w:val="20"/>
                <w:szCs w:val="20"/>
              </w:rPr>
            </w:pPr>
            <w:r w:rsidRPr="00AE1BFF">
              <w:rPr>
                <w:rFonts w:cs="Times"/>
                <w:sz w:val="20"/>
                <w:szCs w:val="20"/>
              </w:rPr>
              <w:t>When used for beam indication:</w:t>
            </w:r>
          </w:p>
          <w:p w14:paraId="45E31EDB" w14:textId="77777777" w:rsidR="00AE1BFF" w:rsidRPr="00AE1BFF" w:rsidRDefault="00AE1BFF" w:rsidP="006C1DB7">
            <w:pPr>
              <w:pStyle w:val="a3"/>
              <w:numPr>
                <w:ilvl w:val="1"/>
                <w:numId w:val="11"/>
              </w:numPr>
              <w:snapToGrid w:val="0"/>
              <w:ind w:firstLineChars="0"/>
              <w:rPr>
                <w:rFonts w:cs="Times"/>
                <w:sz w:val="20"/>
                <w:szCs w:val="20"/>
              </w:rPr>
            </w:pPr>
            <w:r w:rsidRPr="00AE1BFF">
              <w:rPr>
                <w:rFonts w:cs="Times"/>
                <w:sz w:val="20"/>
                <w:szCs w:val="20"/>
              </w:rPr>
              <w:t xml:space="preserve">CS-RNTI is used to scramble the CRC for the DCI </w:t>
            </w:r>
          </w:p>
          <w:p w14:paraId="35239C30" w14:textId="77777777" w:rsidR="00AE1BFF" w:rsidRPr="00AE1BFF" w:rsidRDefault="00AE1BFF" w:rsidP="006C1DB7">
            <w:pPr>
              <w:pStyle w:val="a3"/>
              <w:numPr>
                <w:ilvl w:val="1"/>
                <w:numId w:val="11"/>
              </w:numPr>
              <w:snapToGrid w:val="0"/>
              <w:ind w:firstLineChars="0"/>
              <w:rPr>
                <w:rFonts w:cs="Times"/>
                <w:sz w:val="20"/>
                <w:szCs w:val="20"/>
              </w:rPr>
            </w:pPr>
            <w:r w:rsidRPr="00AE1BFF">
              <w:rPr>
                <w:rFonts w:cs="Times"/>
                <w:sz w:val="20"/>
                <w:szCs w:val="20"/>
              </w:rPr>
              <w:t>The values of the following DCI fields are set as follows:</w:t>
            </w:r>
          </w:p>
          <w:p w14:paraId="322BB51B" w14:textId="77777777" w:rsidR="00AE1BFF" w:rsidRPr="00AE1BFF" w:rsidRDefault="00AE1BFF" w:rsidP="006C1DB7">
            <w:pPr>
              <w:pStyle w:val="a3"/>
              <w:numPr>
                <w:ilvl w:val="2"/>
                <w:numId w:val="11"/>
              </w:numPr>
              <w:snapToGrid w:val="0"/>
              <w:ind w:firstLineChars="0"/>
              <w:rPr>
                <w:rFonts w:cs="Times"/>
                <w:sz w:val="20"/>
                <w:szCs w:val="20"/>
              </w:rPr>
            </w:pPr>
            <w:r w:rsidRPr="00AE1BFF">
              <w:rPr>
                <w:rFonts w:cs="Times"/>
                <w:sz w:val="20"/>
                <w:szCs w:val="20"/>
              </w:rPr>
              <w:t>RV = all ‘1’s</w:t>
            </w:r>
          </w:p>
          <w:p w14:paraId="51CF9437" w14:textId="77777777" w:rsidR="00AE1BFF" w:rsidRPr="00AE1BFF" w:rsidRDefault="00AE1BFF" w:rsidP="006C1DB7">
            <w:pPr>
              <w:pStyle w:val="a3"/>
              <w:numPr>
                <w:ilvl w:val="2"/>
                <w:numId w:val="11"/>
              </w:numPr>
              <w:snapToGrid w:val="0"/>
              <w:ind w:firstLineChars="0"/>
              <w:rPr>
                <w:rFonts w:cs="Times"/>
                <w:sz w:val="20"/>
                <w:szCs w:val="20"/>
              </w:rPr>
            </w:pPr>
            <w:r w:rsidRPr="00AE1BFF">
              <w:rPr>
                <w:rFonts w:cs="Times"/>
                <w:sz w:val="20"/>
                <w:szCs w:val="20"/>
              </w:rPr>
              <w:t>MCS = all ‘1’s</w:t>
            </w:r>
          </w:p>
          <w:p w14:paraId="2375DFCB" w14:textId="77777777" w:rsidR="00AE1BFF" w:rsidRPr="00AE1BFF" w:rsidRDefault="00AE1BFF" w:rsidP="006C1DB7">
            <w:pPr>
              <w:pStyle w:val="a3"/>
              <w:numPr>
                <w:ilvl w:val="2"/>
                <w:numId w:val="11"/>
              </w:numPr>
              <w:snapToGrid w:val="0"/>
              <w:ind w:firstLineChars="0"/>
              <w:rPr>
                <w:rFonts w:cs="Times"/>
                <w:sz w:val="20"/>
                <w:szCs w:val="20"/>
              </w:rPr>
            </w:pPr>
            <w:r w:rsidRPr="00AE1BFF">
              <w:rPr>
                <w:rFonts w:cs="Times"/>
                <w:sz w:val="20"/>
                <w:szCs w:val="20"/>
              </w:rPr>
              <w:t>NDI = 0</w:t>
            </w:r>
          </w:p>
          <w:p w14:paraId="7C17321A" w14:textId="77777777" w:rsidR="00AE1BFF" w:rsidRPr="00AE1BFF" w:rsidRDefault="00AE1BFF" w:rsidP="006C1DB7">
            <w:pPr>
              <w:pStyle w:val="a3"/>
              <w:numPr>
                <w:ilvl w:val="2"/>
                <w:numId w:val="11"/>
              </w:numPr>
              <w:snapToGrid w:val="0"/>
              <w:ind w:firstLineChars="0"/>
              <w:rPr>
                <w:rFonts w:cs="Times"/>
                <w:sz w:val="20"/>
                <w:szCs w:val="20"/>
              </w:rPr>
            </w:pPr>
            <w:r w:rsidRPr="00AE1BFF">
              <w:rPr>
                <w:rFonts w:cs="Times"/>
                <w:sz w:val="20"/>
                <w:szCs w:val="20"/>
              </w:rPr>
              <w:t xml:space="preserve">Set to all ‘0’s for FDRA Type 0, or all ‘1’s for FDRA Type 1, or all ‘0’s for </w:t>
            </w:r>
            <w:r w:rsidRPr="00AE1BFF">
              <w:rPr>
                <w:rFonts w:cs="Times"/>
                <w:i/>
                <w:sz w:val="20"/>
                <w:szCs w:val="20"/>
              </w:rPr>
              <w:t>dynamicSwitch</w:t>
            </w:r>
            <w:r w:rsidRPr="00AE1BFF">
              <w:rPr>
                <w:rFonts w:cs="Times"/>
                <w:sz w:val="20"/>
                <w:szCs w:val="20"/>
              </w:rPr>
              <w:t xml:space="preserve"> (same as in Table 10.2-4 of TS38.213) </w:t>
            </w:r>
          </w:p>
          <w:p w14:paraId="20EA1AF7" w14:textId="77777777" w:rsidR="00AE1BFF" w:rsidRPr="00AE1BFF" w:rsidRDefault="00AE1BFF" w:rsidP="006C1DB7">
            <w:pPr>
              <w:pStyle w:val="a3"/>
              <w:numPr>
                <w:ilvl w:val="2"/>
                <w:numId w:val="11"/>
              </w:numPr>
              <w:snapToGrid w:val="0"/>
              <w:ind w:firstLineChars="0"/>
              <w:rPr>
                <w:rFonts w:cs="Times"/>
                <w:sz w:val="20"/>
                <w:szCs w:val="20"/>
              </w:rPr>
            </w:pPr>
            <w:r w:rsidRPr="00AE1BFF">
              <w:rPr>
                <w:rFonts w:cs="Times"/>
                <w:sz w:val="20"/>
                <w:szCs w:val="20"/>
              </w:rPr>
              <w:t xml:space="preserve">FFS: Whether HPN is also used     </w:t>
            </w:r>
          </w:p>
          <w:p w14:paraId="50193199" w14:textId="77777777" w:rsidR="00AE1BFF" w:rsidRPr="00AE1BFF" w:rsidRDefault="00AE1BFF" w:rsidP="006C1DB7">
            <w:pPr>
              <w:pStyle w:val="a3"/>
              <w:numPr>
                <w:ilvl w:val="0"/>
                <w:numId w:val="11"/>
              </w:numPr>
              <w:snapToGrid w:val="0"/>
              <w:ind w:firstLineChars="0"/>
              <w:rPr>
                <w:rFonts w:cs="Times"/>
                <w:sz w:val="20"/>
                <w:szCs w:val="20"/>
              </w:rPr>
            </w:pPr>
            <w:r w:rsidRPr="00AE1BFF">
              <w:rPr>
                <w:rFonts w:cs="Times"/>
                <w:sz w:val="20"/>
                <w:szCs w:val="20"/>
              </w:rPr>
              <w:t xml:space="preserve">Use the existing TCI field (always present) to signal the following: 1) Joint DL/UL TCI state, 2) DL-only TCI state (for separate DL/UL TCI), 3) UL-only TCI state (for separate DL/UL TCI) </w:t>
            </w:r>
          </w:p>
          <w:p w14:paraId="71909970" w14:textId="77777777" w:rsidR="00AE1BFF" w:rsidRPr="00AE1BFF" w:rsidRDefault="00AE1BFF" w:rsidP="006C1DB7">
            <w:pPr>
              <w:pStyle w:val="a3"/>
              <w:numPr>
                <w:ilvl w:val="1"/>
                <w:numId w:val="11"/>
              </w:numPr>
              <w:snapToGrid w:val="0"/>
              <w:ind w:firstLineChars="0"/>
              <w:rPr>
                <w:rFonts w:cs="Times"/>
                <w:sz w:val="20"/>
                <w:szCs w:val="20"/>
              </w:rPr>
            </w:pPr>
            <w:r w:rsidRPr="00AE1BFF">
              <w:rPr>
                <w:rFonts w:cs="Times"/>
                <w:sz w:val="20"/>
                <w:szCs w:val="20"/>
              </w:rPr>
              <w:t>FFS: Whether both DL TCI and UL TCI states can be signaled in one instance of beam indication DCI</w:t>
            </w:r>
          </w:p>
          <w:p w14:paraId="535B5C3E" w14:textId="77777777" w:rsidR="00AE1BFF" w:rsidRPr="00AE1BFF" w:rsidRDefault="00AE1BFF" w:rsidP="006C1DB7">
            <w:pPr>
              <w:pStyle w:val="a3"/>
              <w:numPr>
                <w:ilvl w:val="1"/>
                <w:numId w:val="11"/>
              </w:numPr>
              <w:snapToGrid w:val="0"/>
              <w:ind w:firstLineChars="0"/>
              <w:rPr>
                <w:rFonts w:cs="Times"/>
                <w:sz w:val="20"/>
                <w:szCs w:val="20"/>
              </w:rPr>
            </w:pPr>
            <w:r w:rsidRPr="00AE1BFF">
              <w:rPr>
                <w:rFonts w:cs="Times"/>
                <w:sz w:val="20"/>
                <w:szCs w:val="20"/>
              </w:rPr>
              <w:t>FFS: Relation with joint vs separate TCI (DL and/or UL) switching, including M/N&gt;1 if supported</w:t>
            </w:r>
          </w:p>
          <w:p w14:paraId="72EE886B" w14:textId="77777777" w:rsidR="00AE1BFF" w:rsidRPr="00AE1BFF" w:rsidRDefault="00AE1BFF" w:rsidP="006C1DB7">
            <w:pPr>
              <w:pStyle w:val="a3"/>
              <w:numPr>
                <w:ilvl w:val="0"/>
                <w:numId w:val="11"/>
              </w:numPr>
              <w:snapToGrid w:val="0"/>
              <w:ind w:firstLineChars="0"/>
              <w:rPr>
                <w:rFonts w:cs="Times"/>
                <w:sz w:val="20"/>
                <w:szCs w:val="20"/>
              </w:rPr>
            </w:pPr>
            <w:r w:rsidRPr="00AE1BFF">
              <w:rPr>
                <w:rFonts w:cs="Times"/>
                <w:sz w:val="20"/>
                <w:szCs w:val="20"/>
              </w:rPr>
              <w:t>In addition, use the following DCI fields as the fields are being used in Rel-16:</w:t>
            </w:r>
          </w:p>
          <w:p w14:paraId="43F45F2A" w14:textId="77777777" w:rsidR="00AE1BFF" w:rsidRPr="00AE1BFF" w:rsidRDefault="00AE1BFF" w:rsidP="006C1DB7">
            <w:pPr>
              <w:pStyle w:val="a3"/>
              <w:numPr>
                <w:ilvl w:val="1"/>
                <w:numId w:val="11"/>
              </w:numPr>
              <w:snapToGrid w:val="0"/>
              <w:ind w:firstLineChars="0"/>
              <w:rPr>
                <w:rFonts w:cs="Times"/>
                <w:sz w:val="20"/>
                <w:szCs w:val="20"/>
              </w:rPr>
            </w:pPr>
            <w:r w:rsidRPr="00AE1BFF">
              <w:rPr>
                <w:rFonts w:cs="Times"/>
                <w:sz w:val="20"/>
                <w:szCs w:val="20"/>
              </w:rPr>
              <w:t>Identifier for DCI formats</w:t>
            </w:r>
          </w:p>
          <w:p w14:paraId="10F3B67C" w14:textId="77777777" w:rsidR="00AE1BFF" w:rsidRPr="00AE1BFF" w:rsidRDefault="00AE1BFF" w:rsidP="006C1DB7">
            <w:pPr>
              <w:pStyle w:val="a3"/>
              <w:numPr>
                <w:ilvl w:val="1"/>
                <w:numId w:val="11"/>
              </w:numPr>
              <w:snapToGrid w:val="0"/>
              <w:ind w:firstLineChars="0"/>
              <w:rPr>
                <w:rFonts w:cs="Times"/>
                <w:sz w:val="20"/>
                <w:szCs w:val="20"/>
              </w:rPr>
            </w:pPr>
            <w:r w:rsidRPr="00AE1BFF">
              <w:rPr>
                <w:rFonts w:cs="Times"/>
                <w:sz w:val="20"/>
                <w:szCs w:val="20"/>
              </w:rPr>
              <w:t>Carrier indicator</w:t>
            </w:r>
          </w:p>
          <w:p w14:paraId="70AC7FEC" w14:textId="77777777" w:rsidR="00AE1BFF" w:rsidRPr="00AE1BFF" w:rsidRDefault="00AE1BFF" w:rsidP="006C1DB7">
            <w:pPr>
              <w:pStyle w:val="a3"/>
              <w:numPr>
                <w:ilvl w:val="1"/>
                <w:numId w:val="11"/>
              </w:numPr>
              <w:snapToGrid w:val="0"/>
              <w:ind w:firstLineChars="0"/>
              <w:rPr>
                <w:rFonts w:cs="Times"/>
                <w:sz w:val="20"/>
                <w:szCs w:val="20"/>
              </w:rPr>
            </w:pPr>
            <w:r w:rsidRPr="00AE1BFF">
              <w:rPr>
                <w:rFonts w:cs="Times"/>
                <w:sz w:val="20"/>
                <w:szCs w:val="20"/>
              </w:rPr>
              <w:t>Bandwidth part indicator</w:t>
            </w:r>
          </w:p>
          <w:p w14:paraId="24B46883" w14:textId="77777777" w:rsidR="00AE1BFF" w:rsidRPr="00AE1BFF" w:rsidRDefault="00AE1BFF" w:rsidP="006C1DB7">
            <w:pPr>
              <w:pStyle w:val="a3"/>
              <w:numPr>
                <w:ilvl w:val="1"/>
                <w:numId w:val="11"/>
              </w:numPr>
              <w:snapToGrid w:val="0"/>
              <w:ind w:firstLineChars="0"/>
              <w:rPr>
                <w:rFonts w:cs="Times"/>
                <w:sz w:val="20"/>
                <w:szCs w:val="20"/>
              </w:rPr>
            </w:pPr>
            <w:r w:rsidRPr="00AE1BFF">
              <w:rPr>
                <w:rFonts w:cs="Times"/>
                <w:sz w:val="20"/>
                <w:szCs w:val="20"/>
              </w:rPr>
              <w:t>TDRA</w:t>
            </w:r>
          </w:p>
          <w:p w14:paraId="381A3318" w14:textId="77777777" w:rsidR="00AE1BFF" w:rsidRPr="00AE1BFF" w:rsidRDefault="00AE1BFF" w:rsidP="006C1DB7">
            <w:pPr>
              <w:pStyle w:val="a3"/>
              <w:numPr>
                <w:ilvl w:val="1"/>
                <w:numId w:val="11"/>
              </w:numPr>
              <w:snapToGrid w:val="0"/>
              <w:ind w:firstLineChars="0"/>
              <w:rPr>
                <w:rFonts w:cs="Times"/>
                <w:color w:val="000000"/>
                <w:sz w:val="20"/>
                <w:szCs w:val="20"/>
              </w:rPr>
            </w:pPr>
            <w:r w:rsidRPr="00AE1BFF">
              <w:rPr>
                <w:rFonts w:cs="Times"/>
                <w:color w:val="000000"/>
                <w:sz w:val="20"/>
                <w:szCs w:val="20"/>
              </w:rPr>
              <w:t>Downlink assignment index (if configured)</w:t>
            </w:r>
          </w:p>
          <w:p w14:paraId="602700D3" w14:textId="77777777" w:rsidR="00AE1BFF" w:rsidRPr="00AE1BFF" w:rsidRDefault="00AE1BFF" w:rsidP="006C1DB7">
            <w:pPr>
              <w:pStyle w:val="a3"/>
              <w:numPr>
                <w:ilvl w:val="1"/>
                <w:numId w:val="11"/>
              </w:numPr>
              <w:snapToGrid w:val="0"/>
              <w:ind w:firstLineChars="0"/>
              <w:rPr>
                <w:rFonts w:cs="Times"/>
                <w:color w:val="000000"/>
                <w:sz w:val="20"/>
                <w:szCs w:val="20"/>
              </w:rPr>
            </w:pPr>
            <w:r w:rsidRPr="00AE1BFF">
              <w:rPr>
                <w:rFonts w:cs="Times"/>
                <w:color w:val="000000"/>
                <w:sz w:val="20"/>
                <w:szCs w:val="20"/>
              </w:rPr>
              <w:t>TPC command for scheduled PUCCH</w:t>
            </w:r>
          </w:p>
          <w:p w14:paraId="53578813" w14:textId="77777777" w:rsidR="00AE1BFF" w:rsidRPr="00AE1BFF" w:rsidRDefault="00AE1BFF" w:rsidP="006C1DB7">
            <w:pPr>
              <w:pStyle w:val="a3"/>
              <w:numPr>
                <w:ilvl w:val="1"/>
                <w:numId w:val="11"/>
              </w:numPr>
              <w:snapToGrid w:val="0"/>
              <w:ind w:firstLineChars="0"/>
              <w:rPr>
                <w:rFonts w:cs="Times"/>
                <w:color w:val="000000"/>
                <w:sz w:val="20"/>
                <w:szCs w:val="20"/>
              </w:rPr>
            </w:pPr>
            <w:r w:rsidRPr="00AE1BFF">
              <w:rPr>
                <w:rFonts w:cs="Times"/>
                <w:color w:val="000000"/>
                <w:sz w:val="20"/>
                <w:szCs w:val="20"/>
              </w:rPr>
              <w:t xml:space="preserve">PUCCH resource indicator </w:t>
            </w:r>
          </w:p>
          <w:p w14:paraId="600C308B" w14:textId="77777777" w:rsidR="00AE1BFF" w:rsidRPr="00AE1BFF" w:rsidRDefault="00AE1BFF" w:rsidP="006C1DB7">
            <w:pPr>
              <w:pStyle w:val="a3"/>
              <w:numPr>
                <w:ilvl w:val="1"/>
                <w:numId w:val="11"/>
              </w:numPr>
              <w:snapToGrid w:val="0"/>
              <w:ind w:firstLineChars="0"/>
              <w:rPr>
                <w:rFonts w:cs="Times"/>
                <w:color w:val="000000"/>
                <w:sz w:val="20"/>
                <w:szCs w:val="20"/>
              </w:rPr>
            </w:pPr>
            <w:r w:rsidRPr="00AE1BFF">
              <w:rPr>
                <w:rFonts w:cs="Times"/>
                <w:color w:val="000000"/>
                <w:sz w:val="20"/>
                <w:szCs w:val="20"/>
              </w:rPr>
              <w:lastRenderedPageBreak/>
              <w:t xml:space="preserve">PDSCH-to-HARQ_feedback timing indicator (if present)   </w:t>
            </w:r>
          </w:p>
          <w:p w14:paraId="4EAF3710" w14:textId="77777777" w:rsidR="00AE1BFF" w:rsidRPr="00AE1BFF" w:rsidRDefault="00AE1BFF" w:rsidP="006C1DB7">
            <w:pPr>
              <w:pStyle w:val="a3"/>
              <w:numPr>
                <w:ilvl w:val="0"/>
                <w:numId w:val="11"/>
              </w:numPr>
              <w:snapToGrid w:val="0"/>
              <w:ind w:firstLineChars="0"/>
              <w:rPr>
                <w:rFonts w:cs="Times"/>
                <w:color w:val="000000"/>
                <w:sz w:val="20"/>
                <w:szCs w:val="20"/>
              </w:rPr>
            </w:pPr>
            <w:r w:rsidRPr="00AE1BFF">
              <w:rPr>
                <w:rFonts w:cs="Times"/>
                <w:color w:val="000000"/>
                <w:sz w:val="20"/>
                <w:szCs w:val="20"/>
              </w:rPr>
              <w:t>The remaining unused DCI fields and codepoints are reserved in R17</w:t>
            </w:r>
          </w:p>
          <w:p w14:paraId="32E0303D" w14:textId="77777777" w:rsidR="00AE1BFF" w:rsidRPr="00AE1BFF" w:rsidRDefault="00AE1BFF" w:rsidP="006C1DB7">
            <w:pPr>
              <w:numPr>
                <w:ilvl w:val="0"/>
                <w:numId w:val="12"/>
              </w:numPr>
              <w:autoSpaceDN w:val="0"/>
              <w:jc w:val="left"/>
              <w:rPr>
                <w:rFonts w:cs="Times"/>
                <w:color w:val="000000"/>
                <w:sz w:val="20"/>
                <w:szCs w:val="20"/>
                <w:lang w:eastAsia="x-none"/>
              </w:rPr>
            </w:pPr>
            <w:r w:rsidRPr="00AE1BFF">
              <w:rPr>
                <w:rFonts w:cs="Times"/>
                <w:color w:val="000000"/>
                <w:sz w:val="20"/>
                <w:szCs w:val="20"/>
                <w:lang w:eastAsia="x-none"/>
              </w:rPr>
              <w:t>Support UE to report whether or not to support TCI update by DCI format 1_1/1_2.</w:t>
            </w:r>
            <w:r w:rsidRPr="00AE1BFF">
              <w:rPr>
                <w:rFonts w:cs="Times"/>
                <w:color w:val="000000"/>
                <w:sz w:val="20"/>
                <w:szCs w:val="20"/>
              </w:rPr>
              <w:t xml:space="preserve"> </w:t>
            </w:r>
          </w:p>
          <w:p w14:paraId="5DA75C51" w14:textId="77777777" w:rsidR="00AE1BFF" w:rsidRPr="00AE1BFF" w:rsidRDefault="00AE1BFF" w:rsidP="006C1DB7">
            <w:pPr>
              <w:numPr>
                <w:ilvl w:val="1"/>
                <w:numId w:val="12"/>
              </w:numPr>
              <w:autoSpaceDN w:val="0"/>
              <w:jc w:val="left"/>
              <w:rPr>
                <w:rFonts w:cs="Times"/>
                <w:color w:val="000000"/>
                <w:sz w:val="20"/>
                <w:szCs w:val="20"/>
                <w:lang w:eastAsia="x-none"/>
              </w:rPr>
            </w:pPr>
            <w:r w:rsidRPr="00AE1BFF">
              <w:rPr>
                <w:rFonts w:cs="Times"/>
                <w:color w:val="000000"/>
                <w:sz w:val="20"/>
                <w:szCs w:val="20"/>
                <w:lang w:eastAsia="x-none"/>
              </w:rPr>
              <w:t>For a UE supporting TCI update by DCI format 1_1/1_2, it must support TCI update by using DCI 1_1/1_2 with DL assignment, and support of the above feature for TCI update by DCI format 1_1/1_2 without DL assignment is UE optional</w:t>
            </w:r>
          </w:p>
          <w:p w14:paraId="788D6631" w14:textId="77777777" w:rsidR="00AE1BFF" w:rsidRPr="00AE1BFF" w:rsidRDefault="00AE1BFF" w:rsidP="006C1DB7">
            <w:pPr>
              <w:numPr>
                <w:ilvl w:val="1"/>
                <w:numId w:val="12"/>
              </w:numPr>
              <w:autoSpaceDN w:val="0"/>
              <w:jc w:val="left"/>
              <w:rPr>
                <w:rFonts w:cs="Times"/>
                <w:color w:val="000000"/>
                <w:sz w:val="20"/>
                <w:szCs w:val="20"/>
                <w:lang w:eastAsia="x-none"/>
              </w:rPr>
            </w:pPr>
            <w:r w:rsidRPr="00AE1BFF">
              <w:rPr>
                <w:rFonts w:cs="Times"/>
                <w:color w:val="000000"/>
                <w:sz w:val="20"/>
                <w:szCs w:val="20"/>
                <w:lang w:eastAsia="x-none"/>
              </w:rPr>
              <w:t>FFS: How to handle the case when there is only UL data</w:t>
            </w:r>
          </w:p>
          <w:p w14:paraId="63964CAD" w14:textId="77777777" w:rsidR="00AE1BFF" w:rsidRPr="00AE1BFF" w:rsidRDefault="00AE1BFF" w:rsidP="006C1DB7">
            <w:pPr>
              <w:numPr>
                <w:ilvl w:val="1"/>
                <w:numId w:val="12"/>
              </w:numPr>
              <w:autoSpaceDN w:val="0"/>
              <w:ind w:left="1434" w:hanging="357"/>
              <w:jc w:val="left"/>
              <w:rPr>
                <w:rFonts w:eastAsia="Malgun Gothic" w:cs="Times"/>
                <w:color w:val="000000"/>
                <w:sz w:val="20"/>
                <w:szCs w:val="20"/>
                <w:lang w:eastAsia="x-none"/>
              </w:rPr>
            </w:pPr>
            <w:r w:rsidRPr="00AE1BFF">
              <w:rPr>
                <w:rFonts w:cs="Times"/>
                <w:color w:val="000000"/>
                <w:sz w:val="20"/>
                <w:szCs w:val="20"/>
                <w:lang w:eastAsia="x-none"/>
              </w:rPr>
              <w:t>FFS: The case for UE being indicated with separate UL TCI in DCI format 1_1/1_2 with DL assignment</w:t>
            </w:r>
          </w:p>
          <w:p w14:paraId="180871D3" w14:textId="77777777" w:rsidR="00AE1BFF" w:rsidRPr="00AE1BFF" w:rsidRDefault="00AE1BFF" w:rsidP="006C1DB7">
            <w:pPr>
              <w:numPr>
                <w:ilvl w:val="0"/>
                <w:numId w:val="12"/>
              </w:numPr>
              <w:autoSpaceDN w:val="0"/>
              <w:jc w:val="left"/>
              <w:rPr>
                <w:rFonts w:cs="Times"/>
                <w:color w:val="000000"/>
                <w:sz w:val="20"/>
                <w:szCs w:val="20"/>
                <w:lang w:eastAsia="x-none"/>
              </w:rPr>
            </w:pPr>
            <w:r w:rsidRPr="00AE1BFF">
              <w:rPr>
                <w:rFonts w:cs="Times"/>
                <w:color w:val="000000"/>
                <w:sz w:val="20"/>
                <w:szCs w:val="20"/>
                <w:lang w:eastAsia="x-none"/>
              </w:rPr>
              <w:t>FFS: When more than one TCI codepoints are activated by MAC CE, the activated TCI state(s) for the lowest codepoint is/are applied</w:t>
            </w:r>
            <w:r w:rsidRPr="00AE1BFF">
              <w:rPr>
                <w:rFonts w:cs="Times"/>
                <w:color w:val="000000"/>
                <w:sz w:val="20"/>
                <w:szCs w:val="20"/>
              </w:rPr>
              <w:t xml:space="preserve"> </w:t>
            </w:r>
          </w:p>
          <w:p w14:paraId="1703717D" w14:textId="77777777" w:rsidR="00AE1BFF" w:rsidRPr="00AE1BFF" w:rsidRDefault="00AE1BFF" w:rsidP="006C1DB7">
            <w:pPr>
              <w:numPr>
                <w:ilvl w:val="1"/>
                <w:numId w:val="12"/>
              </w:numPr>
              <w:autoSpaceDN w:val="0"/>
              <w:jc w:val="left"/>
              <w:rPr>
                <w:rFonts w:cs="Times"/>
                <w:color w:val="000000"/>
                <w:sz w:val="20"/>
                <w:szCs w:val="20"/>
                <w:lang w:eastAsia="x-none"/>
              </w:rPr>
            </w:pPr>
            <w:r w:rsidRPr="00AE1BFF">
              <w:rPr>
                <w:rFonts w:cs="Times"/>
                <w:color w:val="000000"/>
                <w:sz w:val="20"/>
                <w:szCs w:val="20"/>
                <w:lang w:eastAsia="x-none"/>
              </w:rPr>
              <w:t>Support of this feature is UE optional</w:t>
            </w:r>
          </w:p>
          <w:p w14:paraId="7A2586F9" w14:textId="77777777" w:rsidR="00AE1BFF" w:rsidRPr="00AE1BFF" w:rsidRDefault="00AE1BFF" w:rsidP="006C1DB7">
            <w:pPr>
              <w:numPr>
                <w:ilvl w:val="1"/>
                <w:numId w:val="12"/>
              </w:numPr>
              <w:autoSpaceDN w:val="0"/>
              <w:jc w:val="left"/>
              <w:rPr>
                <w:rFonts w:cs="Times"/>
                <w:color w:val="000000"/>
                <w:sz w:val="20"/>
                <w:szCs w:val="20"/>
                <w:lang w:eastAsia="x-none"/>
              </w:rPr>
            </w:pPr>
            <w:r w:rsidRPr="00AE1BFF">
              <w:rPr>
                <w:rFonts w:cs="Times"/>
                <w:color w:val="000000"/>
                <w:sz w:val="20"/>
                <w:szCs w:val="20"/>
                <w:lang w:eastAsia="x-none"/>
              </w:rPr>
              <w:t>The “lowest codepoint” function can be configured on or off.</w:t>
            </w:r>
          </w:p>
          <w:p w14:paraId="0CB7F200" w14:textId="77777777" w:rsidR="00AE1BFF" w:rsidRPr="00AE1BFF" w:rsidRDefault="00AE1BFF" w:rsidP="006C1DB7">
            <w:pPr>
              <w:numPr>
                <w:ilvl w:val="1"/>
                <w:numId w:val="12"/>
              </w:numPr>
              <w:autoSpaceDN w:val="0"/>
              <w:jc w:val="left"/>
              <w:rPr>
                <w:rFonts w:cs="Times"/>
                <w:color w:val="000000"/>
                <w:sz w:val="20"/>
                <w:szCs w:val="20"/>
                <w:lang w:eastAsia="x-none"/>
              </w:rPr>
            </w:pPr>
            <w:r w:rsidRPr="00AE1BFF">
              <w:rPr>
                <w:rFonts w:cs="Times"/>
                <w:color w:val="000000"/>
                <w:sz w:val="20"/>
                <w:szCs w:val="20"/>
                <w:lang w:eastAsia="x-none"/>
              </w:rPr>
              <w:t>FFS: Interaction with the DCI based beam update if needed, whether/how to support the case with M or N &gt; 1 if supported</w:t>
            </w:r>
          </w:p>
          <w:p w14:paraId="150A3181" w14:textId="07CBA113" w:rsidR="008A4668" w:rsidRPr="00AE1BFF" w:rsidRDefault="00AE1BFF" w:rsidP="00AE1BFF">
            <w:pPr>
              <w:rPr>
                <w:rFonts w:cs="Times New Roman"/>
                <w:sz w:val="20"/>
                <w:szCs w:val="20"/>
                <w:lang w:eastAsia="en-US"/>
              </w:rPr>
            </w:pPr>
            <w:r w:rsidRPr="00AE1BFF">
              <w:rPr>
                <w:rFonts w:cs="Times"/>
                <w:color w:val="000000"/>
                <w:sz w:val="20"/>
                <w:szCs w:val="20"/>
              </w:rPr>
              <w:t>Note: This agreement on DCI beam indication design is not to be used to be against the support of the cases of M/N&gt;1. The support of M/N&gt;1 will be separately discussed and not dependent on the decision here.</w:t>
            </w:r>
          </w:p>
        </w:tc>
      </w:tr>
    </w:tbl>
    <w:p w14:paraId="3FDEA863" w14:textId="2C0F5B74" w:rsidR="004A1433" w:rsidRDefault="004A1433" w:rsidP="004A1433">
      <w:pPr>
        <w:pStyle w:val="2"/>
      </w:pPr>
      <w:r>
        <w:lastRenderedPageBreak/>
        <w:t xml:space="preserve">MAC-CE </w:t>
      </w:r>
      <w:r w:rsidR="002E1219">
        <w:t xml:space="preserve">TCI state </w:t>
      </w:r>
      <w:r>
        <w:t>activation</w:t>
      </w:r>
    </w:p>
    <w:p w14:paraId="5DE0D3B4" w14:textId="4CFE1379" w:rsidR="00FE73E8" w:rsidRDefault="0012343F">
      <w:pPr>
        <w:spacing w:beforeLines="50" w:before="156"/>
        <w:rPr>
          <w:rFonts w:eastAsiaTheme="minorEastAsia"/>
          <w:lang w:val="en-GB"/>
        </w:rPr>
      </w:pPr>
      <w:r>
        <w:rPr>
          <w:rFonts w:eastAsiaTheme="minorEastAsia"/>
        </w:rPr>
        <w:t>Due to the e</w:t>
      </w:r>
      <w:r w:rsidRPr="0012343F">
        <w:rPr>
          <w:rFonts w:eastAsiaTheme="minorEastAsia"/>
        </w:rPr>
        <w:t>nthusiasm</w:t>
      </w:r>
      <w:r>
        <w:rPr>
          <w:rFonts w:eastAsiaTheme="minorEastAsia"/>
        </w:rPr>
        <w:t xml:space="preserve"> on DCI-based TCI indication, s</w:t>
      </w:r>
      <w:r w:rsidR="00165E2C">
        <w:rPr>
          <w:rFonts w:eastAsiaTheme="minorEastAsia"/>
        </w:rPr>
        <w:t xml:space="preserve">o far there is not much agreement on MAC-CE TCI state activation/selection. </w:t>
      </w:r>
      <w:r>
        <w:rPr>
          <w:rFonts w:eastAsiaTheme="minorEastAsia"/>
        </w:rPr>
        <w:t xml:space="preserve">It should be clear that DCI-based TCI indication cannot work without MAC-CE activation. As captured in previous agreement, there is one FFS point on whether to apply TCI states corresponding to the lowest codepoint right after MAC-CE activation. </w:t>
      </w:r>
      <w:r>
        <w:rPr>
          <w:rFonts w:eastAsiaTheme="minorEastAsia"/>
          <w:lang w:val="en-GB"/>
        </w:rPr>
        <w:t xml:space="preserve">In our view, it is beneficial to support this </w:t>
      </w:r>
      <w:r w:rsidR="00BB1646">
        <w:rPr>
          <w:rFonts w:eastAsiaTheme="minorEastAsia"/>
          <w:lang w:val="en-GB"/>
        </w:rPr>
        <w:t xml:space="preserve">add-on </w:t>
      </w:r>
      <w:r>
        <w:rPr>
          <w:rFonts w:eastAsiaTheme="minorEastAsia"/>
          <w:lang w:val="en-GB"/>
        </w:rPr>
        <w:t>feature</w:t>
      </w:r>
      <w:r w:rsidR="00BB1646">
        <w:rPr>
          <w:rFonts w:eastAsiaTheme="minorEastAsia"/>
          <w:lang w:val="en-GB"/>
        </w:rPr>
        <w:t>, which can be turned on or off by RRC or inside the activation MAC-CE</w:t>
      </w:r>
      <w:r>
        <w:rPr>
          <w:rFonts w:eastAsiaTheme="minorEastAsia"/>
          <w:lang w:val="en-GB"/>
        </w:rPr>
        <w:t>. With this feature, NW can map the TCI states (that are to be applied immediately right after TCI activation) to the lowest codepoint, with which there is no need to send in a DCI for TCI indication immediately (</w:t>
      </w:r>
      <w:r w:rsidR="00BB1646">
        <w:rPr>
          <w:rFonts w:eastAsiaTheme="minorEastAsia"/>
          <w:lang w:val="en-GB"/>
        </w:rPr>
        <w:t xml:space="preserve">hence </w:t>
      </w:r>
      <w:r>
        <w:rPr>
          <w:rFonts w:eastAsiaTheme="minorEastAsia"/>
          <w:lang w:val="en-GB"/>
        </w:rPr>
        <w:t xml:space="preserve">saving one </w:t>
      </w:r>
      <w:r w:rsidR="00BB1646">
        <w:rPr>
          <w:rFonts w:eastAsiaTheme="minorEastAsia"/>
          <w:lang w:val="en-GB"/>
        </w:rPr>
        <w:t>DCI</w:t>
      </w:r>
      <w:r>
        <w:rPr>
          <w:rFonts w:eastAsiaTheme="minorEastAsia"/>
          <w:lang w:val="en-GB"/>
        </w:rPr>
        <w:t xml:space="preserve"> and associated ACK)</w:t>
      </w:r>
      <w:r w:rsidR="00BB1646">
        <w:rPr>
          <w:rFonts w:eastAsiaTheme="minorEastAsia"/>
          <w:lang w:val="en-GB"/>
        </w:rPr>
        <w:t xml:space="preserve">, while further DCI-based TCI indication (to select among the activated ones) can still be performed when needed (possibly at </w:t>
      </w:r>
      <w:r w:rsidR="00F16EC5">
        <w:rPr>
          <w:rFonts w:eastAsiaTheme="minorEastAsia"/>
          <w:lang w:val="en-GB"/>
        </w:rPr>
        <w:t xml:space="preserve">a </w:t>
      </w:r>
      <w:r w:rsidR="00BB1646">
        <w:rPr>
          <w:rFonts w:eastAsiaTheme="minorEastAsia"/>
          <w:lang w:val="en-GB"/>
        </w:rPr>
        <w:t xml:space="preserve">later time). </w:t>
      </w:r>
    </w:p>
    <w:p w14:paraId="690D7194" w14:textId="4A3DD8AE" w:rsidR="004B23D2" w:rsidRPr="00FE73E8" w:rsidRDefault="00FE73E8" w:rsidP="000D5DB4">
      <w:pPr>
        <w:spacing w:beforeLines="50" w:before="156"/>
        <w:rPr>
          <w:b/>
          <w:i/>
          <w:lang w:val="en-GB"/>
        </w:rPr>
      </w:pPr>
      <w:r w:rsidRPr="00FE73E8">
        <w:rPr>
          <w:b/>
          <w:i/>
          <w:lang w:val="en-GB"/>
        </w:rPr>
        <w:t>Proposal 4-</w:t>
      </w:r>
      <w:r w:rsidR="00593D9D">
        <w:rPr>
          <w:b/>
          <w:i/>
          <w:lang w:val="en-GB"/>
        </w:rPr>
        <w:t>1</w:t>
      </w:r>
      <w:r w:rsidRPr="00FE73E8">
        <w:rPr>
          <w:b/>
          <w:i/>
          <w:lang w:val="en-GB"/>
        </w:rPr>
        <w:t xml:space="preserve">: </w:t>
      </w:r>
      <w:r w:rsidR="00175FCD">
        <w:rPr>
          <w:b/>
          <w:i/>
          <w:lang w:val="en-GB"/>
        </w:rPr>
        <w:t>W</w:t>
      </w:r>
      <w:r w:rsidRPr="00FE73E8">
        <w:rPr>
          <w:b/>
          <w:i/>
          <w:lang w:val="en-GB"/>
        </w:rPr>
        <w:t>hen more than one TCI codepoints are activated by MAC CE, the activated TCI state(s) for the lowest codepoint is/are applied.</w:t>
      </w:r>
    </w:p>
    <w:p w14:paraId="537BA0DC" w14:textId="398E1989" w:rsidR="008A4668" w:rsidRDefault="00BA28F6" w:rsidP="002A7AED">
      <w:pPr>
        <w:pStyle w:val="2"/>
      </w:pPr>
      <w:r>
        <w:t>B</w:t>
      </w:r>
      <w:r w:rsidR="002A7AED" w:rsidRPr="00EF4DD7">
        <w:t>eam application time</w:t>
      </w:r>
    </w:p>
    <w:p w14:paraId="162AD9B7" w14:textId="29AA06CB" w:rsidR="00ED7069" w:rsidRPr="008C6457" w:rsidRDefault="002A7AED" w:rsidP="008C6457">
      <w:pPr>
        <w:spacing w:beforeLines="50" w:before="156"/>
        <w:rPr>
          <w:lang w:val="en-GB"/>
        </w:rPr>
      </w:pPr>
      <w:r w:rsidRPr="008C6457">
        <w:rPr>
          <w:lang w:val="en-GB"/>
        </w:rPr>
        <w:t xml:space="preserve">For DCI based </w:t>
      </w:r>
      <w:r w:rsidR="00DF5073" w:rsidRPr="008C6457">
        <w:rPr>
          <w:lang w:val="en-GB"/>
        </w:rPr>
        <w:t xml:space="preserve">beam </w:t>
      </w:r>
      <w:r w:rsidRPr="008C6457">
        <w:rPr>
          <w:lang w:val="en-GB"/>
        </w:rPr>
        <w:t xml:space="preserve">indication, </w:t>
      </w:r>
      <w:r w:rsidR="00B55D0E">
        <w:rPr>
          <w:lang w:val="en-GB"/>
        </w:rPr>
        <w:t>several</w:t>
      </w:r>
      <w:r w:rsidR="00EC6C6D" w:rsidRPr="008C6457">
        <w:rPr>
          <w:lang w:val="en-GB"/>
        </w:rPr>
        <w:t xml:space="preserve"> </w:t>
      </w:r>
      <w:r w:rsidRPr="008C6457">
        <w:rPr>
          <w:lang w:val="en-GB"/>
        </w:rPr>
        <w:t xml:space="preserve">alternatives were </w:t>
      </w:r>
      <w:r w:rsidR="00EC6C6D" w:rsidRPr="008C6457">
        <w:rPr>
          <w:lang w:val="en-GB"/>
        </w:rPr>
        <w:t xml:space="preserve">listed </w:t>
      </w:r>
      <w:r w:rsidRPr="008C6457">
        <w:rPr>
          <w:lang w:val="en-GB"/>
        </w:rPr>
        <w:t>for defining the application tim</w:t>
      </w:r>
      <w:r w:rsidR="00E5371E" w:rsidRPr="008C6457">
        <w:rPr>
          <w:lang w:val="en-GB"/>
        </w:rPr>
        <w:t>eline</w:t>
      </w:r>
      <w:r w:rsidRPr="008C6457">
        <w:rPr>
          <w:lang w:val="en-GB"/>
        </w:rPr>
        <w:t xml:space="preserve">. </w:t>
      </w:r>
      <w:r w:rsidR="00ED7069" w:rsidRPr="008C6457">
        <w:rPr>
          <w:lang w:val="en-GB"/>
        </w:rPr>
        <w:t xml:space="preserve">Regarding the choice between counting from first or last symbol that exists in all five alternatives, we prefer counting the last symbol, as it is simpler. </w:t>
      </w:r>
    </w:p>
    <w:p w14:paraId="57FBFAE4" w14:textId="12D13725" w:rsidR="002A7AED" w:rsidRPr="008C6457" w:rsidRDefault="002A7AED" w:rsidP="008C6457">
      <w:pPr>
        <w:spacing w:beforeLines="50" w:before="156"/>
        <w:rPr>
          <w:lang w:val="en-GB"/>
        </w:rPr>
      </w:pPr>
      <w:r w:rsidRPr="008C6457">
        <w:rPr>
          <w:lang w:val="en-GB"/>
        </w:rPr>
        <w:t xml:space="preserve">With Alt-1 (first slot that is at least X ms or Y symbols after the DCI), it is unclear whether PDSCH/ACK/NACK is </w:t>
      </w:r>
      <w:r w:rsidR="00ED7069" w:rsidRPr="008C6457">
        <w:rPr>
          <w:lang w:val="en-GB"/>
        </w:rPr>
        <w:t xml:space="preserve">to be </w:t>
      </w:r>
      <w:r w:rsidRPr="008C6457">
        <w:rPr>
          <w:lang w:val="en-GB"/>
        </w:rPr>
        <w:t xml:space="preserve">received/transmitted using previous or newly indicated beam, which will depend on time offsets between {DCI and PDSCH and ACK/NACK} and </w:t>
      </w:r>
      <w:r w:rsidR="00ED7069" w:rsidRPr="008C6457">
        <w:rPr>
          <w:lang w:val="en-GB"/>
        </w:rPr>
        <w:t xml:space="preserve">also the </w:t>
      </w:r>
      <w:r w:rsidRPr="008C6457">
        <w:rPr>
          <w:lang w:val="en-GB"/>
        </w:rPr>
        <w:t xml:space="preserve">value of X </w:t>
      </w:r>
      <w:r w:rsidR="00ED7069" w:rsidRPr="008C6457">
        <w:rPr>
          <w:lang w:val="en-GB"/>
        </w:rPr>
        <w:t xml:space="preserve">or </w:t>
      </w:r>
      <w:r w:rsidRPr="008C6457">
        <w:rPr>
          <w:lang w:val="en-GB"/>
        </w:rPr>
        <w:t xml:space="preserve">Y. With this approach, there will be quite some cases for both </w:t>
      </w:r>
      <w:r w:rsidR="005D72A7" w:rsidRPr="008C6457">
        <w:rPr>
          <w:lang w:val="en-GB"/>
        </w:rPr>
        <w:t xml:space="preserve">gNB </w:t>
      </w:r>
      <w:r w:rsidRPr="008C6457">
        <w:rPr>
          <w:lang w:val="en-GB"/>
        </w:rPr>
        <w:t xml:space="preserve">and UE to prepare/implement taken various PDSCH scheduling timeline into account, which is unnecessarily complex. For example, if the value of X and Y is too small (the indicated TCI </w:t>
      </w:r>
      <w:r w:rsidRPr="008C6457">
        <w:rPr>
          <w:lang w:val="en-GB"/>
        </w:rPr>
        <w:lastRenderedPageBreak/>
        <w:t xml:space="preserve">state is to be applied before ACK/NACK is transmitted), there may be misaligned beam switching at </w:t>
      </w:r>
      <w:r w:rsidR="005D72A7" w:rsidRPr="008C6457">
        <w:rPr>
          <w:lang w:val="en-GB"/>
        </w:rPr>
        <w:t xml:space="preserve">gNB </w:t>
      </w:r>
      <w:r w:rsidRPr="008C6457">
        <w:rPr>
          <w:lang w:val="en-GB"/>
        </w:rPr>
        <w:t xml:space="preserve">and UE. </w:t>
      </w:r>
    </w:p>
    <w:p w14:paraId="63DE855C" w14:textId="603347D0" w:rsidR="00ED7069" w:rsidRDefault="002A7AED" w:rsidP="008C6457">
      <w:pPr>
        <w:spacing w:beforeLines="50" w:before="156"/>
        <w:rPr>
          <w:lang w:val="en-GB"/>
        </w:rPr>
      </w:pPr>
      <w:r w:rsidRPr="008C6457">
        <w:rPr>
          <w:lang w:val="en-GB"/>
        </w:rPr>
        <w:t>With Alt-2</w:t>
      </w:r>
      <w:r w:rsidR="008B59B2" w:rsidRPr="008C6457">
        <w:rPr>
          <w:lang w:val="en-GB"/>
        </w:rPr>
        <w:t>A</w:t>
      </w:r>
      <w:r w:rsidRPr="008C6457">
        <w:rPr>
          <w:lang w:val="en-GB"/>
        </w:rPr>
        <w:t xml:space="preserve"> (first slot that is at least X ms or Y symbols after the acknowledgment), it is clear that the indicated beam will be effective sometime after sending ACK, which is similar to the timeline of MAC-CE-based TCI update in R15/16. In this way, gNB and UE will switch to newly indicated beam only if an acknowledgment is transmitted/received, thus </w:t>
      </w:r>
      <w:r w:rsidRPr="00595579">
        <w:rPr>
          <w:lang w:val="en-GB"/>
        </w:rPr>
        <w:t xml:space="preserve">synchronous beam switching at </w:t>
      </w:r>
      <w:r>
        <w:rPr>
          <w:lang w:val="en-GB"/>
        </w:rPr>
        <w:t>gNB</w:t>
      </w:r>
      <w:r w:rsidRPr="00595579">
        <w:rPr>
          <w:lang w:val="en-GB"/>
        </w:rPr>
        <w:t xml:space="preserve"> and UE </w:t>
      </w:r>
      <w:r>
        <w:rPr>
          <w:lang w:val="en-GB"/>
        </w:rPr>
        <w:t>can be</w:t>
      </w:r>
      <w:r w:rsidRPr="00595579">
        <w:rPr>
          <w:lang w:val="en-GB"/>
        </w:rPr>
        <w:t xml:space="preserve"> </w:t>
      </w:r>
      <w:r>
        <w:rPr>
          <w:lang w:val="en-GB"/>
        </w:rPr>
        <w:t>achieved</w:t>
      </w:r>
      <w:r w:rsidRPr="00595579">
        <w:rPr>
          <w:lang w:val="en-GB"/>
        </w:rPr>
        <w:t xml:space="preserve">. </w:t>
      </w:r>
      <w:r w:rsidR="00D75797">
        <w:rPr>
          <w:lang w:val="en-GB"/>
        </w:rPr>
        <w:t>In addition, as the scheduled PDSCH can be located in the same slot as DCI, and the delay between PDSCH and ACK/NACK is not really excessive, we don’t see much additional latency from this alternative.</w:t>
      </w:r>
    </w:p>
    <w:p w14:paraId="1A6039CE" w14:textId="425F0FA4" w:rsidR="002A7AED" w:rsidRDefault="008B59B2" w:rsidP="008C6457">
      <w:pPr>
        <w:spacing w:beforeLines="50" w:before="156"/>
        <w:rPr>
          <w:lang w:val="en-GB"/>
        </w:rPr>
      </w:pPr>
      <w:r>
        <w:rPr>
          <w:lang w:val="en-GB"/>
        </w:rPr>
        <w:t xml:space="preserve">Alt-2B </w:t>
      </w:r>
      <w:r w:rsidR="00D75797">
        <w:rPr>
          <w:lang w:val="en-GB"/>
        </w:rPr>
        <w:t>would require the UE to determine the Rx beam for scheduled PDSCH and the Tx beam for the ACK/NACK based on the scheduling offset, which appears to be complicated. And if the ACK/NACK is to be sent with newly indicated Tx beam</w:t>
      </w:r>
      <w:r w:rsidR="00676030">
        <w:rPr>
          <w:lang w:val="en-GB"/>
        </w:rPr>
        <w:t xml:space="preserve"> (i.e., offset greater than threshold)</w:t>
      </w:r>
      <w:r w:rsidR="00D75797">
        <w:rPr>
          <w:lang w:val="en-GB"/>
        </w:rPr>
        <w:t xml:space="preserve">, </w:t>
      </w:r>
      <w:r w:rsidR="00676030">
        <w:rPr>
          <w:lang w:val="en-GB"/>
        </w:rPr>
        <w:t xml:space="preserve">and if the gNB did not receive an ACK/NACK, it is unclear </w:t>
      </w:r>
      <w:r w:rsidR="00DD6660">
        <w:rPr>
          <w:lang w:val="en-GB"/>
        </w:rPr>
        <w:t xml:space="preserve">to gNB </w:t>
      </w:r>
      <w:r w:rsidR="00676030">
        <w:rPr>
          <w:lang w:val="en-GB"/>
        </w:rPr>
        <w:t xml:space="preserve">whether the DCI is missed or the newly indicated beam does not work. With this in mind, </w:t>
      </w:r>
      <w:r>
        <w:rPr>
          <w:lang w:val="en-GB"/>
        </w:rPr>
        <w:t xml:space="preserve">Alt-2B </w:t>
      </w:r>
      <w:r w:rsidR="00676030">
        <w:rPr>
          <w:lang w:val="en-GB"/>
        </w:rPr>
        <w:t xml:space="preserve">may </w:t>
      </w:r>
      <w:r>
        <w:rPr>
          <w:lang w:val="en-GB"/>
        </w:rPr>
        <w:t>not</w:t>
      </w:r>
      <w:r w:rsidR="00676030">
        <w:rPr>
          <w:lang w:val="en-GB"/>
        </w:rPr>
        <w:t xml:space="preserve"> be</w:t>
      </w:r>
      <w:r>
        <w:rPr>
          <w:lang w:val="en-GB"/>
        </w:rPr>
        <w:t xml:space="preserve"> </w:t>
      </w:r>
      <w:r w:rsidR="00676030">
        <w:rPr>
          <w:lang w:val="en-GB"/>
        </w:rPr>
        <w:t>preferable to us</w:t>
      </w:r>
      <w:r>
        <w:rPr>
          <w:lang w:val="en-GB"/>
        </w:rPr>
        <w:t>.</w:t>
      </w:r>
    </w:p>
    <w:p w14:paraId="11EFE43C" w14:textId="07210D69" w:rsidR="00D75797" w:rsidRDefault="00D75797" w:rsidP="008C6457">
      <w:pPr>
        <w:spacing w:beforeLines="50" w:before="156"/>
        <w:rPr>
          <w:lang w:val="en-GB"/>
        </w:rPr>
      </w:pPr>
      <w:r w:rsidRPr="0048744D">
        <w:rPr>
          <w:lang w:val="en-GB"/>
        </w:rPr>
        <w:t>Alt-2C would</w:t>
      </w:r>
      <w:r w:rsidR="00676030">
        <w:rPr>
          <w:lang w:val="en-GB"/>
        </w:rPr>
        <w:t xml:space="preserve"> effectively</w:t>
      </w:r>
      <w:r w:rsidRPr="0048744D">
        <w:rPr>
          <w:lang w:val="en-GB"/>
        </w:rPr>
        <w:t xml:space="preserve"> require gNB to support two kinds of timelines, which is not preferred in our perspective. </w:t>
      </w:r>
      <w:r w:rsidR="00676030">
        <w:rPr>
          <w:lang w:val="en-GB"/>
        </w:rPr>
        <w:t xml:space="preserve">Given that values of X or Y is configured by gNB based on reported UE capability, we don’t see how Alt-3 can work unless two types of definitions are </w:t>
      </w:r>
      <w:r w:rsidR="00AC7BDE">
        <w:rPr>
          <w:lang w:val="en-GB"/>
        </w:rPr>
        <w:t xml:space="preserve">also </w:t>
      </w:r>
      <w:r w:rsidR="00676030">
        <w:rPr>
          <w:lang w:val="en-GB"/>
        </w:rPr>
        <w:t>included in UE capability reporting, which appears</w:t>
      </w:r>
      <w:r w:rsidR="00B31D41">
        <w:rPr>
          <w:lang w:val="en-GB"/>
        </w:rPr>
        <w:t xml:space="preserve"> to be unnecessarily complicated.</w:t>
      </w:r>
    </w:p>
    <w:p w14:paraId="3C9E872B" w14:textId="41AE6F3E" w:rsidR="002A7AED" w:rsidRPr="008C6457" w:rsidRDefault="00D75797" w:rsidP="008C6457">
      <w:pPr>
        <w:spacing w:beforeLines="50" w:before="156"/>
        <w:rPr>
          <w:lang w:val="en-GB"/>
        </w:rPr>
      </w:pPr>
      <w:r>
        <w:rPr>
          <w:lang w:val="en-GB"/>
        </w:rPr>
        <w:t xml:space="preserve">To sum up, we prefer Alt-2A listed above. </w:t>
      </w:r>
      <w:r w:rsidR="002A7AED" w:rsidRPr="00935975">
        <w:rPr>
          <w:lang w:val="en-GB"/>
        </w:rPr>
        <w:t xml:space="preserve">Note that the discussions above focused on the case for intra-cell beam tracking, without considering </w:t>
      </w:r>
      <w:r w:rsidR="002A7AED" w:rsidRPr="008C6457">
        <w:rPr>
          <w:lang w:val="en-GB"/>
        </w:rPr>
        <w:t xml:space="preserve">multi-panel UE and L1/L2 inter-cell mobility. It appears necessary to revisit application time for these cases when more details are available (e.g., whether the targeted UE panel is assumed to be active, whether the targeted </w:t>
      </w:r>
      <w:r w:rsidR="00765DD4" w:rsidRPr="008C6457">
        <w:rPr>
          <w:lang w:val="en-GB"/>
        </w:rPr>
        <w:t>neighbour</w:t>
      </w:r>
      <w:r w:rsidR="002A7AED" w:rsidRPr="008C6457">
        <w:rPr>
          <w:lang w:val="en-GB"/>
        </w:rPr>
        <w:t xml:space="preserve"> cell has been measured/reported before). </w:t>
      </w:r>
    </w:p>
    <w:p w14:paraId="28B45603" w14:textId="5BEE63CE" w:rsidR="002A7AED" w:rsidRPr="008C6457" w:rsidRDefault="002A7AED" w:rsidP="008C6457">
      <w:pPr>
        <w:spacing w:beforeLines="50" w:before="156"/>
        <w:rPr>
          <w:b/>
          <w:i/>
          <w:lang w:val="en-GB"/>
        </w:rPr>
      </w:pPr>
      <w:r w:rsidRPr="008C6457">
        <w:rPr>
          <w:b/>
          <w:i/>
          <w:lang w:val="en-GB"/>
        </w:rPr>
        <w:t>Proposal 4-</w:t>
      </w:r>
      <w:r w:rsidR="00593D9D">
        <w:rPr>
          <w:b/>
          <w:i/>
          <w:lang w:val="en-GB"/>
        </w:rPr>
        <w:t>2</w:t>
      </w:r>
      <w:r w:rsidRPr="008C6457">
        <w:rPr>
          <w:b/>
          <w:i/>
          <w:lang w:val="en-GB"/>
        </w:rPr>
        <w:t>: For DCI-based intra-cell TCI indication without switching UE panel, the indicated TCI state(s) is/are effective from the first slot that is at least X ms</w:t>
      </w:r>
      <w:r w:rsidR="00ED7069" w:rsidRPr="008C6457">
        <w:rPr>
          <w:b/>
          <w:i/>
          <w:lang w:val="en-GB"/>
        </w:rPr>
        <w:t xml:space="preserve"> or Y symbols </w:t>
      </w:r>
      <w:r w:rsidRPr="008C6457">
        <w:rPr>
          <w:b/>
          <w:i/>
          <w:lang w:val="en-GB"/>
        </w:rPr>
        <w:t xml:space="preserve">after the </w:t>
      </w:r>
      <w:r w:rsidR="00ED7069" w:rsidRPr="008C6457">
        <w:rPr>
          <w:b/>
          <w:i/>
          <w:lang w:val="en-GB"/>
        </w:rPr>
        <w:t xml:space="preserve">last symbol of the </w:t>
      </w:r>
      <w:r w:rsidRPr="008C6457">
        <w:rPr>
          <w:b/>
          <w:i/>
          <w:lang w:val="en-GB"/>
        </w:rPr>
        <w:t>acknowledgment.</w:t>
      </w:r>
    </w:p>
    <w:p w14:paraId="300168D9" w14:textId="77777777" w:rsidR="001D6BA9" w:rsidRPr="00814DDC" w:rsidRDefault="001D6BA9" w:rsidP="00F94A95">
      <w:pPr>
        <w:rPr>
          <w:rFonts w:cs="Times New Roman"/>
          <w:lang w:val="en-GB"/>
        </w:rPr>
      </w:pPr>
    </w:p>
    <w:p w14:paraId="4B12BEB2" w14:textId="77777777" w:rsidR="00CF100E" w:rsidRDefault="00CF100E" w:rsidP="00CF100E">
      <w:pPr>
        <w:pStyle w:val="1"/>
        <w:rPr>
          <w:szCs w:val="20"/>
        </w:rPr>
      </w:pPr>
      <w:r w:rsidRPr="0067142E">
        <w:rPr>
          <w:szCs w:val="20"/>
        </w:rPr>
        <w:t>Fast UL panel selection</w:t>
      </w:r>
    </w:p>
    <w:p w14:paraId="292AA083" w14:textId="1DBA7E40" w:rsidR="00674ABB" w:rsidRDefault="00674ABB" w:rsidP="00674ABB">
      <w:pPr>
        <w:rPr>
          <w:rFonts w:cs="Times New Roman"/>
          <w:szCs w:val="22"/>
        </w:rPr>
      </w:pPr>
      <w:r w:rsidRPr="00674ABB">
        <w:rPr>
          <w:rFonts w:cs="Times New Roman" w:hint="eastAsia"/>
          <w:szCs w:val="22"/>
        </w:rPr>
        <w:t>R</w:t>
      </w:r>
      <w:r w:rsidRPr="00674ABB">
        <w:rPr>
          <w:rFonts w:cs="Times New Roman"/>
          <w:szCs w:val="22"/>
        </w:rPr>
        <w:t>egarding fast UE Tx panel selection, the following was agreed in RAN1#10</w:t>
      </w:r>
      <w:r>
        <w:rPr>
          <w:rFonts w:cs="Times New Roman"/>
          <w:szCs w:val="22"/>
        </w:rPr>
        <w:t>4</w:t>
      </w:r>
      <w:r w:rsidR="00773AB1">
        <w:rPr>
          <w:rFonts w:cs="Times New Roman"/>
          <w:szCs w:val="22"/>
        </w:rPr>
        <w:t>bis</w:t>
      </w:r>
      <w:r w:rsidRPr="00674ABB">
        <w:rPr>
          <w:rFonts w:cs="Times New Roman"/>
          <w:szCs w:val="22"/>
        </w:rPr>
        <w:t>-e:</w:t>
      </w:r>
    </w:p>
    <w:tbl>
      <w:tblPr>
        <w:tblStyle w:val="a6"/>
        <w:tblW w:w="0" w:type="auto"/>
        <w:tblLook w:val="04A0" w:firstRow="1" w:lastRow="0" w:firstColumn="1" w:lastColumn="0" w:noHBand="0" w:noVBand="1"/>
      </w:tblPr>
      <w:tblGrid>
        <w:gridCol w:w="8296"/>
      </w:tblGrid>
      <w:tr w:rsidR="00674ABB" w:rsidRPr="004D665B" w14:paraId="666FA67A" w14:textId="77777777" w:rsidTr="00674ABB">
        <w:tc>
          <w:tcPr>
            <w:tcW w:w="8296" w:type="dxa"/>
          </w:tcPr>
          <w:p w14:paraId="2A63C4B1" w14:textId="77777777" w:rsidR="00AE1BFF" w:rsidRPr="00AE1BFF" w:rsidRDefault="00AE1BFF" w:rsidP="00AE1BFF">
            <w:pPr>
              <w:wordWrap w:val="0"/>
              <w:rPr>
                <w:rFonts w:cs="Times"/>
                <w:b/>
                <w:bCs/>
                <w:sz w:val="20"/>
                <w:szCs w:val="20"/>
              </w:rPr>
            </w:pPr>
            <w:r w:rsidRPr="00AE1BFF">
              <w:rPr>
                <w:rFonts w:cs="Times"/>
                <w:b/>
                <w:bCs/>
                <w:sz w:val="20"/>
                <w:szCs w:val="20"/>
                <w:highlight w:val="green"/>
              </w:rPr>
              <w:t>Agreement</w:t>
            </w:r>
          </w:p>
          <w:p w14:paraId="507D9197" w14:textId="77777777" w:rsidR="00AE1BFF" w:rsidRPr="00AE1BFF" w:rsidRDefault="00AE1BFF" w:rsidP="00AE1BFF">
            <w:pPr>
              <w:snapToGrid w:val="0"/>
              <w:rPr>
                <w:rFonts w:cs="Times"/>
                <w:sz w:val="20"/>
                <w:szCs w:val="20"/>
              </w:rPr>
            </w:pPr>
            <w:r w:rsidRPr="00AE1BFF">
              <w:rPr>
                <w:rFonts w:cs="Times"/>
                <w:sz w:val="20"/>
                <w:szCs w:val="20"/>
              </w:rPr>
              <w:t>On Rel.17 enhancements to facilitate UE-initiated panel activation and selection, for CSI/beam measurement/reporting, down select and/or modify from the following candidates:</w:t>
            </w:r>
          </w:p>
          <w:p w14:paraId="7C473F25" w14:textId="77777777" w:rsidR="00AE1BFF" w:rsidRPr="00AE1BFF" w:rsidRDefault="00AE1BFF" w:rsidP="006C1DB7">
            <w:pPr>
              <w:pStyle w:val="a3"/>
              <w:numPr>
                <w:ilvl w:val="0"/>
                <w:numId w:val="13"/>
              </w:numPr>
              <w:snapToGrid w:val="0"/>
              <w:ind w:firstLineChars="0"/>
              <w:jc w:val="left"/>
              <w:rPr>
                <w:rFonts w:cs="Times"/>
                <w:sz w:val="20"/>
                <w:szCs w:val="20"/>
              </w:rPr>
            </w:pPr>
            <w:r w:rsidRPr="00AE1BFF">
              <w:rPr>
                <w:rFonts w:cs="Times"/>
                <w:sz w:val="20"/>
                <w:szCs w:val="20"/>
              </w:rPr>
              <w:t>Opt1-1: A panel entity corresponds to a reported CSI-RS and/or SSB resource index in a beam reporting instance</w:t>
            </w:r>
          </w:p>
          <w:p w14:paraId="544E60DB" w14:textId="77777777" w:rsidR="00AE1BFF" w:rsidRPr="00AE1BFF" w:rsidRDefault="00AE1BFF" w:rsidP="006C1DB7">
            <w:pPr>
              <w:pStyle w:val="a3"/>
              <w:numPr>
                <w:ilvl w:val="1"/>
                <w:numId w:val="13"/>
              </w:numPr>
              <w:snapToGrid w:val="0"/>
              <w:ind w:firstLineChars="0"/>
              <w:jc w:val="left"/>
              <w:rPr>
                <w:rFonts w:cs="Times"/>
                <w:sz w:val="20"/>
                <w:szCs w:val="20"/>
              </w:rPr>
            </w:pPr>
            <w:r w:rsidRPr="00AE1BFF">
              <w:rPr>
                <w:rFonts w:cs="Times"/>
                <w:sz w:val="20"/>
                <w:szCs w:val="20"/>
              </w:rPr>
              <w:t>The correspondence between a panel entity and a reported CSI-RS and/or SSB resource index is informed to NW</w:t>
            </w:r>
          </w:p>
          <w:p w14:paraId="5DE6997C" w14:textId="77777777" w:rsidR="00AE1BFF" w:rsidRPr="00AE1BFF" w:rsidRDefault="00AE1BFF" w:rsidP="006C1DB7">
            <w:pPr>
              <w:pStyle w:val="a3"/>
              <w:numPr>
                <w:ilvl w:val="2"/>
                <w:numId w:val="13"/>
              </w:numPr>
              <w:snapToGrid w:val="0"/>
              <w:ind w:firstLineChars="0"/>
              <w:jc w:val="left"/>
              <w:rPr>
                <w:rFonts w:cs="Times"/>
                <w:sz w:val="20"/>
                <w:szCs w:val="20"/>
              </w:rPr>
            </w:pPr>
            <w:r w:rsidRPr="00AE1BFF">
              <w:rPr>
                <w:rFonts w:cs="Times"/>
                <w:sz w:val="20"/>
                <w:szCs w:val="20"/>
              </w:rPr>
              <w:t>FFS: How to inform through CSI/beam reporting framework</w:t>
            </w:r>
          </w:p>
          <w:p w14:paraId="729B0169" w14:textId="77777777" w:rsidR="00AE1BFF" w:rsidRPr="00AE1BFF" w:rsidRDefault="00AE1BFF" w:rsidP="006C1DB7">
            <w:pPr>
              <w:pStyle w:val="a3"/>
              <w:numPr>
                <w:ilvl w:val="1"/>
                <w:numId w:val="13"/>
              </w:numPr>
              <w:snapToGrid w:val="0"/>
              <w:ind w:firstLineChars="0"/>
              <w:jc w:val="left"/>
              <w:rPr>
                <w:rFonts w:cs="Times"/>
                <w:sz w:val="20"/>
                <w:szCs w:val="20"/>
              </w:rPr>
            </w:pPr>
            <w:r w:rsidRPr="00AE1BFF">
              <w:rPr>
                <w:rFonts w:cs="Times"/>
                <w:sz w:val="20"/>
                <w:szCs w:val="20"/>
              </w:rPr>
              <w:t xml:space="preserve">FFS: Detailed design of the correspondence including the conveyed information </w:t>
            </w:r>
          </w:p>
          <w:p w14:paraId="3F921168" w14:textId="77777777" w:rsidR="00AE1BFF" w:rsidRPr="00AE1BFF" w:rsidRDefault="00AE1BFF" w:rsidP="006C1DB7">
            <w:pPr>
              <w:pStyle w:val="a3"/>
              <w:numPr>
                <w:ilvl w:val="1"/>
                <w:numId w:val="13"/>
              </w:numPr>
              <w:snapToGrid w:val="0"/>
              <w:ind w:firstLineChars="0"/>
              <w:jc w:val="left"/>
              <w:rPr>
                <w:rFonts w:cs="Times"/>
                <w:sz w:val="20"/>
                <w:szCs w:val="20"/>
              </w:rPr>
            </w:pPr>
            <w:r w:rsidRPr="00AE1BFF">
              <w:rPr>
                <w:rFonts w:cs="Times"/>
                <w:sz w:val="20"/>
                <w:szCs w:val="20"/>
              </w:rPr>
              <w:t>Note: the correspondence between a CSI-RS and/or SSB resource index and a panel entity is determined by the UE (analogous to Rel-15/16)</w:t>
            </w:r>
          </w:p>
          <w:p w14:paraId="61B28AC9" w14:textId="77777777" w:rsidR="00AE1BFF" w:rsidRPr="00AE1BFF" w:rsidRDefault="00AE1BFF" w:rsidP="006C1DB7">
            <w:pPr>
              <w:pStyle w:val="a3"/>
              <w:numPr>
                <w:ilvl w:val="0"/>
                <w:numId w:val="13"/>
              </w:numPr>
              <w:snapToGrid w:val="0"/>
              <w:ind w:firstLineChars="0"/>
              <w:jc w:val="left"/>
              <w:rPr>
                <w:rFonts w:cs="Times"/>
                <w:sz w:val="20"/>
                <w:szCs w:val="20"/>
              </w:rPr>
            </w:pPr>
            <w:r w:rsidRPr="00AE1BFF">
              <w:rPr>
                <w:rFonts w:cs="Times"/>
                <w:sz w:val="20"/>
                <w:szCs w:val="20"/>
              </w:rPr>
              <w:t>Opt1-2: A panel entity is referring to a new panel ID within CSI/beam reports</w:t>
            </w:r>
          </w:p>
          <w:p w14:paraId="19833037" w14:textId="77777777" w:rsidR="00AE1BFF" w:rsidRPr="00AE1BFF" w:rsidRDefault="00AE1BFF" w:rsidP="006C1DB7">
            <w:pPr>
              <w:pStyle w:val="a3"/>
              <w:numPr>
                <w:ilvl w:val="1"/>
                <w:numId w:val="13"/>
              </w:numPr>
              <w:snapToGrid w:val="0"/>
              <w:ind w:firstLineChars="0"/>
              <w:jc w:val="left"/>
              <w:rPr>
                <w:rFonts w:cs="Times"/>
                <w:sz w:val="20"/>
                <w:szCs w:val="20"/>
              </w:rPr>
            </w:pPr>
            <w:r w:rsidRPr="00AE1BFF">
              <w:rPr>
                <w:rFonts w:cs="Times"/>
                <w:sz w:val="20"/>
                <w:szCs w:val="20"/>
              </w:rPr>
              <w:t>FFS: Detailed design of the new panel ID including the information conveyed by the new panel ID</w:t>
            </w:r>
          </w:p>
          <w:p w14:paraId="58DD76BC" w14:textId="77777777" w:rsidR="00AE1BFF" w:rsidRPr="00AE1BFF" w:rsidRDefault="00AE1BFF" w:rsidP="006C1DB7">
            <w:pPr>
              <w:pStyle w:val="a3"/>
              <w:numPr>
                <w:ilvl w:val="1"/>
                <w:numId w:val="13"/>
              </w:numPr>
              <w:snapToGrid w:val="0"/>
              <w:ind w:firstLineChars="0"/>
              <w:jc w:val="left"/>
              <w:rPr>
                <w:rFonts w:cs="Times"/>
                <w:sz w:val="20"/>
                <w:szCs w:val="20"/>
              </w:rPr>
            </w:pPr>
            <w:r w:rsidRPr="00AE1BFF">
              <w:rPr>
                <w:rFonts w:cs="Times"/>
                <w:sz w:val="20"/>
                <w:szCs w:val="20"/>
              </w:rPr>
              <w:lastRenderedPageBreak/>
              <w:t>Note: The association between the new panel ID and the panel entity is determined by the UE</w:t>
            </w:r>
          </w:p>
          <w:p w14:paraId="4320F273" w14:textId="77777777" w:rsidR="00AE1BFF" w:rsidRPr="00AE1BFF" w:rsidRDefault="00AE1BFF" w:rsidP="006C1DB7">
            <w:pPr>
              <w:pStyle w:val="a3"/>
              <w:numPr>
                <w:ilvl w:val="0"/>
                <w:numId w:val="13"/>
              </w:numPr>
              <w:snapToGrid w:val="0"/>
              <w:ind w:firstLineChars="0"/>
              <w:jc w:val="left"/>
              <w:rPr>
                <w:rFonts w:cs="Times"/>
                <w:sz w:val="20"/>
                <w:szCs w:val="20"/>
              </w:rPr>
            </w:pPr>
            <w:r w:rsidRPr="00AE1BFF">
              <w:rPr>
                <w:rFonts w:cs="Times"/>
                <w:sz w:val="20"/>
                <w:szCs w:val="20"/>
              </w:rPr>
              <w:t>Opt1-3: No additional specification support</w:t>
            </w:r>
          </w:p>
          <w:p w14:paraId="6201EBAF" w14:textId="77777777" w:rsidR="00AE1BFF" w:rsidRPr="00AE1BFF" w:rsidRDefault="00AE1BFF" w:rsidP="006C1DB7">
            <w:pPr>
              <w:pStyle w:val="a3"/>
              <w:numPr>
                <w:ilvl w:val="0"/>
                <w:numId w:val="13"/>
              </w:numPr>
              <w:snapToGrid w:val="0"/>
              <w:ind w:firstLineChars="0"/>
              <w:jc w:val="left"/>
              <w:rPr>
                <w:rFonts w:cs="Times"/>
                <w:sz w:val="20"/>
                <w:szCs w:val="20"/>
              </w:rPr>
            </w:pPr>
            <w:r w:rsidRPr="00AE1BFF">
              <w:rPr>
                <w:rFonts w:cs="Times"/>
                <w:sz w:val="20"/>
                <w:szCs w:val="20"/>
              </w:rPr>
              <w:t>The duration in which the above panel entity reference is valid and the respective setting are FFS</w:t>
            </w:r>
          </w:p>
          <w:p w14:paraId="7AD5DF02" w14:textId="21DC8B8C" w:rsidR="00AE1BFF" w:rsidRPr="004055DA" w:rsidRDefault="00AE1BFF" w:rsidP="004055DA">
            <w:pPr>
              <w:snapToGrid w:val="0"/>
              <w:rPr>
                <w:rFonts w:eastAsiaTheme="minorEastAsia" w:cs="Times"/>
                <w:sz w:val="20"/>
                <w:szCs w:val="20"/>
              </w:rPr>
            </w:pPr>
            <w:r w:rsidRPr="00AE1BFF">
              <w:rPr>
                <w:rFonts w:cs="Times"/>
                <w:sz w:val="20"/>
                <w:szCs w:val="20"/>
              </w:rPr>
              <w:t>Note: “panel entity” is only used for discussion purpose</w:t>
            </w:r>
          </w:p>
          <w:p w14:paraId="79D953D2" w14:textId="77777777" w:rsidR="00AE1BFF" w:rsidRPr="00AE1BFF" w:rsidRDefault="00AE1BFF" w:rsidP="00AE1BFF">
            <w:pPr>
              <w:snapToGrid w:val="0"/>
              <w:rPr>
                <w:rFonts w:eastAsia="Malgun Gothic"/>
                <w:b/>
                <w:bCs/>
                <w:sz w:val="20"/>
                <w:szCs w:val="20"/>
                <w:highlight w:val="green"/>
              </w:rPr>
            </w:pPr>
          </w:p>
          <w:p w14:paraId="2171A87C" w14:textId="77777777" w:rsidR="00AE1BFF" w:rsidRPr="00AE1BFF" w:rsidRDefault="00AE1BFF" w:rsidP="00AE1BFF">
            <w:pPr>
              <w:snapToGrid w:val="0"/>
              <w:rPr>
                <w:rFonts w:eastAsia="Malgun Gothic"/>
                <w:bCs/>
                <w:sz w:val="20"/>
                <w:szCs w:val="20"/>
                <w:highlight w:val="green"/>
              </w:rPr>
            </w:pPr>
            <w:r w:rsidRPr="00AE1BFF">
              <w:rPr>
                <w:rFonts w:eastAsia="Malgun Gothic"/>
                <w:b/>
                <w:bCs/>
                <w:sz w:val="20"/>
                <w:szCs w:val="20"/>
                <w:highlight w:val="green"/>
              </w:rPr>
              <w:t>Agreement</w:t>
            </w:r>
          </w:p>
          <w:p w14:paraId="20596701" w14:textId="77777777" w:rsidR="00AE1BFF" w:rsidRPr="00AE1BFF" w:rsidRDefault="00AE1BFF" w:rsidP="00AE1BFF">
            <w:pPr>
              <w:snapToGrid w:val="0"/>
              <w:rPr>
                <w:rFonts w:eastAsia="Malgun Gothic"/>
                <w:bCs/>
                <w:sz w:val="20"/>
                <w:szCs w:val="20"/>
              </w:rPr>
            </w:pPr>
            <w:r w:rsidRPr="00AE1BFF">
              <w:rPr>
                <w:sz w:val="20"/>
                <w:szCs w:val="20"/>
              </w:rPr>
              <w:t>On Rel.17 enhancements for MPUE, f</w:t>
            </w:r>
            <w:r w:rsidRPr="00AE1BFF">
              <w:rPr>
                <w:rFonts w:eastAsia="Malgun Gothic"/>
                <w:bCs/>
                <w:sz w:val="20"/>
                <w:szCs w:val="20"/>
              </w:rPr>
              <w:t>or codebook based UL transmission, decide by August RAN1 meeting whether to support CB-based SRS resources with different numbers of ports</w:t>
            </w:r>
          </w:p>
          <w:p w14:paraId="20D14F8E" w14:textId="77777777" w:rsidR="00AE1BFF" w:rsidRPr="00AE1BFF" w:rsidRDefault="00AE1BFF" w:rsidP="006C1DB7">
            <w:pPr>
              <w:pStyle w:val="a3"/>
              <w:numPr>
                <w:ilvl w:val="0"/>
                <w:numId w:val="15"/>
              </w:numPr>
              <w:autoSpaceDE w:val="0"/>
              <w:autoSpaceDN w:val="0"/>
              <w:snapToGrid w:val="0"/>
              <w:ind w:firstLineChars="0"/>
              <w:rPr>
                <w:rFonts w:eastAsia="Malgun Gothic"/>
                <w:bCs/>
                <w:sz w:val="20"/>
                <w:szCs w:val="20"/>
                <w:lang w:eastAsia="ko-KR"/>
              </w:rPr>
            </w:pPr>
            <w:r w:rsidRPr="00AE1BFF">
              <w:rPr>
                <w:rFonts w:eastAsia="Malgun Gothic"/>
                <w:bCs/>
                <w:sz w:val="20"/>
                <w:szCs w:val="20"/>
                <w:lang w:eastAsia="ko-KR"/>
              </w:rPr>
              <w:t>FFS details (e.g. per resource or per resource set)</w:t>
            </w:r>
          </w:p>
          <w:p w14:paraId="18E5CB49" w14:textId="77777777" w:rsidR="00AE1BFF" w:rsidRPr="00AE1BFF" w:rsidRDefault="00AE1BFF" w:rsidP="006C1DB7">
            <w:pPr>
              <w:pStyle w:val="a3"/>
              <w:numPr>
                <w:ilvl w:val="0"/>
                <w:numId w:val="15"/>
              </w:numPr>
              <w:autoSpaceDE w:val="0"/>
              <w:autoSpaceDN w:val="0"/>
              <w:snapToGrid w:val="0"/>
              <w:ind w:firstLineChars="0"/>
              <w:rPr>
                <w:rFonts w:eastAsia="Malgun Gothic"/>
                <w:bCs/>
                <w:sz w:val="20"/>
                <w:szCs w:val="20"/>
                <w:lang w:eastAsia="ko-KR"/>
              </w:rPr>
            </w:pPr>
            <w:r w:rsidRPr="00AE1BFF">
              <w:rPr>
                <w:rFonts w:eastAsia="Malgun Gothic"/>
                <w:bCs/>
                <w:sz w:val="20"/>
                <w:szCs w:val="20"/>
                <w:lang w:eastAsia="ko-KR"/>
              </w:rPr>
              <w:t>Note: the above is not for Rel-16 full power transmission but for Rel-17 panel-specific UL transmission</w:t>
            </w:r>
          </w:p>
          <w:p w14:paraId="42B47B0C" w14:textId="77777777" w:rsidR="00AE1BFF" w:rsidRPr="00AE1BFF" w:rsidRDefault="00AE1BFF" w:rsidP="006C1DB7">
            <w:pPr>
              <w:pStyle w:val="a3"/>
              <w:numPr>
                <w:ilvl w:val="0"/>
                <w:numId w:val="15"/>
              </w:numPr>
              <w:autoSpaceDE w:val="0"/>
              <w:autoSpaceDN w:val="0"/>
              <w:snapToGrid w:val="0"/>
              <w:ind w:firstLineChars="0"/>
              <w:rPr>
                <w:rFonts w:eastAsia="Malgun Gothic"/>
                <w:bCs/>
                <w:sz w:val="20"/>
                <w:szCs w:val="20"/>
                <w:lang w:eastAsia="ko-KR"/>
              </w:rPr>
            </w:pPr>
            <w:r w:rsidRPr="00AE1BFF">
              <w:rPr>
                <w:rFonts w:eastAsia="Malgun Gothic"/>
                <w:bCs/>
                <w:sz w:val="20"/>
                <w:szCs w:val="20"/>
                <w:lang w:eastAsia="ko-KR"/>
              </w:rPr>
              <w:t>FFS: non-codebook based UL transmission for MPUE</w:t>
            </w:r>
            <w:r w:rsidRPr="00AE1BFF">
              <w:rPr>
                <w:rFonts w:eastAsia="Malgun Gothic" w:hint="eastAsia"/>
                <w:bCs/>
                <w:sz w:val="20"/>
                <w:szCs w:val="20"/>
              </w:rPr>
              <w:t xml:space="preserve"> </w:t>
            </w:r>
          </w:p>
          <w:p w14:paraId="20E158CC" w14:textId="77777777" w:rsidR="00AE1BFF" w:rsidRPr="00AE1BFF" w:rsidRDefault="00AE1BFF" w:rsidP="00AE1BFF">
            <w:pPr>
              <w:rPr>
                <w:rFonts w:eastAsia="Malgun Gothic"/>
                <w:bCs/>
                <w:sz w:val="20"/>
                <w:szCs w:val="20"/>
              </w:rPr>
            </w:pPr>
            <w:r w:rsidRPr="00AE1BFF">
              <w:rPr>
                <w:rFonts w:eastAsia="Malgun Gothic" w:hint="eastAsia"/>
                <w:bCs/>
                <w:sz w:val="20"/>
                <w:szCs w:val="20"/>
              </w:rPr>
              <w:t>F</w:t>
            </w:r>
            <w:r w:rsidRPr="00AE1BFF">
              <w:rPr>
                <w:rFonts w:eastAsia="Malgun Gothic"/>
                <w:bCs/>
                <w:sz w:val="20"/>
                <w:szCs w:val="20"/>
              </w:rPr>
              <w:t>FS whether existing BWP switch based mechanism (discussed previously in Rel-16 power saving WI) can serve such purpose</w:t>
            </w:r>
          </w:p>
          <w:p w14:paraId="001850FF" w14:textId="77777777" w:rsidR="00AE1BFF" w:rsidRPr="00AE1BFF" w:rsidRDefault="00AE1BFF" w:rsidP="00AE1BFF">
            <w:pPr>
              <w:rPr>
                <w:rFonts w:eastAsiaTheme="minorEastAsia"/>
                <w:sz w:val="20"/>
                <w:szCs w:val="20"/>
              </w:rPr>
            </w:pPr>
          </w:p>
          <w:p w14:paraId="3FE7F3AB" w14:textId="77777777" w:rsidR="00AE1BFF" w:rsidRPr="00AE1BFF" w:rsidRDefault="00AE1BFF" w:rsidP="00AE1BFF">
            <w:pPr>
              <w:snapToGrid w:val="0"/>
              <w:rPr>
                <w:rFonts w:eastAsia="Malgun Gothic"/>
                <w:bCs/>
                <w:sz w:val="20"/>
                <w:szCs w:val="20"/>
                <w:highlight w:val="green"/>
              </w:rPr>
            </w:pPr>
            <w:r w:rsidRPr="00AE1BFF">
              <w:rPr>
                <w:rFonts w:eastAsia="Malgun Gothic"/>
                <w:b/>
                <w:bCs/>
                <w:sz w:val="20"/>
                <w:szCs w:val="20"/>
                <w:highlight w:val="green"/>
              </w:rPr>
              <w:t>Agreement</w:t>
            </w:r>
          </w:p>
          <w:p w14:paraId="407BC755" w14:textId="77777777" w:rsidR="00AE1BFF" w:rsidRPr="00AE1BFF" w:rsidRDefault="00AE1BFF" w:rsidP="00AE1BFF">
            <w:pPr>
              <w:snapToGrid w:val="0"/>
              <w:rPr>
                <w:rFonts w:eastAsia="Malgun Gothic"/>
                <w:bCs/>
                <w:sz w:val="20"/>
                <w:szCs w:val="20"/>
              </w:rPr>
            </w:pPr>
            <w:r w:rsidRPr="00AE1BFF">
              <w:rPr>
                <w:sz w:val="20"/>
                <w:szCs w:val="20"/>
              </w:rPr>
              <w:t xml:space="preserve">On Rel.17 enhancements for MPUE, </w:t>
            </w:r>
            <w:r w:rsidRPr="00AE1BFF">
              <w:rPr>
                <w:rFonts w:eastAsia="Malgun Gothic"/>
                <w:bCs/>
                <w:sz w:val="20"/>
                <w:szCs w:val="20"/>
              </w:rPr>
              <w:t xml:space="preserve">investigate and, </w:t>
            </w:r>
            <w:r w:rsidRPr="00AE1BFF">
              <w:rPr>
                <w:rFonts w:eastAsia="Malgun Gothic"/>
                <w:b/>
                <w:sz w:val="20"/>
                <w:szCs w:val="20"/>
                <w:u w:val="single"/>
              </w:rPr>
              <w:t>if needed</w:t>
            </w:r>
            <w:r w:rsidRPr="00AE1BFF">
              <w:rPr>
                <w:rFonts w:eastAsia="Malgun Gothic"/>
                <w:bCs/>
                <w:sz w:val="20"/>
                <w:szCs w:val="20"/>
              </w:rPr>
              <w:t>, specify the following:</w:t>
            </w:r>
          </w:p>
          <w:p w14:paraId="679AD1AE" w14:textId="77777777" w:rsidR="00AE1BFF" w:rsidRPr="00AE1BFF" w:rsidRDefault="00AE1BFF" w:rsidP="006C1DB7">
            <w:pPr>
              <w:pStyle w:val="a3"/>
              <w:numPr>
                <w:ilvl w:val="0"/>
                <w:numId w:val="14"/>
              </w:numPr>
              <w:autoSpaceDE w:val="0"/>
              <w:autoSpaceDN w:val="0"/>
              <w:snapToGrid w:val="0"/>
              <w:ind w:firstLineChars="0"/>
              <w:rPr>
                <w:rFonts w:eastAsia="Malgun Gothic"/>
                <w:bCs/>
                <w:sz w:val="20"/>
                <w:szCs w:val="20"/>
              </w:rPr>
            </w:pPr>
            <w:r w:rsidRPr="00AE1BFF">
              <w:rPr>
                <w:rFonts w:eastAsia="Malgun Gothic"/>
                <w:bCs/>
                <w:sz w:val="20"/>
                <w:szCs w:val="20"/>
              </w:rPr>
              <w:t>UE reporting of panel-specific information as a UE capability, for example:</w:t>
            </w:r>
          </w:p>
          <w:p w14:paraId="396AFD31" w14:textId="77777777" w:rsidR="00AE1BFF" w:rsidRPr="00AE1BFF" w:rsidRDefault="00AE1BFF" w:rsidP="006C1DB7">
            <w:pPr>
              <w:pStyle w:val="a3"/>
              <w:numPr>
                <w:ilvl w:val="1"/>
                <w:numId w:val="14"/>
              </w:numPr>
              <w:autoSpaceDE w:val="0"/>
              <w:autoSpaceDN w:val="0"/>
              <w:snapToGrid w:val="0"/>
              <w:ind w:firstLineChars="0"/>
              <w:rPr>
                <w:rFonts w:eastAsia="Malgun Gothic"/>
                <w:bCs/>
                <w:sz w:val="20"/>
                <w:szCs w:val="20"/>
              </w:rPr>
            </w:pPr>
            <w:r w:rsidRPr="00AE1BFF">
              <w:rPr>
                <w:rFonts w:eastAsia="Malgun Gothic"/>
                <w:bCs/>
                <w:sz w:val="20"/>
                <w:szCs w:val="20"/>
                <w:lang w:eastAsia="ko-KR"/>
              </w:rPr>
              <w:t>Information related to the total number of DL/UL panel entities</w:t>
            </w:r>
          </w:p>
          <w:p w14:paraId="588019BD" w14:textId="77777777" w:rsidR="00AE1BFF" w:rsidRPr="00AE1BFF" w:rsidRDefault="00AE1BFF" w:rsidP="006C1DB7">
            <w:pPr>
              <w:pStyle w:val="a3"/>
              <w:numPr>
                <w:ilvl w:val="1"/>
                <w:numId w:val="14"/>
              </w:numPr>
              <w:autoSpaceDE w:val="0"/>
              <w:autoSpaceDN w:val="0"/>
              <w:snapToGrid w:val="0"/>
              <w:ind w:firstLineChars="0"/>
              <w:rPr>
                <w:rFonts w:eastAsia="Malgun Gothic"/>
                <w:bCs/>
                <w:sz w:val="20"/>
                <w:szCs w:val="20"/>
              </w:rPr>
            </w:pPr>
            <w:r w:rsidRPr="00AE1BFF">
              <w:rPr>
                <w:rFonts w:eastAsia="Malgun Gothic"/>
                <w:bCs/>
                <w:sz w:val="20"/>
                <w:szCs w:val="20"/>
                <w:lang w:eastAsia="ko-KR"/>
              </w:rPr>
              <w:t>Information related to the number of (max) antenna ports/layers per panel entity</w:t>
            </w:r>
          </w:p>
          <w:p w14:paraId="456858CD" w14:textId="77777777" w:rsidR="00AE1BFF" w:rsidRPr="00AE1BFF" w:rsidRDefault="00AE1BFF" w:rsidP="006C1DB7">
            <w:pPr>
              <w:pStyle w:val="a3"/>
              <w:numPr>
                <w:ilvl w:val="1"/>
                <w:numId w:val="14"/>
              </w:numPr>
              <w:autoSpaceDE w:val="0"/>
              <w:autoSpaceDN w:val="0"/>
              <w:snapToGrid w:val="0"/>
              <w:ind w:firstLineChars="0"/>
              <w:rPr>
                <w:rFonts w:eastAsia="Malgun Gothic"/>
                <w:bCs/>
                <w:sz w:val="20"/>
                <w:szCs w:val="20"/>
              </w:rPr>
            </w:pPr>
            <w:r w:rsidRPr="00AE1BFF">
              <w:rPr>
                <w:rFonts w:eastAsia="Malgun Gothic"/>
                <w:bCs/>
                <w:sz w:val="20"/>
                <w:szCs w:val="20"/>
                <w:lang w:eastAsia="ko-KR"/>
              </w:rPr>
              <w:t>Information related to the maximum number of resources per panel entity for SRS BM</w:t>
            </w:r>
          </w:p>
          <w:p w14:paraId="4F2394F3" w14:textId="77777777" w:rsidR="00AE1BFF" w:rsidRPr="00AE1BFF" w:rsidRDefault="00AE1BFF" w:rsidP="006C1DB7">
            <w:pPr>
              <w:pStyle w:val="a3"/>
              <w:numPr>
                <w:ilvl w:val="1"/>
                <w:numId w:val="14"/>
              </w:numPr>
              <w:autoSpaceDE w:val="0"/>
              <w:autoSpaceDN w:val="0"/>
              <w:snapToGrid w:val="0"/>
              <w:ind w:firstLineChars="0"/>
              <w:rPr>
                <w:rFonts w:eastAsia="Malgun Gothic"/>
                <w:bCs/>
                <w:sz w:val="20"/>
                <w:szCs w:val="20"/>
              </w:rPr>
            </w:pPr>
            <w:r w:rsidRPr="00AE1BFF">
              <w:rPr>
                <w:rFonts w:eastAsia="Malgun Gothic"/>
                <w:bCs/>
                <w:sz w:val="20"/>
                <w:szCs w:val="20"/>
                <w:lang w:eastAsia="ko-KR"/>
              </w:rPr>
              <w:t xml:space="preserve">Information related to panel </w:t>
            </w:r>
            <w:r w:rsidRPr="00AE1BFF">
              <w:rPr>
                <w:sz w:val="20"/>
                <w:szCs w:val="20"/>
              </w:rPr>
              <w:t>s</w:t>
            </w:r>
            <w:r w:rsidRPr="00AE1BFF">
              <w:rPr>
                <w:rFonts w:hint="eastAsia"/>
                <w:sz w:val="20"/>
                <w:szCs w:val="20"/>
              </w:rPr>
              <w:t>election</w:t>
            </w:r>
            <w:r w:rsidRPr="00AE1BFF">
              <w:rPr>
                <w:sz w:val="20"/>
                <w:szCs w:val="20"/>
              </w:rPr>
              <w:t xml:space="preserve"> </w:t>
            </w:r>
            <w:r w:rsidRPr="00AE1BFF">
              <w:rPr>
                <w:rFonts w:eastAsia="Malgun Gothic"/>
                <w:bCs/>
                <w:sz w:val="20"/>
                <w:szCs w:val="20"/>
                <w:lang w:eastAsia="ko-KR"/>
              </w:rPr>
              <w:t>delay</w:t>
            </w:r>
          </w:p>
          <w:p w14:paraId="23161E5F" w14:textId="77777777" w:rsidR="00AE1BFF" w:rsidRPr="00AE1BFF" w:rsidRDefault="00AE1BFF" w:rsidP="006C1DB7">
            <w:pPr>
              <w:pStyle w:val="a3"/>
              <w:numPr>
                <w:ilvl w:val="1"/>
                <w:numId w:val="14"/>
              </w:numPr>
              <w:autoSpaceDE w:val="0"/>
              <w:autoSpaceDN w:val="0"/>
              <w:snapToGrid w:val="0"/>
              <w:ind w:firstLineChars="0"/>
              <w:rPr>
                <w:rFonts w:eastAsia="Malgun Gothic"/>
                <w:bCs/>
                <w:sz w:val="20"/>
                <w:szCs w:val="20"/>
              </w:rPr>
            </w:pPr>
            <w:r w:rsidRPr="00AE1BFF">
              <w:rPr>
                <w:rFonts w:eastAsia="Malgun Gothic"/>
                <w:bCs/>
                <w:sz w:val="20"/>
                <w:szCs w:val="20"/>
                <w:lang w:eastAsia="ko-KR"/>
              </w:rPr>
              <w:t xml:space="preserve">Information related to panel activation delay </w:t>
            </w:r>
          </w:p>
          <w:p w14:paraId="2297F22A" w14:textId="77777777" w:rsidR="00AE1BFF" w:rsidRPr="00AE1BFF" w:rsidRDefault="00AE1BFF" w:rsidP="006C1DB7">
            <w:pPr>
              <w:pStyle w:val="a3"/>
              <w:numPr>
                <w:ilvl w:val="0"/>
                <w:numId w:val="14"/>
              </w:numPr>
              <w:autoSpaceDE w:val="0"/>
              <w:autoSpaceDN w:val="0"/>
              <w:snapToGrid w:val="0"/>
              <w:ind w:firstLineChars="0"/>
              <w:rPr>
                <w:rFonts w:eastAsia="Malgun Gothic"/>
                <w:bCs/>
                <w:sz w:val="20"/>
                <w:szCs w:val="20"/>
              </w:rPr>
            </w:pPr>
            <w:r w:rsidRPr="00AE1BFF">
              <w:rPr>
                <w:rFonts w:eastAsia="Malgun Gothic" w:hint="eastAsia"/>
                <w:bCs/>
                <w:sz w:val="20"/>
                <w:szCs w:val="20"/>
              </w:rPr>
              <w:t>UE report</w:t>
            </w:r>
            <w:r w:rsidRPr="00AE1BFF">
              <w:rPr>
                <w:rFonts w:eastAsia="Malgun Gothic"/>
                <w:bCs/>
                <w:sz w:val="20"/>
                <w:szCs w:val="20"/>
              </w:rPr>
              <w:t>ing</w:t>
            </w:r>
            <w:r w:rsidRPr="00AE1BFF">
              <w:rPr>
                <w:rFonts w:eastAsia="Malgun Gothic" w:hint="eastAsia"/>
                <w:bCs/>
                <w:sz w:val="20"/>
                <w:szCs w:val="20"/>
              </w:rPr>
              <w:t xml:space="preserve"> information related to</w:t>
            </w:r>
            <w:r w:rsidRPr="00AE1BFF">
              <w:rPr>
                <w:rFonts w:eastAsia="Malgun Gothic"/>
                <w:bCs/>
                <w:sz w:val="20"/>
                <w:szCs w:val="20"/>
              </w:rPr>
              <w:t xml:space="preserve"> minimal </w:t>
            </w:r>
            <w:r w:rsidRPr="00AE1BFF">
              <w:rPr>
                <w:rFonts w:eastAsia="Malgun Gothic"/>
                <w:bCs/>
                <w:sz w:val="20"/>
                <w:szCs w:val="20"/>
                <w:lang w:eastAsia="ko-KR"/>
              </w:rPr>
              <w:t>activation/</w:t>
            </w:r>
            <w:r w:rsidRPr="00AE1BFF">
              <w:rPr>
                <w:sz w:val="20"/>
                <w:szCs w:val="20"/>
              </w:rPr>
              <w:t>s</w:t>
            </w:r>
            <w:r w:rsidRPr="00AE1BFF">
              <w:rPr>
                <w:rFonts w:hint="eastAsia"/>
                <w:sz w:val="20"/>
                <w:szCs w:val="20"/>
              </w:rPr>
              <w:t>election</w:t>
            </w:r>
            <w:r w:rsidRPr="00AE1BFF">
              <w:rPr>
                <w:sz w:val="20"/>
                <w:szCs w:val="20"/>
              </w:rPr>
              <w:t xml:space="preserve"> </w:t>
            </w:r>
            <w:r w:rsidRPr="00AE1BFF">
              <w:rPr>
                <w:rFonts w:eastAsia="Malgun Gothic"/>
                <w:bCs/>
                <w:sz w:val="20"/>
                <w:szCs w:val="20"/>
              </w:rPr>
              <w:t>delay for a panel based on L1 or L2 signaling</w:t>
            </w:r>
          </w:p>
          <w:p w14:paraId="3A31EBF5" w14:textId="77777777" w:rsidR="00AE1BFF" w:rsidRPr="00AE1BFF" w:rsidRDefault="00AE1BFF" w:rsidP="006C1DB7">
            <w:pPr>
              <w:pStyle w:val="a3"/>
              <w:numPr>
                <w:ilvl w:val="0"/>
                <w:numId w:val="14"/>
              </w:numPr>
              <w:autoSpaceDE w:val="0"/>
              <w:autoSpaceDN w:val="0"/>
              <w:snapToGrid w:val="0"/>
              <w:ind w:firstLineChars="0"/>
              <w:rPr>
                <w:rFonts w:eastAsia="Malgun Gothic"/>
                <w:bCs/>
                <w:sz w:val="20"/>
                <w:szCs w:val="20"/>
              </w:rPr>
            </w:pPr>
            <w:r w:rsidRPr="00AE1BFF">
              <w:rPr>
                <w:rFonts w:eastAsia="Malgun Gothic"/>
                <w:bCs/>
                <w:sz w:val="20"/>
                <w:szCs w:val="20"/>
              </w:rPr>
              <w:t xml:space="preserve">UE reporting of panel </w:t>
            </w:r>
            <w:r w:rsidRPr="00AE1BFF">
              <w:rPr>
                <w:rFonts w:eastAsia="Malgun Gothic"/>
                <w:bCs/>
                <w:sz w:val="20"/>
                <w:szCs w:val="20"/>
                <w:lang w:eastAsia="ko-KR"/>
              </w:rPr>
              <w:t>activation/</w:t>
            </w:r>
            <w:r w:rsidRPr="00AE1BFF">
              <w:rPr>
                <w:sz w:val="20"/>
                <w:szCs w:val="20"/>
              </w:rPr>
              <w:t>s</w:t>
            </w:r>
            <w:r w:rsidRPr="00AE1BFF">
              <w:rPr>
                <w:rFonts w:hint="eastAsia"/>
                <w:sz w:val="20"/>
                <w:szCs w:val="20"/>
              </w:rPr>
              <w:t>election</w:t>
            </w:r>
            <w:r w:rsidRPr="00AE1BFF">
              <w:rPr>
                <w:sz w:val="20"/>
                <w:szCs w:val="20"/>
              </w:rPr>
              <w:t xml:space="preserve"> </w:t>
            </w:r>
            <w:r w:rsidRPr="00AE1BFF">
              <w:rPr>
                <w:rFonts w:eastAsia="Malgun Gothic"/>
                <w:bCs/>
                <w:sz w:val="20"/>
                <w:szCs w:val="20"/>
              </w:rPr>
              <w:t>status of a panel entity, e.g. active state for both DL and UL, or active state for DL only</w:t>
            </w:r>
          </w:p>
          <w:p w14:paraId="2835E069" w14:textId="77777777" w:rsidR="00AE1BFF" w:rsidRPr="00AE1BFF" w:rsidRDefault="00AE1BFF" w:rsidP="006C1DB7">
            <w:pPr>
              <w:pStyle w:val="a3"/>
              <w:numPr>
                <w:ilvl w:val="1"/>
                <w:numId w:val="14"/>
              </w:numPr>
              <w:autoSpaceDE w:val="0"/>
              <w:autoSpaceDN w:val="0"/>
              <w:snapToGrid w:val="0"/>
              <w:ind w:firstLineChars="0"/>
              <w:rPr>
                <w:rFonts w:eastAsia="Malgun Gothic"/>
                <w:bCs/>
                <w:sz w:val="20"/>
                <w:szCs w:val="20"/>
              </w:rPr>
            </w:pPr>
            <w:r w:rsidRPr="00AE1BFF">
              <w:rPr>
                <w:rFonts w:eastAsia="Malgun Gothic" w:hint="eastAsia"/>
                <w:bCs/>
                <w:sz w:val="20"/>
                <w:szCs w:val="20"/>
                <w:lang w:eastAsia="ko-KR"/>
              </w:rPr>
              <w:t xml:space="preserve">FFS: </w:t>
            </w:r>
            <w:r w:rsidRPr="00AE1BFF">
              <w:rPr>
                <w:rFonts w:eastAsia="Malgun Gothic"/>
                <w:bCs/>
                <w:sz w:val="20"/>
                <w:szCs w:val="20"/>
                <w:lang w:eastAsia="ko-KR"/>
              </w:rPr>
              <w:t>details of this information (e.g. minimal activation/</w:t>
            </w:r>
            <w:r w:rsidRPr="00AE1BFF">
              <w:rPr>
                <w:sz w:val="20"/>
                <w:szCs w:val="20"/>
              </w:rPr>
              <w:t>s</w:t>
            </w:r>
            <w:r w:rsidRPr="00AE1BFF">
              <w:rPr>
                <w:rFonts w:hint="eastAsia"/>
                <w:sz w:val="20"/>
                <w:szCs w:val="20"/>
              </w:rPr>
              <w:t>election</w:t>
            </w:r>
            <w:r w:rsidRPr="00AE1BFF">
              <w:rPr>
                <w:sz w:val="20"/>
                <w:szCs w:val="20"/>
              </w:rPr>
              <w:t xml:space="preserve"> </w:t>
            </w:r>
            <w:r w:rsidRPr="00AE1BFF">
              <w:rPr>
                <w:rFonts w:eastAsia="Malgun Gothic"/>
                <w:bCs/>
                <w:sz w:val="20"/>
                <w:szCs w:val="20"/>
                <w:lang w:eastAsia="ko-KR"/>
              </w:rPr>
              <w:t>delay for a panel) and signaling (e.g. L1 or L2 signaling)</w:t>
            </w:r>
          </w:p>
          <w:p w14:paraId="35EEDDC8" w14:textId="77777777" w:rsidR="00AE1BFF" w:rsidRPr="00AE1BFF" w:rsidRDefault="00AE1BFF" w:rsidP="006C1DB7">
            <w:pPr>
              <w:pStyle w:val="a3"/>
              <w:numPr>
                <w:ilvl w:val="0"/>
                <w:numId w:val="14"/>
              </w:numPr>
              <w:autoSpaceDE w:val="0"/>
              <w:autoSpaceDN w:val="0"/>
              <w:snapToGrid w:val="0"/>
              <w:ind w:firstLineChars="0"/>
              <w:rPr>
                <w:rFonts w:eastAsia="Malgun Gothic"/>
                <w:bCs/>
                <w:sz w:val="20"/>
                <w:szCs w:val="20"/>
              </w:rPr>
            </w:pPr>
            <w:r w:rsidRPr="00AE1BFF">
              <w:rPr>
                <w:rFonts w:eastAsia="Malgun Gothic"/>
                <w:bCs/>
                <w:sz w:val="20"/>
                <w:szCs w:val="20"/>
              </w:rPr>
              <w:t xml:space="preserve">UE-reported information in MPE report (if supported) is used to indicate the minimal </w:t>
            </w:r>
            <w:r w:rsidRPr="00AE1BFF">
              <w:rPr>
                <w:rFonts w:eastAsia="Malgun Gothic"/>
                <w:bCs/>
                <w:sz w:val="20"/>
                <w:szCs w:val="20"/>
                <w:lang w:eastAsia="ko-KR"/>
              </w:rPr>
              <w:t>activation/</w:t>
            </w:r>
            <w:r w:rsidRPr="00AE1BFF">
              <w:rPr>
                <w:sz w:val="20"/>
                <w:szCs w:val="20"/>
              </w:rPr>
              <w:t>s</w:t>
            </w:r>
            <w:r w:rsidRPr="00AE1BFF">
              <w:rPr>
                <w:rFonts w:hint="eastAsia"/>
                <w:sz w:val="20"/>
                <w:szCs w:val="20"/>
              </w:rPr>
              <w:t>election</w:t>
            </w:r>
            <w:r w:rsidRPr="00AE1BFF">
              <w:rPr>
                <w:sz w:val="20"/>
                <w:szCs w:val="20"/>
              </w:rPr>
              <w:t xml:space="preserve"> </w:t>
            </w:r>
            <w:r w:rsidRPr="00AE1BFF">
              <w:rPr>
                <w:rFonts w:eastAsia="Malgun Gothic"/>
                <w:bCs/>
                <w:sz w:val="20"/>
                <w:szCs w:val="20"/>
              </w:rPr>
              <w:t>delay and panel activation/selection status</w:t>
            </w:r>
            <w:r w:rsidRPr="00AE1BFF">
              <w:rPr>
                <w:rFonts w:eastAsia="Malgun Gothic"/>
                <w:bCs/>
                <w:sz w:val="20"/>
                <w:szCs w:val="20"/>
                <w:lang w:eastAsia="ko-KR"/>
              </w:rPr>
              <w:t xml:space="preserve"> </w:t>
            </w:r>
          </w:p>
          <w:p w14:paraId="27BF1FFE" w14:textId="77777777" w:rsidR="00AE1BFF" w:rsidRPr="00AE1BFF" w:rsidRDefault="00AE1BFF" w:rsidP="006C1DB7">
            <w:pPr>
              <w:pStyle w:val="a3"/>
              <w:numPr>
                <w:ilvl w:val="0"/>
                <w:numId w:val="14"/>
              </w:numPr>
              <w:autoSpaceDE w:val="0"/>
              <w:autoSpaceDN w:val="0"/>
              <w:snapToGrid w:val="0"/>
              <w:ind w:firstLineChars="0"/>
              <w:rPr>
                <w:rFonts w:eastAsia="Malgun Gothic"/>
                <w:bCs/>
                <w:sz w:val="20"/>
                <w:szCs w:val="20"/>
              </w:rPr>
            </w:pPr>
            <w:r w:rsidRPr="00AE1BFF">
              <w:rPr>
                <w:rFonts w:eastAsia="Malgun Gothic"/>
                <w:bCs/>
                <w:sz w:val="20"/>
                <w:szCs w:val="20"/>
                <w:lang w:eastAsia="ko-KR"/>
              </w:rPr>
              <w:t>Note: above ‘panel entity’ is a logical entity and how to map physical panels to the logical entities is up to UE implementation</w:t>
            </w:r>
          </w:p>
          <w:p w14:paraId="11939960" w14:textId="6377BE36" w:rsidR="00674ABB" w:rsidRPr="00AC2719" w:rsidRDefault="00AE1BFF" w:rsidP="00AC2719">
            <w:pPr>
              <w:pStyle w:val="a3"/>
              <w:numPr>
                <w:ilvl w:val="0"/>
                <w:numId w:val="14"/>
              </w:numPr>
              <w:autoSpaceDE w:val="0"/>
              <w:autoSpaceDN w:val="0"/>
              <w:snapToGrid w:val="0"/>
              <w:ind w:firstLineChars="0"/>
              <w:rPr>
                <w:rFonts w:cs="Times New Roman"/>
                <w:kern w:val="2"/>
                <w:sz w:val="20"/>
                <w:szCs w:val="20"/>
                <w:lang w:eastAsia="ko-KR"/>
              </w:rPr>
            </w:pPr>
            <w:r w:rsidRPr="00AE1BFF">
              <w:rPr>
                <w:rFonts w:eastAsia="Malgun Gothic"/>
                <w:bCs/>
                <w:sz w:val="20"/>
                <w:szCs w:val="20"/>
              </w:rPr>
              <w:t>Note</w:t>
            </w:r>
            <w:r w:rsidRPr="00AE1BFF">
              <w:rPr>
                <w:rFonts w:eastAsia="Malgun Gothic" w:hint="eastAsia"/>
                <w:bCs/>
                <w:sz w:val="20"/>
                <w:szCs w:val="20"/>
              </w:rPr>
              <w:t xml:space="preserve">: This will depend on </w:t>
            </w:r>
            <w:r w:rsidRPr="00AE1BFF">
              <w:rPr>
                <w:rFonts w:eastAsia="Malgun Gothic"/>
                <w:bCs/>
                <w:sz w:val="20"/>
                <w:szCs w:val="20"/>
              </w:rPr>
              <w:t xml:space="preserve">the final outcome of </w:t>
            </w:r>
            <w:r w:rsidRPr="00AE1BFF">
              <w:rPr>
                <w:rFonts w:eastAsia="Malgun Gothic" w:hint="eastAsia"/>
                <w:bCs/>
                <w:sz w:val="20"/>
                <w:szCs w:val="20"/>
              </w:rPr>
              <w:t>whether</w:t>
            </w:r>
            <w:r w:rsidRPr="00AE1BFF">
              <w:rPr>
                <w:rFonts w:ascii="PMingLiU" w:eastAsia="PMingLiU" w:hAnsi="PMingLiU" w:hint="eastAsia"/>
                <w:bCs/>
                <w:sz w:val="20"/>
                <w:szCs w:val="20"/>
                <w:lang w:eastAsia="zh-TW"/>
              </w:rPr>
              <w:t xml:space="preserve"> </w:t>
            </w:r>
            <w:r w:rsidRPr="00AE1BFF">
              <w:rPr>
                <w:sz w:val="20"/>
                <w:szCs w:val="20"/>
              </w:rPr>
              <w:t xml:space="preserve">specification support for </w:t>
            </w:r>
            <w:r w:rsidRPr="00AE1BFF">
              <w:rPr>
                <w:rFonts w:hint="eastAsia"/>
                <w:sz w:val="20"/>
                <w:szCs w:val="20"/>
              </w:rPr>
              <w:t xml:space="preserve">UE-initiated panel </w:t>
            </w:r>
            <w:r w:rsidRPr="00AE1BFF">
              <w:rPr>
                <w:rFonts w:eastAsia="Malgun Gothic"/>
                <w:bCs/>
                <w:sz w:val="20"/>
                <w:szCs w:val="20"/>
                <w:lang w:eastAsia="ko-KR"/>
              </w:rPr>
              <w:t>activation/</w:t>
            </w:r>
            <w:r w:rsidRPr="00AE1BFF">
              <w:rPr>
                <w:sz w:val="20"/>
                <w:szCs w:val="20"/>
              </w:rPr>
              <w:t>s</w:t>
            </w:r>
            <w:r w:rsidRPr="00AE1BFF">
              <w:rPr>
                <w:rFonts w:hint="eastAsia"/>
                <w:sz w:val="20"/>
                <w:szCs w:val="20"/>
              </w:rPr>
              <w:t>election</w:t>
            </w:r>
            <w:r w:rsidRPr="00AE1BFF">
              <w:rPr>
                <w:sz w:val="20"/>
                <w:szCs w:val="20"/>
              </w:rPr>
              <w:t xml:space="preserve"> is agreed </w:t>
            </w:r>
          </w:p>
        </w:tc>
      </w:tr>
    </w:tbl>
    <w:p w14:paraId="17B68540" w14:textId="77777777" w:rsidR="00974FED" w:rsidRPr="00D37936" w:rsidRDefault="00974FED" w:rsidP="00A42680">
      <w:pPr>
        <w:rPr>
          <w:rFonts w:eastAsiaTheme="minorEastAsia" w:cs="Times New Roman"/>
        </w:rPr>
      </w:pPr>
    </w:p>
    <w:p w14:paraId="6D804A2D" w14:textId="03C8F86F" w:rsidR="005350F0" w:rsidRPr="00EE009A" w:rsidRDefault="00457389" w:rsidP="005350F0">
      <w:pPr>
        <w:pStyle w:val="2"/>
        <w:rPr>
          <w:szCs w:val="24"/>
          <w:lang w:val="en-GB" w:eastAsia="zh-CN"/>
        </w:rPr>
      </w:pPr>
      <w:r>
        <w:rPr>
          <w:szCs w:val="24"/>
          <w:lang w:val="en-GB" w:eastAsia="zh-CN"/>
        </w:rPr>
        <w:t xml:space="preserve">Definition of UE </w:t>
      </w:r>
      <w:r w:rsidR="00A36A94">
        <w:rPr>
          <w:szCs w:val="24"/>
          <w:lang w:val="en-GB" w:eastAsia="zh-CN"/>
        </w:rPr>
        <w:t>p</w:t>
      </w:r>
      <w:r w:rsidR="005350F0">
        <w:rPr>
          <w:szCs w:val="24"/>
          <w:lang w:val="en-GB" w:eastAsia="zh-CN"/>
        </w:rPr>
        <w:t>anel entity</w:t>
      </w:r>
    </w:p>
    <w:p w14:paraId="6DAA868C" w14:textId="302E9951" w:rsidR="005350F0" w:rsidRDefault="005350F0" w:rsidP="005350F0">
      <w:pPr>
        <w:spacing w:beforeLines="50" w:before="156"/>
        <w:rPr>
          <w:lang w:val="en-GB"/>
        </w:rPr>
      </w:pPr>
      <w:r>
        <w:rPr>
          <w:lang w:val="en-GB"/>
        </w:rPr>
        <w:t xml:space="preserve">In the last meeting, three options </w:t>
      </w:r>
      <w:r w:rsidR="0068003E">
        <w:rPr>
          <w:lang w:val="en-GB"/>
        </w:rPr>
        <w:t xml:space="preserve">on how to define UE panel entity </w:t>
      </w:r>
      <w:r>
        <w:rPr>
          <w:lang w:val="en-GB"/>
        </w:rPr>
        <w:t xml:space="preserve">were </w:t>
      </w:r>
      <w:r w:rsidR="0068003E">
        <w:rPr>
          <w:lang w:val="en-GB"/>
        </w:rPr>
        <w:t>discussed</w:t>
      </w:r>
      <w:r>
        <w:rPr>
          <w:lang w:val="en-GB"/>
        </w:rPr>
        <w:t>.</w:t>
      </w:r>
    </w:p>
    <w:p w14:paraId="41F89FC5" w14:textId="06BC8B86" w:rsidR="005350F0" w:rsidRDefault="005350F0" w:rsidP="005350F0">
      <w:pPr>
        <w:pStyle w:val="a3"/>
        <w:numPr>
          <w:ilvl w:val="0"/>
          <w:numId w:val="13"/>
        </w:numPr>
        <w:snapToGrid w:val="0"/>
        <w:ind w:left="360" w:firstLineChars="0"/>
        <w:jc w:val="left"/>
        <w:rPr>
          <w:rFonts w:cs="Times"/>
          <w:szCs w:val="22"/>
        </w:rPr>
      </w:pPr>
      <w:r w:rsidRPr="00985098">
        <w:rPr>
          <w:rFonts w:cs="Times"/>
          <w:szCs w:val="22"/>
        </w:rPr>
        <w:t>Option</w:t>
      </w:r>
      <w:r>
        <w:rPr>
          <w:lang w:val="en-GB"/>
        </w:rPr>
        <w:t xml:space="preserve"> 1</w:t>
      </w:r>
      <w:r w:rsidR="009660C6">
        <w:rPr>
          <w:lang w:val="en-GB"/>
        </w:rPr>
        <w:t>-1</w:t>
      </w:r>
      <w:r>
        <w:rPr>
          <w:lang w:val="en-GB"/>
        </w:rPr>
        <w:t xml:space="preserve">: </w:t>
      </w:r>
      <w:r w:rsidRPr="00837EC8">
        <w:rPr>
          <w:rFonts w:cs="Times"/>
          <w:szCs w:val="22"/>
        </w:rPr>
        <w:t>A panel entity corresponds to a reported CSI-RS and/or SSB resource index in a beam reporting instance</w:t>
      </w:r>
    </w:p>
    <w:p w14:paraId="7A162C98" w14:textId="4676A584" w:rsidR="005350F0" w:rsidRPr="00985098" w:rsidRDefault="005350F0" w:rsidP="005350F0">
      <w:pPr>
        <w:pStyle w:val="a3"/>
        <w:numPr>
          <w:ilvl w:val="0"/>
          <w:numId w:val="13"/>
        </w:numPr>
        <w:snapToGrid w:val="0"/>
        <w:ind w:left="360" w:firstLineChars="0"/>
        <w:jc w:val="left"/>
        <w:rPr>
          <w:rFonts w:cs="Times"/>
          <w:szCs w:val="22"/>
        </w:rPr>
      </w:pPr>
      <w:r w:rsidRPr="00837EC8">
        <w:rPr>
          <w:rFonts w:cs="Times"/>
          <w:szCs w:val="22"/>
        </w:rPr>
        <w:t>Opt</w:t>
      </w:r>
      <w:r>
        <w:rPr>
          <w:rFonts w:cs="Times"/>
          <w:szCs w:val="22"/>
        </w:rPr>
        <w:t xml:space="preserve">ion </w:t>
      </w:r>
      <w:r w:rsidR="009660C6">
        <w:rPr>
          <w:rFonts w:cs="Times"/>
          <w:szCs w:val="22"/>
        </w:rPr>
        <w:t>1-</w:t>
      </w:r>
      <w:r w:rsidRPr="00837EC8">
        <w:rPr>
          <w:rFonts w:cs="Times"/>
          <w:szCs w:val="22"/>
        </w:rPr>
        <w:t>2: A panel entity is referring to a new panel ID within CSI/beam reports</w:t>
      </w:r>
    </w:p>
    <w:p w14:paraId="3FB9AFDD" w14:textId="53742C76" w:rsidR="005350F0" w:rsidRPr="00837EC8" w:rsidRDefault="005350F0" w:rsidP="005350F0">
      <w:pPr>
        <w:pStyle w:val="a3"/>
        <w:numPr>
          <w:ilvl w:val="0"/>
          <w:numId w:val="13"/>
        </w:numPr>
        <w:snapToGrid w:val="0"/>
        <w:ind w:left="360" w:firstLineChars="0"/>
        <w:jc w:val="left"/>
        <w:rPr>
          <w:rFonts w:cs="Times"/>
          <w:szCs w:val="22"/>
        </w:rPr>
      </w:pPr>
      <w:r w:rsidRPr="00837EC8">
        <w:rPr>
          <w:rFonts w:cs="Times"/>
          <w:szCs w:val="22"/>
        </w:rPr>
        <w:t>Opt</w:t>
      </w:r>
      <w:r>
        <w:rPr>
          <w:rFonts w:cs="Times"/>
          <w:szCs w:val="22"/>
        </w:rPr>
        <w:t xml:space="preserve">ion </w:t>
      </w:r>
      <w:r w:rsidR="009660C6">
        <w:rPr>
          <w:rFonts w:cs="Times"/>
          <w:szCs w:val="22"/>
        </w:rPr>
        <w:t>1-</w:t>
      </w:r>
      <w:r w:rsidRPr="00837EC8">
        <w:rPr>
          <w:rFonts w:cs="Times"/>
          <w:szCs w:val="22"/>
        </w:rPr>
        <w:t>3: No additional specification support</w:t>
      </w:r>
    </w:p>
    <w:p w14:paraId="519C99CF" w14:textId="54333E0E" w:rsidR="005350F0" w:rsidRDefault="002D5861" w:rsidP="005350F0">
      <w:pPr>
        <w:spacing w:beforeLines="50" w:before="156"/>
        <w:rPr>
          <w:rFonts w:eastAsiaTheme="minorEastAsia"/>
          <w:lang w:val="en-GB"/>
        </w:rPr>
      </w:pPr>
      <w:r>
        <w:rPr>
          <w:rFonts w:eastAsiaTheme="minorEastAsia"/>
          <w:lang w:val="en-GB"/>
        </w:rPr>
        <w:t xml:space="preserve">To us, the options above are not mutually exclusive. For a given measurement resource, if the UE is able to turn on multiple panels to perform measurement, it seems reasonable to allow the UE to compare results measured from multiple panels and then report the highest one, with which a resource index and a virtual panel ID (not implying specific UE antenna architecture) would both be needed. We understand there can be UEs not able to support this mode, with which separate measurement resources may be needed for such UEs. In this case, multiple measurement resource sets can be configured for this UE, each set is to be measured by one UE </w:t>
      </w:r>
      <w:r>
        <w:rPr>
          <w:rFonts w:eastAsiaTheme="minorEastAsia"/>
          <w:lang w:val="en-GB"/>
        </w:rPr>
        <w:lastRenderedPageBreak/>
        <w:t>panel</w:t>
      </w:r>
      <w:r>
        <w:rPr>
          <w:rFonts w:eastAsiaTheme="minorEastAsia" w:hint="eastAsia"/>
          <w:lang w:val="en-GB"/>
        </w:rPr>
        <w:t>,</w:t>
      </w:r>
      <w:r>
        <w:rPr>
          <w:rFonts w:eastAsiaTheme="minorEastAsia"/>
          <w:lang w:val="en-GB"/>
        </w:rPr>
        <w:t xml:space="preserve"> and the </w:t>
      </w:r>
      <w:r w:rsidR="009C0058">
        <w:rPr>
          <w:rFonts w:eastAsiaTheme="minorEastAsia"/>
          <w:lang w:val="en-GB"/>
        </w:rPr>
        <w:t>reported resource index would implicitly correspond to UE panel entity already</w:t>
      </w:r>
      <w:r w:rsidR="00C128D8">
        <w:rPr>
          <w:rFonts w:eastAsiaTheme="minorEastAsia"/>
          <w:lang w:val="en-GB"/>
        </w:rPr>
        <w:t>, with which a new panel ID may not be needed</w:t>
      </w:r>
      <w:r w:rsidR="009C0058">
        <w:rPr>
          <w:rFonts w:eastAsiaTheme="minorEastAsia"/>
          <w:lang w:val="en-GB"/>
        </w:rPr>
        <w:t xml:space="preserve">. </w:t>
      </w:r>
    </w:p>
    <w:p w14:paraId="7FC582F2" w14:textId="6EA72154" w:rsidR="005350F0" w:rsidRPr="00360FB3" w:rsidRDefault="005350F0" w:rsidP="005350F0">
      <w:pPr>
        <w:spacing w:beforeLines="50" w:before="156"/>
        <w:rPr>
          <w:b/>
          <w:i/>
          <w:lang w:val="en-GB"/>
        </w:rPr>
      </w:pPr>
      <w:r w:rsidRPr="00A22E0B">
        <w:rPr>
          <w:b/>
          <w:i/>
          <w:lang w:val="en-GB"/>
        </w:rPr>
        <w:t xml:space="preserve">Proposal </w:t>
      </w:r>
      <w:r>
        <w:rPr>
          <w:b/>
          <w:i/>
          <w:lang w:val="en-GB"/>
        </w:rPr>
        <w:t>5-1</w:t>
      </w:r>
      <w:r w:rsidRPr="00A22E0B">
        <w:rPr>
          <w:b/>
          <w:i/>
          <w:lang w:val="en-GB"/>
        </w:rPr>
        <w:t xml:space="preserve">: </w:t>
      </w:r>
      <w:r w:rsidR="002C69CF">
        <w:rPr>
          <w:b/>
          <w:i/>
          <w:lang w:val="en-GB"/>
        </w:rPr>
        <w:t xml:space="preserve">For </w:t>
      </w:r>
      <w:r w:rsidR="00F636F9">
        <w:rPr>
          <w:b/>
          <w:i/>
          <w:lang w:val="en-GB"/>
        </w:rPr>
        <w:t>fast UL panel selection</w:t>
      </w:r>
      <w:r w:rsidR="002C69CF">
        <w:rPr>
          <w:b/>
          <w:i/>
          <w:lang w:val="en-GB"/>
        </w:rPr>
        <w:t>, support</w:t>
      </w:r>
      <w:r w:rsidR="009C0058">
        <w:rPr>
          <w:b/>
          <w:i/>
          <w:lang w:val="en-GB"/>
        </w:rPr>
        <w:t xml:space="preserve"> both</w:t>
      </w:r>
      <w:r w:rsidR="002C69CF">
        <w:rPr>
          <w:b/>
          <w:i/>
          <w:lang w:val="en-GB"/>
        </w:rPr>
        <w:t xml:space="preserve"> </w:t>
      </w:r>
      <w:r w:rsidR="00AC0E56">
        <w:rPr>
          <w:b/>
          <w:i/>
          <w:lang w:val="en-GB"/>
        </w:rPr>
        <w:t>Option</w:t>
      </w:r>
      <w:r w:rsidR="002D5861">
        <w:rPr>
          <w:b/>
          <w:i/>
          <w:lang w:val="en-GB"/>
        </w:rPr>
        <w:t xml:space="preserve"> 1-1 and </w:t>
      </w:r>
      <w:r w:rsidR="002C69CF">
        <w:rPr>
          <w:b/>
          <w:i/>
          <w:lang w:val="en-GB"/>
        </w:rPr>
        <w:t>1-</w:t>
      </w:r>
      <w:r w:rsidR="002D5861">
        <w:rPr>
          <w:b/>
          <w:i/>
          <w:lang w:val="en-GB"/>
        </w:rPr>
        <w:t>2</w:t>
      </w:r>
      <w:r w:rsidR="002C69CF">
        <w:rPr>
          <w:b/>
          <w:i/>
          <w:lang w:val="en-GB"/>
        </w:rPr>
        <w:t>, i.e.</w:t>
      </w:r>
      <w:r w:rsidR="00AC0E56">
        <w:rPr>
          <w:b/>
          <w:i/>
          <w:lang w:val="en-GB"/>
        </w:rPr>
        <w:t>,</w:t>
      </w:r>
      <w:r w:rsidR="002C69CF">
        <w:rPr>
          <w:b/>
          <w:i/>
          <w:lang w:val="en-GB"/>
        </w:rPr>
        <w:t xml:space="preserve"> a </w:t>
      </w:r>
      <w:r w:rsidR="009C0058">
        <w:rPr>
          <w:b/>
          <w:i/>
          <w:lang w:val="en-GB"/>
        </w:rPr>
        <w:t xml:space="preserve">UE </w:t>
      </w:r>
      <w:r w:rsidR="002C69CF" w:rsidRPr="00B31542">
        <w:rPr>
          <w:b/>
          <w:i/>
          <w:lang w:val="en-GB"/>
        </w:rPr>
        <w:t xml:space="preserve">panel entity corresponds to </w:t>
      </w:r>
      <w:r w:rsidR="009C0058">
        <w:rPr>
          <w:b/>
          <w:i/>
          <w:lang w:val="en-GB"/>
        </w:rPr>
        <w:t xml:space="preserve">a </w:t>
      </w:r>
      <w:r w:rsidR="002C69CF" w:rsidRPr="00B31542">
        <w:rPr>
          <w:b/>
          <w:i/>
          <w:lang w:val="en-GB"/>
        </w:rPr>
        <w:t>reported resource index</w:t>
      </w:r>
      <w:r w:rsidR="009C0058">
        <w:rPr>
          <w:b/>
          <w:i/>
          <w:lang w:val="en-GB"/>
        </w:rPr>
        <w:t xml:space="preserve"> or a new virtual UE panel ID</w:t>
      </w:r>
      <w:r w:rsidR="002C69CF" w:rsidRPr="00B31542">
        <w:rPr>
          <w:b/>
          <w:i/>
          <w:lang w:val="en-GB"/>
        </w:rPr>
        <w:t xml:space="preserve"> </w:t>
      </w:r>
      <w:r w:rsidR="009C0058">
        <w:rPr>
          <w:b/>
          <w:i/>
          <w:lang w:val="en-GB"/>
        </w:rPr>
        <w:t>with</w:t>
      </w:r>
      <w:r w:rsidR="002C69CF" w:rsidRPr="00B31542">
        <w:rPr>
          <w:b/>
          <w:i/>
          <w:lang w:val="en-GB"/>
        </w:rPr>
        <w:t>in beam report</w:t>
      </w:r>
      <w:r w:rsidR="009C0058">
        <w:rPr>
          <w:b/>
          <w:i/>
          <w:lang w:val="en-GB"/>
        </w:rPr>
        <w:t xml:space="preserve"> </w:t>
      </w:r>
      <w:r w:rsidR="00946350">
        <w:rPr>
          <w:b/>
          <w:i/>
          <w:lang w:val="en-GB"/>
        </w:rPr>
        <w:t xml:space="preserve">depending on </w:t>
      </w:r>
      <w:r w:rsidR="009C0058">
        <w:rPr>
          <w:b/>
          <w:i/>
          <w:lang w:val="en-GB"/>
        </w:rPr>
        <w:t>measurement configuration</w:t>
      </w:r>
      <w:r w:rsidR="009E0993">
        <w:rPr>
          <w:b/>
          <w:i/>
          <w:lang w:val="en-GB"/>
        </w:rPr>
        <w:t>.</w:t>
      </w:r>
    </w:p>
    <w:p w14:paraId="573D7B91" w14:textId="77777777" w:rsidR="005350F0" w:rsidRPr="00672DD9" w:rsidRDefault="005350F0" w:rsidP="005350F0">
      <w:pPr>
        <w:rPr>
          <w:lang w:val="en-GB"/>
        </w:rPr>
      </w:pPr>
    </w:p>
    <w:p w14:paraId="6CBA5B0A" w14:textId="1CB682C9" w:rsidR="005350F0" w:rsidRPr="00573924" w:rsidRDefault="00A142C8" w:rsidP="005350F0">
      <w:pPr>
        <w:pStyle w:val="2"/>
        <w:rPr>
          <w:b w:val="0"/>
          <w:lang w:eastAsia="zh-CN"/>
        </w:rPr>
      </w:pPr>
      <w:r>
        <w:rPr>
          <w:szCs w:val="24"/>
          <w:lang w:val="en-GB" w:eastAsia="zh-CN"/>
        </w:rPr>
        <w:t>NW</w:t>
      </w:r>
      <w:r w:rsidR="005350F0">
        <w:rPr>
          <w:rFonts w:hint="eastAsia"/>
          <w:szCs w:val="24"/>
          <w:lang w:val="en-GB" w:eastAsia="zh-CN"/>
        </w:rPr>
        <w:t>-</w:t>
      </w:r>
      <w:r w:rsidR="005350F0">
        <w:rPr>
          <w:szCs w:val="24"/>
          <w:lang w:val="en-GB" w:eastAsia="zh-CN"/>
        </w:rPr>
        <w:t>initiated panel activation</w:t>
      </w:r>
    </w:p>
    <w:p w14:paraId="44438804" w14:textId="6EB57A42" w:rsidR="005350F0" w:rsidRDefault="005350F0" w:rsidP="005350F0">
      <w:pPr>
        <w:spacing w:beforeLines="50" w:before="156"/>
        <w:rPr>
          <w:lang w:val="en-GB"/>
        </w:rPr>
      </w:pPr>
      <w:r w:rsidRPr="00B952F4">
        <w:rPr>
          <w:lang w:val="en-GB"/>
        </w:rPr>
        <w:t xml:space="preserve">UE-initiated UL panel </w:t>
      </w:r>
      <w:r>
        <w:rPr>
          <w:lang w:val="en-GB"/>
        </w:rPr>
        <w:t>selection/</w:t>
      </w:r>
      <w:r w:rsidRPr="00B952F4">
        <w:rPr>
          <w:lang w:val="en-GB"/>
        </w:rPr>
        <w:t xml:space="preserve">activation </w:t>
      </w:r>
      <w:r>
        <w:rPr>
          <w:lang w:val="en-GB"/>
        </w:rPr>
        <w:t>was agreed in RAN1#103e and further discussed in RAN1</w:t>
      </w:r>
      <w:r w:rsidRPr="00AC2719">
        <w:rPr>
          <w:lang w:val="en-GB"/>
        </w:rPr>
        <w:t>#</w:t>
      </w:r>
      <w:r>
        <w:rPr>
          <w:lang w:val="en-GB"/>
        </w:rPr>
        <w:t>104e</w:t>
      </w:r>
      <w:r w:rsidR="00413D95">
        <w:rPr>
          <w:lang w:val="en-GB"/>
        </w:rPr>
        <w:t xml:space="preserve"> and RAN1</w:t>
      </w:r>
      <w:r w:rsidR="00413D95" w:rsidRPr="00AC2719">
        <w:rPr>
          <w:lang w:val="en-GB"/>
        </w:rPr>
        <w:t>#</w:t>
      </w:r>
      <w:r w:rsidR="00413D95">
        <w:rPr>
          <w:lang w:val="en-GB"/>
        </w:rPr>
        <w:t>104bis</w:t>
      </w:r>
      <w:r w:rsidR="00773AB1">
        <w:rPr>
          <w:lang w:val="en-GB"/>
        </w:rPr>
        <w:t>-</w:t>
      </w:r>
      <w:r w:rsidR="00413D95">
        <w:rPr>
          <w:lang w:val="en-GB"/>
        </w:rPr>
        <w:t>e</w:t>
      </w:r>
      <w:r w:rsidRPr="00B952F4">
        <w:rPr>
          <w:lang w:val="en-GB"/>
        </w:rPr>
        <w:t>.</w:t>
      </w:r>
      <w:r w:rsidR="00807147">
        <w:rPr>
          <w:lang w:val="en-GB"/>
        </w:rPr>
        <w:t xml:space="preserve"> </w:t>
      </w:r>
      <w:r>
        <w:rPr>
          <w:lang w:val="en-GB"/>
        </w:rPr>
        <w:t>To some extent, this UE-initiated UL panel selection/activation can help with link re-adaptation in the cases of UE movement, rotation, and blockage that requires switching panel at UE side. Still, in some cases like UE movement, due to the nature of UE-initiated procedure, the overall latency may not be small, i.e., not that ‘fast’. To speed up UL panel selection, one possible solution is to support gNB-initiated/controlled UE panel activation</w:t>
      </w:r>
      <w:r w:rsidR="009D54B5">
        <w:rPr>
          <w:lang w:val="en-GB"/>
        </w:rPr>
        <w:t xml:space="preserve">. Note that </w:t>
      </w:r>
      <w:r w:rsidR="007C6415">
        <w:rPr>
          <w:lang w:val="en-GB"/>
        </w:rPr>
        <w:t xml:space="preserve">gNB-initiated UE panel selection </w:t>
      </w:r>
      <w:r w:rsidR="009D54B5">
        <w:rPr>
          <w:lang w:val="en-GB"/>
        </w:rPr>
        <w:t xml:space="preserve">(instead of activation) </w:t>
      </w:r>
      <w:r w:rsidR="007C6415">
        <w:rPr>
          <w:lang w:val="en-GB"/>
        </w:rPr>
        <w:t xml:space="preserve">has been agreed to be supported </w:t>
      </w:r>
      <w:r w:rsidR="009D54B5">
        <w:rPr>
          <w:lang w:val="en-GB"/>
        </w:rPr>
        <w:t>re</w:t>
      </w:r>
      <w:r w:rsidR="007C6415">
        <w:rPr>
          <w:lang w:val="en-GB"/>
        </w:rPr>
        <w:t xml:space="preserve">using </w:t>
      </w:r>
      <w:r w:rsidR="007C6415" w:rsidRPr="00C5650C">
        <w:rPr>
          <w:rFonts w:eastAsia="Batang"/>
          <w:szCs w:val="22"/>
          <w:lang w:val="en-GB" w:eastAsia="en-US"/>
        </w:rPr>
        <w:t>R17 TCI state update</w:t>
      </w:r>
      <w:r w:rsidR="007C6415">
        <w:rPr>
          <w:rFonts w:eastAsia="Batang"/>
          <w:szCs w:val="22"/>
          <w:lang w:val="en-GB" w:eastAsia="en-US"/>
        </w:rPr>
        <w:t xml:space="preserve"> mechanism</w:t>
      </w:r>
      <w:r w:rsidR="009D54B5">
        <w:rPr>
          <w:lang w:val="en-GB"/>
        </w:rPr>
        <w:t>.</w:t>
      </w:r>
    </w:p>
    <w:p w14:paraId="0957B37B" w14:textId="77777777" w:rsidR="005350F0" w:rsidRDefault="005350F0" w:rsidP="005350F0">
      <w:pPr>
        <w:spacing w:beforeLines="50" w:before="156"/>
      </w:pPr>
      <w:r>
        <w:rPr>
          <w:lang w:val="en-GB"/>
        </w:rPr>
        <w:t xml:space="preserve">Performance-wise, it is preferable </w:t>
      </w:r>
      <w:r>
        <w:rPr>
          <w:rFonts w:hint="eastAsia"/>
          <w:lang w:val="en-GB"/>
        </w:rPr>
        <w:t>t</w:t>
      </w:r>
      <w:r>
        <w:rPr>
          <w:lang w:val="en-GB"/>
        </w:rPr>
        <w:t xml:space="preserve">o turn on all UE panels, but it may be excessive in terms of power consumption. To support gNB-initiated UE panel activation (instead of selection), proper balancing between performance and power consumption needs to be established. To this end, </w:t>
      </w:r>
      <w:r>
        <w:t xml:space="preserve">a </w:t>
      </w:r>
      <w:r w:rsidRPr="00573924">
        <w:t>handshake mechanism</w:t>
      </w:r>
      <w:r>
        <w:t xml:space="preserve"> can be considered as shown the figure below. For instance, a gNB first sends a panel activation request to UE, then </w:t>
      </w:r>
      <w:r w:rsidRPr="00573924">
        <w:t>a UE respon</w:t>
      </w:r>
      <w:r>
        <w:t>d</w:t>
      </w:r>
      <w:r w:rsidRPr="00573924">
        <w:t xml:space="preserve"> </w:t>
      </w:r>
      <w:r>
        <w:t xml:space="preserve">with acceptance or </w:t>
      </w:r>
      <w:r w:rsidRPr="00573924">
        <w:t>rejectio</w:t>
      </w:r>
      <w:r>
        <w:t xml:space="preserve">n, possibly on per-panel basis. As these signaling are used for preparation of fast UL panel selection instead of indicating fast UL panel selection directly, they can be transmitted via MAC-CE, with which the existing timeline can reused. </w:t>
      </w:r>
    </w:p>
    <w:p w14:paraId="11F99BCF" w14:textId="531FE904" w:rsidR="007717E4" w:rsidRDefault="007717E4" w:rsidP="007717E4">
      <w:pPr>
        <w:spacing w:beforeLines="50" w:before="156"/>
        <w:jc w:val="center"/>
        <w:rPr>
          <w:rFonts w:eastAsiaTheme="minorEastAsia"/>
        </w:rPr>
      </w:pPr>
      <w:r>
        <w:rPr>
          <w:noProof/>
        </w:rPr>
        <w:drawing>
          <wp:inline distT="0" distB="0" distL="0" distR="0" wp14:anchorId="0A3B3285" wp14:editId="1C0DD9A8">
            <wp:extent cx="1811408" cy="1363721"/>
            <wp:effectExtent l="0" t="0" r="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869785" cy="1407670"/>
                    </a:xfrm>
                    <a:prstGeom prst="rect">
                      <a:avLst/>
                    </a:prstGeom>
                  </pic:spPr>
                </pic:pic>
              </a:graphicData>
            </a:graphic>
          </wp:inline>
        </w:drawing>
      </w:r>
    </w:p>
    <w:p w14:paraId="5A63C47E" w14:textId="60B61303" w:rsidR="007717E4" w:rsidRPr="007717E4" w:rsidRDefault="007717E4" w:rsidP="007717E4">
      <w:pPr>
        <w:pStyle w:val="ab"/>
        <w:spacing w:after="0"/>
        <w:ind w:firstLine="440"/>
      </w:pPr>
      <w:r w:rsidRPr="00F85D63">
        <w:rPr>
          <w:b w:val="0"/>
        </w:rPr>
        <w:t xml:space="preserve">Figure </w:t>
      </w:r>
      <w:r w:rsidR="00287FF3">
        <w:rPr>
          <w:b w:val="0"/>
        </w:rPr>
        <w:t>1</w:t>
      </w:r>
      <w:r>
        <w:rPr>
          <w:b w:val="0"/>
        </w:rPr>
        <w:t>:</w:t>
      </w:r>
      <w:r w:rsidRPr="00F85D63">
        <w:rPr>
          <w:b w:val="0"/>
        </w:rPr>
        <w:t xml:space="preserve"> </w:t>
      </w:r>
      <w:r>
        <w:rPr>
          <w:b w:val="0"/>
        </w:rPr>
        <w:t>H</w:t>
      </w:r>
      <w:r w:rsidRPr="00F85D63">
        <w:rPr>
          <w:b w:val="0"/>
        </w:rPr>
        <w:t>andshak</w:t>
      </w:r>
      <w:r>
        <w:rPr>
          <w:b w:val="0"/>
        </w:rPr>
        <w:t>e</w:t>
      </w:r>
      <w:r w:rsidRPr="00F85D63">
        <w:rPr>
          <w:b w:val="0"/>
        </w:rPr>
        <w:t xml:space="preserve"> mechanism for </w:t>
      </w:r>
      <w:r>
        <w:rPr>
          <w:b w:val="0"/>
        </w:rPr>
        <w:t xml:space="preserve">NE-initiated UE </w:t>
      </w:r>
      <w:r w:rsidRPr="00F85D63">
        <w:rPr>
          <w:b w:val="0"/>
        </w:rPr>
        <w:t xml:space="preserve">panel </w:t>
      </w:r>
      <w:r>
        <w:rPr>
          <w:b w:val="0"/>
        </w:rPr>
        <w:t>activation</w:t>
      </w:r>
    </w:p>
    <w:p w14:paraId="048D3693" w14:textId="436A3BC6" w:rsidR="005350F0" w:rsidRDefault="005350F0" w:rsidP="005350F0">
      <w:pPr>
        <w:spacing w:beforeLines="50" w:before="156"/>
      </w:pPr>
      <w:r w:rsidRPr="00573924">
        <w:rPr>
          <w:b/>
          <w:i/>
          <w:lang w:val="en-GB"/>
        </w:rPr>
        <w:t>Proposal 5-</w:t>
      </w:r>
      <w:r w:rsidR="009D54B5">
        <w:rPr>
          <w:b/>
          <w:i/>
          <w:lang w:val="en-GB"/>
        </w:rPr>
        <w:t>2</w:t>
      </w:r>
      <w:r w:rsidRPr="00573924">
        <w:rPr>
          <w:b/>
          <w:i/>
          <w:lang w:val="en-GB"/>
        </w:rPr>
        <w:t xml:space="preserve">: </w:t>
      </w:r>
      <w:r>
        <w:rPr>
          <w:b/>
          <w:i/>
          <w:lang w:val="en-GB"/>
        </w:rPr>
        <w:t xml:space="preserve">A handshake mechanism </w:t>
      </w:r>
      <w:r w:rsidR="00FD6B6E">
        <w:rPr>
          <w:b/>
          <w:i/>
          <w:lang w:val="en-GB"/>
        </w:rPr>
        <w:t xml:space="preserve">including gNB request and </w:t>
      </w:r>
      <w:r>
        <w:rPr>
          <w:b/>
          <w:i/>
          <w:lang w:val="en-GB"/>
        </w:rPr>
        <w:t xml:space="preserve">UE </w:t>
      </w:r>
      <w:r w:rsidR="00FD6B6E">
        <w:rPr>
          <w:b/>
          <w:i/>
          <w:lang w:val="en-GB"/>
        </w:rPr>
        <w:t>response (</w:t>
      </w:r>
      <w:r>
        <w:rPr>
          <w:b/>
          <w:i/>
          <w:lang w:val="en-GB"/>
        </w:rPr>
        <w:t>acceptance/rejection</w:t>
      </w:r>
      <w:r w:rsidR="00FD6B6E">
        <w:rPr>
          <w:b/>
          <w:i/>
          <w:lang w:val="en-GB"/>
        </w:rPr>
        <w:t>)</w:t>
      </w:r>
      <w:r w:rsidR="003A0B68">
        <w:rPr>
          <w:b/>
          <w:i/>
          <w:lang w:val="en-GB"/>
        </w:rPr>
        <w:t xml:space="preserve"> </w:t>
      </w:r>
      <w:r>
        <w:rPr>
          <w:b/>
          <w:i/>
          <w:lang w:val="en-GB"/>
        </w:rPr>
        <w:t>should be introduced for gN</w:t>
      </w:r>
      <w:r w:rsidRPr="008C6457">
        <w:rPr>
          <w:b/>
          <w:i/>
          <w:lang w:val="en-GB"/>
        </w:rPr>
        <w:t>B-initiated</w:t>
      </w:r>
      <w:r w:rsidRPr="00573924">
        <w:rPr>
          <w:b/>
          <w:i/>
          <w:lang w:val="en-GB"/>
        </w:rPr>
        <w:t xml:space="preserve"> </w:t>
      </w:r>
      <w:r>
        <w:rPr>
          <w:b/>
          <w:i/>
          <w:lang w:val="en-GB"/>
        </w:rPr>
        <w:t>UE panel activation.</w:t>
      </w:r>
    </w:p>
    <w:p w14:paraId="3873646B" w14:textId="75A3AF3F" w:rsidR="005350F0" w:rsidRDefault="005350F0" w:rsidP="005350F0">
      <w:pPr>
        <w:pStyle w:val="ab"/>
        <w:spacing w:after="0"/>
        <w:ind w:firstLine="440"/>
        <w:rPr>
          <w:lang w:eastAsia="zh-CN"/>
        </w:rPr>
      </w:pPr>
    </w:p>
    <w:p w14:paraId="5E92F101" w14:textId="22689188" w:rsidR="00974FED" w:rsidRPr="00573924" w:rsidRDefault="00974FED" w:rsidP="00974FED">
      <w:pPr>
        <w:rPr>
          <w:b/>
          <w:lang w:val="en-GB"/>
        </w:rPr>
      </w:pPr>
    </w:p>
    <w:p w14:paraId="23C8B269" w14:textId="77777777" w:rsidR="0040376C" w:rsidRDefault="00CF100E" w:rsidP="00F94A95">
      <w:pPr>
        <w:pStyle w:val="1"/>
        <w:rPr>
          <w:szCs w:val="20"/>
        </w:rPr>
      </w:pPr>
      <w:r w:rsidRPr="0067142E">
        <w:rPr>
          <w:szCs w:val="20"/>
        </w:rPr>
        <w:t>MPE mitigation</w:t>
      </w:r>
    </w:p>
    <w:p w14:paraId="657119FE" w14:textId="66029DEC" w:rsidR="008A4668" w:rsidRDefault="008A4668" w:rsidP="008A4668">
      <w:pPr>
        <w:rPr>
          <w:lang w:eastAsia="en-US"/>
        </w:rPr>
      </w:pPr>
      <w:r w:rsidRPr="00674ABB">
        <w:rPr>
          <w:rFonts w:cs="Times New Roman" w:hint="eastAsia"/>
          <w:szCs w:val="22"/>
        </w:rPr>
        <w:t>R</w:t>
      </w:r>
      <w:r w:rsidRPr="00674ABB">
        <w:rPr>
          <w:rFonts w:cs="Times New Roman"/>
          <w:szCs w:val="22"/>
        </w:rPr>
        <w:t>egarding MPE mitigation, the following was agreed in RAN1#10</w:t>
      </w:r>
      <w:r>
        <w:rPr>
          <w:rFonts w:cs="Times New Roman"/>
          <w:szCs w:val="22"/>
        </w:rPr>
        <w:t>4</w:t>
      </w:r>
      <w:r w:rsidR="00AE1BFF">
        <w:rPr>
          <w:rFonts w:cs="Times New Roman"/>
          <w:szCs w:val="22"/>
        </w:rPr>
        <w:t>bis</w:t>
      </w:r>
      <w:r w:rsidRPr="00674ABB">
        <w:rPr>
          <w:rFonts w:cs="Times New Roman"/>
          <w:szCs w:val="22"/>
        </w:rPr>
        <w:t>-e:</w:t>
      </w:r>
    </w:p>
    <w:tbl>
      <w:tblPr>
        <w:tblStyle w:val="a6"/>
        <w:tblW w:w="0" w:type="auto"/>
        <w:tblLook w:val="04A0" w:firstRow="1" w:lastRow="0" w:firstColumn="1" w:lastColumn="0" w:noHBand="0" w:noVBand="1"/>
      </w:tblPr>
      <w:tblGrid>
        <w:gridCol w:w="8296"/>
      </w:tblGrid>
      <w:tr w:rsidR="008A4668" w:rsidRPr="004D665B" w14:paraId="1B9F4C83" w14:textId="77777777" w:rsidTr="008A4668">
        <w:tc>
          <w:tcPr>
            <w:tcW w:w="8296" w:type="dxa"/>
          </w:tcPr>
          <w:p w14:paraId="50A9AC54" w14:textId="77777777" w:rsidR="00AE1BFF" w:rsidRPr="00AE1BFF" w:rsidRDefault="00AE1BFF" w:rsidP="00AE1BFF">
            <w:pPr>
              <w:wordWrap w:val="0"/>
              <w:rPr>
                <w:rFonts w:cs="Times"/>
                <w:b/>
                <w:bCs/>
                <w:sz w:val="20"/>
                <w:szCs w:val="20"/>
                <w:lang w:eastAsia="ko-KR"/>
              </w:rPr>
            </w:pPr>
            <w:r w:rsidRPr="00AE1BFF">
              <w:rPr>
                <w:rFonts w:cs="Times"/>
                <w:b/>
                <w:bCs/>
                <w:sz w:val="20"/>
                <w:szCs w:val="20"/>
                <w:highlight w:val="green"/>
              </w:rPr>
              <w:t>Agreement</w:t>
            </w:r>
          </w:p>
          <w:p w14:paraId="1844E577" w14:textId="77777777" w:rsidR="00AE1BFF" w:rsidRPr="00AE1BFF" w:rsidRDefault="00AE1BFF" w:rsidP="00AE1BFF">
            <w:pPr>
              <w:snapToGrid w:val="0"/>
              <w:rPr>
                <w:rFonts w:cs="Times"/>
                <w:sz w:val="20"/>
                <w:szCs w:val="20"/>
              </w:rPr>
            </w:pPr>
            <w:r w:rsidRPr="00AE1BFF">
              <w:rPr>
                <w:rFonts w:cs="Times"/>
                <w:sz w:val="20"/>
                <w:szCs w:val="20"/>
              </w:rPr>
              <w:t>On Rel.17 enhancements to facilitate MPE mitigation, in RAN1#105-e, further discuss to down-select at least one or combine from the following options:</w:t>
            </w:r>
          </w:p>
          <w:p w14:paraId="2623BCA1" w14:textId="77777777" w:rsidR="00AE1BFF" w:rsidRPr="00AE1BFF" w:rsidRDefault="00AE1BFF" w:rsidP="006C1DB7">
            <w:pPr>
              <w:pStyle w:val="a3"/>
              <w:numPr>
                <w:ilvl w:val="0"/>
                <w:numId w:val="16"/>
              </w:numPr>
              <w:snapToGrid w:val="0"/>
              <w:ind w:firstLineChars="0"/>
              <w:rPr>
                <w:rFonts w:cs="Times"/>
                <w:sz w:val="20"/>
                <w:szCs w:val="20"/>
              </w:rPr>
            </w:pPr>
            <w:r w:rsidRPr="00AE1BFF">
              <w:rPr>
                <w:rFonts w:cs="Times"/>
                <w:sz w:val="20"/>
                <w:szCs w:val="20"/>
              </w:rPr>
              <w:t xml:space="preserve">Opt 1A. {Rel.16 P-MPR based (beam/panel-level)} + Virtual PHR or a modified version </w:t>
            </w:r>
          </w:p>
          <w:p w14:paraId="44084162" w14:textId="77777777" w:rsidR="00AE1BFF" w:rsidRPr="00AE1BFF" w:rsidRDefault="00AE1BFF" w:rsidP="006C1DB7">
            <w:pPr>
              <w:pStyle w:val="a3"/>
              <w:numPr>
                <w:ilvl w:val="1"/>
                <w:numId w:val="16"/>
              </w:numPr>
              <w:snapToGrid w:val="0"/>
              <w:ind w:firstLineChars="0"/>
              <w:rPr>
                <w:rFonts w:cs="Times"/>
                <w:sz w:val="20"/>
                <w:szCs w:val="20"/>
              </w:rPr>
            </w:pPr>
            <w:r w:rsidRPr="00AE1BFF">
              <w:rPr>
                <w:rFonts w:cs="Times"/>
                <w:sz w:val="20"/>
                <w:szCs w:val="20"/>
              </w:rPr>
              <w:lastRenderedPageBreak/>
              <w:t>The modified version may be associated with each activated UL TCI or, if applicable, joint TCI, or associated with each of the reported SSBRI(s)/CRI(s) and/or panel indication (if configured) from candidate pool, if reported.</w:t>
            </w:r>
          </w:p>
          <w:p w14:paraId="0BC11EBA" w14:textId="77777777" w:rsidR="00AE1BFF" w:rsidRPr="00AE1BFF" w:rsidRDefault="00AE1BFF" w:rsidP="006C1DB7">
            <w:pPr>
              <w:pStyle w:val="a3"/>
              <w:numPr>
                <w:ilvl w:val="1"/>
                <w:numId w:val="16"/>
              </w:numPr>
              <w:snapToGrid w:val="0"/>
              <w:ind w:firstLineChars="0"/>
              <w:rPr>
                <w:rFonts w:cs="Times"/>
                <w:sz w:val="20"/>
                <w:szCs w:val="20"/>
              </w:rPr>
            </w:pPr>
            <w:r w:rsidRPr="00AE1BFF">
              <w:rPr>
                <w:rFonts w:cs="Times"/>
                <w:sz w:val="20"/>
                <w:szCs w:val="20"/>
              </w:rPr>
              <w:t>The reporting reuses the event-driven mechanisms from the Rel-16 P-MPR reporting</w:t>
            </w:r>
          </w:p>
          <w:p w14:paraId="0AC47C0C" w14:textId="77777777" w:rsidR="00AE1BFF" w:rsidRPr="00AE1BFF" w:rsidRDefault="00AE1BFF" w:rsidP="006C1DB7">
            <w:pPr>
              <w:pStyle w:val="a3"/>
              <w:numPr>
                <w:ilvl w:val="1"/>
                <w:numId w:val="16"/>
              </w:numPr>
              <w:snapToGrid w:val="0"/>
              <w:ind w:firstLineChars="0"/>
              <w:rPr>
                <w:rFonts w:cs="Times"/>
                <w:sz w:val="20"/>
                <w:szCs w:val="20"/>
              </w:rPr>
            </w:pPr>
            <w:r w:rsidRPr="00AE1BFF">
              <w:rPr>
                <w:rFonts w:cs="Times"/>
                <w:sz w:val="20"/>
                <w:szCs w:val="20"/>
              </w:rPr>
              <w:t>FFS: how to determine the virtual PHR or the modified version.</w:t>
            </w:r>
          </w:p>
          <w:p w14:paraId="2ED78DDC" w14:textId="77777777" w:rsidR="00AE1BFF" w:rsidRPr="00AE1BFF" w:rsidRDefault="00AE1BFF" w:rsidP="006C1DB7">
            <w:pPr>
              <w:pStyle w:val="a3"/>
              <w:numPr>
                <w:ilvl w:val="0"/>
                <w:numId w:val="16"/>
              </w:numPr>
              <w:snapToGrid w:val="0"/>
              <w:ind w:firstLineChars="0"/>
              <w:rPr>
                <w:rFonts w:cs="Times"/>
                <w:sz w:val="20"/>
                <w:szCs w:val="20"/>
              </w:rPr>
            </w:pPr>
            <w:r w:rsidRPr="00AE1BFF">
              <w:rPr>
                <w:rFonts w:cs="Times"/>
                <w:sz w:val="20"/>
                <w:szCs w:val="20"/>
              </w:rPr>
              <w:t>Opt 1D. {Rel.16 P-MPR based (beam/panel-level)}</w:t>
            </w:r>
          </w:p>
          <w:p w14:paraId="1E69FEED" w14:textId="77777777" w:rsidR="00AE1BFF" w:rsidRPr="00AE1BFF" w:rsidRDefault="00AE1BFF" w:rsidP="006C1DB7">
            <w:pPr>
              <w:pStyle w:val="a3"/>
              <w:numPr>
                <w:ilvl w:val="1"/>
                <w:numId w:val="16"/>
              </w:numPr>
              <w:snapToGrid w:val="0"/>
              <w:ind w:firstLineChars="0"/>
              <w:rPr>
                <w:rFonts w:cs="Times"/>
                <w:sz w:val="20"/>
                <w:szCs w:val="20"/>
              </w:rPr>
            </w:pPr>
            <w:r w:rsidRPr="00AE1BFF">
              <w:rPr>
                <w:rFonts w:cs="Times"/>
                <w:sz w:val="20"/>
                <w:szCs w:val="20"/>
              </w:rPr>
              <w:t>The reporting reuses the event-driven mechanisms from the Rel-16 P-MPR reporting</w:t>
            </w:r>
          </w:p>
          <w:p w14:paraId="636580F1" w14:textId="77777777" w:rsidR="00AE1BFF" w:rsidRPr="00AE1BFF" w:rsidRDefault="00AE1BFF" w:rsidP="006C1DB7">
            <w:pPr>
              <w:pStyle w:val="a3"/>
              <w:numPr>
                <w:ilvl w:val="0"/>
                <w:numId w:val="16"/>
              </w:numPr>
              <w:snapToGrid w:val="0"/>
              <w:ind w:firstLineChars="0"/>
              <w:rPr>
                <w:rFonts w:cs="Times"/>
                <w:sz w:val="20"/>
                <w:szCs w:val="20"/>
              </w:rPr>
            </w:pPr>
            <w:r w:rsidRPr="00AE1BFF">
              <w:rPr>
                <w:rFonts w:cs="Times"/>
                <w:sz w:val="20"/>
                <w:szCs w:val="20"/>
              </w:rPr>
              <w:t>Opt 2A. {SSBRI(s)/CRI(s) and/or panel indication} + L1-RSRP [L1-SINR] or a modified version that accounts for MPE effect associated with each of the reported SSBRI(s)/CRI(s) and/or panel indication (if configured)</w:t>
            </w:r>
          </w:p>
          <w:p w14:paraId="48109C41" w14:textId="77777777" w:rsidR="00AE1BFF" w:rsidRPr="00AE1BFF" w:rsidRDefault="00AE1BFF" w:rsidP="006C1DB7">
            <w:pPr>
              <w:pStyle w:val="a3"/>
              <w:numPr>
                <w:ilvl w:val="1"/>
                <w:numId w:val="17"/>
              </w:numPr>
              <w:snapToGrid w:val="0"/>
              <w:ind w:firstLineChars="0"/>
              <w:jc w:val="left"/>
              <w:rPr>
                <w:rFonts w:cs="Times"/>
                <w:sz w:val="20"/>
                <w:szCs w:val="20"/>
              </w:rPr>
            </w:pPr>
            <w:r w:rsidRPr="00AE1BFF">
              <w:rPr>
                <w:rFonts w:cs="Times"/>
                <w:sz w:val="20"/>
                <w:szCs w:val="20"/>
              </w:rPr>
              <w:t>FFS: How panel-level L1-RSRP [L1-SINR] is reported if L1-RSRP [L1-SINR] is associated with panel</w:t>
            </w:r>
          </w:p>
          <w:p w14:paraId="4047495F" w14:textId="77777777" w:rsidR="00AE1BFF" w:rsidRPr="00AE1BFF" w:rsidRDefault="00AE1BFF" w:rsidP="006C1DB7">
            <w:pPr>
              <w:pStyle w:val="a3"/>
              <w:numPr>
                <w:ilvl w:val="1"/>
                <w:numId w:val="17"/>
              </w:numPr>
              <w:snapToGrid w:val="0"/>
              <w:ind w:firstLineChars="0"/>
              <w:jc w:val="left"/>
              <w:rPr>
                <w:rFonts w:cs="Times"/>
                <w:sz w:val="20"/>
                <w:szCs w:val="20"/>
              </w:rPr>
            </w:pPr>
            <w:r w:rsidRPr="00AE1BFF">
              <w:rPr>
                <w:rFonts w:cs="Times"/>
                <w:sz w:val="20"/>
                <w:szCs w:val="20"/>
              </w:rPr>
              <w:t>FFS: Whether/how to account for MPE effect in L1-RSRP [L1-SINR] report, e.g. by using scaled L1-RSRP [L1-SINR]</w:t>
            </w:r>
          </w:p>
          <w:p w14:paraId="09D6A099" w14:textId="77777777" w:rsidR="00AE1BFF" w:rsidRPr="00AE1BFF" w:rsidRDefault="00AE1BFF" w:rsidP="006C1DB7">
            <w:pPr>
              <w:pStyle w:val="a3"/>
              <w:numPr>
                <w:ilvl w:val="1"/>
                <w:numId w:val="16"/>
              </w:numPr>
              <w:snapToGrid w:val="0"/>
              <w:ind w:firstLineChars="0"/>
              <w:rPr>
                <w:rFonts w:cs="Times"/>
                <w:sz w:val="20"/>
                <w:szCs w:val="20"/>
              </w:rPr>
            </w:pPr>
            <w:r w:rsidRPr="00AE1BFF">
              <w:rPr>
                <w:rFonts w:cs="Times"/>
                <w:sz w:val="20"/>
                <w:szCs w:val="20"/>
              </w:rPr>
              <w:t>FFS: Whether/how to enhance existing beam reporting format to support Option 2A</w:t>
            </w:r>
          </w:p>
          <w:p w14:paraId="09DBD451" w14:textId="77777777" w:rsidR="00AE1BFF" w:rsidRPr="00AE1BFF" w:rsidRDefault="00AE1BFF" w:rsidP="006C1DB7">
            <w:pPr>
              <w:pStyle w:val="a3"/>
              <w:numPr>
                <w:ilvl w:val="1"/>
                <w:numId w:val="16"/>
              </w:numPr>
              <w:snapToGrid w:val="0"/>
              <w:ind w:firstLineChars="0"/>
              <w:rPr>
                <w:rFonts w:cs="Times"/>
                <w:sz w:val="20"/>
                <w:szCs w:val="20"/>
              </w:rPr>
            </w:pPr>
            <w:r w:rsidRPr="00AE1BFF">
              <w:rPr>
                <w:rFonts w:cs="Times"/>
                <w:sz w:val="20"/>
                <w:szCs w:val="20"/>
              </w:rPr>
              <w:t>FFS: When multiple SSBRIs/CRIs and their corresponding metrics are reported in the same reporting instance, whether to allow mixture between the SSBRI(s)/CRI(s</w:t>
            </w:r>
            <w:r w:rsidRPr="00AE1BFF">
              <w:rPr>
                <w:rFonts w:cs="Times"/>
                <w:sz w:val="20"/>
                <w:szCs w:val="20"/>
                <w:lang w:eastAsia="zh-TW"/>
              </w:rPr>
              <w:t>)</w:t>
            </w:r>
            <w:r w:rsidRPr="00AE1BFF">
              <w:rPr>
                <w:rFonts w:cs="Times"/>
                <w:sz w:val="20"/>
                <w:szCs w:val="20"/>
              </w:rPr>
              <w:t xml:space="preserve">) intended for MPE mitigation and for DL beam reporting </w:t>
            </w:r>
          </w:p>
          <w:p w14:paraId="516CECE2" w14:textId="77777777" w:rsidR="00AE1BFF" w:rsidRPr="00AE1BFF" w:rsidRDefault="00AE1BFF" w:rsidP="006C1DB7">
            <w:pPr>
              <w:pStyle w:val="a3"/>
              <w:numPr>
                <w:ilvl w:val="1"/>
                <w:numId w:val="16"/>
              </w:numPr>
              <w:snapToGrid w:val="0"/>
              <w:ind w:firstLineChars="0"/>
              <w:rPr>
                <w:rFonts w:cs="Times"/>
                <w:sz w:val="20"/>
                <w:szCs w:val="20"/>
              </w:rPr>
            </w:pPr>
            <w:r w:rsidRPr="00AE1BFF">
              <w:rPr>
                <w:rFonts w:cs="Times"/>
                <w:sz w:val="20"/>
                <w:szCs w:val="20"/>
              </w:rPr>
              <w:t>FFS: Whether the reporting is UE-initiated (event-driven) and/or NW-initiated</w:t>
            </w:r>
          </w:p>
          <w:p w14:paraId="5AC8828D" w14:textId="77777777" w:rsidR="00AE1BFF" w:rsidRPr="00AE1BFF" w:rsidRDefault="00AE1BFF" w:rsidP="006C1DB7">
            <w:pPr>
              <w:pStyle w:val="a3"/>
              <w:numPr>
                <w:ilvl w:val="1"/>
                <w:numId w:val="16"/>
              </w:numPr>
              <w:snapToGrid w:val="0"/>
              <w:ind w:firstLineChars="0"/>
              <w:rPr>
                <w:rFonts w:cs="Times"/>
                <w:sz w:val="20"/>
                <w:szCs w:val="20"/>
              </w:rPr>
            </w:pPr>
            <w:r w:rsidRPr="00AE1BFF">
              <w:rPr>
                <w:rFonts w:cs="Times"/>
                <w:sz w:val="20"/>
                <w:szCs w:val="20"/>
              </w:rPr>
              <w:t>FFS: If Opt2A is selected and there is no consensus on a modified L1-RSRP definition, at least the Rel-15 L1-RSRP definition is reused and virtual PHR may be added</w:t>
            </w:r>
          </w:p>
          <w:p w14:paraId="59453D01" w14:textId="77777777" w:rsidR="00AE1BFF" w:rsidRPr="00AE1BFF" w:rsidRDefault="00AE1BFF" w:rsidP="00AE1BFF">
            <w:pPr>
              <w:snapToGrid w:val="0"/>
              <w:rPr>
                <w:rFonts w:cs="Times"/>
                <w:sz w:val="20"/>
                <w:szCs w:val="20"/>
                <w:lang w:eastAsia="ko-KR"/>
              </w:rPr>
            </w:pPr>
            <w:r w:rsidRPr="00AE1BFF">
              <w:rPr>
                <w:rFonts w:cs="Times"/>
                <w:sz w:val="20"/>
                <w:szCs w:val="20"/>
              </w:rPr>
              <w:t xml:space="preserve">FFS: If gNB acknowledges MPE report from UE for UE-initiated (event-driven) reporting </w:t>
            </w:r>
          </w:p>
          <w:p w14:paraId="22B52D80" w14:textId="50422AC6" w:rsidR="008A4668" w:rsidRPr="00AE1BFF" w:rsidRDefault="00AE1BFF" w:rsidP="006C1DB7">
            <w:pPr>
              <w:widowControl w:val="0"/>
              <w:numPr>
                <w:ilvl w:val="1"/>
                <w:numId w:val="4"/>
              </w:numPr>
              <w:snapToGrid w:val="0"/>
              <w:jc w:val="left"/>
              <w:rPr>
                <w:rFonts w:eastAsia="Batang" w:cs="Times New Roman"/>
                <w:kern w:val="2"/>
                <w:sz w:val="20"/>
                <w:szCs w:val="20"/>
                <w:lang w:val="en-GB" w:eastAsia="x-none"/>
              </w:rPr>
            </w:pPr>
            <w:r w:rsidRPr="00AE1BFF">
              <w:rPr>
                <w:rFonts w:cs="Times"/>
                <w:sz w:val="20"/>
                <w:szCs w:val="20"/>
              </w:rPr>
              <w:t>FFS: If differential report is supported when multiple UL beams are reported in the same report</w:t>
            </w:r>
          </w:p>
        </w:tc>
      </w:tr>
    </w:tbl>
    <w:p w14:paraId="722861B2" w14:textId="77777777" w:rsidR="001E5288" w:rsidRDefault="001E5288" w:rsidP="00F94A95">
      <w:pPr>
        <w:rPr>
          <w:rFonts w:eastAsiaTheme="minorEastAsia" w:cs="Times New Roman"/>
        </w:rPr>
      </w:pPr>
    </w:p>
    <w:p w14:paraId="4B45EA44" w14:textId="4B280E4C" w:rsidR="003D18D1" w:rsidRDefault="003D18D1" w:rsidP="003D18D1">
      <w:pPr>
        <w:spacing w:beforeLines="50" w:before="156"/>
      </w:pPr>
      <w:r>
        <w:t xml:space="preserve">In the last meeting, it was agreed to </w:t>
      </w:r>
      <w:r w:rsidR="005A5F3D">
        <w:t>down-select</w:t>
      </w:r>
      <w:r>
        <w:t xml:space="preserve"> at least one </w:t>
      </w:r>
      <w:r w:rsidR="005A5F3D">
        <w:t>or combine</w:t>
      </w:r>
      <w:r>
        <w:t xml:space="preserve"> solutions on MPE mitigation </w:t>
      </w:r>
      <w:r w:rsidR="005A5F3D">
        <w:t>in RAN1#105</w:t>
      </w:r>
      <w:r w:rsidR="00312FB5">
        <w:t>-e</w:t>
      </w:r>
      <w:r>
        <w:t>. One is to extend the P-PMR reporting based on R16 framework (e.g., per panel or per beam) with/without virtual PHR (</w:t>
      </w:r>
      <w:r w:rsidR="005A5F3D">
        <w:t>Opt</w:t>
      </w:r>
      <w:r w:rsidR="0067679D">
        <w:t>ion</w:t>
      </w:r>
      <w:r w:rsidR="005A5F3D">
        <w:t xml:space="preserve"> 1A or </w:t>
      </w:r>
      <w:r>
        <w:t xml:space="preserve">1D), and the other is to implicitly/explicitly report alternative </w:t>
      </w:r>
      <w:r w:rsidR="005A5F3D">
        <w:t xml:space="preserve">UE panel(s) or Tx beam(s) </w:t>
      </w:r>
      <w:r>
        <w:t xml:space="preserve">for UL transmission via </w:t>
      </w:r>
      <w:r>
        <w:rPr>
          <w:lang w:val="en-GB"/>
        </w:rPr>
        <w:t>reporting</w:t>
      </w:r>
      <w:r>
        <w:t xml:space="preserve"> SSBRI/CRI</w:t>
      </w:r>
      <w:r w:rsidR="00C16514">
        <w:t xml:space="preserve"> and </w:t>
      </w:r>
      <w:r w:rsidR="001B6ABA">
        <w:t xml:space="preserve">(modified) </w:t>
      </w:r>
      <w:r w:rsidR="00C16514">
        <w:t>L1-RSRP/L1-SINR (Opt. 2A)</w:t>
      </w:r>
      <w:r>
        <w:t xml:space="preserve">. </w:t>
      </w:r>
    </w:p>
    <w:p w14:paraId="390911DF" w14:textId="4BF0771D" w:rsidR="005A5F3D" w:rsidRDefault="00846413" w:rsidP="003D18D1">
      <w:pPr>
        <w:spacing w:beforeLines="50" w:before="156"/>
      </w:pPr>
      <w:r>
        <w:t xml:space="preserve">In our view, </w:t>
      </w:r>
      <w:r w:rsidR="0067679D">
        <w:t xml:space="preserve">Option </w:t>
      </w:r>
      <w:r w:rsidR="005A5F3D">
        <w:t>1D</w:t>
      </w:r>
      <w:r w:rsidR="003D18D1">
        <w:t xml:space="preserve"> is a natural extension </w:t>
      </w:r>
      <w:r>
        <w:t xml:space="preserve">of </w:t>
      </w:r>
      <w:r w:rsidR="003D18D1">
        <w:t xml:space="preserve">R16 framework, which maximizes utilization of previous design and specification support, and hence is relatively more preferable to us. </w:t>
      </w:r>
      <w:r w:rsidR="00C07A0C">
        <w:t>In our understanding,</w:t>
      </w:r>
      <w:r>
        <w:t xml:space="preserve"> </w:t>
      </w:r>
      <w:r w:rsidR="00C07A0C">
        <w:t>with regular periodic DL beam/panel reporting, plus U</w:t>
      </w:r>
      <w:r>
        <w:t>E</w:t>
      </w:r>
      <w:r w:rsidR="00C07A0C">
        <w:t xml:space="preserve">-initiated per-panel/beam P-MPR reporting, gNB would have been provided with enough information for </w:t>
      </w:r>
      <w:r>
        <w:t xml:space="preserve">fast </w:t>
      </w:r>
      <w:r w:rsidR="00C07A0C">
        <w:t>MPE mitigation. As the P-MPR reporting is UE-initiated, there seems no strong motivation to merge them into one reporting configuration</w:t>
      </w:r>
      <w:r>
        <w:t xml:space="preserve"> (i.e., unnecessary DL reporting overhead when there is no MPE event)</w:t>
      </w:r>
      <w:r w:rsidR="00C07A0C">
        <w:t>. As for whether to include virtual PHR or modified L1-RSRP/SINR</w:t>
      </w:r>
      <w:r>
        <w:t xml:space="preserve"> for MPE mitigation purpose</w:t>
      </w:r>
      <w:r w:rsidR="00C07A0C">
        <w:t xml:space="preserve">, we believe it is better to </w:t>
      </w:r>
      <w:r>
        <w:t xml:space="preserve">first </w:t>
      </w:r>
      <w:r w:rsidR="00C07A0C">
        <w:t xml:space="preserve">discuss these in RAN4, as </w:t>
      </w:r>
      <w:r>
        <w:t xml:space="preserve">RAN1 may not </w:t>
      </w:r>
      <w:r w:rsidR="00C07A0C">
        <w:t xml:space="preserve">have </w:t>
      </w:r>
      <w:r>
        <w:t xml:space="preserve">the required </w:t>
      </w:r>
      <w:r w:rsidR="00C07A0C">
        <w:t xml:space="preserve">expertise. </w:t>
      </w:r>
    </w:p>
    <w:p w14:paraId="4104B676" w14:textId="7CEBE5C8" w:rsidR="00055032" w:rsidRDefault="004439B2" w:rsidP="003D18D1">
      <w:pPr>
        <w:spacing w:beforeLines="50" w:before="156"/>
      </w:pPr>
      <w:r>
        <w:rPr>
          <w:b/>
          <w:i/>
        </w:rPr>
        <w:t>Proposal 6-</w:t>
      </w:r>
      <w:r w:rsidR="00287FF3">
        <w:rPr>
          <w:b/>
          <w:i/>
        </w:rPr>
        <w:t>1</w:t>
      </w:r>
      <w:r w:rsidR="00055032">
        <w:rPr>
          <w:b/>
          <w:i/>
        </w:rPr>
        <w:t xml:space="preserve">: Support </w:t>
      </w:r>
      <w:r w:rsidR="0067679D" w:rsidRPr="0067679D">
        <w:rPr>
          <w:b/>
          <w:i/>
        </w:rPr>
        <w:t xml:space="preserve">Option </w:t>
      </w:r>
      <w:r w:rsidR="00055032">
        <w:rPr>
          <w:b/>
          <w:i/>
        </w:rPr>
        <w:t>1D</w:t>
      </w:r>
      <w:r w:rsidR="00B71FD4">
        <w:rPr>
          <w:b/>
          <w:i/>
        </w:rPr>
        <w:t xml:space="preserve">, i.e., per-panel P-MPR reporting for MPE mitigation. </w:t>
      </w:r>
      <w:r w:rsidR="00055032">
        <w:rPr>
          <w:b/>
          <w:i/>
        </w:rPr>
        <w:t xml:space="preserve"> </w:t>
      </w:r>
    </w:p>
    <w:p w14:paraId="7E0300F7" w14:textId="661CC77E" w:rsidR="0063727D" w:rsidRPr="00287FF3" w:rsidRDefault="0067679D" w:rsidP="00287FF3">
      <w:pPr>
        <w:spacing w:beforeLines="50" w:before="156"/>
        <w:rPr>
          <w:rFonts w:eastAsiaTheme="minorEastAsia"/>
          <w:b/>
          <w:i/>
        </w:rPr>
      </w:pPr>
      <w:r w:rsidRPr="0067679D">
        <w:t xml:space="preserve">Option </w:t>
      </w:r>
      <w:r>
        <w:t>1D</w:t>
      </w:r>
      <w:r w:rsidR="003D18D1">
        <w:t xml:space="preserve"> may </w:t>
      </w:r>
      <w:r>
        <w:t xml:space="preserve">still </w:t>
      </w:r>
      <w:r w:rsidR="003D18D1">
        <w:t xml:space="preserve">not work well in standalone FR2 deployment where MPE event may lead to reporting failure. </w:t>
      </w:r>
      <w:r>
        <w:t>In this case</w:t>
      </w:r>
      <w:r w:rsidR="003D18D1">
        <w:t xml:space="preserve">, it would be more interesting to investigate the possibility of linking SRS transmissions with UE panels, from which the gNB would be able to detect the dropping of received signal strength (implicitly reflecting MPE event at UE) and indicate UE to switch panel in a faster manner. </w:t>
      </w:r>
      <w:r w:rsidR="003D18D1">
        <w:br/>
      </w:r>
      <w:r w:rsidR="004439B2">
        <w:rPr>
          <w:b/>
          <w:i/>
        </w:rPr>
        <w:lastRenderedPageBreak/>
        <w:t>Proposal 6-</w:t>
      </w:r>
      <w:r w:rsidR="00287FF3">
        <w:rPr>
          <w:b/>
          <w:i/>
        </w:rPr>
        <w:t>2</w:t>
      </w:r>
      <w:r w:rsidR="003D18D1">
        <w:rPr>
          <w:b/>
          <w:i/>
        </w:rPr>
        <w:t>: Support implicitly mapping SRS transmissions with UE panels to enable gNB-controlled fast UL panel selection for MPE mitigation.</w:t>
      </w:r>
    </w:p>
    <w:p w14:paraId="33EA106F" w14:textId="77777777" w:rsidR="00FA219D" w:rsidRPr="00AF735D" w:rsidRDefault="00FA219D" w:rsidP="00F94A95">
      <w:pPr>
        <w:rPr>
          <w:rFonts w:eastAsiaTheme="minorEastAsia" w:cs="Times New Roman"/>
        </w:rPr>
      </w:pPr>
    </w:p>
    <w:p w14:paraId="654D24D0" w14:textId="77777777" w:rsidR="00CF100E" w:rsidRDefault="00CF100E" w:rsidP="00CF100E">
      <w:pPr>
        <w:pStyle w:val="1"/>
        <w:rPr>
          <w:szCs w:val="20"/>
        </w:rPr>
      </w:pPr>
      <w:r w:rsidRPr="0067142E">
        <w:rPr>
          <w:szCs w:val="20"/>
        </w:rPr>
        <w:t xml:space="preserve">Advanced beam refinement/tracking </w:t>
      </w:r>
    </w:p>
    <w:p w14:paraId="5C5951F3" w14:textId="77777777" w:rsidR="00674ABB" w:rsidRPr="00674ABB" w:rsidRDefault="00674ABB" w:rsidP="00674ABB">
      <w:pPr>
        <w:autoSpaceDE w:val="0"/>
        <w:autoSpaceDN w:val="0"/>
        <w:adjustRightInd w:val="0"/>
        <w:snapToGrid w:val="0"/>
        <w:spacing w:after="120"/>
        <w:rPr>
          <w:rFonts w:cs="Times New Roman"/>
          <w:szCs w:val="22"/>
        </w:rPr>
      </w:pPr>
      <w:r w:rsidRPr="00674ABB">
        <w:rPr>
          <w:rFonts w:cs="Times New Roman" w:hint="eastAsia"/>
          <w:szCs w:val="22"/>
        </w:rPr>
        <w:t>R</w:t>
      </w:r>
      <w:r w:rsidRPr="00674ABB">
        <w:rPr>
          <w:rFonts w:cs="Times New Roman"/>
          <w:szCs w:val="22"/>
        </w:rPr>
        <w:t xml:space="preserve">egarding </w:t>
      </w:r>
      <w:r w:rsidR="008A4668">
        <w:rPr>
          <w:rFonts w:cs="Times New Roman"/>
          <w:szCs w:val="22"/>
        </w:rPr>
        <w:t>a</w:t>
      </w:r>
      <w:r w:rsidR="008A4668" w:rsidRPr="008A4668">
        <w:rPr>
          <w:rFonts w:cs="Times New Roman"/>
          <w:szCs w:val="22"/>
        </w:rPr>
        <w:t>dvanced beam refinement/tracking</w:t>
      </w:r>
      <w:r w:rsidRPr="00674ABB">
        <w:rPr>
          <w:rFonts w:cs="Times New Roman"/>
          <w:szCs w:val="22"/>
        </w:rPr>
        <w:t>, the following was agreed in RAN1#10</w:t>
      </w:r>
      <w:r>
        <w:rPr>
          <w:rFonts w:cs="Times New Roman"/>
          <w:szCs w:val="22"/>
        </w:rPr>
        <w:t>4</w:t>
      </w:r>
      <w:r w:rsidRPr="00674ABB">
        <w:rPr>
          <w:rFonts w:cs="Times New Roman"/>
          <w:szCs w:val="22"/>
        </w:rPr>
        <w:t>-e:</w:t>
      </w:r>
    </w:p>
    <w:tbl>
      <w:tblPr>
        <w:tblStyle w:val="a6"/>
        <w:tblW w:w="0" w:type="auto"/>
        <w:tblLook w:val="04A0" w:firstRow="1" w:lastRow="0" w:firstColumn="1" w:lastColumn="0" w:noHBand="0" w:noVBand="1"/>
      </w:tblPr>
      <w:tblGrid>
        <w:gridCol w:w="8296"/>
      </w:tblGrid>
      <w:tr w:rsidR="00674ABB" w:rsidRPr="004D665B" w14:paraId="5D11BCF1" w14:textId="77777777" w:rsidTr="00674ABB">
        <w:tc>
          <w:tcPr>
            <w:tcW w:w="8296" w:type="dxa"/>
          </w:tcPr>
          <w:p w14:paraId="4492EB6D" w14:textId="77777777" w:rsidR="00AE1BFF" w:rsidRPr="00AE1BFF" w:rsidRDefault="00AE1BFF" w:rsidP="00AE1BFF">
            <w:pPr>
              <w:rPr>
                <w:b/>
                <w:bCs/>
                <w:sz w:val="20"/>
                <w:highlight w:val="green"/>
                <w:lang w:eastAsia="x-none"/>
              </w:rPr>
            </w:pPr>
            <w:r w:rsidRPr="00AE1BFF">
              <w:rPr>
                <w:b/>
                <w:bCs/>
                <w:sz w:val="20"/>
                <w:highlight w:val="green"/>
                <w:lang w:eastAsia="x-none"/>
              </w:rPr>
              <w:t>Agreement</w:t>
            </w:r>
          </w:p>
          <w:p w14:paraId="535E84FF" w14:textId="77777777" w:rsidR="00AE1BFF" w:rsidRPr="00AE1BFF" w:rsidRDefault="00AE1BFF" w:rsidP="00AE1BFF">
            <w:pPr>
              <w:snapToGrid w:val="0"/>
              <w:rPr>
                <w:sz w:val="20"/>
                <w:szCs w:val="20"/>
              </w:rPr>
            </w:pPr>
            <w:r w:rsidRPr="00AE1BFF">
              <w:rPr>
                <w:sz w:val="20"/>
                <w:szCs w:val="20"/>
              </w:rPr>
              <w:t>On Rel.17 enhancements to facilitate advanced beam refinement/tracking, perform study (for the purpose of down-selection and/or combining) and, if needed, specify the following candidate schemes from Group 1:</w:t>
            </w:r>
          </w:p>
          <w:p w14:paraId="6C2100A7" w14:textId="77777777" w:rsidR="00AE1BFF" w:rsidRPr="00AE1BFF" w:rsidRDefault="00AE1BFF" w:rsidP="006C1DB7">
            <w:pPr>
              <w:pStyle w:val="a3"/>
              <w:numPr>
                <w:ilvl w:val="0"/>
                <w:numId w:val="11"/>
              </w:numPr>
              <w:snapToGrid w:val="0"/>
              <w:ind w:firstLineChars="0"/>
              <w:rPr>
                <w:sz w:val="20"/>
                <w:szCs w:val="20"/>
              </w:rPr>
            </w:pPr>
            <w:r w:rsidRPr="00AE1BFF">
              <w:rPr>
                <w:sz w:val="20"/>
                <w:szCs w:val="20"/>
              </w:rPr>
              <w:t>Opt 1-1A: Beam measurement/reporting/refinement/selection triggered by beam indication (without CSI request)</w:t>
            </w:r>
          </w:p>
          <w:p w14:paraId="4922F496" w14:textId="77777777" w:rsidR="00AE1BFF" w:rsidRPr="00AE1BFF" w:rsidRDefault="00AE1BFF" w:rsidP="006C1DB7">
            <w:pPr>
              <w:pStyle w:val="a3"/>
              <w:numPr>
                <w:ilvl w:val="0"/>
                <w:numId w:val="11"/>
              </w:numPr>
              <w:snapToGrid w:val="0"/>
              <w:ind w:firstLineChars="0"/>
              <w:rPr>
                <w:sz w:val="20"/>
                <w:szCs w:val="20"/>
              </w:rPr>
            </w:pPr>
            <w:r w:rsidRPr="00AE1BFF">
              <w:rPr>
                <w:sz w:val="20"/>
                <w:szCs w:val="20"/>
              </w:rPr>
              <w:t>Opt 1-1B: UE-initiated beam selection/activation based on beam measurement (without beam indication or activation from NW)</w:t>
            </w:r>
          </w:p>
          <w:p w14:paraId="5D0E0A50" w14:textId="77777777" w:rsidR="00AE1BFF" w:rsidRPr="00AE1BFF" w:rsidRDefault="00AE1BFF" w:rsidP="006C1DB7">
            <w:pPr>
              <w:pStyle w:val="a3"/>
              <w:numPr>
                <w:ilvl w:val="0"/>
                <w:numId w:val="11"/>
              </w:numPr>
              <w:snapToGrid w:val="0"/>
              <w:ind w:firstLineChars="0"/>
              <w:rPr>
                <w:sz w:val="20"/>
                <w:szCs w:val="20"/>
              </w:rPr>
            </w:pPr>
            <w:r w:rsidRPr="00AE1BFF">
              <w:rPr>
                <w:sz w:val="20"/>
                <w:szCs w:val="20"/>
              </w:rPr>
              <w:t xml:space="preserve">Opt 1-2: </w:t>
            </w:r>
            <w:r w:rsidRPr="00AE1BFF">
              <w:rPr>
                <w:sz w:val="20"/>
                <w:szCs w:val="18"/>
              </w:rPr>
              <w:t>Semi-static NW-configured beam selection (without beam indication and measurement/reporting)</w:t>
            </w:r>
          </w:p>
          <w:p w14:paraId="7EAE8782" w14:textId="77777777" w:rsidR="00AE1BFF" w:rsidRPr="00AE1BFF" w:rsidRDefault="00AE1BFF" w:rsidP="006C1DB7">
            <w:pPr>
              <w:pStyle w:val="a3"/>
              <w:numPr>
                <w:ilvl w:val="0"/>
                <w:numId w:val="11"/>
              </w:numPr>
              <w:snapToGrid w:val="0"/>
              <w:ind w:firstLineChars="0"/>
              <w:rPr>
                <w:sz w:val="20"/>
                <w:szCs w:val="20"/>
              </w:rPr>
            </w:pPr>
            <w:r w:rsidRPr="00AE1BFF">
              <w:rPr>
                <w:sz w:val="20"/>
                <w:szCs w:val="20"/>
              </w:rPr>
              <w:t xml:space="preserve">Opt 1-3: SSB grouping to reduce beam training </w:t>
            </w:r>
          </w:p>
          <w:p w14:paraId="08918E60" w14:textId="77777777" w:rsidR="00AE1BFF" w:rsidRPr="00AE1BFF" w:rsidRDefault="00AE1BFF" w:rsidP="006C1DB7">
            <w:pPr>
              <w:pStyle w:val="a3"/>
              <w:numPr>
                <w:ilvl w:val="0"/>
                <w:numId w:val="11"/>
              </w:numPr>
              <w:snapToGrid w:val="0"/>
              <w:ind w:firstLineChars="0"/>
              <w:rPr>
                <w:sz w:val="20"/>
                <w:szCs w:val="20"/>
              </w:rPr>
            </w:pPr>
            <w:r w:rsidRPr="00AE1BFF">
              <w:rPr>
                <w:sz w:val="20"/>
                <w:szCs w:val="20"/>
              </w:rPr>
              <w:t xml:space="preserve">Opt 1-4: </w:t>
            </w:r>
            <w:r w:rsidRPr="00AE1BFF">
              <w:rPr>
                <w:sz w:val="20"/>
                <w:szCs w:val="18"/>
              </w:rPr>
              <w:t>Aperiodic beam measurement/reporting based on multiple resource sets for reducing beam measurement latency</w:t>
            </w:r>
          </w:p>
          <w:p w14:paraId="530FAE00" w14:textId="77777777" w:rsidR="00AE1BFF" w:rsidRPr="00AE1BFF" w:rsidRDefault="00AE1BFF" w:rsidP="006C1DB7">
            <w:pPr>
              <w:pStyle w:val="a3"/>
              <w:numPr>
                <w:ilvl w:val="0"/>
                <w:numId w:val="11"/>
              </w:numPr>
              <w:snapToGrid w:val="0"/>
              <w:ind w:firstLineChars="0"/>
              <w:rPr>
                <w:sz w:val="20"/>
                <w:szCs w:val="20"/>
              </w:rPr>
            </w:pPr>
            <w:r w:rsidRPr="00AE1BFF">
              <w:rPr>
                <w:sz w:val="20"/>
                <w:szCs w:val="18"/>
              </w:rPr>
              <w:t>Note: Aim for at most one solution for Group 1 in Rel-17 to address issue 6</w:t>
            </w:r>
          </w:p>
          <w:p w14:paraId="1B930786" w14:textId="77777777" w:rsidR="00AE1BFF" w:rsidRPr="00AE1BFF" w:rsidRDefault="00AE1BFF" w:rsidP="00AE1BFF">
            <w:pPr>
              <w:snapToGrid w:val="0"/>
              <w:rPr>
                <w:sz w:val="20"/>
                <w:szCs w:val="20"/>
              </w:rPr>
            </w:pPr>
          </w:p>
          <w:p w14:paraId="72946B21" w14:textId="77777777" w:rsidR="00AE1BFF" w:rsidRPr="00AE1BFF" w:rsidRDefault="00AE1BFF" w:rsidP="00AE1BFF">
            <w:pPr>
              <w:rPr>
                <w:b/>
                <w:bCs/>
                <w:sz w:val="20"/>
                <w:highlight w:val="green"/>
                <w:lang w:eastAsia="x-none"/>
              </w:rPr>
            </w:pPr>
            <w:r w:rsidRPr="00AE1BFF">
              <w:rPr>
                <w:b/>
                <w:bCs/>
                <w:sz w:val="20"/>
                <w:highlight w:val="green"/>
                <w:lang w:eastAsia="x-none"/>
              </w:rPr>
              <w:t>Agreement</w:t>
            </w:r>
          </w:p>
          <w:p w14:paraId="42DECDD2" w14:textId="77777777" w:rsidR="00AE1BFF" w:rsidRPr="00AE1BFF" w:rsidRDefault="00AE1BFF" w:rsidP="00AE1BFF">
            <w:pPr>
              <w:snapToGrid w:val="0"/>
              <w:rPr>
                <w:sz w:val="20"/>
                <w:szCs w:val="20"/>
              </w:rPr>
            </w:pPr>
            <w:r w:rsidRPr="00AE1BFF">
              <w:rPr>
                <w:sz w:val="20"/>
                <w:szCs w:val="20"/>
              </w:rPr>
              <w:t>On Rel.17 enhancements to facilitate advanced beam refinement/tracking, perform study (for the purpose of down-selection and/or combining) and, if needed, specify the following candidate schemes from Group 2:</w:t>
            </w:r>
          </w:p>
          <w:p w14:paraId="788ABC70" w14:textId="77777777" w:rsidR="00AE1BFF" w:rsidRPr="00AE1BFF" w:rsidRDefault="00AE1BFF" w:rsidP="006C1DB7">
            <w:pPr>
              <w:pStyle w:val="a3"/>
              <w:numPr>
                <w:ilvl w:val="0"/>
                <w:numId w:val="18"/>
              </w:numPr>
              <w:snapToGrid w:val="0"/>
              <w:ind w:firstLineChars="0"/>
              <w:rPr>
                <w:sz w:val="20"/>
                <w:szCs w:val="20"/>
              </w:rPr>
            </w:pPr>
            <w:r w:rsidRPr="00AE1BFF">
              <w:rPr>
                <w:sz w:val="20"/>
                <w:szCs w:val="20"/>
              </w:rPr>
              <w:t>Opt 2-1A: Latency reduction for MAC CE based TCI state activation, or frequency/time/beam tracking</w:t>
            </w:r>
          </w:p>
          <w:p w14:paraId="7D6C1C01" w14:textId="77777777" w:rsidR="00AE1BFF" w:rsidRPr="00AE1BFF" w:rsidRDefault="00AE1BFF" w:rsidP="006C1DB7">
            <w:pPr>
              <w:pStyle w:val="a3"/>
              <w:numPr>
                <w:ilvl w:val="0"/>
                <w:numId w:val="18"/>
              </w:numPr>
              <w:snapToGrid w:val="0"/>
              <w:ind w:firstLineChars="0"/>
              <w:rPr>
                <w:sz w:val="20"/>
                <w:szCs w:val="20"/>
              </w:rPr>
            </w:pPr>
            <w:r w:rsidRPr="00AE1BFF">
              <w:rPr>
                <w:sz w:val="20"/>
                <w:szCs w:val="20"/>
              </w:rPr>
              <w:t>Opt 2-1B: Latency reduction for MAC CE based PL-RS activation</w:t>
            </w:r>
          </w:p>
          <w:p w14:paraId="377B545D" w14:textId="77777777" w:rsidR="00AE1BFF" w:rsidRPr="00AE1BFF" w:rsidRDefault="00AE1BFF" w:rsidP="006C1DB7">
            <w:pPr>
              <w:pStyle w:val="a3"/>
              <w:numPr>
                <w:ilvl w:val="0"/>
                <w:numId w:val="18"/>
              </w:numPr>
              <w:snapToGrid w:val="0"/>
              <w:ind w:firstLineChars="0"/>
              <w:rPr>
                <w:sz w:val="20"/>
                <w:szCs w:val="20"/>
              </w:rPr>
            </w:pPr>
            <w:r w:rsidRPr="00AE1BFF">
              <w:rPr>
                <w:sz w:val="20"/>
                <w:szCs w:val="20"/>
              </w:rPr>
              <w:t>Opt 2-1C: Latency reduction for MAC CE based PUCCH resource/resource group activation</w:t>
            </w:r>
          </w:p>
          <w:p w14:paraId="11605352" w14:textId="77777777" w:rsidR="00AE1BFF" w:rsidRPr="00AE1BFF" w:rsidRDefault="00AE1BFF" w:rsidP="006C1DB7">
            <w:pPr>
              <w:pStyle w:val="a3"/>
              <w:numPr>
                <w:ilvl w:val="0"/>
                <w:numId w:val="18"/>
              </w:numPr>
              <w:snapToGrid w:val="0"/>
              <w:ind w:firstLineChars="0"/>
              <w:rPr>
                <w:sz w:val="20"/>
                <w:szCs w:val="20"/>
              </w:rPr>
            </w:pPr>
            <w:r w:rsidRPr="00AE1BFF">
              <w:rPr>
                <w:sz w:val="20"/>
                <w:szCs w:val="20"/>
              </w:rPr>
              <w:t>Opt 2-2: Direct SCell TCI state activation</w:t>
            </w:r>
          </w:p>
          <w:p w14:paraId="37693AF8" w14:textId="77777777" w:rsidR="00AE1BFF" w:rsidRPr="00AE1BFF" w:rsidRDefault="00AE1BFF" w:rsidP="006C1DB7">
            <w:pPr>
              <w:pStyle w:val="a3"/>
              <w:numPr>
                <w:ilvl w:val="0"/>
                <w:numId w:val="18"/>
              </w:numPr>
              <w:snapToGrid w:val="0"/>
              <w:ind w:firstLineChars="0"/>
              <w:rPr>
                <w:sz w:val="20"/>
                <w:szCs w:val="20"/>
              </w:rPr>
            </w:pPr>
            <w:r w:rsidRPr="00AE1BFF">
              <w:rPr>
                <w:sz w:val="20"/>
                <w:szCs w:val="20"/>
              </w:rPr>
              <w:t xml:space="preserve">Opt 2-3: </w:t>
            </w:r>
            <w:r w:rsidRPr="00AE1BFF">
              <w:rPr>
                <w:sz w:val="20"/>
                <w:szCs w:val="18"/>
              </w:rPr>
              <w:t>Replacing RRC-based with MAC CE (or DCI) based for DL QCL or UL information update</w:t>
            </w:r>
          </w:p>
          <w:p w14:paraId="5B080F30" w14:textId="77777777" w:rsidR="00AE1BFF" w:rsidRPr="00AE1BFF" w:rsidRDefault="00AE1BFF" w:rsidP="006C1DB7">
            <w:pPr>
              <w:pStyle w:val="a3"/>
              <w:numPr>
                <w:ilvl w:val="0"/>
                <w:numId w:val="18"/>
              </w:numPr>
              <w:snapToGrid w:val="0"/>
              <w:ind w:firstLineChars="0"/>
              <w:rPr>
                <w:sz w:val="20"/>
                <w:szCs w:val="20"/>
              </w:rPr>
            </w:pPr>
            <w:r w:rsidRPr="00AE1BFF">
              <w:rPr>
                <w:sz w:val="20"/>
                <w:szCs w:val="20"/>
              </w:rPr>
              <w:t>Opt 2-4: One-shot timing update for TCI state update</w:t>
            </w:r>
          </w:p>
          <w:p w14:paraId="5F3B8F22" w14:textId="77777777" w:rsidR="00AE1BFF" w:rsidRPr="00AE1BFF" w:rsidRDefault="00AE1BFF" w:rsidP="006C1DB7">
            <w:pPr>
              <w:pStyle w:val="a3"/>
              <w:numPr>
                <w:ilvl w:val="0"/>
                <w:numId w:val="11"/>
              </w:numPr>
              <w:snapToGrid w:val="0"/>
              <w:ind w:firstLineChars="0"/>
              <w:rPr>
                <w:sz w:val="20"/>
                <w:szCs w:val="20"/>
              </w:rPr>
            </w:pPr>
            <w:r w:rsidRPr="00AE1BFF">
              <w:rPr>
                <w:sz w:val="20"/>
                <w:szCs w:val="18"/>
              </w:rPr>
              <w:t>Note: Aim for at most one solution for Group 2 in Rel-17 to address issue 6</w:t>
            </w:r>
          </w:p>
          <w:p w14:paraId="5EC23FAD" w14:textId="0AEEFE5F" w:rsidR="00674ABB" w:rsidRPr="00AE1BFF" w:rsidRDefault="00AE1BFF" w:rsidP="00AE1BFF">
            <w:pPr>
              <w:rPr>
                <w:rFonts w:cs="Times New Roman"/>
                <w:sz w:val="20"/>
                <w:szCs w:val="20"/>
                <w:lang w:eastAsia="en-US"/>
              </w:rPr>
            </w:pPr>
            <w:r w:rsidRPr="00AE1BFF">
              <w:rPr>
                <w:sz w:val="20"/>
                <w:szCs w:val="18"/>
              </w:rPr>
              <w:t>Note: At least for Opt 2-1A/B, 2-2, and 2-4, RAN2 and RAN4 will at least have to be involved (some may be exclusively RAN2 and/or RAN4 work)</w:t>
            </w:r>
          </w:p>
        </w:tc>
      </w:tr>
    </w:tbl>
    <w:p w14:paraId="4951A582" w14:textId="77777777" w:rsidR="00773AB1" w:rsidRDefault="00773AB1" w:rsidP="00AC2719"/>
    <w:p w14:paraId="194DF9B3" w14:textId="3DD42455" w:rsidR="00773AB1" w:rsidRPr="00773AB1" w:rsidRDefault="00773AB1" w:rsidP="00773AB1">
      <w:r>
        <w:t xml:space="preserve">In general, under this agenda, too many solutions have been proposed, and given the short period between RAN1#104bis-e and RAN1#105-e, there was not enough time for proper evaluation and comparison. With this in mind, we are reluctant to down-select or agree on a particular scheme in RAN1#105-e. </w:t>
      </w:r>
    </w:p>
    <w:p w14:paraId="2F99CE94" w14:textId="6EA28D3F" w:rsidR="00A57F37" w:rsidRDefault="00A57F37" w:rsidP="008C6457">
      <w:pPr>
        <w:spacing w:beforeLines="50" w:before="156"/>
        <w:rPr>
          <w:b/>
          <w:i/>
          <w:lang w:val="en-GB"/>
        </w:rPr>
      </w:pPr>
      <w:r w:rsidRPr="002F55A3">
        <w:rPr>
          <w:b/>
          <w:i/>
          <w:lang w:val="en-GB"/>
        </w:rPr>
        <w:t xml:space="preserve">Proposal </w:t>
      </w:r>
      <w:r w:rsidR="0045351B">
        <w:rPr>
          <w:b/>
          <w:i/>
          <w:lang w:val="en-GB"/>
        </w:rPr>
        <w:t>7-</w:t>
      </w:r>
      <w:r w:rsidR="00B3672C">
        <w:rPr>
          <w:b/>
          <w:i/>
          <w:lang w:val="en-GB"/>
        </w:rPr>
        <w:t>1</w:t>
      </w:r>
      <w:r w:rsidRPr="002F55A3">
        <w:rPr>
          <w:b/>
          <w:i/>
          <w:lang w:val="en-GB"/>
        </w:rPr>
        <w:t>:</w:t>
      </w:r>
      <w:r>
        <w:rPr>
          <w:b/>
          <w:i/>
          <w:lang w:val="en-GB"/>
        </w:rPr>
        <w:t xml:space="preserve"> </w:t>
      </w:r>
      <w:r w:rsidR="00292AF1">
        <w:rPr>
          <w:b/>
          <w:i/>
          <w:lang w:val="en-GB"/>
        </w:rPr>
        <w:t xml:space="preserve">Allow for more time to investigate candidate schemes on </w:t>
      </w:r>
      <w:r w:rsidR="00292AF1" w:rsidRPr="00292AF1">
        <w:rPr>
          <w:b/>
          <w:i/>
          <w:lang w:val="en-GB"/>
        </w:rPr>
        <w:t>advanced beam refinement/tracking</w:t>
      </w:r>
      <w:r w:rsidR="00292AF1">
        <w:rPr>
          <w:b/>
          <w:i/>
          <w:lang w:val="en-GB"/>
        </w:rPr>
        <w:t xml:space="preserve"> and avoid rushing to decisions in RAN1#105-e. </w:t>
      </w:r>
    </w:p>
    <w:p w14:paraId="0A2411B6" w14:textId="77777777" w:rsidR="00A57F37" w:rsidRDefault="00A57F37" w:rsidP="00F94A95">
      <w:pPr>
        <w:rPr>
          <w:rFonts w:eastAsiaTheme="minorEastAsia" w:cs="Times New Roman"/>
          <w:lang w:val="en-GB"/>
        </w:rPr>
      </w:pPr>
    </w:p>
    <w:p w14:paraId="721F069F" w14:textId="69D1E48C" w:rsidR="00A57F37" w:rsidRDefault="00A57F37" w:rsidP="00A57F37">
      <w:pPr>
        <w:pStyle w:val="1"/>
        <w:rPr>
          <w:rFonts w:eastAsiaTheme="minorEastAsia"/>
          <w:lang w:val="en-GB" w:eastAsia="zh-CN"/>
        </w:rPr>
      </w:pPr>
      <w:r>
        <w:rPr>
          <w:rFonts w:eastAsiaTheme="minorEastAsia"/>
          <w:lang w:val="en-GB" w:eastAsia="zh-CN"/>
        </w:rPr>
        <w:t>Summary and conclusion</w:t>
      </w:r>
    </w:p>
    <w:p w14:paraId="3439B73C" w14:textId="7CAC6464" w:rsidR="00A57F37" w:rsidRDefault="00A57F37" w:rsidP="008C6457">
      <w:pPr>
        <w:spacing w:beforeLines="50" w:before="156"/>
        <w:rPr>
          <w:rFonts w:eastAsiaTheme="minorEastAsia"/>
          <w:lang w:val="en-GB"/>
        </w:rPr>
      </w:pPr>
      <w:r>
        <w:rPr>
          <w:rFonts w:eastAsiaTheme="minorEastAsia" w:hint="eastAsia"/>
          <w:lang w:val="en-GB"/>
        </w:rPr>
        <w:t>I</w:t>
      </w:r>
      <w:r>
        <w:rPr>
          <w:rFonts w:eastAsiaTheme="minorEastAsia"/>
          <w:lang w:val="en-GB"/>
        </w:rPr>
        <w:t xml:space="preserve">n this contribution, we </w:t>
      </w:r>
      <w:r w:rsidRPr="008C6457">
        <w:rPr>
          <w:lang w:val="en-GB"/>
        </w:rPr>
        <w:t>propose</w:t>
      </w:r>
      <w:r w:rsidR="003E1C52">
        <w:rPr>
          <w:rFonts w:eastAsiaTheme="minorEastAsia"/>
          <w:lang w:val="en-GB"/>
        </w:rPr>
        <w:t xml:space="preserve"> </w:t>
      </w:r>
      <w:r w:rsidR="00F16457">
        <w:rPr>
          <w:rFonts w:eastAsiaTheme="minorEastAsia"/>
          <w:lang w:val="en-GB"/>
        </w:rPr>
        <w:t xml:space="preserve">the </w:t>
      </w:r>
      <w:r w:rsidR="003E1C52">
        <w:rPr>
          <w:rFonts w:eastAsiaTheme="minorEastAsia"/>
          <w:lang w:val="en-GB"/>
        </w:rPr>
        <w:t>following</w:t>
      </w:r>
      <w:r>
        <w:rPr>
          <w:rFonts w:eastAsiaTheme="minorEastAsia"/>
          <w:lang w:val="en-GB"/>
        </w:rPr>
        <w:t>:</w:t>
      </w:r>
    </w:p>
    <w:p w14:paraId="74852C8F" w14:textId="77777777" w:rsidR="003B41BD" w:rsidRDefault="003B41BD" w:rsidP="003B41BD">
      <w:pPr>
        <w:rPr>
          <w:b/>
          <w:i/>
          <w:lang w:val="en-GB"/>
        </w:rPr>
      </w:pPr>
      <w:r w:rsidRPr="00C44333">
        <w:rPr>
          <w:b/>
          <w:i/>
          <w:lang w:val="en-GB"/>
        </w:rPr>
        <w:t xml:space="preserve">Proposal </w:t>
      </w:r>
      <w:r>
        <w:rPr>
          <w:b/>
          <w:i/>
          <w:lang w:val="en-GB"/>
        </w:rPr>
        <w:t>2-1</w:t>
      </w:r>
      <w:r w:rsidRPr="00C44333">
        <w:rPr>
          <w:b/>
          <w:i/>
          <w:lang w:val="en-GB"/>
        </w:rPr>
        <w:t xml:space="preserve">: </w:t>
      </w:r>
      <w:r>
        <w:rPr>
          <w:b/>
          <w:i/>
          <w:lang w:val="en-GB"/>
        </w:rPr>
        <w:t>Joint/</w:t>
      </w:r>
      <w:r w:rsidRPr="00C44333">
        <w:rPr>
          <w:b/>
          <w:i/>
          <w:lang w:val="en-GB"/>
        </w:rPr>
        <w:t xml:space="preserve">DL TCI </w:t>
      </w:r>
      <w:r>
        <w:rPr>
          <w:b/>
          <w:i/>
          <w:lang w:val="en-GB"/>
        </w:rPr>
        <w:t xml:space="preserve">in R17 </w:t>
      </w:r>
      <w:r w:rsidRPr="00C44333">
        <w:rPr>
          <w:b/>
          <w:i/>
          <w:lang w:val="en-GB"/>
        </w:rPr>
        <w:t>should not be applied to CSI-RS for BM, CSI-RS for CSI, or CSI-RS for tracking</w:t>
      </w:r>
      <w:r>
        <w:rPr>
          <w:b/>
          <w:i/>
          <w:lang w:val="en-GB"/>
        </w:rPr>
        <w:t>, and UL TCI in R17 should not be applied to SRS for BM</w:t>
      </w:r>
      <w:r w:rsidRPr="00C44333">
        <w:rPr>
          <w:b/>
          <w:i/>
          <w:lang w:val="en-GB"/>
        </w:rPr>
        <w:t>.</w:t>
      </w:r>
    </w:p>
    <w:p w14:paraId="35CDEBEE" w14:textId="77777777" w:rsidR="003B41BD" w:rsidRDefault="003B41BD" w:rsidP="003B41BD">
      <w:pPr>
        <w:rPr>
          <w:b/>
          <w:i/>
          <w:lang w:val="en-GB"/>
        </w:rPr>
      </w:pPr>
      <w:r w:rsidRPr="00DD1CB0">
        <w:rPr>
          <w:rFonts w:hint="eastAsia"/>
          <w:b/>
          <w:i/>
          <w:lang w:val="en-GB"/>
        </w:rPr>
        <w:lastRenderedPageBreak/>
        <w:t>P</w:t>
      </w:r>
      <w:r w:rsidRPr="00DD1CB0">
        <w:rPr>
          <w:b/>
          <w:i/>
          <w:lang w:val="en-GB"/>
        </w:rPr>
        <w:t xml:space="preserve">roposal </w:t>
      </w:r>
      <w:r>
        <w:rPr>
          <w:b/>
          <w:i/>
          <w:lang w:val="en-GB"/>
        </w:rPr>
        <w:t>2-2</w:t>
      </w:r>
      <w:r w:rsidRPr="00DD1CB0">
        <w:rPr>
          <w:b/>
          <w:i/>
          <w:lang w:val="en-GB"/>
        </w:rPr>
        <w:t xml:space="preserve">: </w:t>
      </w:r>
      <w:r>
        <w:rPr>
          <w:b/>
          <w:i/>
          <w:lang w:val="en-GB"/>
        </w:rPr>
        <w:t>To reduce UE</w:t>
      </w:r>
      <w:r w:rsidRPr="006D34AD">
        <w:rPr>
          <w:b/>
          <w:i/>
          <w:lang w:val="en-GB"/>
        </w:rPr>
        <w:t xml:space="preserve"> complexity</w:t>
      </w:r>
      <w:r w:rsidRPr="0048744D">
        <w:rPr>
          <w:b/>
          <w:i/>
          <w:lang w:val="en-GB"/>
        </w:rPr>
        <w:t>,</w:t>
      </w:r>
      <w:r>
        <w:rPr>
          <w:b/>
          <w:i/>
          <w:lang w:val="en-GB"/>
        </w:rPr>
        <w:t xml:space="preserve"> o</w:t>
      </w:r>
      <w:r w:rsidRPr="007C0B37">
        <w:rPr>
          <w:b/>
          <w:i/>
          <w:lang w:val="en-GB"/>
        </w:rPr>
        <w:t>nly one type of TCI (</w:t>
      </w:r>
      <w:r>
        <w:rPr>
          <w:b/>
          <w:i/>
          <w:lang w:val="en-GB"/>
        </w:rPr>
        <w:t>between</w:t>
      </w:r>
      <w:r w:rsidRPr="007C0B37">
        <w:rPr>
          <w:b/>
          <w:i/>
          <w:lang w:val="en-GB"/>
        </w:rPr>
        <w:t xml:space="preserve"> joint </w:t>
      </w:r>
      <w:r>
        <w:rPr>
          <w:b/>
          <w:i/>
          <w:lang w:val="en-GB"/>
        </w:rPr>
        <w:t xml:space="preserve">DL/UL </w:t>
      </w:r>
      <w:r w:rsidRPr="0048744D">
        <w:rPr>
          <w:b/>
          <w:i/>
          <w:lang w:val="en-GB"/>
        </w:rPr>
        <w:t>and</w:t>
      </w:r>
      <w:r>
        <w:rPr>
          <w:b/>
          <w:i/>
          <w:lang w:val="en-GB"/>
        </w:rPr>
        <w:t xml:space="preserve"> </w:t>
      </w:r>
      <w:r w:rsidRPr="007C0B37">
        <w:rPr>
          <w:b/>
          <w:i/>
          <w:lang w:val="en-GB"/>
        </w:rPr>
        <w:t>separate</w:t>
      </w:r>
      <w:r>
        <w:rPr>
          <w:b/>
          <w:i/>
          <w:lang w:val="en-GB"/>
        </w:rPr>
        <w:t xml:space="preserve"> DL/UL</w:t>
      </w:r>
      <w:r w:rsidRPr="007C0B37">
        <w:rPr>
          <w:b/>
          <w:i/>
          <w:lang w:val="en-GB"/>
        </w:rPr>
        <w:t>) can be</w:t>
      </w:r>
      <w:r>
        <w:rPr>
          <w:b/>
          <w:i/>
          <w:lang w:val="en-GB"/>
        </w:rPr>
        <w:t xml:space="preserve"> activated by MAC-CE at a time</w:t>
      </w:r>
      <w:r w:rsidRPr="0010663A">
        <w:rPr>
          <w:b/>
          <w:i/>
          <w:lang w:val="en-GB"/>
        </w:rPr>
        <w:t>.</w:t>
      </w:r>
    </w:p>
    <w:p w14:paraId="0ACEA1AB" w14:textId="77777777" w:rsidR="00403AC6" w:rsidRPr="00B00342" w:rsidRDefault="00403AC6" w:rsidP="00403AC6">
      <w:pPr>
        <w:rPr>
          <w:b/>
          <w:i/>
          <w:lang w:val="en-GB"/>
        </w:rPr>
      </w:pPr>
      <w:r w:rsidRPr="00C44333">
        <w:rPr>
          <w:b/>
          <w:i/>
          <w:lang w:val="en-GB"/>
        </w:rPr>
        <w:t xml:space="preserve">Proposal </w:t>
      </w:r>
      <w:r>
        <w:rPr>
          <w:b/>
          <w:i/>
          <w:lang w:val="en-GB"/>
        </w:rPr>
        <w:t>2-3</w:t>
      </w:r>
      <w:r w:rsidRPr="00C44333">
        <w:rPr>
          <w:b/>
          <w:i/>
          <w:lang w:val="en-GB"/>
        </w:rPr>
        <w:t xml:space="preserve">: </w:t>
      </w:r>
      <w:r>
        <w:rPr>
          <w:b/>
          <w:i/>
          <w:lang w:val="en-GB"/>
        </w:rPr>
        <w:t>For separate DL/UL T</w:t>
      </w:r>
      <w:r w:rsidRPr="00B00342">
        <w:rPr>
          <w:b/>
          <w:i/>
          <w:lang w:val="en-GB"/>
        </w:rPr>
        <w:t>CI</w:t>
      </w:r>
      <w:r>
        <w:rPr>
          <w:b/>
          <w:i/>
          <w:lang w:val="en-GB"/>
        </w:rPr>
        <w:t xml:space="preserve"> indication</w:t>
      </w:r>
      <w:r w:rsidRPr="00B00342">
        <w:rPr>
          <w:b/>
          <w:i/>
          <w:lang w:val="en-GB"/>
        </w:rPr>
        <w:t xml:space="preserve">, DL TCI </w:t>
      </w:r>
      <w:r>
        <w:rPr>
          <w:b/>
          <w:i/>
          <w:lang w:val="en-GB"/>
        </w:rPr>
        <w:t xml:space="preserve">state is </w:t>
      </w:r>
      <w:r w:rsidRPr="00B00342">
        <w:rPr>
          <w:b/>
          <w:i/>
          <w:lang w:val="en-GB"/>
        </w:rPr>
        <w:t>take</w:t>
      </w:r>
      <w:r>
        <w:rPr>
          <w:b/>
          <w:i/>
          <w:lang w:val="en-GB"/>
        </w:rPr>
        <w:t>n</w:t>
      </w:r>
      <w:r w:rsidRPr="00B00342">
        <w:rPr>
          <w:b/>
          <w:i/>
          <w:lang w:val="en-GB"/>
        </w:rPr>
        <w:t xml:space="preserve"> from </w:t>
      </w:r>
      <w:r>
        <w:rPr>
          <w:b/>
          <w:i/>
          <w:lang w:val="en-GB"/>
        </w:rPr>
        <w:t xml:space="preserve">DL </w:t>
      </w:r>
      <w:r w:rsidRPr="00B00342">
        <w:rPr>
          <w:b/>
          <w:i/>
          <w:lang w:val="en-GB"/>
        </w:rPr>
        <w:t>TCI state pool</w:t>
      </w:r>
      <w:r>
        <w:rPr>
          <w:b/>
          <w:i/>
          <w:lang w:val="en-GB"/>
        </w:rPr>
        <w:t>, while UL</w:t>
      </w:r>
      <w:r w:rsidRPr="00B00342">
        <w:rPr>
          <w:b/>
          <w:i/>
          <w:lang w:val="en-GB"/>
        </w:rPr>
        <w:t xml:space="preserve"> TCI </w:t>
      </w:r>
      <w:r>
        <w:rPr>
          <w:b/>
          <w:i/>
          <w:lang w:val="en-GB"/>
        </w:rPr>
        <w:t xml:space="preserve">state is </w:t>
      </w:r>
      <w:r w:rsidRPr="00B00342">
        <w:rPr>
          <w:b/>
          <w:i/>
          <w:lang w:val="en-GB"/>
        </w:rPr>
        <w:t>take</w:t>
      </w:r>
      <w:r>
        <w:rPr>
          <w:b/>
          <w:i/>
          <w:lang w:val="en-GB"/>
        </w:rPr>
        <w:t>n</w:t>
      </w:r>
      <w:r w:rsidRPr="00B00342">
        <w:rPr>
          <w:b/>
          <w:i/>
          <w:lang w:val="en-GB"/>
        </w:rPr>
        <w:t xml:space="preserve"> from </w:t>
      </w:r>
      <w:r>
        <w:rPr>
          <w:b/>
          <w:i/>
          <w:lang w:val="en-GB"/>
        </w:rPr>
        <w:t xml:space="preserve">UL </w:t>
      </w:r>
      <w:r w:rsidRPr="00B00342">
        <w:rPr>
          <w:b/>
          <w:i/>
          <w:lang w:val="en-GB"/>
        </w:rPr>
        <w:t>TCI state pool</w:t>
      </w:r>
      <w:r>
        <w:rPr>
          <w:b/>
          <w:i/>
          <w:lang w:val="en-GB"/>
        </w:rPr>
        <w:t xml:space="preserve"> that is separate from DL TCI state pool</w:t>
      </w:r>
      <w:r w:rsidRPr="00B00342">
        <w:rPr>
          <w:b/>
          <w:i/>
          <w:lang w:val="en-GB"/>
        </w:rPr>
        <w:t>.</w:t>
      </w:r>
    </w:p>
    <w:p w14:paraId="3B532ADA" w14:textId="77777777" w:rsidR="00750EE2" w:rsidRPr="00606718" w:rsidRDefault="00750EE2" w:rsidP="00750EE2">
      <w:pPr>
        <w:rPr>
          <w:b/>
          <w:i/>
          <w:lang w:val="en-GB"/>
        </w:rPr>
      </w:pPr>
      <w:r w:rsidRPr="00606718">
        <w:rPr>
          <w:b/>
          <w:i/>
          <w:lang w:val="en-GB"/>
        </w:rPr>
        <w:t xml:space="preserve">Proposal </w:t>
      </w:r>
      <w:r>
        <w:rPr>
          <w:b/>
          <w:i/>
          <w:lang w:val="en-GB"/>
        </w:rPr>
        <w:t>2-4</w:t>
      </w:r>
      <w:r w:rsidRPr="00606718">
        <w:rPr>
          <w:b/>
          <w:i/>
          <w:lang w:val="en-GB"/>
        </w:rPr>
        <w:t xml:space="preserve">: For TCI </w:t>
      </w:r>
      <w:r>
        <w:rPr>
          <w:b/>
          <w:i/>
          <w:lang w:val="en-GB"/>
        </w:rPr>
        <w:t xml:space="preserve">state </w:t>
      </w:r>
      <w:r w:rsidRPr="00606718">
        <w:rPr>
          <w:b/>
          <w:i/>
          <w:lang w:val="en-GB"/>
        </w:rPr>
        <w:t>pool</w:t>
      </w:r>
      <w:r>
        <w:rPr>
          <w:b/>
          <w:i/>
          <w:lang w:val="en-GB"/>
        </w:rPr>
        <w:t>ing</w:t>
      </w:r>
      <w:r w:rsidRPr="00606718">
        <w:rPr>
          <w:b/>
          <w:i/>
          <w:lang w:val="en-GB"/>
        </w:rPr>
        <w:t xml:space="preserve"> for CA, </w:t>
      </w:r>
      <w:r>
        <w:rPr>
          <w:b/>
          <w:i/>
          <w:lang w:val="en-GB"/>
        </w:rPr>
        <w:t>O</w:t>
      </w:r>
      <w:r w:rsidRPr="00606718">
        <w:rPr>
          <w:b/>
          <w:i/>
          <w:lang w:val="en-GB"/>
        </w:rPr>
        <w:t xml:space="preserve">ption 2, </w:t>
      </w:r>
      <w:r>
        <w:rPr>
          <w:b/>
          <w:i/>
          <w:lang w:val="en-GB"/>
        </w:rPr>
        <w:t>i.e.,</w:t>
      </w:r>
      <w:r w:rsidRPr="00606718">
        <w:rPr>
          <w:b/>
          <w:i/>
          <w:lang w:val="en-GB"/>
        </w:rPr>
        <w:t xml:space="preserve"> configuring RRC TCI state pool per individual CC</w:t>
      </w:r>
      <w:r>
        <w:rPr>
          <w:b/>
          <w:i/>
          <w:lang w:val="en-GB"/>
        </w:rPr>
        <w:t>, is preferred</w:t>
      </w:r>
      <w:r w:rsidRPr="00606718">
        <w:rPr>
          <w:b/>
          <w:i/>
          <w:lang w:val="en-GB"/>
        </w:rPr>
        <w:t>.</w:t>
      </w:r>
    </w:p>
    <w:p w14:paraId="72675533" w14:textId="77777777" w:rsidR="00A34631" w:rsidRPr="00234DCA" w:rsidRDefault="00A34631" w:rsidP="00A34631">
      <w:pPr>
        <w:spacing w:beforeLines="50" w:before="156"/>
        <w:rPr>
          <w:b/>
          <w:i/>
          <w:lang w:val="en-GB"/>
        </w:rPr>
      </w:pPr>
      <w:r w:rsidRPr="00234DCA">
        <w:rPr>
          <w:rFonts w:hint="eastAsia"/>
          <w:b/>
          <w:i/>
          <w:lang w:val="en-GB"/>
        </w:rPr>
        <w:t>P</w:t>
      </w:r>
      <w:r w:rsidRPr="00234DCA">
        <w:rPr>
          <w:b/>
          <w:i/>
          <w:lang w:val="en-GB"/>
        </w:rPr>
        <w:t>roposal 2-</w:t>
      </w:r>
      <w:r>
        <w:rPr>
          <w:b/>
          <w:i/>
          <w:lang w:val="en-GB"/>
        </w:rPr>
        <w:t>5</w:t>
      </w:r>
      <w:r w:rsidRPr="00234DCA">
        <w:rPr>
          <w:b/>
          <w:i/>
          <w:lang w:val="en-GB"/>
        </w:rPr>
        <w:t xml:space="preserve">: </w:t>
      </w:r>
      <w:r>
        <w:rPr>
          <w:b/>
          <w:i/>
          <w:lang w:val="en-GB"/>
        </w:rPr>
        <w:t>For UL power control with R17 unified TCI framework, s</w:t>
      </w:r>
      <w:r w:rsidRPr="00234DCA">
        <w:rPr>
          <w:b/>
          <w:i/>
          <w:lang w:val="en-GB"/>
        </w:rPr>
        <w:t xml:space="preserve">upport </w:t>
      </w:r>
      <w:r>
        <w:rPr>
          <w:b/>
          <w:i/>
          <w:lang w:val="en-GB"/>
        </w:rPr>
        <w:t xml:space="preserve">Alt-B, i.e., </w:t>
      </w:r>
      <w:r w:rsidRPr="00234DCA">
        <w:rPr>
          <w:b/>
          <w:i/>
          <w:lang w:val="en-GB"/>
        </w:rPr>
        <w:t>associating PL-RS with UL</w:t>
      </w:r>
      <w:r>
        <w:rPr>
          <w:b/>
          <w:i/>
          <w:lang w:val="en-GB"/>
        </w:rPr>
        <w:t>/joint</w:t>
      </w:r>
      <w:r w:rsidRPr="00234DCA">
        <w:rPr>
          <w:b/>
          <w:i/>
          <w:lang w:val="en-GB"/>
        </w:rPr>
        <w:t xml:space="preserve"> TCI but not directly inside UL</w:t>
      </w:r>
      <w:r>
        <w:rPr>
          <w:b/>
          <w:i/>
          <w:lang w:val="en-GB"/>
        </w:rPr>
        <w:t>/joint</w:t>
      </w:r>
      <w:r w:rsidRPr="00234DCA">
        <w:rPr>
          <w:b/>
          <w:i/>
          <w:lang w:val="en-GB"/>
        </w:rPr>
        <w:t xml:space="preserve"> TCI, and </w:t>
      </w:r>
      <w:r>
        <w:rPr>
          <w:b/>
          <w:i/>
          <w:lang w:val="en-GB"/>
        </w:rPr>
        <w:t xml:space="preserve">Alt-C, i.e., </w:t>
      </w:r>
      <w:r w:rsidRPr="00234DCA">
        <w:rPr>
          <w:b/>
          <w:i/>
          <w:lang w:val="en-GB"/>
        </w:rPr>
        <w:t>other UL PC parameters are neither associated with nor included in UL</w:t>
      </w:r>
      <w:r>
        <w:rPr>
          <w:b/>
          <w:i/>
          <w:lang w:val="en-GB"/>
        </w:rPr>
        <w:t>/</w:t>
      </w:r>
      <w:r w:rsidRPr="00234DCA">
        <w:rPr>
          <w:b/>
          <w:i/>
          <w:lang w:val="en-GB"/>
        </w:rPr>
        <w:t>joint TCI.</w:t>
      </w:r>
    </w:p>
    <w:p w14:paraId="47BCBD0D" w14:textId="77777777" w:rsidR="00D63012" w:rsidRDefault="00D63012" w:rsidP="00D63012">
      <w:pPr>
        <w:pStyle w:val="a7"/>
        <w:rPr>
          <w:b/>
          <w:i/>
          <w:szCs w:val="22"/>
          <w:lang w:val="en-GB"/>
        </w:rPr>
      </w:pPr>
      <w:r w:rsidRPr="00233380">
        <w:rPr>
          <w:b/>
          <w:i/>
          <w:szCs w:val="22"/>
          <w:lang w:val="en-GB"/>
        </w:rPr>
        <w:t xml:space="preserve">Proposal 3-1: The </w:t>
      </w:r>
      <w:r>
        <w:rPr>
          <w:b/>
          <w:i/>
          <w:szCs w:val="22"/>
          <w:lang w:val="en-GB"/>
        </w:rPr>
        <w:t>maximum number of beam qualities associated with non-serving cell(s) that can be reported in a single CSI reporting instance is 16 (subject to UE capability).</w:t>
      </w:r>
    </w:p>
    <w:p w14:paraId="7FBB4766" w14:textId="77777777" w:rsidR="006164C6" w:rsidRPr="00673386" w:rsidRDefault="006164C6" w:rsidP="006164C6">
      <w:pPr>
        <w:spacing w:beforeLines="50" w:before="156"/>
        <w:rPr>
          <w:rFonts w:eastAsiaTheme="minorEastAsia"/>
          <w:b/>
          <w:i/>
        </w:rPr>
      </w:pPr>
      <w:r w:rsidRPr="00442DB2">
        <w:rPr>
          <w:b/>
          <w:i/>
        </w:rPr>
        <w:t>Proposal 3-</w:t>
      </w:r>
      <w:r>
        <w:rPr>
          <w:b/>
          <w:i/>
        </w:rPr>
        <w:t>2</w:t>
      </w:r>
      <w:r w:rsidRPr="00442DB2">
        <w:rPr>
          <w:b/>
          <w:i/>
        </w:rPr>
        <w:t>:</w:t>
      </w:r>
      <w:r>
        <w:rPr>
          <w:b/>
          <w:i/>
        </w:rPr>
        <w:t xml:space="preserve"> </w:t>
      </w:r>
      <w:r w:rsidRPr="007C7C15">
        <w:rPr>
          <w:b/>
          <w:i/>
        </w:rPr>
        <w:t>Support using CSI-RS for mobility as measurement RS for L1/L2 mobility</w:t>
      </w:r>
      <w:r>
        <w:rPr>
          <w:b/>
          <w:i/>
        </w:rPr>
        <w:t>.</w:t>
      </w:r>
    </w:p>
    <w:p w14:paraId="4896E8E1" w14:textId="77777777" w:rsidR="00B67DEE" w:rsidRPr="00FE73E8" w:rsidRDefault="00B67DEE" w:rsidP="00B67DEE">
      <w:pPr>
        <w:spacing w:beforeLines="50" w:before="156"/>
        <w:rPr>
          <w:b/>
          <w:i/>
          <w:lang w:val="en-GB"/>
        </w:rPr>
      </w:pPr>
      <w:r w:rsidRPr="00FE73E8">
        <w:rPr>
          <w:b/>
          <w:i/>
          <w:lang w:val="en-GB"/>
        </w:rPr>
        <w:t>Proposal 4-</w:t>
      </w:r>
      <w:r>
        <w:rPr>
          <w:b/>
          <w:i/>
          <w:lang w:val="en-GB"/>
        </w:rPr>
        <w:t>1</w:t>
      </w:r>
      <w:r w:rsidRPr="00FE73E8">
        <w:rPr>
          <w:b/>
          <w:i/>
          <w:lang w:val="en-GB"/>
        </w:rPr>
        <w:t xml:space="preserve">: </w:t>
      </w:r>
      <w:r>
        <w:rPr>
          <w:b/>
          <w:i/>
          <w:lang w:val="en-GB"/>
        </w:rPr>
        <w:t>W</w:t>
      </w:r>
      <w:r w:rsidRPr="00FE73E8">
        <w:rPr>
          <w:b/>
          <w:i/>
          <w:lang w:val="en-GB"/>
        </w:rPr>
        <w:t>hen more than one TCI codepoints are activated by MAC CE, the activated TCI state(s) for the lowest codepoint is/are applied.</w:t>
      </w:r>
    </w:p>
    <w:p w14:paraId="2BA4802A" w14:textId="77777777" w:rsidR="00895141" w:rsidRPr="008C6457" w:rsidRDefault="00895141" w:rsidP="00895141">
      <w:pPr>
        <w:spacing w:beforeLines="50" w:before="156"/>
        <w:rPr>
          <w:b/>
          <w:i/>
          <w:lang w:val="en-GB"/>
        </w:rPr>
      </w:pPr>
      <w:r w:rsidRPr="008C6457">
        <w:rPr>
          <w:b/>
          <w:i/>
          <w:lang w:val="en-GB"/>
        </w:rPr>
        <w:t>Proposal 4-</w:t>
      </w:r>
      <w:r>
        <w:rPr>
          <w:b/>
          <w:i/>
          <w:lang w:val="en-GB"/>
        </w:rPr>
        <w:t>2</w:t>
      </w:r>
      <w:r w:rsidRPr="008C6457">
        <w:rPr>
          <w:b/>
          <w:i/>
          <w:lang w:val="en-GB"/>
        </w:rPr>
        <w:t>: For DCI-based intra-cell TCI indication without switching UE panel, the indicated TCI state(s) is/are effective from the first slot that is at least X ms or Y symbols after the last symbol of the acknowledgment.</w:t>
      </w:r>
    </w:p>
    <w:p w14:paraId="75A9AF65" w14:textId="77777777" w:rsidR="00946350" w:rsidRPr="00360FB3" w:rsidRDefault="00946350" w:rsidP="00946350">
      <w:pPr>
        <w:spacing w:beforeLines="50" w:before="156"/>
        <w:rPr>
          <w:b/>
          <w:i/>
          <w:lang w:val="en-GB"/>
        </w:rPr>
      </w:pPr>
      <w:r w:rsidRPr="00A22E0B">
        <w:rPr>
          <w:b/>
          <w:i/>
          <w:lang w:val="en-GB"/>
        </w:rPr>
        <w:t xml:space="preserve">Proposal </w:t>
      </w:r>
      <w:r>
        <w:rPr>
          <w:b/>
          <w:i/>
          <w:lang w:val="en-GB"/>
        </w:rPr>
        <w:t>5-1</w:t>
      </w:r>
      <w:r w:rsidRPr="00A22E0B">
        <w:rPr>
          <w:b/>
          <w:i/>
          <w:lang w:val="en-GB"/>
        </w:rPr>
        <w:t xml:space="preserve">: </w:t>
      </w:r>
      <w:r>
        <w:rPr>
          <w:b/>
          <w:i/>
          <w:lang w:val="en-GB"/>
        </w:rPr>
        <w:t xml:space="preserve">For fast UL panel selection, support both Option 1-1 and 1-2, i.e., a UE </w:t>
      </w:r>
      <w:r w:rsidRPr="00B31542">
        <w:rPr>
          <w:b/>
          <w:i/>
          <w:lang w:val="en-GB"/>
        </w:rPr>
        <w:t xml:space="preserve">panel entity corresponds to </w:t>
      </w:r>
      <w:r>
        <w:rPr>
          <w:b/>
          <w:i/>
          <w:lang w:val="en-GB"/>
        </w:rPr>
        <w:t xml:space="preserve">a </w:t>
      </w:r>
      <w:r w:rsidRPr="00B31542">
        <w:rPr>
          <w:b/>
          <w:i/>
          <w:lang w:val="en-GB"/>
        </w:rPr>
        <w:t>reported resource index</w:t>
      </w:r>
      <w:r>
        <w:rPr>
          <w:b/>
          <w:i/>
          <w:lang w:val="en-GB"/>
        </w:rPr>
        <w:t xml:space="preserve"> or a new virtual UE panel ID</w:t>
      </w:r>
      <w:r w:rsidRPr="00B31542">
        <w:rPr>
          <w:b/>
          <w:i/>
          <w:lang w:val="en-GB"/>
        </w:rPr>
        <w:t xml:space="preserve"> </w:t>
      </w:r>
      <w:r>
        <w:rPr>
          <w:b/>
          <w:i/>
          <w:lang w:val="en-GB"/>
        </w:rPr>
        <w:t>with</w:t>
      </w:r>
      <w:r w:rsidRPr="00B31542">
        <w:rPr>
          <w:b/>
          <w:i/>
          <w:lang w:val="en-GB"/>
        </w:rPr>
        <w:t>in beam report</w:t>
      </w:r>
      <w:r>
        <w:rPr>
          <w:b/>
          <w:i/>
          <w:lang w:val="en-GB"/>
        </w:rPr>
        <w:t xml:space="preserve"> depending on measurement configuration.</w:t>
      </w:r>
    </w:p>
    <w:p w14:paraId="7E52C907" w14:textId="77777777" w:rsidR="00FD6B6E" w:rsidRDefault="00FD6B6E" w:rsidP="00FD6B6E">
      <w:pPr>
        <w:spacing w:beforeLines="50" w:before="156"/>
      </w:pPr>
      <w:r w:rsidRPr="00573924">
        <w:rPr>
          <w:b/>
          <w:i/>
          <w:lang w:val="en-GB"/>
        </w:rPr>
        <w:t>Proposal 5-</w:t>
      </w:r>
      <w:r>
        <w:rPr>
          <w:b/>
          <w:i/>
          <w:lang w:val="en-GB"/>
        </w:rPr>
        <w:t>2</w:t>
      </w:r>
      <w:r w:rsidRPr="00573924">
        <w:rPr>
          <w:b/>
          <w:i/>
          <w:lang w:val="en-GB"/>
        </w:rPr>
        <w:t xml:space="preserve">: </w:t>
      </w:r>
      <w:r>
        <w:rPr>
          <w:b/>
          <w:i/>
          <w:lang w:val="en-GB"/>
        </w:rPr>
        <w:t>A handshake mechanism including gNB request and UE response (acceptance/rejection) should be introduced for gN</w:t>
      </w:r>
      <w:r w:rsidRPr="008C6457">
        <w:rPr>
          <w:b/>
          <w:i/>
          <w:lang w:val="en-GB"/>
        </w:rPr>
        <w:t>B-initiated</w:t>
      </w:r>
      <w:r w:rsidRPr="00573924">
        <w:rPr>
          <w:b/>
          <w:i/>
          <w:lang w:val="en-GB"/>
        </w:rPr>
        <w:t xml:space="preserve"> </w:t>
      </w:r>
      <w:r>
        <w:rPr>
          <w:b/>
          <w:i/>
          <w:lang w:val="en-GB"/>
        </w:rPr>
        <w:t>UE panel activation.</w:t>
      </w:r>
    </w:p>
    <w:p w14:paraId="4757B732" w14:textId="77777777" w:rsidR="0067679D" w:rsidRDefault="0067679D" w:rsidP="0067679D">
      <w:pPr>
        <w:spacing w:beforeLines="50" w:before="156"/>
      </w:pPr>
      <w:r>
        <w:rPr>
          <w:b/>
          <w:i/>
        </w:rPr>
        <w:t xml:space="preserve">Proposal 6-1: Support </w:t>
      </w:r>
      <w:r w:rsidRPr="0067679D">
        <w:rPr>
          <w:b/>
          <w:i/>
        </w:rPr>
        <w:t xml:space="preserve">Option </w:t>
      </w:r>
      <w:r>
        <w:rPr>
          <w:b/>
          <w:i/>
        </w:rPr>
        <w:t xml:space="preserve">1D, i.e., per-panel P-MPR reporting for MPE mitigation.  </w:t>
      </w:r>
    </w:p>
    <w:p w14:paraId="3F949DA8" w14:textId="77777777" w:rsidR="00653EE6" w:rsidRPr="00287FF3" w:rsidRDefault="00653EE6" w:rsidP="00653EE6">
      <w:pPr>
        <w:spacing w:beforeLines="50" w:before="156"/>
        <w:rPr>
          <w:rFonts w:eastAsiaTheme="minorEastAsia"/>
          <w:b/>
          <w:i/>
        </w:rPr>
      </w:pPr>
      <w:r>
        <w:rPr>
          <w:b/>
          <w:i/>
        </w:rPr>
        <w:t>Proposal 6-2: Support implicitly mapping SRS transmissions with UE panels to enable gNB-controlled fast UL panel selection for MPE mitigation.</w:t>
      </w:r>
    </w:p>
    <w:p w14:paraId="5B3F1B05" w14:textId="77777777" w:rsidR="00292AF1" w:rsidRDefault="00292AF1" w:rsidP="00292AF1">
      <w:pPr>
        <w:spacing w:beforeLines="50" w:before="156"/>
        <w:rPr>
          <w:b/>
          <w:i/>
          <w:lang w:val="en-GB"/>
        </w:rPr>
      </w:pPr>
      <w:r w:rsidRPr="002F55A3">
        <w:rPr>
          <w:b/>
          <w:i/>
          <w:lang w:val="en-GB"/>
        </w:rPr>
        <w:t xml:space="preserve">Proposal </w:t>
      </w:r>
      <w:r>
        <w:rPr>
          <w:b/>
          <w:i/>
          <w:lang w:val="en-GB"/>
        </w:rPr>
        <w:t>7-1</w:t>
      </w:r>
      <w:r w:rsidRPr="002F55A3">
        <w:rPr>
          <w:b/>
          <w:i/>
          <w:lang w:val="en-GB"/>
        </w:rPr>
        <w:t>:</w:t>
      </w:r>
      <w:r>
        <w:rPr>
          <w:b/>
          <w:i/>
          <w:lang w:val="en-GB"/>
        </w:rPr>
        <w:t xml:space="preserve"> Allow for more time to investigate candidate schemes on </w:t>
      </w:r>
      <w:r w:rsidRPr="00292AF1">
        <w:rPr>
          <w:b/>
          <w:i/>
          <w:lang w:val="en-GB"/>
        </w:rPr>
        <w:t>advanced beam refinement/tracking</w:t>
      </w:r>
      <w:r>
        <w:rPr>
          <w:b/>
          <w:i/>
          <w:lang w:val="en-GB"/>
        </w:rPr>
        <w:t xml:space="preserve"> and avoid rushing to decisions in RAN1#105-e. </w:t>
      </w:r>
    </w:p>
    <w:p w14:paraId="0AC22500" w14:textId="77777777" w:rsidR="00916A91" w:rsidRPr="00653EE6" w:rsidRDefault="00916A91" w:rsidP="00A57F37">
      <w:pPr>
        <w:rPr>
          <w:rFonts w:eastAsiaTheme="minorEastAsia"/>
          <w:u w:val="single"/>
          <w:lang w:val="en-GB"/>
        </w:rPr>
      </w:pPr>
    </w:p>
    <w:p w14:paraId="568F6734" w14:textId="52462835" w:rsidR="00A57F37" w:rsidRDefault="00A57F37" w:rsidP="00A57F37">
      <w:pPr>
        <w:pStyle w:val="1"/>
        <w:numPr>
          <w:ilvl w:val="0"/>
          <w:numId w:val="0"/>
        </w:numPr>
        <w:ind w:left="432" w:hanging="432"/>
        <w:rPr>
          <w:rFonts w:eastAsiaTheme="minorEastAsia"/>
          <w:lang w:val="en-GB" w:eastAsia="zh-CN"/>
        </w:rPr>
      </w:pPr>
      <w:r>
        <w:rPr>
          <w:rFonts w:eastAsiaTheme="minorEastAsia" w:hint="eastAsia"/>
          <w:lang w:val="en-GB" w:eastAsia="zh-CN"/>
        </w:rPr>
        <w:t>R</w:t>
      </w:r>
      <w:r>
        <w:rPr>
          <w:rFonts w:eastAsiaTheme="minorEastAsia"/>
          <w:lang w:val="en-GB" w:eastAsia="zh-CN"/>
        </w:rPr>
        <w:t>eferences</w:t>
      </w:r>
    </w:p>
    <w:p w14:paraId="22171A0B" w14:textId="6A485241" w:rsidR="0045351B" w:rsidRDefault="0045351B" w:rsidP="00A57F37">
      <w:pPr>
        <w:rPr>
          <w:rFonts w:eastAsiaTheme="minorEastAsia"/>
          <w:lang w:val="en-GB"/>
        </w:rPr>
      </w:pPr>
      <w:r>
        <w:rPr>
          <w:rFonts w:eastAsiaTheme="minorEastAsia" w:hint="eastAsia"/>
          <w:lang w:val="en-GB"/>
        </w:rPr>
        <w:t>[</w:t>
      </w:r>
      <w:r w:rsidR="00C53384">
        <w:rPr>
          <w:rFonts w:eastAsiaTheme="minorEastAsia"/>
          <w:lang w:val="en-GB"/>
        </w:rPr>
        <w:t xml:space="preserve">1] </w:t>
      </w:r>
      <w:r>
        <w:t>TS 38.133</w:t>
      </w:r>
      <w:r w:rsidR="00ED023C">
        <w:t xml:space="preserve">, </w:t>
      </w:r>
      <w:r w:rsidR="00ED023C" w:rsidRPr="00ED023C">
        <w:t>Requirements for support of radio resource management</w:t>
      </w:r>
      <w:r w:rsidR="00B44D20">
        <w:t>.</w:t>
      </w:r>
    </w:p>
    <w:p w14:paraId="68815DBB" w14:textId="1E733136" w:rsidR="00A57F37" w:rsidRPr="00A57F37" w:rsidRDefault="00A57F37" w:rsidP="00A57F37">
      <w:pPr>
        <w:rPr>
          <w:rFonts w:eastAsiaTheme="minorEastAsia"/>
          <w:lang w:val="en-GB"/>
        </w:rPr>
      </w:pPr>
      <w:r>
        <w:rPr>
          <w:rFonts w:eastAsiaTheme="minorEastAsia" w:hint="eastAsia"/>
          <w:lang w:val="en-GB"/>
        </w:rPr>
        <w:t>[</w:t>
      </w:r>
      <w:r>
        <w:rPr>
          <w:rFonts w:eastAsiaTheme="minorEastAsia"/>
          <w:lang w:val="en-GB"/>
        </w:rPr>
        <w:t xml:space="preserve">2] </w:t>
      </w:r>
      <w:r w:rsidRPr="00A57F37">
        <w:rPr>
          <w:rFonts w:eastAsiaTheme="minorEastAsia"/>
          <w:lang w:val="en-GB"/>
        </w:rPr>
        <w:t>R1-2005842</w:t>
      </w:r>
      <w:r>
        <w:rPr>
          <w:rFonts w:eastAsiaTheme="minorEastAsia"/>
          <w:lang w:val="en-GB"/>
        </w:rPr>
        <w:t xml:space="preserve">, </w:t>
      </w:r>
      <w:r w:rsidRPr="00A57F37">
        <w:rPr>
          <w:rFonts w:eastAsiaTheme="minorEastAsia"/>
          <w:lang w:val="en-GB"/>
        </w:rPr>
        <w:t>Enhancements to multi-beam operation</w:t>
      </w:r>
      <w:r>
        <w:rPr>
          <w:rFonts w:eastAsiaTheme="minorEastAsia"/>
          <w:lang w:val="en-GB"/>
        </w:rPr>
        <w:t>, Ericsson, RAN1#102e</w:t>
      </w:r>
      <w:r w:rsidR="0003000D">
        <w:rPr>
          <w:rFonts w:eastAsiaTheme="minorEastAsia"/>
          <w:lang w:val="en-GB"/>
        </w:rPr>
        <w:t>,</w:t>
      </w:r>
      <w:r>
        <w:rPr>
          <w:rFonts w:eastAsiaTheme="minorEastAsia"/>
          <w:lang w:val="en-GB"/>
        </w:rPr>
        <w:t xml:space="preserve"> </w:t>
      </w:r>
      <w:r w:rsidRPr="00CB7A06">
        <w:t>August 17</w:t>
      </w:r>
      <w:r w:rsidR="00BE4F0D" w:rsidRPr="00AC2719">
        <w:rPr>
          <w:vertAlign w:val="superscript"/>
        </w:rPr>
        <w:t>th</w:t>
      </w:r>
      <w:r w:rsidRPr="00CB7A06">
        <w:t xml:space="preserve"> – 28</w:t>
      </w:r>
      <w:r w:rsidR="00BE4F0D" w:rsidRPr="00AC2719">
        <w:rPr>
          <w:vertAlign w:val="superscript"/>
        </w:rPr>
        <w:t>th</w:t>
      </w:r>
      <w:r w:rsidRPr="00CB7A06">
        <w:t>, 2020</w:t>
      </w:r>
      <w:r w:rsidR="00B44D20">
        <w:t>.</w:t>
      </w:r>
    </w:p>
    <w:sectPr w:rsidR="00A57F37" w:rsidRPr="00A57F3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A1AC91" w14:textId="77777777" w:rsidR="00AD7B4F" w:rsidRDefault="00AD7B4F" w:rsidP="00556F5B">
      <w:r>
        <w:separator/>
      </w:r>
    </w:p>
  </w:endnote>
  <w:endnote w:type="continuationSeparator" w:id="0">
    <w:p w14:paraId="75169D5A" w14:textId="77777777" w:rsidR="00AD7B4F" w:rsidRDefault="00AD7B4F" w:rsidP="00556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2E4D94" w14:textId="77777777" w:rsidR="00AD7B4F" w:rsidRDefault="00AD7B4F" w:rsidP="00556F5B">
      <w:r>
        <w:separator/>
      </w:r>
    </w:p>
  </w:footnote>
  <w:footnote w:type="continuationSeparator" w:id="0">
    <w:p w14:paraId="2D17A995" w14:textId="77777777" w:rsidR="00AD7B4F" w:rsidRDefault="00AD7B4F" w:rsidP="00556F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F31FE4"/>
    <w:multiLevelType w:val="hybridMultilevel"/>
    <w:tmpl w:val="4F12F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CB283D"/>
    <w:multiLevelType w:val="hybridMultilevel"/>
    <w:tmpl w:val="E12E4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70" w:hanging="360"/>
      </w:pPr>
      <w:rPr>
        <w:rFonts w:ascii="Courier New" w:hAnsi="Courier New" w:cs="Courier New" w:hint="default"/>
      </w:rPr>
    </w:lvl>
    <w:lvl w:ilvl="2" w:tplc="04090005">
      <w:start w:val="1"/>
      <w:numFmt w:val="bullet"/>
      <w:lvlText w:val=""/>
      <w:lvlJc w:val="left"/>
      <w:pPr>
        <w:ind w:left="1495"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06F49D6"/>
    <w:multiLevelType w:val="hybridMultilevel"/>
    <w:tmpl w:val="39B8B304"/>
    <w:lvl w:ilvl="0" w:tplc="04090003">
      <w:start w:val="1"/>
      <w:numFmt w:val="bullet"/>
      <w:lvlText w:val="o"/>
      <w:lvlJc w:val="left"/>
      <w:pPr>
        <w:ind w:left="760" w:hanging="36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30C35CFC"/>
    <w:multiLevelType w:val="hybridMultilevel"/>
    <w:tmpl w:val="FD0C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B5BA446A"/>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860"/>
        </w:tabs>
        <w:ind w:left="860" w:hanging="576"/>
      </w:pPr>
      <w:rPr>
        <w:rFonts w:ascii="Times New Roman" w:hAnsi="Times New Roman" w:hint="default"/>
        <w:b/>
        <w:i w:val="0"/>
        <w:sz w:val="22"/>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7D35D59"/>
    <w:multiLevelType w:val="hybridMultilevel"/>
    <w:tmpl w:val="BDE46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C841F1E"/>
    <w:multiLevelType w:val="hybridMultilevel"/>
    <w:tmpl w:val="D850F8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4C51584"/>
    <w:multiLevelType w:val="hybridMultilevel"/>
    <w:tmpl w:val="3D20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A951415"/>
    <w:multiLevelType w:val="multilevel"/>
    <w:tmpl w:val="17569D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72DA5858"/>
    <w:multiLevelType w:val="hybridMultilevel"/>
    <w:tmpl w:val="7D0A79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276A2B"/>
    <w:multiLevelType w:val="hybridMultilevel"/>
    <w:tmpl w:val="7E54EADC"/>
    <w:lvl w:ilvl="0" w:tplc="2BEE9F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70" w:hanging="360"/>
      </w:pPr>
      <w:rPr>
        <w:rFonts w:ascii="Courier New" w:hAnsi="Courier New" w:cs="Courier New" w:hint="default"/>
      </w:rPr>
    </w:lvl>
    <w:lvl w:ilvl="2" w:tplc="04090005">
      <w:start w:val="1"/>
      <w:numFmt w:val="bullet"/>
      <w:lvlText w:val=""/>
      <w:lvlJc w:val="left"/>
      <w:pPr>
        <w:ind w:left="1495"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89F302D"/>
    <w:multiLevelType w:val="hybridMultilevel"/>
    <w:tmpl w:val="BDF04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211"/>
        </w:tabs>
        <w:ind w:left="1211"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E740F66"/>
    <w:multiLevelType w:val="hybridMultilevel"/>
    <w:tmpl w:val="DA907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2"/>
  </w:num>
  <w:num w:numId="4">
    <w:abstractNumId w:val="15"/>
  </w:num>
  <w:num w:numId="5">
    <w:abstractNumId w:val="17"/>
  </w:num>
  <w:num w:numId="6">
    <w:abstractNumId w:val="0"/>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0"/>
  </w:num>
  <w:num w:numId="10">
    <w:abstractNumId w:val="10"/>
  </w:num>
  <w:num w:numId="11">
    <w:abstractNumId w:val="13"/>
  </w:num>
  <w:num w:numId="12">
    <w:abstractNumId w:val="1"/>
  </w:num>
  <w:num w:numId="13">
    <w:abstractNumId w:val="6"/>
  </w:num>
  <w:num w:numId="14">
    <w:abstractNumId w:val="4"/>
  </w:num>
  <w:num w:numId="15">
    <w:abstractNumId w:val="3"/>
  </w:num>
  <w:num w:numId="16">
    <w:abstractNumId w:val="9"/>
  </w:num>
  <w:num w:numId="17">
    <w:abstractNumId w:val="11"/>
  </w:num>
  <w:num w:numId="18">
    <w:abstractNumId w:val="16"/>
  </w:num>
  <w:num w:numId="19">
    <w:abstractNumId w:val="8"/>
  </w:num>
  <w:num w:numId="20">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4A95"/>
    <w:rsid w:val="000024EF"/>
    <w:rsid w:val="00012C37"/>
    <w:rsid w:val="00020124"/>
    <w:rsid w:val="0003000D"/>
    <w:rsid w:val="00037B41"/>
    <w:rsid w:val="00043377"/>
    <w:rsid w:val="00043D0F"/>
    <w:rsid w:val="000448FE"/>
    <w:rsid w:val="00055032"/>
    <w:rsid w:val="00055A85"/>
    <w:rsid w:val="00086AE4"/>
    <w:rsid w:val="00086D13"/>
    <w:rsid w:val="00086D4E"/>
    <w:rsid w:val="00090C05"/>
    <w:rsid w:val="00092731"/>
    <w:rsid w:val="000B2D68"/>
    <w:rsid w:val="000B3EEE"/>
    <w:rsid w:val="000B513E"/>
    <w:rsid w:val="000C3747"/>
    <w:rsid w:val="000D5DB4"/>
    <w:rsid w:val="0010514C"/>
    <w:rsid w:val="00107493"/>
    <w:rsid w:val="00107A05"/>
    <w:rsid w:val="0012343F"/>
    <w:rsid w:val="00123F1C"/>
    <w:rsid w:val="0012432B"/>
    <w:rsid w:val="0012720C"/>
    <w:rsid w:val="00140CE7"/>
    <w:rsid w:val="00143E54"/>
    <w:rsid w:val="0014776E"/>
    <w:rsid w:val="00150DDD"/>
    <w:rsid w:val="00160AA2"/>
    <w:rsid w:val="00165E2C"/>
    <w:rsid w:val="001711F6"/>
    <w:rsid w:val="00175FCD"/>
    <w:rsid w:val="0018146A"/>
    <w:rsid w:val="001910E9"/>
    <w:rsid w:val="00192286"/>
    <w:rsid w:val="001952B3"/>
    <w:rsid w:val="00197840"/>
    <w:rsid w:val="001B244D"/>
    <w:rsid w:val="001B6ABA"/>
    <w:rsid w:val="001B6FB6"/>
    <w:rsid w:val="001C13B2"/>
    <w:rsid w:val="001D6BA9"/>
    <w:rsid w:val="001E04E7"/>
    <w:rsid w:val="001E5288"/>
    <w:rsid w:val="001F5BCC"/>
    <w:rsid w:val="00201298"/>
    <w:rsid w:val="00203E84"/>
    <w:rsid w:val="00204A9D"/>
    <w:rsid w:val="002103B7"/>
    <w:rsid w:val="002111F2"/>
    <w:rsid w:val="0022446A"/>
    <w:rsid w:val="00231979"/>
    <w:rsid w:val="0023241E"/>
    <w:rsid w:val="00233380"/>
    <w:rsid w:val="00234DCA"/>
    <w:rsid w:val="0023657E"/>
    <w:rsid w:val="00246F8B"/>
    <w:rsid w:val="002474E3"/>
    <w:rsid w:val="00253194"/>
    <w:rsid w:val="00261D91"/>
    <w:rsid w:val="00266D98"/>
    <w:rsid w:val="0027122F"/>
    <w:rsid w:val="00273FB2"/>
    <w:rsid w:val="00285ABE"/>
    <w:rsid w:val="00287FF3"/>
    <w:rsid w:val="002904CE"/>
    <w:rsid w:val="002916A5"/>
    <w:rsid w:val="00291DF8"/>
    <w:rsid w:val="00292AF1"/>
    <w:rsid w:val="002A4502"/>
    <w:rsid w:val="002A52B7"/>
    <w:rsid w:val="002A5D5E"/>
    <w:rsid w:val="002A7AED"/>
    <w:rsid w:val="002B556A"/>
    <w:rsid w:val="002B7639"/>
    <w:rsid w:val="002C69CF"/>
    <w:rsid w:val="002D390F"/>
    <w:rsid w:val="002D5861"/>
    <w:rsid w:val="002D7336"/>
    <w:rsid w:val="002E0D92"/>
    <w:rsid w:val="002E1219"/>
    <w:rsid w:val="002E6435"/>
    <w:rsid w:val="003027B2"/>
    <w:rsid w:val="00304B76"/>
    <w:rsid w:val="00312FB5"/>
    <w:rsid w:val="00314BD6"/>
    <w:rsid w:val="0031753A"/>
    <w:rsid w:val="0032007C"/>
    <w:rsid w:val="00322BDB"/>
    <w:rsid w:val="0032653F"/>
    <w:rsid w:val="00327A12"/>
    <w:rsid w:val="0033037F"/>
    <w:rsid w:val="00331477"/>
    <w:rsid w:val="0033455E"/>
    <w:rsid w:val="003410F8"/>
    <w:rsid w:val="00356589"/>
    <w:rsid w:val="003567AC"/>
    <w:rsid w:val="00361991"/>
    <w:rsid w:val="00362465"/>
    <w:rsid w:val="00367FDF"/>
    <w:rsid w:val="003716A5"/>
    <w:rsid w:val="0037358F"/>
    <w:rsid w:val="0039016F"/>
    <w:rsid w:val="00396920"/>
    <w:rsid w:val="00396C2D"/>
    <w:rsid w:val="003977C5"/>
    <w:rsid w:val="003A0B68"/>
    <w:rsid w:val="003A6C8A"/>
    <w:rsid w:val="003B41BD"/>
    <w:rsid w:val="003D18D1"/>
    <w:rsid w:val="003D42F6"/>
    <w:rsid w:val="003D625C"/>
    <w:rsid w:val="003D6641"/>
    <w:rsid w:val="003D69F6"/>
    <w:rsid w:val="003E1C52"/>
    <w:rsid w:val="003F1C9B"/>
    <w:rsid w:val="003F3F55"/>
    <w:rsid w:val="003F73D8"/>
    <w:rsid w:val="004006A9"/>
    <w:rsid w:val="0040376C"/>
    <w:rsid w:val="00403AC6"/>
    <w:rsid w:val="004055DA"/>
    <w:rsid w:val="00406C1D"/>
    <w:rsid w:val="0041093A"/>
    <w:rsid w:val="00412301"/>
    <w:rsid w:val="00412956"/>
    <w:rsid w:val="00413D95"/>
    <w:rsid w:val="0041476E"/>
    <w:rsid w:val="0042203D"/>
    <w:rsid w:val="00431325"/>
    <w:rsid w:val="00431902"/>
    <w:rsid w:val="00442B07"/>
    <w:rsid w:val="00442F31"/>
    <w:rsid w:val="00442FD9"/>
    <w:rsid w:val="004439B2"/>
    <w:rsid w:val="0045351B"/>
    <w:rsid w:val="00454722"/>
    <w:rsid w:val="004569B3"/>
    <w:rsid w:val="00457389"/>
    <w:rsid w:val="004648A1"/>
    <w:rsid w:val="00466076"/>
    <w:rsid w:val="00473FA1"/>
    <w:rsid w:val="00474CE4"/>
    <w:rsid w:val="0048744D"/>
    <w:rsid w:val="004941C4"/>
    <w:rsid w:val="004A1433"/>
    <w:rsid w:val="004A60EE"/>
    <w:rsid w:val="004B23D2"/>
    <w:rsid w:val="004B6689"/>
    <w:rsid w:val="004D665B"/>
    <w:rsid w:val="004D6D70"/>
    <w:rsid w:val="004E6332"/>
    <w:rsid w:val="004E6D43"/>
    <w:rsid w:val="005015E3"/>
    <w:rsid w:val="00517F8F"/>
    <w:rsid w:val="00526322"/>
    <w:rsid w:val="0052648A"/>
    <w:rsid w:val="005350F0"/>
    <w:rsid w:val="00556F5B"/>
    <w:rsid w:val="00557E0D"/>
    <w:rsid w:val="00560AEB"/>
    <w:rsid w:val="00565BC1"/>
    <w:rsid w:val="0058077D"/>
    <w:rsid w:val="00581F71"/>
    <w:rsid w:val="00593D9D"/>
    <w:rsid w:val="0059763F"/>
    <w:rsid w:val="005A42C6"/>
    <w:rsid w:val="005A5F3D"/>
    <w:rsid w:val="005B0680"/>
    <w:rsid w:val="005B3C27"/>
    <w:rsid w:val="005C60CE"/>
    <w:rsid w:val="005C7CC4"/>
    <w:rsid w:val="005D595F"/>
    <w:rsid w:val="005D72A7"/>
    <w:rsid w:val="005E0611"/>
    <w:rsid w:val="005E555C"/>
    <w:rsid w:val="005F2D24"/>
    <w:rsid w:val="005F3093"/>
    <w:rsid w:val="005F30D7"/>
    <w:rsid w:val="005F7295"/>
    <w:rsid w:val="006051DF"/>
    <w:rsid w:val="00606CB7"/>
    <w:rsid w:val="00611186"/>
    <w:rsid w:val="006164C6"/>
    <w:rsid w:val="006219AD"/>
    <w:rsid w:val="00626C89"/>
    <w:rsid w:val="00626E32"/>
    <w:rsid w:val="006317D2"/>
    <w:rsid w:val="0063727D"/>
    <w:rsid w:val="00637B3B"/>
    <w:rsid w:val="0064478E"/>
    <w:rsid w:val="00646761"/>
    <w:rsid w:val="006510C7"/>
    <w:rsid w:val="00653EE6"/>
    <w:rsid w:val="0065706F"/>
    <w:rsid w:val="00663652"/>
    <w:rsid w:val="0067142E"/>
    <w:rsid w:val="0067267C"/>
    <w:rsid w:val="00672CBF"/>
    <w:rsid w:val="00673386"/>
    <w:rsid w:val="00674ABB"/>
    <w:rsid w:val="00676030"/>
    <w:rsid w:val="0067679D"/>
    <w:rsid w:val="00677517"/>
    <w:rsid w:val="0068003E"/>
    <w:rsid w:val="00683336"/>
    <w:rsid w:val="006905FA"/>
    <w:rsid w:val="006906BD"/>
    <w:rsid w:val="006929D3"/>
    <w:rsid w:val="006A216B"/>
    <w:rsid w:val="006B09A2"/>
    <w:rsid w:val="006B1A91"/>
    <w:rsid w:val="006B1C04"/>
    <w:rsid w:val="006C1DB7"/>
    <w:rsid w:val="006C2902"/>
    <w:rsid w:val="006C35D1"/>
    <w:rsid w:val="006D5EF5"/>
    <w:rsid w:val="006F0D64"/>
    <w:rsid w:val="006F3879"/>
    <w:rsid w:val="006F686E"/>
    <w:rsid w:val="00700D2B"/>
    <w:rsid w:val="00701535"/>
    <w:rsid w:val="007227C6"/>
    <w:rsid w:val="0072791D"/>
    <w:rsid w:val="0073318C"/>
    <w:rsid w:val="007344F2"/>
    <w:rsid w:val="00741BF2"/>
    <w:rsid w:val="00743284"/>
    <w:rsid w:val="007455F1"/>
    <w:rsid w:val="00750EE2"/>
    <w:rsid w:val="00752975"/>
    <w:rsid w:val="0075541C"/>
    <w:rsid w:val="00765DD4"/>
    <w:rsid w:val="007717E4"/>
    <w:rsid w:val="00773AB1"/>
    <w:rsid w:val="007746C0"/>
    <w:rsid w:val="00777C15"/>
    <w:rsid w:val="007954EA"/>
    <w:rsid w:val="00796D88"/>
    <w:rsid w:val="007A1B0A"/>
    <w:rsid w:val="007A3A88"/>
    <w:rsid w:val="007B6A0B"/>
    <w:rsid w:val="007C6415"/>
    <w:rsid w:val="007C7C15"/>
    <w:rsid w:val="007D5A3A"/>
    <w:rsid w:val="007F54E9"/>
    <w:rsid w:val="00800E34"/>
    <w:rsid w:val="00803517"/>
    <w:rsid w:val="0080571D"/>
    <w:rsid w:val="008059A9"/>
    <w:rsid w:val="0080673D"/>
    <w:rsid w:val="00807147"/>
    <w:rsid w:val="008141B1"/>
    <w:rsid w:val="00814DDC"/>
    <w:rsid w:val="00826D20"/>
    <w:rsid w:val="008313A3"/>
    <w:rsid w:val="00846413"/>
    <w:rsid w:val="00855241"/>
    <w:rsid w:val="00857703"/>
    <w:rsid w:val="0086540D"/>
    <w:rsid w:val="00873823"/>
    <w:rsid w:val="00873C97"/>
    <w:rsid w:val="00880D3F"/>
    <w:rsid w:val="00887119"/>
    <w:rsid w:val="008915C0"/>
    <w:rsid w:val="00893D18"/>
    <w:rsid w:val="00895141"/>
    <w:rsid w:val="008A26E5"/>
    <w:rsid w:val="008A4668"/>
    <w:rsid w:val="008A79FE"/>
    <w:rsid w:val="008B2EEB"/>
    <w:rsid w:val="008B59B2"/>
    <w:rsid w:val="008C19D2"/>
    <w:rsid w:val="008C2CEB"/>
    <w:rsid w:val="008C54D9"/>
    <w:rsid w:val="008C6457"/>
    <w:rsid w:val="008D2B38"/>
    <w:rsid w:val="008D448A"/>
    <w:rsid w:val="008D4A50"/>
    <w:rsid w:val="008D607E"/>
    <w:rsid w:val="008F23BF"/>
    <w:rsid w:val="009057D9"/>
    <w:rsid w:val="00906A9B"/>
    <w:rsid w:val="00907292"/>
    <w:rsid w:val="00907394"/>
    <w:rsid w:val="00910463"/>
    <w:rsid w:val="00916A91"/>
    <w:rsid w:val="00932C53"/>
    <w:rsid w:val="009433F6"/>
    <w:rsid w:val="0094471E"/>
    <w:rsid w:val="00946350"/>
    <w:rsid w:val="00962006"/>
    <w:rsid w:val="009660C6"/>
    <w:rsid w:val="009701AD"/>
    <w:rsid w:val="009730B8"/>
    <w:rsid w:val="00974FED"/>
    <w:rsid w:val="00983373"/>
    <w:rsid w:val="00985A5F"/>
    <w:rsid w:val="009A1E64"/>
    <w:rsid w:val="009A4049"/>
    <w:rsid w:val="009A4BEB"/>
    <w:rsid w:val="009A4E82"/>
    <w:rsid w:val="009B013E"/>
    <w:rsid w:val="009B33ED"/>
    <w:rsid w:val="009C0058"/>
    <w:rsid w:val="009C29E4"/>
    <w:rsid w:val="009C7A84"/>
    <w:rsid w:val="009D19FE"/>
    <w:rsid w:val="009D54B5"/>
    <w:rsid w:val="009E0993"/>
    <w:rsid w:val="009F42F9"/>
    <w:rsid w:val="00A024B4"/>
    <w:rsid w:val="00A06740"/>
    <w:rsid w:val="00A142C8"/>
    <w:rsid w:val="00A23322"/>
    <w:rsid w:val="00A23BEE"/>
    <w:rsid w:val="00A34631"/>
    <w:rsid w:val="00A35FF6"/>
    <w:rsid w:val="00A36A5C"/>
    <w:rsid w:val="00A36A94"/>
    <w:rsid w:val="00A40A29"/>
    <w:rsid w:val="00A42680"/>
    <w:rsid w:val="00A431B1"/>
    <w:rsid w:val="00A4358C"/>
    <w:rsid w:val="00A50DFD"/>
    <w:rsid w:val="00A53BF1"/>
    <w:rsid w:val="00A57F37"/>
    <w:rsid w:val="00AB56BD"/>
    <w:rsid w:val="00AB7163"/>
    <w:rsid w:val="00AC0E56"/>
    <w:rsid w:val="00AC2719"/>
    <w:rsid w:val="00AC5EB1"/>
    <w:rsid w:val="00AC7BDE"/>
    <w:rsid w:val="00AD0979"/>
    <w:rsid w:val="00AD7B4F"/>
    <w:rsid w:val="00AE08B0"/>
    <w:rsid w:val="00AE1BFF"/>
    <w:rsid w:val="00AE1E7E"/>
    <w:rsid w:val="00AE296A"/>
    <w:rsid w:val="00AF12F5"/>
    <w:rsid w:val="00AF2703"/>
    <w:rsid w:val="00AF735D"/>
    <w:rsid w:val="00B01804"/>
    <w:rsid w:val="00B253AD"/>
    <w:rsid w:val="00B31D41"/>
    <w:rsid w:val="00B3672C"/>
    <w:rsid w:val="00B36DB8"/>
    <w:rsid w:val="00B42A1F"/>
    <w:rsid w:val="00B44D20"/>
    <w:rsid w:val="00B50DE7"/>
    <w:rsid w:val="00B512A0"/>
    <w:rsid w:val="00B540D2"/>
    <w:rsid w:val="00B55D0E"/>
    <w:rsid w:val="00B62EA6"/>
    <w:rsid w:val="00B67C5F"/>
    <w:rsid w:val="00B67DEE"/>
    <w:rsid w:val="00B71FD4"/>
    <w:rsid w:val="00B729A4"/>
    <w:rsid w:val="00B74528"/>
    <w:rsid w:val="00B74D2E"/>
    <w:rsid w:val="00B87057"/>
    <w:rsid w:val="00B96A2F"/>
    <w:rsid w:val="00BA28F6"/>
    <w:rsid w:val="00BB0270"/>
    <w:rsid w:val="00BB1646"/>
    <w:rsid w:val="00BB7521"/>
    <w:rsid w:val="00BC1621"/>
    <w:rsid w:val="00BC3FF9"/>
    <w:rsid w:val="00BD0581"/>
    <w:rsid w:val="00BD28BD"/>
    <w:rsid w:val="00BE27BC"/>
    <w:rsid w:val="00BE4F0D"/>
    <w:rsid w:val="00BF1F5C"/>
    <w:rsid w:val="00C07A0C"/>
    <w:rsid w:val="00C1078F"/>
    <w:rsid w:val="00C128D8"/>
    <w:rsid w:val="00C16514"/>
    <w:rsid w:val="00C24DD5"/>
    <w:rsid w:val="00C351BC"/>
    <w:rsid w:val="00C43CBE"/>
    <w:rsid w:val="00C46285"/>
    <w:rsid w:val="00C53384"/>
    <w:rsid w:val="00C71A29"/>
    <w:rsid w:val="00C82A45"/>
    <w:rsid w:val="00C92E44"/>
    <w:rsid w:val="00C9508B"/>
    <w:rsid w:val="00CB2805"/>
    <w:rsid w:val="00CC517B"/>
    <w:rsid w:val="00CC6EE0"/>
    <w:rsid w:val="00CD68A9"/>
    <w:rsid w:val="00CF100E"/>
    <w:rsid w:val="00CF5598"/>
    <w:rsid w:val="00CF7D8E"/>
    <w:rsid w:val="00D00670"/>
    <w:rsid w:val="00D02B9C"/>
    <w:rsid w:val="00D0413D"/>
    <w:rsid w:val="00D047F4"/>
    <w:rsid w:val="00D163F1"/>
    <w:rsid w:val="00D17453"/>
    <w:rsid w:val="00D32B3D"/>
    <w:rsid w:val="00D37936"/>
    <w:rsid w:val="00D433BA"/>
    <w:rsid w:val="00D54092"/>
    <w:rsid w:val="00D558DA"/>
    <w:rsid w:val="00D60B31"/>
    <w:rsid w:val="00D63012"/>
    <w:rsid w:val="00D6492D"/>
    <w:rsid w:val="00D655C9"/>
    <w:rsid w:val="00D718DF"/>
    <w:rsid w:val="00D7468F"/>
    <w:rsid w:val="00D75797"/>
    <w:rsid w:val="00D8077F"/>
    <w:rsid w:val="00D851D7"/>
    <w:rsid w:val="00D965A3"/>
    <w:rsid w:val="00D971E6"/>
    <w:rsid w:val="00DA5064"/>
    <w:rsid w:val="00DA5269"/>
    <w:rsid w:val="00DA7DAE"/>
    <w:rsid w:val="00DB2FDC"/>
    <w:rsid w:val="00DB7A86"/>
    <w:rsid w:val="00DB7AB7"/>
    <w:rsid w:val="00DC0D28"/>
    <w:rsid w:val="00DC2E7D"/>
    <w:rsid w:val="00DC47E4"/>
    <w:rsid w:val="00DD5B0E"/>
    <w:rsid w:val="00DD6660"/>
    <w:rsid w:val="00DE00DF"/>
    <w:rsid w:val="00DE3803"/>
    <w:rsid w:val="00DF5073"/>
    <w:rsid w:val="00E00E70"/>
    <w:rsid w:val="00E03E1D"/>
    <w:rsid w:val="00E1404A"/>
    <w:rsid w:val="00E1613E"/>
    <w:rsid w:val="00E17BF9"/>
    <w:rsid w:val="00E21740"/>
    <w:rsid w:val="00E36DF7"/>
    <w:rsid w:val="00E476E6"/>
    <w:rsid w:val="00E5371E"/>
    <w:rsid w:val="00E6591E"/>
    <w:rsid w:val="00E65A5C"/>
    <w:rsid w:val="00E7320D"/>
    <w:rsid w:val="00E74054"/>
    <w:rsid w:val="00E740FD"/>
    <w:rsid w:val="00E9074A"/>
    <w:rsid w:val="00EA0D36"/>
    <w:rsid w:val="00EA2C86"/>
    <w:rsid w:val="00EA445A"/>
    <w:rsid w:val="00EA6455"/>
    <w:rsid w:val="00EB1CD5"/>
    <w:rsid w:val="00EC03FD"/>
    <w:rsid w:val="00EC6C6D"/>
    <w:rsid w:val="00ED023C"/>
    <w:rsid w:val="00ED410C"/>
    <w:rsid w:val="00ED7069"/>
    <w:rsid w:val="00ED7542"/>
    <w:rsid w:val="00EE63FF"/>
    <w:rsid w:val="00EE7A3B"/>
    <w:rsid w:val="00EF0AC7"/>
    <w:rsid w:val="00EF30F9"/>
    <w:rsid w:val="00EF4DD7"/>
    <w:rsid w:val="00F1412C"/>
    <w:rsid w:val="00F16457"/>
    <w:rsid w:val="00F16471"/>
    <w:rsid w:val="00F16EC5"/>
    <w:rsid w:val="00F17993"/>
    <w:rsid w:val="00F230D5"/>
    <w:rsid w:val="00F2402E"/>
    <w:rsid w:val="00F4079C"/>
    <w:rsid w:val="00F40CDC"/>
    <w:rsid w:val="00F46E7A"/>
    <w:rsid w:val="00F61F2A"/>
    <w:rsid w:val="00F636F9"/>
    <w:rsid w:val="00F65382"/>
    <w:rsid w:val="00F72BFE"/>
    <w:rsid w:val="00F77397"/>
    <w:rsid w:val="00F778E7"/>
    <w:rsid w:val="00F800A7"/>
    <w:rsid w:val="00F94A95"/>
    <w:rsid w:val="00F97E51"/>
    <w:rsid w:val="00FA219D"/>
    <w:rsid w:val="00FC0795"/>
    <w:rsid w:val="00FC2701"/>
    <w:rsid w:val="00FC59C9"/>
    <w:rsid w:val="00FD132D"/>
    <w:rsid w:val="00FD6B6E"/>
    <w:rsid w:val="00FE73E8"/>
    <w:rsid w:val="00FE7A0B"/>
    <w:rsid w:val="00FF72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216DB6"/>
  <w15:chartTrackingRefBased/>
  <w15:docId w15:val="{DD434BBF-5483-447B-B80B-301FC750F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6B6E"/>
    <w:pPr>
      <w:jc w:val="both"/>
    </w:pPr>
    <w:rPr>
      <w:rFonts w:ascii="Times New Roman" w:eastAsia="Times New Roman" w:hAnsi="Times New Roman" w:cs="Calibri"/>
      <w:kern w:val="0"/>
      <w:sz w:val="22"/>
      <w:szCs w:val="21"/>
    </w:rPr>
  </w:style>
  <w:style w:type="paragraph" w:styleId="1">
    <w:name w:val="heading 1"/>
    <w:aliases w:val="h1,h11,h12,h13,h14,h15,h16,h17,h111,h121,h131,h141,h151,h161,h18,h112,h122,h132,h142,h152,h162,h19,h113,h123,h133,h143,h153,h163,H1,app heading 1,l1,Memo Heading 1,Heading 1_a,NMP Heading 1,heading 1,Heading 1 Char,Alt+1,Alt+11,Alt+12,Alt+13"/>
    <w:basedOn w:val="a"/>
    <w:next w:val="a"/>
    <w:link w:val="1Char"/>
    <w:uiPriority w:val="99"/>
    <w:qFormat/>
    <w:rsid w:val="00E03E1D"/>
    <w:pPr>
      <w:keepNext/>
      <w:numPr>
        <w:numId w:val="1"/>
      </w:numPr>
      <w:autoSpaceDE w:val="0"/>
      <w:autoSpaceDN w:val="0"/>
      <w:adjustRightInd w:val="0"/>
      <w:snapToGrid w:val="0"/>
      <w:spacing w:before="120" w:after="120"/>
      <w:outlineLvl w:val="0"/>
    </w:pPr>
    <w:rPr>
      <w:rFonts w:cs="Times New Roman"/>
      <w:b/>
      <w:bCs/>
      <w:sz w:val="28"/>
      <w:szCs w:val="28"/>
      <w:lang w:eastAsia="en-US"/>
    </w:rPr>
  </w:style>
  <w:style w:type="paragraph" w:styleId="2">
    <w:name w:val="heading 2"/>
    <w:aliases w:val="H2,h2,DO NOT USE_h2,h21,2,Header 2,Header2,22,heading2,2nd level,UNDERRUBRIK 1-2,H21,H22,H23,H24,H25,R2,E2,†berschrift 2,õberschrift 2,Head2A,Heading 2 Char,插图,Heading 2 3GPP,제목 2"/>
    <w:basedOn w:val="a"/>
    <w:next w:val="a"/>
    <w:link w:val="2Char"/>
    <w:uiPriority w:val="9"/>
    <w:qFormat/>
    <w:rsid w:val="00E03E1D"/>
    <w:pPr>
      <w:keepNext/>
      <w:numPr>
        <w:ilvl w:val="1"/>
        <w:numId w:val="1"/>
      </w:numPr>
      <w:tabs>
        <w:tab w:val="clear" w:pos="860"/>
        <w:tab w:val="num" w:pos="576"/>
      </w:tabs>
      <w:autoSpaceDE w:val="0"/>
      <w:autoSpaceDN w:val="0"/>
      <w:adjustRightInd w:val="0"/>
      <w:snapToGrid w:val="0"/>
      <w:spacing w:before="120" w:after="120"/>
      <w:ind w:left="576"/>
      <w:outlineLvl w:val="1"/>
    </w:pPr>
    <w:rPr>
      <w:rFonts w:cs="Times New Roman"/>
      <w:b/>
      <w:bCs/>
      <w:sz w:val="24"/>
      <w:szCs w:val="22"/>
      <w:lang w:eastAsia="en-US"/>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link w:val="3Char"/>
    <w:qFormat/>
    <w:rsid w:val="00E03E1D"/>
    <w:pPr>
      <w:keepNext/>
      <w:numPr>
        <w:ilvl w:val="2"/>
        <w:numId w:val="1"/>
      </w:numPr>
      <w:autoSpaceDE w:val="0"/>
      <w:autoSpaceDN w:val="0"/>
      <w:adjustRightInd w:val="0"/>
      <w:snapToGrid w:val="0"/>
      <w:spacing w:before="120" w:after="120"/>
      <w:outlineLvl w:val="2"/>
    </w:pPr>
    <w:rPr>
      <w:rFonts w:cs="Times New Roman"/>
      <w:b/>
      <w:szCs w:val="22"/>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E03E1D"/>
    <w:pPr>
      <w:keepNext/>
      <w:numPr>
        <w:ilvl w:val="3"/>
        <w:numId w:val="1"/>
      </w:numPr>
      <w:tabs>
        <w:tab w:val="clear" w:pos="864"/>
      </w:tabs>
      <w:autoSpaceDE w:val="0"/>
      <w:autoSpaceDN w:val="0"/>
      <w:adjustRightInd w:val="0"/>
      <w:snapToGrid w:val="0"/>
      <w:spacing w:before="120" w:after="120"/>
      <w:ind w:left="720" w:hanging="720"/>
      <w:outlineLvl w:val="3"/>
    </w:pPr>
    <w:rPr>
      <w:rFonts w:cs="Times New Roman"/>
      <w:b/>
      <w:bCs/>
      <w:szCs w:val="28"/>
      <w:lang w:eastAsia="en-US"/>
    </w:rPr>
  </w:style>
  <w:style w:type="paragraph" w:styleId="5">
    <w:name w:val="heading 5"/>
    <w:aliases w:val="h5,Heading5,H5"/>
    <w:basedOn w:val="a"/>
    <w:next w:val="a"/>
    <w:link w:val="5Char"/>
    <w:uiPriority w:val="9"/>
    <w:qFormat/>
    <w:rsid w:val="00E03E1D"/>
    <w:pPr>
      <w:keepNext/>
      <w:numPr>
        <w:ilvl w:val="4"/>
        <w:numId w:val="1"/>
      </w:numPr>
      <w:tabs>
        <w:tab w:val="clear" w:pos="1008"/>
      </w:tabs>
      <w:autoSpaceDE w:val="0"/>
      <w:autoSpaceDN w:val="0"/>
      <w:adjustRightInd w:val="0"/>
      <w:snapToGrid w:val="0"/>
      <w:spacing w:before="120" w:after="120"/>
      <w:ind w:left="720" w:hanging="720"/>
      <w:outlineLvl w:val="4"/>
    </w:pPr>
    <w:rPr>
      <w:rFonts w:cs="Times New Roman"/>
      <w:b/>
      <w:bCs/>
      <w:i/>
      <w:iCs/>
      <w:szCs w:val="26"/>
      <w:lang w:eastAsia="en-US"/>
    </w:rPr>
  </w:style>
  <w:style w:type="paragraph" w:styleId="6">
    <w:name w:val="heading 6"/>
    <w:aliases w:val="h6"/>
    <w:basedOn w:val="a"/>
    <w:next w:val="a"/>
    <w:link w:val="6Char"/>
    <w:qFormat/>
    <w:rsid w:val="00E03E1D"/>
    <w:pPr>
      <w:numPr>
        <w:ilvl w:val="5"/>
        <w:numId w:val="1"/>
      </w:numPr>
      <w:autoSpaceDE w:val="0"/>
      <w:autoSpaceDN w:val="0"/>
      <w:adjustRightInd w:val="0"/>
      <w:snapToGrid w:val="0"/>
      <w:spacing w:before="240" w:after="60"/>
      <w:outlineLvl w:val="5"/>
    </w:pPr>
    <w:rPr>
      <w:rFonts w:cs="Times New Roman"/>
      <w:b/>
      <w:bCs/>
      <w:szCs w:val="22"/>
      <w:lang w:eastAsia="en-US"/>
    </w:rPr>
  </w:style>
  <w:style w:type="paragraph" w:styleId="7">
    <w:name w:val="heading 7"/>
    <w:basedOn w:val="a"/>
    <w:next w:val="a"/>
    <w:link w:val="7Char"/>
    <w:uiPriority w:val="9"/>
    <w:qFormat/>
    <w:rsid w:val="00E03E1D"/>
    <w:pPr>
      <w:numPr>
        <w:ilvl w:val="6"/>
        <w:numId w:val="1"/>
      </w:numPr>
      <w:autoSpaceDE w:val="0"/>
      <w:autoSpaceDN w:val="0"/>
      <w:adjustRightInd w:val="0"/>
      <w:snapToGrid w:val="0"/>
      <w:spacing w:before="240" w:after="60"/>
      <w:outlineLvl w:val="6"/>
    </w:pPr>
    <w:rPr>
      <w:rFonts w:cs="Times New Roman"/>
      <w:sz w:val="24"/>
      <w:szCs w:val="24"/>
      <w:lang w:eastAsia="en-US"/>
    </w:rPr>
  </w:style>
  <w:style w:type="paragraph" w:styleId="8">
    <w:name w:val="heading 8"/>
    <w:aliases w:val="Table Heading"/>
    <w:basedOn w:val="a"/>
    <w:next w:val="a"/>
    <w:link w:val="8Char"/>
    <w:uiPriority w:val="9"/>
    <w:qFormat/>
    <w:rsid w:val="00E03E1D"/>
    <w:pPr>
      <w:numPr>
        <w:ilvl w:val="7"/>
        <w:numId w:val="1"/>
      </w:numPr>
      <w:autoSpaceDE w:val="0"/>
      <w:autoSpaceDN w:val="0"/>
      <w:adjustRightInd w:val="0"/>
      <w:snapToGrid w:val="0"/>
      <w:spacing w:before="240" w:after="60"/>
      <w:outlineLvl w:val="7"/>
    </w:pPr>
    <w:rPr>
      <w:rFonts w:cs="Times New Roman"/>
      <w:i/>
      <w:iCs/>
      <w:sz w:val="24"/>
      <w:szCs w:val="24"/>
      <w:lang w:eastAsia="en-US"/>
    </w:rPr>
  </w:style>
  <w:style w:type="paragraph" w:styleId="9">
    <w:name w:val="heading 9"/>
    <w:aliases w:val="Figure Heading,FH"/>
    <w:basedOn w:val="a"/>
    <w:next w:val="a"/>
    <w:link w:val="9Char"/>
    <w:uiPriority w:val="9"/>
    <w:qFormat/>
    <w:rsid w:val="00E03E1D"/>
    <w:pPr>
      <w:numPr>
        <w:ilvl w:val="8"/>
        <w:numId w:val="1"/>
      </w:numPr>
      <w:autoSpaceDE w:val="0"/>
      <w:autoSpaceDN w:val="0"/>
      <w:adjustRightInd w:val="0"/>
      <w:snapToGrid w:val="0"/>
      <w:spacing w:before="240" w:after="60"/>
      <w:outlineLvl w:val="8"/>
    </w:pPr>
    <w:rPr>
      <w:rFonts w:ascii="Arial" w:hAnsi="Arial" w:cs="Arial"/>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basedOn w:val="a0"/>
    <w:link w:val="1"/>
    <w:uiPriority w:val="99"/>
    <w:rsid w:val="00E03E1D"/>
    <w:rPr>
      <w:rFonts w:ascii="Times New Roman" w:eastAsia="Times New Roman" w:hAnsi="Times New Roman" w:cs="Times New Roman"/>
      <w:b/>
      <w:bCs/>
      <w:kern w:val="0"/>
      <w:sz w:val="28"/>
      <w:szCs w:val="28"/>
      <w:lang w:eastAsia="en-US"/>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插图 Char"/>
    <w:basedOn w:val="a0"/>
    <w:link w:val="2"/>
    <w:uiPriority w:val="9"/>
    <w:rsid w:val="00E03E1D"/>
    <w:rPr>
      <w:rFonts w:ascii="Times New Roman" w:eastAsia="Times New Roman" w:hAnsi="Times New Roman" w:cs="Times New Roman"/>
      <w:b/>
      <w:bCs/>
      <w:kern w:val="0"/>
      <w:sz w:val="24"/>
      <w:lang w:eastAsia="en-US"/>
    </w:rPr>
  </w:style>
  <w:style w:type="character" w:customStyle="1" w:styleId="3Char">
    <w:name w:val="标题 3 Char"/>
    <w:aliases w:val="Title Char,H3 Char,h3 Char,no break Char,Underrubrik2 Char,Memo Heading 3 Char,hello Char,Titre 3 Car Char,no break Car Char,H3 Car Char,Underrubrik2 Car Char,h3 Car Char,Memo Heading 3 Car Char,hello Car Char,Heading 3 Char Car Char"/>
    <w:basedOn w:val="a0"/>
    <w:link w:val="3"/>
    <w:rsid w:val="00E03E1D"/>
    <w:rPr>
      <w:rFonts w:ascii="Times New Roman" w:eastAsia="Times New Roman" w:hAnsi="Times New Roman" w:cs="Times New Roman"/>
      <w:b/>
      <w:kern w:val="0"/>
      <w:sz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E03E1D"/>
    <w:rPr>
      <w:rFonts w:ascii="Times New Roman" w:eastAsia="Times New Roman" w:hAnsi="Times New Roman" w:cs="Times New Roman"/>
      <w:b/>
      <w:bCs/>
      <w:kern w:val="0"/>
      <w:sz w:val="22"/>
      <w:szCs w:val="28"/>
      <w:lang w:eastAsia="en-US"/>
    </w:rPr>
  </w:style>
  <w:style w:type="character" w:customStyle="1" w:styleId="5Char">
    <w:name w:val="标题 5 Char"/>
    <w:aliases w:val="h5 Char,Heading5 Char,H5 Char"/>
    <w:basedOn w:val="a0"/>
    <w:link w:val="5"/>
    <w:uiPriority w:val="9"/>
    <w:rsid w:val="00E03E1D"/>
    <w:rPr>
      <w:rFonts w:ascii="Times New Roman" w:eastAsia="Times New Roman" w:hAnsi="Times New Roman" w:cs="Times New Roman"/>
      <w:b/>
      <w:bCs/>
      <w:i/>
      <w:iCs/>
      <w:kern w:val="0"/>
      <w:sz w:val="22"/>
      <w:szCs w:val="26"/>
      <w:lang w:eastAsia="en-US"/>
    </w:rPr>
  </w:style>
  <w:style w:type="character" w:customStyle="1" w:styleId="6Char">
    <w:name w:val="标题 6 Char"/>
    <w:aliases w:val="h6 Char"/>
    <w:basedOn w:val="a0"/>
    <w:link w:val="6"/>
    <w:rsid w:val="00E03E1D"/>
    <w:rPr>
      <w:rFonts w:ascii="Times New Roman" w:eastAsia="Times New Roman" w:hAnsi="Times New Roman" w:cs="Times New Roman"/>
      <w:b/>
      <w:bCs/>
      <w:kern w:val="0"/>
      <w:sz w:val="22"/>
      <w:lang w:eastAsia="en-US"/>
    </w:rPr>
  </w:style>
  <w:style w:type="character" w:customStyle="1" w:styleId="7Char">
    <w:name w:val="标题 7 Char"/>
    <w:basedOn w:val="a0"/>
    <w:link w:val="7"/>
    <w:uiPriority w:val="9"/>
    <w:rsid w:val="00E03E1D"/>
    <w:rPr>
      <w:rFonts w:ascii="Times New Roman" w:eastAsia="Times New Roman" w:hAnsi="Times New Roman" w:cs="Times New Roman"/>
      <w:kern w:val="0"/>
      <w:sz w:val="24"/>
      <w:szCs w:val="24"/>
      <w:lang w:eastAsia="en-US"/>
    </w:rPr>
  </w:style>
  <w:style w:type="character" w:customStyle="1" w:styleId="8Char">
    <w:name w:val="标题 8 Char"/>
    <w:aliases w:val="Table Heading Char"/>
    <w:basedOn w:val="a0"/>
    <w:link w:val="8"/>
    <w:uiPriority w:val="9"/>
    <w:rsid w:val="00E03E1D"/>
    <w:rPr>
      <w:rFonts w:ascii="Times New Roman" w:eastAsia="Times New Roman" w:hAnsi="Times New Roman" w:cs="Times New Roman"/>
      <w:i/>
      <w:iCs/>
      <w:kern w:val="0"/>
      <w:sz w:val="24"/>
      <w:szCs w:val="24"/>
      <w:lang w:eastAsia="en-US"/>
    </w:rPr>
  </w:style>
  <w:style w:type="character" w:customStyle="1" w:styleId="9Char">
    <w:name w:val="标题 9 Char"/>
    <w:aliases w:val="Figure Heading Char,FH Char"/>
    <w:basedOn w:val="a0"/>
    <w:link w:val="9"/>
    <w:uiPriority w:val="9"/>
    <w:rsid w:val="00E03E1D"/>
    <w:rPr>
      <w:rFonts w:ascii="Arial" w:eastAsia="Times New Roman" w:hAnsi="Arial" w:cs="Arial"/>
      <w:kern w:val="0"/>
      <w:sz w:val="22"/>
      <w:lang w:eastAsia="en-US"/>
    </w:rPr>
  </w:style>
  <w:style w:type="paragraph" w:customStyle="1" w:styleId="References">
    <w:name w:val="References"/>
    <w:basedOn w:val="a"/>
    <w:qFormat/>
    <w:rsid w:val="00CF100E"/>
    <w:pPr>
      <w:numPr>
        <w:numId w:val="2"/>
      </w:numPr>
      <w:autoSpaceDE w:val="0"/>
      <w:autoSpaceDN w:val="0"/>
      <w:snapToGrid w:val="0"/>
      <w:spacing w:after="60"/>
    </w:pPr>
    <w:rPr>
      <w:rFonts w:cs="Times New Roman"/>
      <w:sz w:val="20"/>
      <w:szCs w:val="16"/>
      <w:lang w:eastAsia="en-US"/>
    </w:rPr>
  </w:style>
  <w:style w:type="paragraph" w:styleId="a3">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Char"/>
    <w:uiPriority w:val="34"/>
    <w:qFormat/>
    <w:rsid w:val="00CF100E"/>
    <w:pPr>
      <w:ind w:firstLineChars="200" w:firstLine="420"/>
    </w:pPr>
  </w:style>
  <w:style w:type="paragraph" w:styleId="a4">
    <w:name w:val="header"/>
    <w:basedOn w:val="a"/>
    <w:link w:val="Char0"/>
    <w:uiPriority w:val="99"/>
    <w:unhideWhenUsed/>
    <w:rsid w:val="00556F5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556F5B"/>
    <w:rPr>
      <w:rFonts w:ascii="Calibri" w:eastAsia="宋体" w:hAnsi="Calibri" w:cs="Calibri"/>
      <w:kern w:val="0"/>
      <w:sz w:val="18"/>
      <w:szCs w:val="18"/>
    </w:rPr>
  </w:style>
  <w:style w:type="paragraph" w:styleId="a5">
    <w:name w:val="footer"/>
    <w:basedOn w:val="a"/>
    <w:link w:val="Char1"/>
    <w:uiPriority w:val="99"/>
    <w:unhideWhenUsed/>
    <w:rsid w:val="00556F5B"/>
    <w:pPr>
      <w:tabs>
        <w:tab w:val="center" w:pos="4153"/>
        <w:tab w:val="right" w:pos="8306"/>
      </w:tabs>
      <w:snapToGrid w:val="0"/>
      <w:jc w:val="left"/>
    </w:pPr>
    <w:rPr>
      <w:sz w:val="18"/>
      <w:szCs w:val="18"/>
    </w:rPr>
  </w:style>
  <w:style w:type="character" w:customStyle="1" w:styleId="Char1">
    <w:name w:val="页脚 Char"/>
    <w:basedOn w:val="a0"/>
    <w:link w:val="a5"/>
    <w:uiPriority w:val="99"/>
    <w:rsid w:val="00556F5B"/>
    <w:rPr>
      <w:rFonts w:ascii="Calibri" w:eastAsia="宋体" w:hAnsi="Calibri" w:cs="Calibri"/>
      <w:kern w:val="0"/>
      <w:sz w:val="18"/>
      <w:szCs w:val="18"/>
    </w:rPr>
  </w:style>
  <w:style w:type="table" w:styleId="a6">
    <w:name w:val="Table Grid"/>
    <w:basedOn w:val="a1"/>
    <w:uiPriority w:val="39"/>
    <w:rsid w:val="00672C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annotation text"/>
    <w:basedOn w:val="a"/>
    <w:link w:val="Char2"/>
    <w:uiPriority w:val="99"/>
    <w:unhideWhenUsed/>
    <w:qFormat/>
    <w:rsid w:val="008A4668"/>
    <w:pPr>
      <w:jc w:val="left"/>
    </w:pPr>
  </w:style>
  <w:style w:type="character" w:customStyle="1" w:styleId="Char2">
    <w:name w:val="批注文字 Char"/>
    <w:basedOn w:val="a0"/>
    <w:link w:val="a7"/>
    <w:uiPriority w:val="99"/>
    <w:qFormat/>
    <w:rsid w:val="008A4668"/>
    <w:rPr>
      <w:rFonts w:ascii="Calibri" w:eastAsia="宋体" w:hAnsi="Calibri" w:cs="Calibri"/>
      <w:kern w:val="0"/>
      <w:szCs w:val="21"/>
    </w:rPr>
  </w:style>
  <w:style w:type="character" w:styleId="a8">
    <w:name w:val="annotation reference"/>
    <w:qFormat/>
    <w:rsid w:val="008A4668"/>
    <w:rPr>
      <w:sz w:val="16"/>
      <w:szCs w:val="16"/>
    </w:rPr>
  </w:style>
  <w:style w:type="paragraph" w:styleId="a9">
    <w:name w:val="Balloon Text"/>
    <w:basedOn w:val="a"/>
    <w:link w:val="Char3"/>
    <w:uiPriority w:val="99"/>
    <w:semiHidden/>
    <w:unhideWhenUsed/>
    <w:rsid w:val="008A4668"/>
    <w:rPr>
      <w:sz w:val="18"/>
      <w:szCs w:val="18"/>
    </w:rPr>
  </w:style>
  <w:style w:type="character" w:customStyle="1" w:styleId="Char3">
    <w:name w:val="批注框文本 Char"/>
    <w:basedOn w:val="a0"/>
    <w:link w:val="a9"/>
    <w:uiPriority w:val="99"/>
    <w:semiHidden/>
    <w:rsid w:val="008A4668"/>
    <w:rPr>
      <w:rFonts w:ascii="Calibri" w:eastAsia="宋体" w:hAnsi="Calibri" w:cs="Calibri"/>
      <w:kern w:val="0"/>
      <w:sz w:val="18"/>
      <w:szCs w:val="18"/>
    </w:rPr>
  </w:style>
  <w:style w:type="paragraph" w:styleId="aa">
    <w:name w:val="annotation subject"/>
    <w:basedOn w:val="a7"/>
    <w:next w:val="a7"/>
    <w:link w:val="Char4"/>
    <w:uiPriority w:val="99"/>
    <w:semiHidden/>
    <w:unhideWhenUsed/>
    <w:rsid w:val="00A42680"/>
    <w:rPr>
      <w:b/>
      <w:bCs/>
    </w:rPr>
  </w:style>
  <w:style w:type="character" w:customStyle="1" w:styleId="Char4">
    <w:name w:val="批注主题 Char"/>
    <w:basedOn w:val="Char2"/>
    <w:link w:val="aa"/>
    <w:uiPriority w:val="99"/>
    <w:semiHidden/>
    <w:rsid w:val="00A42680"/>
    <w:rPr>
      <w:rFonts w:ascii="Calibri" w:eastAsia="宋体" w:hAnsi="Calibri" w:cs="Calibri"/>
      <w:b/>
      <w:bCs/>
      <w:kern w:val="0"/>
      <w:szCs w:val="21"/>
    </w:rPr>
  </w:style>
  <w:style w:type="paragraph" w:styleId="ab">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5"/>
    <w:uiPriority w:val="35"/>
    <w:qFormat/>
    <w:rsid w:val="00974FED"/>
    <w:pPr>
      <w:autoSpaceDE w:val="0"/>
      <w:autoSpaceDN w:val="0"/>
      <w:adjustRightInd w:val="0"/>
      <w:snapToGrid w:val="0"/>
      <w:spacing w:after="120"/>
      <w:jc w:val="center"/>
    </w:pPr>
    <w:rPr>
      <w:rFonts w:eastAsia="宋体" w:cs="Times New Roman"/>
      <w:b/>
      <w:bCs/>
      <w:sz w:val="20"/>
      <w:szCs w:val="20"/>
      <w:lang w:eastAsia="en-US"/>
    </w:rPr>
  </w:style>
  <w:style w:type="character" w:customStyle="1" w:styleId="Char5">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b"/>
    <w:uiPriority w:val="35"/>
    <w:rsid w:val="00974FED"/>
    <w:rPr>
      <w:rFonts w:ascii="Times New Roman" w:eastAsia="宋体" w:hAnsi="Times New Roman" w:cs="Times New Roman"/>
      <w:b/>
      <w:bCs/>
      <w:kern w:val="0"/>
      <w:sz w:val="20"/>
      <w:szCs w:val="20"/>
      <w:lang w:eastAsia="en-US"/>
    </w:rPr>
  </w:style>
  <w:style w:type="character" w:customStyle="1" w:styleId="Char">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3"/>
    <w:uiPriority w:val="34"/>
    <w:qFormat/>
    <w:rsid w:val="00431325"/>
    <w:rPr>
      <w:rFonts w:ascii="Times New Roman" w:eastAsia="Times New Roman" w:hAnsi="Times New Roman" w:cs="Calibri"/>
      <w:kern w:val="0"/>
      <w:sz w:val="22"/>
      <w:szCs w:val="21"/>
    </w:rPr>
  </w:style>
  <w:style w:type="character" w:styleId="ac">
    <w:name w:val="Strong"/>
    <w:uiPriority w:val="22"/>
    <w:qFormat/>
    <w:rsid w:val="00431325"/>
    <w:rPr>
      <w:b/>
      <w:bCs/>
    </w:rPr>
  </w:style>
  <w:style w:type="character" w:customStyle="1" w:styleId="apple-converted-space">
    <w:name w:val="apple-converted-space"/>
    <w:qFormat/>
    <w:rsid w:val="004313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865190">
      <w:bodyDiv w:val="1"/>
      <w:marLeft w:val="0"/>
      <w:marRight w:val="0"/>
      <w:marTop w:val="0"/>
      <w:marBottom w:val="0"/>
      <w:divBdr>
        <w:top w:val="none" w:sz="0" w:space="0" w:color="auto"/>
        <w:left w:val="none" w:sz="0" w:space="0" w:color="auto"/>
        <w:bottom w:val="none" w:sz="0" w:space="0" w:color="auto"/>
        <w:right w:val="none" w:sz="0" w:space="0" w:color="auto"/>
      </w:divBdr>
    </w:div>
    <w:div w:id="506600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9D8603-696B-4AF3-9B67-1EF412311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5755</Words>
  <Characters>32806</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38485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cp:revision>
  <dcterms:created xsi:type="dcterms:W3CDTF">2021-05-11T06:56:00Z</dcterms:created>
  <dcterms:modified xsi:type="dcterms:W3CDTF">2021-05-11T06:56:00Z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(3)NOZmKfyneq69wpu9Q/gM8lFuWkZUED0sI/DWU+zx/+o5xHQhzKQ+SZ1QkSBuHsHZ78QWM615
mRSFL4GPo7yu1hWyJpXOv91gksbpH1vY0VDWXOEnEide5nlUuTB5I8umlIltLtnkSO8z7xZu
RCDNaPN6m/NVmesDcMHxv2ybgxy0qhEHFCNPS0gV27fYi2J5rbjYRFP+eD5/wAcoLtlaY/EA
CIACcIAea0l0+CKkHp</vt:lpwstr>
  </property>
  <property fmtid="{D5CDD505-2E9C-101B-9397-08002B2CF9AE}" pid="3" name="_2015_ms_pID_7253431">
    <vt:lpwstr>zK+aMTI6bwF1hXc9w1OaqnvRZFNlqK00448UaleGyijgQK1B/dzua5
vQ8gCfjKYRHfx7LvDXPVsU8bKpbeXMI1WBz4o4LNfE8uo0KvnKlYQj2yxFsRJpaAsd+WYFQ+
NH3TlLBbJ2Jfw8WNYje1Czd3SDpCBAAK/feYBk2pdAu0VqHev7reqyS9BBYpVhkf/torXdml
Nq1Njf3o+ECIzKCXVK5Vrmwn90kr6OPq5czB</vt:lpwstr>
  </property>
  <property fmtid="{D5CDD505-2E9C-101B-9397-08002B2CF9AE}" pid="4" name="_2015_ms_pID_7253432">
    <vt:lpwstr>dk1GeGUI4SXv1joXmWoh4Og=</vt:lpwstr>
  </property>
</Properties>
</file>