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D63A2F5"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73A5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061E9A">
        <w:rPr>
          <w:rFonts w:ascii="Arial" w:hAnsi="Arial" w:cs="Arial"/>
          <w:b/>
          <w:noProof/>
          <w:kern w:val="2"/>
          <w:lang w:eastAsia="zh-CN"/>
        </w:rPr>
        <w:t>5</w:t>
      </w:r>
      <w:r w:rsidR="00A259AC">
        <w:rPr>
          <w:rFonts w:ascii="Arial" w:hAnsi="Arial" w:cs="Arial"/>
          <w:b/>
          <w:noProof/>
          <w:kern w:val="2"/>
          <w:lang w:eastAsia="zh-CN"/>
        </w:rPr>
        <w:t>-e</w:t>
      </w:r>
      <w:r w:rsidR="00972929" w:rsidRPr="00D74B92">
        <w:rPr>
          <w:rFonts w:ascii="Arial" w:hAnsi="Arial" w:cs="Arial"/>
          <w:b/>
          <w:kern w:val="2"/>
          <w:lang w:eastAsia="zh-CN"/>
        </w:rPr>
        <w:tab/>
      </w:r>
      <w:r w:rsidR="00662511" w:rsidRPr="00662511">
        <w:rPr>
          <w:rFonts w:ascii="Arial" w:hAnsi="Arial" w:cs="Arial"/>
          <w:b/>
          <w:kern w:val="2"/>
          <w:lang w:eastAsia="zh-CN"/>
        </w:rPr>
        <w:t>R1-210</w:t>
      </w:r>
      <w:r w:rsidR="009E0163">
        <w:rPr>
          <w:rFonts w:ascii="Arial" w:hAnsi="Arial" w:cs="Arial"/>
          <w:b/>
          <w:kern w:val="2"/>
          <w:lang w:eastAsia="zh-CN"/>
        </w:rPr>
        <w:t>4197</w:t>
      </w:r>
    </w:p>
    <w:p w14:paraId="2A9D85E6" w14:textId="06FF3C96"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061E9A">
        <w:rPr>
          <w:rFonts w:ascii="Arial" w:hAnsi="Arial" w:cs="Arial"/>
          <w:b/>
          <w:kern w:val="2"/>
          <w:lang w:eastAsia="zh-CN"/>
        </w:rPr>
        <w:t>May 1</w:t>
      </w:r>
      <w:r w:rsidR="005123EF">
        <w:rPr>
          <w:rFonts w:ascii="Arial" w:hAnsi="Arial" w:cs="Arial"/>
          <w:b/>
          <w:kern w:val="2"/>
          <w:lang w:eastAsia="zh-CN"/>
        </w:rPr>
        <w:t>9</w:t>
      </w:r>
      <w:r w:rsidR="00061E9A">
        <w:rPr>
          <w:rFonts w:ascii="Arial" w:hAnsi="Arial" w:cs="Arial"/>
          <w:b/>
          <w:kern w:val="2"/>
          <w:lang w:eastAsia="zh-CN"/>
        </w:rPr>
        <w:t>-</w:t>
      </w:r>
      <w:r w:rsidR="00E52113">
        <w:rPr>
          <w:rFonts w:ascii="Arial" w:hAnsi="Arial" w:cs="Arial"/>
          <w:b/>
          <w:kern w:val="2"/>
          <w:lang w:eastAsia="zh-CN"/>
        </w:rPr>
        <w:t>27</w:t>
      </w:r>
      <w:r w:rsidRPr="000F75A1">
        <w:rPr>
          <w:rFonts w:ascii="Arial" w:hAnsi="Arial" w:cs="Arial"/>
          <w:b/>
          <w:kern w:val="2"/>
          <w:lang w:eastAsia="zh-CN"/>
        </w:rPr>
        <w:t>, 202</w:t>
      </w:r>
      <w:r w:rsidR="000C3E76">
        <w:rPr>
          <w:rFonts w:ascii="Arial" w:hAnsi="Arial" w:cs="Arial"/>
          <w:b/>
          <w:kern w:val="2"/>
          <w:lang w:eastAsia="zh-CN"/>
        </w:rPr>
        <w:t>1</w:t>
      </w:r>
    </w:p>
    <w:p w14:paraId="7826937B" w14:textId="32CBFA5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8.12.</w:t>
      </w:r>
      <w:r w:rsidR="00823D02">
        <w:rPr>
          <w:rFonts w:ascii="Arial" w:hAnsi="Arial" w:cs="Arial"/>
          <w:b/>
          <w:lang w:eastAsia="zh-CN"/>
        </w:rPr>
        <w:t>3</w:t>
      </w:r>
    </w:p>
    <w:p w14:paraId="7AF4C819" w14:textId="565BC48B" w:rsidR="00BC1C3C" w:rsidRPr="000C3E76" w:rsidRDefault="00305FF9" w:rsidP="003E0282">
      <w:pPr>
        <w:spacing w:after="60"/>
        <w:ind w:left="1555" w:hanging="1555"/>
        <w:jc w:val="left"/>
        <w:rPr>
          <w:rFonts w:ascii="Arial" w:hAnsi="Arial" w:cs="Arial"/>
          <w:b/>
          <w:kern w:val="2"/>
          <w:lang w:eastAsia="zh-CN"/>
        </w:rPr>
      </w:pPr>
      <w:r w:rsidRPr="000C3E76">
        <w:rPr>
          <w:rFonts w:ascii="Arial" w:hAnsi="Arial" w:cs="Arial"/>
          <w:b/>
          <w:kern w:val="2"/>
          <w:lang w:eastAsia="zh-CN"/>
        </w:rPr>
        <w:t>Source:</w:t>
      </w:r>
      <w:r w:rsidRPr="000C3E76">
        <w:rPr>
          <w:rFonts w:ascii="Arial" w:hAnsi="Arial" w:cs="Arial"/>
          <w:b/>
          <w:kern w:val="2"/>
          <w:lang w:eastAsia="zh-CN"/>
        </w:rPr>
        <w:tab/>
      </w:r>
      <w:r w:rsidR="00430D72" w:rsidRPr="000C3E76">
        <w:rPr>
          <w:rFonts w:ascii="Arial" w:hAnsi="Arial" w:cs="Arial"/>
          <w:b/>
          <w:bCs/>
          <w:caps/>
          <w:szCs w:val="24"/>
          <w:shd w:val="clear" w:color="auto" w:fill="FFFFFF"/>
        </w:rPr>
        <w:t>Futurewei</w:t>
      </w:r>
    </w:p>
    <w:p w14:paraId="592199C5" w14:textId="712260B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1614002"/>
      <w:r w:rsidR="004B4A6E">
        <w:rPr>
          <w:rFonts w:ascii="Arial" w:hAnsi="Arial" w:cs="Arial"/>
          <w:b/>
          <w:lang w:eastAsia="zh-CN"/>
        </w:rPr>
        <w:t xml:space="preserve">MBS Support for </w:t>
      </w:r>
      <w:bookmarkEnd w:id="0"/>
      <w:r w:rsidR="000C3E76" w:rsidRPr="000C3E76">
        <w:rPr>
          <w:rFonts w:ascii="Arial" w:hAnsi="Arial" w:cs="Arial"/>
          <w:b/>
          <w:lang w:eastAsia="zh-CN"/>
        </w:rPr>
        <w:t>RRC</w:t>
      </w:r>
      <w:r w:rsidR="00823D02">
        <w:rPr>
          <w:rFonts w:ascii="Arial" w:hAnsi="Arial" w:cs="Arial"/>
          <w:b/>
          <w:lang w:eastAsia="zh-CN"/>
        </w:rPr>
        <w:t xml:space="preserve"> IDLE/INACTIVE</w:t>
      </w:r>
      <w:r w:rsidR="000C3E76" w:rsidRPr="000C3E76">
        <w:rPr>
          <w:rFonts w:ascii="Arial" w:hAnsi="Arial" w:cs="Arial"/>
          <w:b/>
          <w:lang w:eastAsia="zh-CN"/>
        </w:rPr>
        <w:t xml:space="preserve"> UEs</w:t>
      </w:r>
      <w:r w:rsidR="004B4A6E">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23ED41FD" w14:textId="05B88D9A" w:rsidR="002B47AB" w:rsidRDefault="00FB1321" w:rsidP="000C3E76">
      <w:r>
        <w:t xml:space="preserve">From </w:t>
      </w:r>
      <w:r w:rsidR="002B47AB">
        <w:t>the WID [1], one of the objectives are on specifying the MBS services for I</w:t>
      </w:r>
      <w:r>
        <w:t>dle</w:t>
      </w:r>
      <w:r w:rsidR="002B47AB">
        <w:t>/I</w:t>
      </w:r>
      <w:r>
        <w:t>nactive</w:t>
      </w:r>
      <w:r w:rsidR="002B47AB">
        <w:t xml:space="preserve"> states:</w:t>
      </w:r>
    </w:p>
    <w:p w14:paraId="60093AD5" w14:textId="77777777" w:rsidR="002B47AB" w:rsidRPr="00F26172" w:rsidRDefault="002B47AB" w:rsidP="00F26172">
      <w:pPr>
        <w:numPr>
          <w:ilvl w:val="0"/>
          <w:numId w:val="7"/>
        </w:numPr>
        <w:overflowPunct w:val="0"/>
        <w:snapToGrid/>
        <w:spacing w:after="180"/>
        <w:jc w:val="left"/>
        <w:textAlignment w:val="baseline"/>
        <w:rPr>
          <w:i/>
          <w:iCs/>
          <w:sz w:val="20"/>
          <w:szCs w:val="20"/>
        </w:rPr>
      </w:pPr>
      <w:r w:rsidRPr="00F26172">
        <w:rPr>
          <w:i/>
          <w:iCs/>
          <w:sz w:val="20"/>
          <w:szCs w:val="20"/>
        </w:rPr>
        <w:t xml:space="preserve">Specify RAN basic functions for broadcast/multicast </w:t>
      </w:r>
      <w:r w:rsidRPr="00F26172">
        <w:rPr>
          <w:i/>
          <w:iCs/>
          <w:sz w:val="20"/>
          <w:szCs w:val="20"/>
          <w:lang w:eastAsia="zh-CN"/>
        </w:rPr>
        <w:t>for UEs in RRC_IDLE/ RRC_INACTIVE states</w:t>
      </w:r>
      <w:r w:rsidRPr="00F26172">
        <w:rPr>
          <w:i/>
          <w:iCs/>
          <w:sz w:val="20"/>
          <w:szCs w:val="20"/>
        </w:rPr>
        <w:t xml:space="preserve"> [RAN2, RAN1]:</w:t>
      </w:r>
    </w:p>
    <w:p w14:paraId="5D22F8DC" w14:textId="52345C2B" w:rsidR="002B47AB" w:rsidRPr="00F26172" w:rsidRDefault="002B47AB" w:rsidP="002B47AB">
      <w:pPr>
        <w:numPr>
          <w:ilvl w:val="1"/>
          <w:numId w:val="7"/>
        </w:numPr>
        <w:overflowPunct w:val="0"/>
        <w:snapToGrid/>
        <w:spacing w:after="180"/>
        <w:jc w:val="left"/>
        <w:textAlignment w:val="baseline"/>
        <w:rPr>
          <w:i/>
          <w:iCs/>
          <w:sz w:val="20"/>
          <w:szCs w:val="20"/>
          <w:lang w:eastAsia="zh-CN"/>
        </w:rPr>
      </w:pPr>
      <w:r w:rsidRPr="00F26172">
        <w:rPr>
          <w:i/>
          <w:iCs/>
          <w:sz w:val="20"/>
          <w:szCs w:val="20"/>
          <w:lang w:eastAsia="zh-CN"/>
        </w:rPr>
        <w:t xml:space="preserve">Specify required changes to enable the reception of </w:t>
      </w:r>
      <w:r w:rsidRPr="00F26172">
        <w:rPr>
          <w:i/>
          <w:iCs/>
          <w:sz w:val="20"/>
          <w:szCs w:val="20"/>
        </w:rPr>
        <w:t>Point to Multipoint transmissions by UEs in</w:t>
      </w:r>
      <w:r w:rsidRPr="00F26172">
        <w:rPr>
          <w:i/>
          <w:iCs/>
          <w:sz w:val="20"/>
          <w:szCs w:val="20"/>
          <w:lang w:eastAsia="zh-CN"/>
        </w:rPr>
        <w:t xml:space="preserve"> RRC_IDLE/ RRC_INACTIVE states, </w:t>
      </w:r>
      <w:r w:rsidRPr="00F26172">
        <w:rPr>
          <w:i/>
          <w:iCs/>
          <w:sz w:val="20"/>
          <w:szCs w:val="20"/>
        </w:rPr>
        <w:t xml:space="preserve">with the aim of keeping maximum commonality between RRC_CONNECTED state and </w:t>
      </w:r>
      <w:r w:rsidR="009F7044" w:rsidRPr="00F26172">
        <w:rPr>
          <w:i/>
          <w:iCs/>
          <w:sz w:val="20"/>
          <w:szCs w:val="20"/>
        </w:rPr>
        <w:t>IDLE/INACTIVE</w:t>
      </w:r>
      <w:r w:rsidRPr="00F26172">
        <w:rPr>
          <w:i/>
          <w:iCs/>
          <w:sz w:val="20"/>
          <w:szCs w:val="20"/>
        </w:rPr>
        <w:t xml:space="preserve"> state for the configuration of PTM reception. [RAN2, RAN1].</w:t>
      </w:r>
    </w:p>
    <w:p w14:paraId="21B1F6F3" w14:textId="77777777" w:rsidR="002B47AB" w:rsidRPr="002B47AB" w:rsidRDefault="002B47AB" w:rsidP="002B47AB">
      <w:pPr>
        <w:ind w:left="720"/>
        <w:rPr>
          <w:i/>
          <w:iCs/>
          <w:sz w:val="20"/>
          <w:szCs w:val="20"/>
          <w:lang w:eastAsia="zh-CN"/>
        </w:rPr>
      </w:pPr>
      <w:r w:rsidRPr="002B47AB">
        <w:rPr>
          <w:rFonts w:hint="eastAsia"/>
          <w:i/>
          <w:iCs/>
          <w:sz w:val="20"/>
          <w:szCs w:val="20"/>
          <w:lang w:eastAsia="zh-CN"/>
        </w:rPr>
        <w:t xml:space="preserve">Note: </w:t>
      </w:r>
      <w:r w:rsidRPr="002B47AB">
        <w:rPr>
          <w:i/>
          <w:iCs/>
          <w:sz w:val="20"/>
          <w:szCs w:val="20"/>
          <w:lang w:eastAsia="zh-CN"/>
        </w:rPr>
        <w:t xml:space="preserve">the possibility of receiving </w:t>
      </w:r>
      <w:r w:rsidRPr="00F26172">
        <w:rPr>
          <w:i/>
          <w:iCs/>
          <w:sz w:val="20"/>
          <w:szCs w:val="20"/>
        </w:rPr>
        <w:t xml:space="preserve">Point to Multipoint transmissions </w:t>
      </w:r>
      <w:r w:rsidRPr="002B47AB">
        <w:rPr>
          <w:i/>
          <w:iCs/>
          <w:sz w:val="20"/>
          <w:szCs w:val="20"/>
        </w:rPr>
        <w:t xml:space="preserve">by </w:t>
      </w:r>
      <w:r w:rsidRPr="002B47AB">
        <w:rPr>
          <w:i/>
          <w:iCs/>
          <w:sz w:val="20"/>
          <w:szCs w:val="20"/>
          <w:lang w:eastAsia="zh-CN"/>
        </w:rPr>
        <w:t xml:space="preserve">UEs in RRC_IDLE/ RRC_INACTIVE states, without the need for those UEs to get the </w:t>
      </w:r>
      <w:r w:rsidRPr="002B47AB">
        <w:rPr>
          <w:i/>
          <w:iCs/>
          <w:sz w:val="20"/>
          <w:szCs w:val="20"/>
        </w:rPr>
        <w:t xml:space="preserve">configuration of the PTM bearer carrying the Broadcast/Multicast service while in RRC CONNECTED state beforehand, is subject to verification of service subscription and authorization assumptions during the WI. </w:t>
      </w:r>
    </w:p>
    <w:p w14:paraId="31E7A27B" w14:textId="5627D469" w:rsidR="00A00F79" w:rsidRDefault="002B47AB" w:rsidP="002847F1">
      <w:r>
        <w:t xml:space="preserve">Thus far, </w:t>
      </w:r>
      <w:r w:rsidR="002847F1">
        <w:t xml:space="preserve">discussions have </w:t>
      </w:r>
      <w:r w:rsidR="00A00F79">
        <w:t xml:space="preserve">primarily </w:t>
      </w:r>
      <w:r w:rsidR="002847F1">
        <w:t xml:space="preserve">focused on the </w:t>
      </w:r>
      <w:r w:rsidR="00FB1321">
        <w:t xml:space="preserve">definition of the </w:t>
      </w:r>
      <w:r w:rsidR="002847F1">
        <w:t>common frequency resource (CFR)</w:t>
      </w:r>
      <w:r w:rsidR="007D4B68">
        <w:t>, search space designs, beam operations of broadcast transmissions</w:t>
      </w:r>
      <w:r w:rsidR="002847F1">
        <w:t xml:space="preserve"> </w:t>
      </w:r>
      <w:r w:rsidR="00FB1321">
        <w:t xml:space="preserve">and </w:t>
      </w:r>
      <w:r w:rsidR="002847F1">
        <w:t xml:space="preserve">different options on how </w:t>
      </w:r>
      <w:r w:rsidR="00FB1321">
        <w:t xml:space="preserve">the </w:t>
      </w:r>
      <w:r w:rsidR="002847F1">
        <w:t xml:space="preserve">CFR can be configured have been identified. </w:t>
      </w:r>
    </w:p>
    <w:p w14:paraId="69296C05" w14:textId="4DCAE982" w:rsidR="002847F1" w:rsidRDefault="002847F1" w:rsidP="002847F1">
      <w:pPr>
        <w:rPr>
          <w:rFonts w:eastAsia="Yu Mincho"/>
          <w:bCs/>
          <w:iCs/>
          <w:lang w:eastAsia="ja-JP"/>
        </w:rPr>
      </w:pPr>
      <w:r>
        <w:rPr>
          <w:rFonts w:eastAsia="Yu Mincho"/>
          <w:bCs/>
          <w:iCs/>
          <w:lang w:eastAsia="ja-JP"/>
        </w:rPr>
        <w:t xml:space="preserve">In this contribution, we follow up with </w:t>
      </w:r>
      <w:r w:rsidR="00FB1321">
        <w:rPr>
          <w:rFonts w:eastAsia="Yu Mincho"/>
          <w:bCs/>
          <w:iCs/>
          <w:lang w:eastAsia="ja-JP"/>
        </w:rPr>
        <w:t xml:space="preserve">considerations on </w:t>
      </w:r>
      <w:r>
        <w:rPr>
          <w:rFonts w:eastAsia="Yu Mincho"/>
          <w:bCs/>
          <w:iCs/>
          <w:lang w:eastAsia="ja-JP"/>
        </w:rPr>
        <w:t>these aspects and our views on the FFS</w:t>
      </w:r>
      <w:r w:rsidR="00FB1321">
        <w:rPr>
          <w:rFonts w:eastAsia="Yu Mincho"/>
          <w:bCs/>
          <w:iCs/>
          <w:lang w:eastAsia="ja-JP"/>
        </w:rPr>
        <w:t>s</w:t>
      </w:r>
      <w:r>
        <w:rPr>
          <w:rFonts w:eastAsia="Yu Mincho"/>
          <w:bCs/>
          <w:iCs/>
          <w:lang w:eastAsia="ja-JP"/>
        </w:rPr>
        <w:t xml:space="preserve"> </w:t>
      </w:r>
      <w:r w:rsidR="00FB1321">
        <w:rPr>
          <w:rFonts w:eastAsia="Yu Mincho"/>
          <w:bCs/>
          <w:iCs/>
          <w:lang w:eastAsia="ja-JP"/>
        </w:rPr>
        <w:t xml:space="preserve">that have been identified in the agreements </w:t>
      </w:r>
      <w:r>
        <w:rPr>
          <w:rFonts w:eastAsia="Yu Mincho"/>
          <w:bCs/>
          <w:iCs/>
          <w:lang w:eastAsia="ja-JP"/>
        </w:rPr>
        <w:t>from RAN1#104e.</w:t>
      </w:r>
      <w:r w:rsidR="00A00F79">
        <w:rPr>
          <w:rFonts w:eastAsia="Yu Mincho"/>
          <w:bCs/>
          <w:iCs/>
          <w:lang w:eastAsia="ja-JP"/>
        </w:rPr>
        <w:t xml:space="preserve"> Furthermore, due to </w:t>
      </w:r>
      <w:r w:rsidR="00DC547E">
        <w:rPr>
          <w:rFonts w:eastAsia="Yu Mincho"/>
          <w:bCs/>
          <w:iCs/>
          <w:lang w:eastAsia="ja-JP"/>
        </w:rPr>
        <w:t xml:space="preserve">the </w:t>
      </w:r>
      <w:r w:rsidR="00A00F79">
        <w:rPr>
          <w:rFonts w:eastAsia="Yu Mincho"/>
          <w:bCs/>
          <w:iCs/>
          <w:lang w:eastAsia="ja-JP"/>
        </w:rPr>
        <w:t>RAN2 decision to only consider broadcast services at this time, this contribution also only focuses on broadcast services for Idle/Inactive UEs.</w:t>
      </w:r>
    </w:p>
    <w:p w14:paraId="327101AC" w14:textId="77777777" w:rsidR="000C3E76" w:rsidRPr="00087F03" w:rsidRDefault="000C3E76" w:rsidP="000C3E76"/>
    <w:p w14:paraId="38A7F13E" w14:textId="606DDBFA" w:rsidR="00D05F0A" w:rsidRDefault="007509B6" w:rsidP="00260236">
      <w:pPr>
        <w:pStyle w:val="Heading1"/>
      </w:pPr>
      <w:r>
        <w:t>Discussion</w:t>
      </w:r>
    </w:p>
    <w:p w14:paraId="47AD8F29" w14:textId="0CC5E468" w:rsidR="00FC6B47" w:rsidRPr="00FC6B47" w:rsidRDefault="00FC6B47" w:rsidP="00E52113">
      <w:pPr>
        <w:rPr>
          <w:lang w:val="en-GB"/>
        </w:rPr>
      </w:pPr>
      <w:r w:rsidRPr="00FC6B47">
        <w:rPr>
          <w:rFonts w:eastAsia="Yu Mincho"/>
          <w:bCs/>
          <w:lang w:eastAsia="ja-JP"/>
        </w:rPr>
        <w:t xml:space="preserve">From RAN1#103-e, </w:t>
      </w:r>
      <w:r w:rsidR="00FB1321">
        <w:rPr>
          <w:rFonts w:eastAsia="Yu Mincho"/>
          <w:bCs/>
          <w:lang w:eastAsia="ja-JP"/>
        </w:rPr>
        <w:t xml:space="preserve">a </w:t>
      </w:r>
      <w:r w:rsidRPr="00FC6B47">
        <w:rPr>
          <w:rFonts w:eastAsia="Yu Mincho"/>
          <w:bCs/>
          <w:lang w:eastAsia="ja-JP"/>
        </w:rPr>
        <w:t xml:space="preserve">default common frequency resource </w:t>
      </w:r>
      <w:r w:rsidRPr="00FC6B47">
        <w:rPr>
          <w:lang w:val="en-GB" w:eastAsia="ja-JP"/>
        </w:rPr>
        <w:t>for group-common PDCCH/PDSCH</w:t>
      </w:r>
      <w:r w:rsidR="00FB1321">
        <w:rPr>
          <w:lang w:val="en-GB" w:eastAsia="ja-JP"/>
        </w:rPr>
        <w:t xml:space="preserve"> based on the initial BWP</w:t>
      </w:r>
      <w:r w:rsidRPr="00FC6B47">
        <w:rPr>
          <w:lang w:val="en-GB" w:eastAsia="ja-JP"/>
        </w:rPr>
        <w:t xml:space="preserve"> if a </w:t>
      </w:r>
      <w:r w:rsidRPr="00FC6B47">
        <w:t xml:space="preserve">specific </w:t>
      </w:r>
      <w:r w:rsidRPr="00FC6B47">
        <w:rPr>
          <w:lang w:val="en-GB"/>
        </w:rPr>
        <w:t>common frequency resource</w:t>
      </w:r>
      <w:r w:rsidRPr="00FC6B47">
        <w:t xml:space="preserve"> is not configured has been agreed. In addition, some FFS </w:t>
      </w:r>
      <w:r w:rsidR="00FB1321">
        <w:t xml:space="preserve">on </w:t>
      </w:r>
      <w:r w:rsidRPr="00FC6B47">
        <w:t xml:space="preserve">issues </w:t>
      </w:r>
      <w:r w:rsidR="00FB1321">
        <w:t xml:space="preserve">that need further discussion </w:t>
      </w:r>
      <w:r w:rsidRPr="00FC6B47">
        <w:t xml:space="preserve">have been identified. </w:t>
      </w:r>
    </w:p>
    <w:p w14:paraId="56D61ADB" w14:textId="77777777" w:rsidR="00BE31F0" w:rsidRPr="00E52113" w:rsidRDefault="00BE31F0" w:rsidP="00E52113">
      <w:pPr>
        <w:rPr>
          <w:highlight w:val="green"/>
        </w:rPr>
      </w:pPr>
    </w:p>
    <w:p w14:paraId="642BA828" w14:textId="26D1E9F4" w:rsidR="00BE31F0" w:rsidRPr="007509B6" w:rsidRDefault="00BE31F0" w:rsidP="00BE31F0">
      <w:pPr>
        <w:spacing w:line="252" w:lineRule="auto"/>
        <w:ind w:left="360"/>
        <w:rPr>
          <w:i/>
          <w:iCs/>
          <w:sz w:val="20"/>
          <w:szCs w:val="18"/>
          <w:lang w:val="en-GB"/>
        </w:rPr>
      </w:pPr>
      <w:r w:rsidRPr="007509B6">
        <w:rPr>
          <w:b/>
          <w:bCs/>
          <w:i/>
          <w:iCs/>
          <w:sz w:val="20"/>
          <w:szCs w:val="18"/>
          <w:highlight w:val="green"/>
          <w:lang w:val="en-GB"/>
        </w:rPr>
        <w:t>Agreements</w:t>
      </w:r>
      <w:r w:rsidRPr="007509B6">
        <w:rPr>
          <w:b/>
          <w:bCs/>
          <w:i/>
          <w:iCs/>
          <w:sz w:val="20"/>
          <w:szCs w:val="18"/>
          <w:lang w:val="en-GB"/>
        </w:rPr>
        <w:t xml:space="preserve">: </w:t>
      </w:r>
      <w:r w:rsidRPr="007509B6">
        <w:rPr>
          <w:i/>
          <w:iCs/>
          <w:sz w:val="20"/>
          <w:szCs w:val="18"/>
          <w:lang w:val="en-GB"/>
        </w:rPr>
        <w:t xml:space="preserve">For </w:t>
      </w:r>
      <w:r w:rsidR="009F7044">
        <w:rPr>
          <w:i/>
          <w:iCs/>
          <w:sz w:val="20"/>
          <w:szCs w:val="18"/>
          <w:lang w:val="en-GB"/>
        </w:rPr>
        <w:t>IDLE/INACTIVE</w:t>
      </w:r>
      <w:r w:rsidRPr="007509B6">
        <w:rPr>
          <w:i/>
          <w:iCs/>
          <w:sz w:val="20"/>
          <w:szCs w:val="18"/>
          <w:lang w:val="en-GB"/>
        </w:rPr>
        <w:t xml:space="preserve"> UEs, define/configure common frequency resource(s) for group-common PDCCH/PDSCH.</w:t>
      </w:r>
    </w:p>
    <w:p w14:paraId="79DEFEA3" w14:textId="77777777" w:rsidR="00BE31F0" w:rsidRPr="007509B6" w:rsidRDefault="00BE31F0" w:rsidP="00BE31F0">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ja-JP"/>
        </w:rPr>
        <w:t xml:space="preserve">the UE may assume the initial BWP as the default common frequency resource for group-common PDCCH/PDSCH, if a </w:t>
      </w:r>
      <w:r w:rsidRPr="007509B6">
        <w:rPr>
          <w:i/>
          <w:iCs/>
          <w:sz w:val="20"/>
          <w:szCs w:val="18"/>
        </w:rPr>
        <w:t xml:space="preserve">specific </w:t>
      </w:r>
      <w:r w:rsidRPr="007509B6">
        <w:rPr>
          <w:i/>
          <w:iCs/>
          <w:sz w:val="20"/>
          <w:szCs w:val="18"/>
          <w:lang w:val="en-GB"/>
        </w:rPr>
        <w:t>common frequency resource</w:t>
      </w:r>
      <w:r w:rsidRPr="007509B6">
        <w:rPr>
          <w:i/>
          <w:iCs/>
          <w:sz w:val="20"/>
          <w:szCs w:val="18"/>
        </w:rPr>
        <w:t xml:space="preserve"> is not configured.</w:t>
      </w:r>
    </w:p>
    <w:p w14:paraId="7ADBB9EF" w14:textId="77777777" w:rsidR="00BE31F0" w:rsidRPr="007509B6" w:rsidRDefault="00BE31F0" w:rsidP="00BE31F0">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ko-KR"/>
        </w:rPr>
        <w:t xml:space="preserve">FFS: </w:t>
      </w:r>
      <w:r w:rsidRPr="007509B6">
        <w:rPr>
          <w:i/>
          <w:iCs/>
          <w:sz w:val="20"/>
          <w:szCs w:val="18"/>
          <w:lang w:val="en-GB"/>
        </w:rPr>
        <w:t>the relation of the common frequency resource(s) (if configured) and initial BWP.</w:t>
      </w:r>
    </w:p>
    <w:p w14:paraId="5A78F671" w14:textId="77777777" w:rsidR="00BE31F0" w:rsidRPr="007509B6" w:rsidRDefault="00BE31F0" w:rsidP="00E52113">
      <w:pPr>
        <w:numPr>
          <w:ilvl w:val="0"/>
          <w:numId w:val="26"/>
        </w:numPr>
        <w:overflowPunct w:val="0"/>
        <w:adjustRightInd/>
        <w:snapToGrid/>
        <w:spacing w:after="0" w:line="252" w:lineRule="auto"/>
        <w:ind w:left="1080"/>
        <w:jc w:val="left"/>
        <w:rPr>
          <w:i/>
          <w:iCs/>
          <w:sz w:val="20"/>
          <w:szCs w:val="18"/>
          <w:lang w:val="en-GB" w:eastAsia="ko-KR"/>
        </w:rPr>
      </w:pPr>
      <w:r w:rsidRPr="007509B6">
        <w:rPr>
          <w:i/>
          <w:iCs/>
          <w:sz w:val="20"/>
          <w:szCs w:val="18"/>
          <w:lang w:val="en-GB" w:eastAsia="ko-KR"/>
        </w:rPr>
        <w:t>FFS: whether to configure one/more common frequency resources</w:t>
      </w:r>
    </w:p>
    <w:p w14:paraId="6D932730" w14:textId="77777777" w:rsidR="00BE31F0" w:rsidRPr="007509B6" w:rsidRDefault="00BE31F0" w:rsidP="00BE31F0">
      <w:pPr>
        <w:numPr>
          <w:ilvl w:val="0"/>
          <w:numId w:val="26"/>
        </w:numPr>
        <w:overflowPunct w:val="0"/>
        <w:adjustRightInd/>
        <w:snapToGrid/>
        <w:spacing w:after="0" w:line="252" w:lineRule="auto"/>
        <w:ind w:left="1080"/>
        <w:jc w:val="left"/>
        <w:rPr>
          <w:i/>
          <w:iCs/>
          <w:sz w:val="20"/>
          <w:szCs w:val="18"/>
          <w:lang w:val="en-GB"/>
        </w:rPr>
      </w:pPr>
      <w:r w:rsidRPr="007509B6">
        <w:rPr>
          <w:i/>
          <w:iCs/>
          <w:sz w:val="20"/>
          <w:szCs w:val="18"/>
          <w:lang w:val="en-GB" w:eastAsia="ja-JP"/>
        </w:rPr>
        <w:t>FFS: configuration and definition details of the common frequency resource</w:t>
      </w:r>
    </w:p>
    <w:p w14:paraId="21D42F6A" w14:textId="77777777" w:rsidR="00BE31F0" w:rsidRDefault="00BE31F0" w:rsidP="000153AB">
      <w:pPr>
        <w:rPr>
          <w:b/>
          <w:bCs/>
          <w:i/>
          <w:iCs/>
          <w:sz w:val="20"/>
          <w:szCs w:val="20"/>
          <w:lang w:eastAsia="x-none"/>
        </w:rPr>
      </w:pPr>
    </w:p>
    <w:p w14:paraId="27519110" w14:textId="13042A37" w:rsidR="000153AB" w:rsidRDefault="00815A5A" w:rsidP="000153AB">
      <w:pPr>
        <w:rPr>
          <w:b/>
          <w:bCs/>
          <w:i/>
          <w:iCs/>
          <w:sz w:val="20"/>
          <w:szCs w:val="20"/>
          <w:lang w:eastAsia="x-none"/>
        </w:rPr>
      </w:pPr>
      <w:r>
        <w:rPr>
          <w:b/>
          <w:bCs/>
          <w:i/>
          <w:iCs/>
          <w:sz w:val="20"/>
          <w:szCs w:val="20"/>
          <w:lang w:eastAsia="x-none"/>
        </w:rPr>
        <w:t>CFR Desi</w:t>
      </w:r>
      <w:r w:rsidR="000153AB">
        <w:rPr>
          <w:b/>
          <w:bCs/>
          <w:i/>
          <w:iCs/>
          <w:sz w:val="20"/>
          <w:szCs w:val="20"/>
          <w:lang w:eastAsia="x-none"/>
        </w:rPr>
        <w:t>gn</w:t>
      </w:r>
    </w:p>
    <w:p w14:paraId="3100EB8E" w14:textId="61C461CC" w:rsidR="008A6C5A" w:rsidRDefault="00E16E07" w:rsidP="00E16E07">
      <w:r w:rsidRPr="00E16E07">
        <w:rPr>
          <w:lang w:eastAsia="zh-CN"/>
        </w:rPr>
        <w:t xml:space="preserve">A </w:t>
      </w:r>
      <w:r w:rsidR="00DE608A" w:rsidRPr="00E16E07">
        <w:rPr>
          <w:lang w:eastAsia="zh-CN"/>
        </w:rPr>
        <w:t>basic structure</w:t>
      </w:r>
      <w:r w:rsidRPr="00E16E07">
        <w:rPr>
          <w:lang w:eastAsia="zh-CN"/>
        </w:rPr>
        <w:t xml:space="preserve"> </w:t>
      </w:r>
      <w:r w:rsidR="00DE608A" w:rsidRPr="00E16E07">
        <w:rPr>
          <w:lang w:eastAsia="zh-CN"/>
        </w:rPr>
        <w:t>on the CFR for Inactive/Idle UEs</w:t>
      </w:r>
      <w:r w:rsidRPr="00E16E07">
        <w:rPr>
          <w:lang w:eastAsia="zh-CN"/>
        </w:rPr>
        <w:t xml:space="preserve"> has thus far been agreed for broadcast reception</w:t>
      </w:r>
      <w:r w:rsidR="00DE608A" w:rsidRPr="00E16E07">
        <w:rPr>
          <w:lang w:eastAsia="zh-CN"/>
        </w:rPr>
        <w:t xml:space="preserve">. </w:t>
      </w:r>
      <w:r w:rsidR="00DE608A" w:rsidRPr="00E16E07">
        <w:t xml:space="preserve">For </w:t>
      </w:r>
      <w:r w:rsidR="009F7044">
        <w:t>I</w:t>
      </w:r>
      <w:r w:rsidR="00FB1321">
        <w:t>dle</w:t>
      </w:r>
      <w:r w:rsidR="009F7044">
        <w:t>/I</w:t>
      </w:r>
      <w:r w:rsidR="00FB1321">
        <w:t>nactive</w:t>
      </w:r>
      <w:r w:rsidR="00DE608A" w:rsidRPr="00E16E07">
        <w:t xml:space="preserve"> UEs, </w:t>
      </w:r>
      <w:r w:rsidR="002C751F">
        <w:t xml:space="preserve">the </w:t>
      </w:r>
      <w:r w:rsidR="00DE608A" w:rsidRPr="00E16E07">
        <w:t xml:space="preserve">group-common PDCCH </w:t>
      </w:r>
      <w:r w:rsidR="002C751F">
        <w:t xml:space="preserve">is </w:t>
      </w:r>
      <w:r w:rsidR="00DE608A" w:rsidRPr="00E16E07">
        <w:t>CRC scrambled by a common RNTI to schedule a group-common PDSCH, where the scrambling of the group-common PDSCH is based on the same common RNTI</w:t>
      </w:r>
      <w:r w:rsidRPr="00E16E07">
        <w:t xml:space="preserve"> is used. </w:t>
      </w:r>
    </w:p>
    <w:p w14:paraId="3A9AE38D" w14:textId="08EAC129" w:rsidR="00E16E07" w:rsidRPr="00FC6B47" w:rsidRDefault="00E16E07" w:rsidP="00E16E07">
      <w:r w:rsidRPr="00FC6B47">
        <w:lastRenderedPageBreak/>
        <w:t>One common frequency resource for group-common PDCCH/PDSCH can be defined/configured</w:t>
      </w:r>
      <w:r w:rsidR="00FC6B47">
        <w:t xml:space="preserve"> and in the absence of configuration, the initial BWP is assumed to be the CFR.</w:t>
      </w:r>
    </w:p>
    <w:p w14:paraId="50252C73" w14:textId="5AA3AC8B" w:rsidR="009F25AE" w:rsidRPr="00FB1321" w:rsidRDefault="009F25AE" w:rsidP="00E52113">
      <w:pPr>
        <w:rPr>
          <w:lang w:eastAsia="x-none"/>
        </w:rPr>
      </w:pPr>
      <w:r w:rsidRPr="00FC6B47">
        <w:rPr>
          <w:lang w:eastAsia="x-none"/>
        </w:rPr>
        <w:t xml:space="preserve">In RAN1#104e, </w:t>
      </w:r>
      <w:r w:rsidRPr="00FB1321">
        <w:rPr>
          <w:lang w:eastAsia="x-none"/>
        </w:rPr>
        <w:t>t</w:t>
      </w:r>
      <w:r w:rsidRPr="00FB1321">
        <w:t>he different methods</w:t>
      </w:r>
      <w:r w:rsidR="00FB1321">
        <w:t xml:space="preserve"> on how </w:t>
      </w:r>
      <w:r w:rsidRPr="00FB1321">
        <w:t>the CFR can be configured have been identified</w:t>
      </w:r>
      <w:r w:rsidR="00FB1321">
        <w:t>. The different methods are</w:t>
      </w:r>
      <w:r w:rsidRPr="00FB1321">
        <w:t>:</w:t>
      </w:r>
    </w:p>
    <w:p w14:paraId="3D270BD9" w14:textId="77777777" w:rsidR="009F25AE" w:rsidRPr="00FC6B47" w:rsidRDefault="009F25AE" w:rsidP="009F25AE">
      <w:pPr>
        <w:numPr>
          <w:ilvl w:val="1"/>
          <w:numId w:val="32"/>
        </w:numPr>
        <w:autoSpaceDE/>
        <w:autoSpaceDN/>
        <w:adjustRightInd/>
        <w:snapToGrid/>
        <w:spacing w:after="0"/>
        <w:jc w:val="left"/>
        <w:rPr>
          <w:i/>
          <w:iCs/>
          <w:lang w:eastAsia="x-none"/>
        </w:rPr>
      </w:pPr>
      <w:r w:rsidRPr="00FC6B47">
        <w:rPr>
          <w:i/>
          <w:iCs/>
        </w:rPr>
        <w:t>The CFR is defined based on a configured BWP</w:t>
      </w:r>
    </w:p>
    <w:p w14:paraId="1DFE5608" w14:textId="77777777" w:rsidR="009F25AE" w:rsidRPr="00FC6B47" w:rsidRDefault="009F25AE" w:rsidP="009F25AE">
      <w:pPr>
        <w:numPr>
          <w:ilvl w:val="1"/>
          <w:numId w:val="32"/>
        </w:numPr>
        <w:autoSpaceDE/>
        <w:autoSpaceDN/>
        <w:adjustRightInd/>
        <w:snapToGrid/>
        <w:spacing w:after="0"/>
        <w:jc w:val="left"/>
        <w:rPr>
          <w:i/>
          <w:iCs/>
          <w:lang w:eastAsia="x-none"/>
        </w:rPr>
      </w:pPr>
      <w:r w:rsidRPr="00FC6B47">
        <w:rPr>
          <w:i/>
          <w:iCs/>
        </w:rPr>
        <w:t>The initial BWP fully contains the CFR in the frequency domain</w:t>
      </w:r>
    </w:p>
    <w:p w14:paraId="41372E59" w14:textId="77777777" w:rsidR="009F25AE" w:rsidRPr="00FC6B47" w:rsidRDefault="009F25AE" w:rsidP="009F25AE">
      <w:pPr>
        <w:pStyle w:val="ListParagraph"/>
        <w:numPr>
          <w:ilvl w:val="1"/>
          <w:numId w:val="32"/>
        </w:numPr>
        <w:overflowPunct w:val="0"/>
        <w:autoSpaceDE w:val="0"/>
        <w:autoSpaceDN w:val="0"/>
        <w:adjustRightInd w:val="0"/>
        <w:spacing w:after="0" w:line="240" w:lineRule="auto"/>
        <w:contextualSpacing w:val="0"/>
        <w:textAlignment w:val="baseline"/>
        <w:rPr>
          <w:i/>
          <w:iCs/>
        </w:rPr>
      </w:pPr>
      <w:r w:rsidRPr="00FC6B47">
        <w:rPr>
          <w:i/>
          <w:iCs/>
        </w:rPr>
        <w:t xml:space="preserve">The initial BWP has same size as the CFR in the frequency domain. </w:t>
      </w:r>
    </w:p>
    <w:p w14:paraId="0CC072D6" w14:textId="77777777" w:rsidR="001311D0" w:rsidRPr="00E52113" w:rsidRDefault="001311D0" w:rsidP="00E52113"/>
    <w:p w14:paraId="5DDA203D" w14:textId="1E21C5D8" w:rsidR="008A6C5A" w:rsidRDefault="00E5340C" w:rsidP="00E5340C">
      <w:r w:rsidRPr="001311D0">
        <w:rPr>
          <w:lang w:eastAsia="x-none"/>
        </w:rPr>
        <w:t xml:space="preserve">In [2], we </w:t>
      </w:r>
      <w:r w:rsidR="001311D0">
        <w:rPr>
          <w:lang w:eastAsia="x-none"/>
        </w:rPr>
        <w:t xml:space="preserve">have </w:t>
      </w:r>
      <w:r w:rsidRPr="001311D0">
        <w:rPr>
          <w:lang w:eastAsia="x-none"/>
        </w:rPr>
        <w:t xml:space="preserve">considered and </w:t>
      </w:r>
      <w:r w:rsidRPr="00D534B6">
        <w:rPr>
          <w:lang w:eastAsia="x-none"/>
        </w:rPr>
        <w:t xml:space="preserve">proposed </w:t>
      </w:r>
      <w:r w:rsidR="001311D0" w:rsidRPr="00D534B6">
        <w:rPr>
          <w:lang w:eastAsia="x-none"/>
        </w:rPr>
        <w:t xml:space="preserve">for the Connected UEs a </w:t>
      </w:r>
      <w:r w:rsidRPr="00D534B6">
        <w:t xml:space="preserve">CFR that is configurable with the starting PRB and the number of PRBs within the unicast BWP in a straightforward manner through </w:t>
      </w:r>
      <w:r w:rsidR="00DC547E">
        <w:t xml:space="preserve">the </w:t>
      </w:r>
      <w:r w:rsidRPr="00D534B6">
        <w:t>SIB. Additional configuration using RRC can also be considered, and it is up to network implementation whether to</w:t>
      </w:r>
      <w:r>
        <w:t xml:space="preserve"> send additional signaling when such cases arise. </w:t>
      </w:r>
    </w:p>
    <w:p w14:paraId="19F0FC34" w14:textId="72EB1E2D" w:rsidR="00E5340C" w:rsidRDefault="00E5340C" w:rsidP="00E5340C">
      <w:r>
        <w:t xml:space="preserve">The same approach </w:t>
      </w:r>
      <w:r w:rsidR="001311D0">
        <w:t xml:space="preserve">can be applied </w:t>
      </w:r>
      <w:r>
        <w:t xml:space="preserve">for the CFR configuration </w:t>
      </w:r>
      <w:r w:rsidR="001311D0">
        <w:t xml:space="preserve">of </w:t>
      </w:r>
      <w:r>
        <w:t xml:space="preserve">UEs in the </w:t>
      </w:r>
      <w:r w:rsidR="001311D0">
        <w:t>Idle/Inactive</w:t>
      </w:r>
      <w:r>
        <w:t xml:space="preserve"> state via </w:t>
      </w:r>
      <w:r w:rsidR="00DC547E">
        <w:t xml:space="preserve">the </w:t>
      </w:r>
      <w:r>
        <w:t>SI</w:t>
      </w:r>
      <w:r w:rsidR="00A93AA6">
        <w:t xml:space="preserve">B. </w:t>
      </w:r>
      <w:r>
        <w:t xml:space="preserve"> This allows </w:t>
      </w:r>
      <w:r w:rsidR="001311D0">
        <w:t xml:space="preserve">the </w:t>
      </w:r>
      <w:r w:rsidRPr="00B01186">
        <w:t>UE</w:t>
      </w:r>
      <w:r>
        <w:t xml:space="preserve">s in the </w:t>
      </w:r>
      <w:r w:rsidR="001311D0">
        <w:t xml:space="preserve">Idle/Inactive </w:t>
      </w:r>
      <w:r>
        <w:t xml:space="preserve">state to obtain the MBS configuration without </w:t>
      </w:r>
      <w:r w:rsidR="001311D0">
        <w:t xml:space="preserve">the need to transition to the Connected </w:t>
      </w:r>
      <w:r>
        <w:t xml:space="preserve">RRC state. </w:t>
      </w:r>
      <w:r w:rsidR="001E2093">
        <w:t xml:space="preserve">Furthermore, the </w:t>
      </w:r>
      <w:r w:rsidR="001311D0">
        <w:t xml:space="preserve">UE </w:t>
      </w:r>
      <w:r w:rsidR="001E2093">
        <w:t xml:space="preserve">minimum bandwidth </w:t>
      </w:r>
      <w:r w:rsidR="001311D0">
        <w:t xml:space="preserve">based on the </w:t>
      </w:r>
      <w:r w:rsidR="001E2093">
        <w:t>initial BWP</w:t>
      </w:r>
      <w:r w:rsidR="001311D0">
        <w:t xml:space="preserve"> </w:t>
      </w:r>
      <w:r w:rsidR="00DC547E">
        <w:t xml:space="preserve">means </w:t>
      </w:r>
      <w:r w:rsidR="001311D0">
        <w:t xml:space="preserve">all UEs are capable to receive these MBS configurations in Idle/Inactive states. The same approach was adopted during the </w:t>
      </w:r>
      <w:r w:rsidR="001E2093">
        <w:t>design of CORESET0</w:t>
      </w:r>
      <w:r w:rsidR="001311D0">
        <w:t xml:space="preserve">, with </w:t>
      </w:r>
      <w:r w:rsidR="001E2093">
        <w:t xml:space="preserve">configuration is also signaled </w:t>
      </w:r>
      <w:r w:rsidR="001311D0">
        <w:t>using</w:t>
      </w:r>
      <w:r w:rsidR="001E2093">
        <w:t xml:space="preserve"> SIB.</w:t>
      </w:r>
    </w:p>
    <w:p w14:paraId="71851362" w14:textId="46CBB4EA" w:rsidR="00E5340C" w:rsidRPr="001E2093" w:rsidRDefault="001311D0" w:rsidP="00E5340C">
      <w:r>
        <w:rPr>
          <w:lang w:eastAsia="x-none"/>
        </w:rPr>
        <w:t xml:space="preserve">The </w:t>
      </w:r>
      <w:r w:rsidR="00E5340C" w:rsidRPr="001E2093">
        <w:rPr>
          <w:lang w:eastAsia="x-none"/>
        </w:rPr>
        <w:t xml:space="preserve">approach </w:t>
      </w:r>
      <w:r>
        <w:rPr>
          <w:lang w:eastAsia="x-none"/>
        </w:rPr>
        <w:t xml:space="preserve">described above would be </w:t>
      </w:r>
      <w:r w:rsidR="00E5340C" w:rsidRPr="001E2093">
        <w:rPr>
          <w:lang w:eastAsia="x-none"/>
        </w:rPr>
        <w:t xml:space="preserve">consistent with the </w:t>
      </w:r>
      <w:r w:rsidR="00E5340C" w:rsidRPr="001E2093">
        <w:t>case where the initial BWP fully contains the CFR in the frequency domain.</w:t>
      </w:r>
      <w:r w:rsidR="001E2093" w:rsidRPr="001E2093">
        <w:t xml:space="preserve"> </w:t>
      </w:r>
      <w:r>
        <w:t xml:space="preserve">Even with </w:t>
      </w:r>
      <w:r w:rsidR="001E2093" w:rsidRPr="001E2093">
        <w:t xml:space="preserve">such </w:t>
      </w:r>
      <w:r>
        <w:t>an approach</w:t>
      </w:r>
      <w:r w:rsidR="001E2093" w:rsidRPr="001E2093">
        <w:t xml:space="preserve">, we have </w:t>
      </w:r>
      <w:r>
        <w:t xml:space="preserve">identified </w:t>
      </w:r>
      <w:r w:rsidR="001E2093" w:rsidRPr="001E2093">
        <w:t xml:space="preserve">two possible </w:t>
      </w:r>
      <w:r>
        <w:t>scenarios during our discussion in RAN1#104e</w:t>
      </w:r>
      <w:r w:rsidR="001E2093" w:rsidRPr="001E2093">
        <w:t>:</w:t>
      </w:r>
    </w:p>
    <w:p w14:paraId="1CCB7931" w14:textId="77777777" w:rsidR="00E5340C" w:rsidRPr="000F671F" w:rsidRDefault="00E5340C" w:rsidP="001E2093">
      <w:pPr>
        <w:numPr>
          <w:ilvl w:val="0"/>
          <w:numId w:val="23"/>
        </w:numPr>
        <w:overflowPunct w:val="0"/>
        <w:snapToGrid/>
        <w:spacing w:after="0"/>
        <w:jc w:val="left"/>
        <w:textAlignment w:val="baseline"/>
        <w:rPr>
          <w:i/>
          <w:iCs/>
          <w:sz w:val="20"/>
          <w:szCs w:val="20"/>
        </w:rPr>
      </w:pPr>
      <w:r w:rsidRPr="000F671F">
        <w:rPr>
          <w:i/>
          <w:iCs/>
          <w:sz w:val="20"/>
          <w:szCs w:val="20"/>
        </w:rPr>
        <w:t>[Case B] A CFR with smaller size than the initial BWP, where the initial BWP has the same frequency resources as CORESET0. In this case the CFR has the frequency resources confined within the initial BWP and have the same SCS and CP as the initial BWP.</w:t>
      </w:r>
    </w:p>
    <w:p w14:paraId="44F4FF74" w14:textId="77777777" w:rsidR="00E5340C" w:rsidRPr="000F671F" w:rsidRDefault="00E5340C" w:rsidP="001E2093">
      <w:pPr>
        <w:numPr>
          <w:ilvl w:val="0"/>
          <w:numId w:val="23"/>
        </w:numPr>
        <w:overflowPunct w:val="0"/>
        <w:snapToGrid/>
        <w:spacing w:after="0"/>
        <w:jc w:val="left"/>
        <w:textAlignment w:val="baseline"/>
        <w:rPr>
          <w:i/>
          <w:iCs/>
          <w:sz w:val="20"/>
          <w:szCs w:val="20"/>
        </w:rPr>
      </w:pPr>
      <w:r w:rsidRPr="000F671F">
        <w:rPr>
          <w:i/>
          <w:iCs/>
          <w:sz w:val="20"/>
          <w:szCs w:val="20"/>
        </w:rPr>
        <w:t>[Case D] A CFR with smaller size than the initial BWP, where the initial BWP has the frequency resources configured by SIB1. In this case the CFR has the frequency resources confined within the initial BWP and have the same SCS and CP as the initial BWP.</w:t>
      </w:r>
    </w:p>
    <w:p w14:paraId="67CA952E" w14:textId="77777777" w:rsidR="001E2093" w:rsidRDefault="001E2093" w:rsidP="00E16E07">
      <w:pPr>
        <w:rPr>
          <w:lang w:eastAsia="x-none"/>
        </w:rPr>
      </w:pPr>
    </w:p>
    <w:p w14:paraId="38355831" w14:textId="1779173C" w:rsidR="00E5340C" w:rsidRDefault="005074A5" w:rsidP="00E16E07">
      <w:pPr>
        <w:rPr>
          <w:lang w:eastAsia="x-none"/>
        </w:rPr>
      </w:pPr>
      <w:r>
        <w:rPr>
          <w:lang w:eastAsia="x-none"/>
        </w:rPr>
        <w:t xml:space="preserve">Similar to the design considerations applied to </w:t>
      </w:r>
      <w:r w:rsidR="001311D0">
        <w:rPr>
          <w:lang w:eastAsia="x-none"/>
        </w:rPr>
        <w:t>CORESET0</w:t>
      </w:r>
      <w:r>
        <w:rPr>
          <w:lang w:eastAsia="x-none"/>
        </w:rPr>
        <w:t xml:space="preserve"> where its </w:t>
      </w:r>
      <w:r w:rsidR="001311D0">
        <w:rPr>
          <w:lang w:eastAsia="x-none"/>
        </w:rPr>
        <w:t xml:space="preserve">frequency resources </w:t>
      </w:r>
      <w:r w:rsidR="00DC547E">
        <w:rPr>
          <w:lang w:eastAsia="x-none"/>
        </w:rPr>
        <w:t xml:space="preserve">are </w:t>
      </w:r>
      <w:r w:rsidR="001311D0">
        <w:rPr>
          <w:lang w:eastAsia="x-none"/>
        </w:rPr>
        <w:t>not mandated to be the same frequency resources as the UE minimum bandwidth (initial BWP)</w:t>
      </w:r>
      <w:r>
        <w:rPr>
          <w:lang w:eastAsia="x-none"/>
        </w:rPr>
        <w:t xml:space="preserve">, </w:t>
      </w:r>
      <w:r w:rsidR="001E2093">
        <w:rPr>
          <w:lang w:eastAsia="x-none"/>
        </w:rPr>
        <w:t xml:space="preserve">Case D, configuration through SIB1, provides the flexibility in terms of the frequency resources </w:t>
      </w:r>
      <w:r>
        <w:rPr>
          <w:lang w:eastAsia="x-none"/>
        </w:rPr>
        <w:t xml:space="preserve">since the configured </w:t>
      </w:r>
      <w:r w:rsidR="001E2093">
        <w:rPr>
          <w:lang w:eastAsia="x-none"/>
        </w:rPr>
        <w:t>CFR</w:t>
      </w:r>
      <w:r>
        <w:rPr>
          <w:lang w:eastAsia="x-none"/>
        </w:rPr>
        <w:t xml:space="preserve"> </w:t>
      </w:r>
      <w:r w:rsidR="001E2093">
        <w:rPr>
          <w:lang w:eastAsia="x-none"/>
        </w:rPr>
        <w:t xml:space="preserve">need </w:t>
      </w:r>
      <w:r>
        <w:rPr>
          <w:lang w:eastAsia="x-none"/>
        </w:rPr>
        <w:t xml:space="preserve">not </w:t>
      </w:r>
      <w:r w:rsidR="001E2093">
        <w:rPr>
          <w:lang w:eastAsia="x-none"/>
        </w:rPr>
        <w:t xml:space="preserve">to be of the same size as CORESET0. </w:t>
      </w:r>
    </w:p>
    <w:p w14:paraId="58833D10" w14:textId="7040E3B6" w:rsidR="001E2093" w:rsidRPr="00614D1A" w:rsidRDefault="001E2093" w:rsidP="001E2093">
      <w:pPr>
        <w:ind w:firstLine="425"/>
      </w:pPr>
      <w:r w:rsidRPr="001E2093">
        <w:rPr>
          <w:b/>
          <w:bCs/>
          <w:i/>
          <w:iCs/>
          <w:lang w:eastAsia="x-none"/>
        </w:rPr>
        <w:t>Proposal 1</w:t>
      </w:r>
      <w:r w:rsidR="001B0DB3">
        <w:rPr>
          <w:b/>
          <w:bCs/>
          <w:i/>
          <w:iCs/>
          <w:lang w:eastAsia="x-none"/>
        </w:rPr>
        <w:t>a</w:t>
      </w:r>
      <w:r>
        <w:rPr>
          <w:lang w:eastAsia="x-none"/>
        </w:rPr>
        <w:t xml:space="preserve">: </w:t>
      </w:r>
      <w:r w:rsidRPr="00614D1A">
        <w:t xml:space="preserve">For </w:t>
      </w:r>
      <w:r w:rsidR="009F7044">
        <w:t>Idle/Inactive U</w:t>
      </w:r>
      <w:r w:rsidRPr="00614D1A">
        <w:t>Es</w:t>
      </w:r>
      <w:r w:rsidR="00A00F79">
        <w:t xml:space="preserve"> </w:t>
      </w:r>
      <w:r w:rsidRPr="00614D1A">
        <w:t xml:space="preserve">broadcast reception, the common frequency resource (CFR) for group-common PDCCH/PDSCH </w:t>
      </w:r>
      <w:r w:rsidR="00A00F79">
        <w:t xml:space="preserve">is </w:t>
      </w:r>
      <w:r w:rsidR="00614D1A" w:rsidRPr="00614D1A">
        <w:t xml:space="preserve">fully contained within the initial BWP </w:t>
      </w:r>
      <w:r w:rsidR="00A00F79">
        <w:t xml:space="preserve">and </w:t>
      </w:r>
      <w:r w:rsidR="00614D1A" w:rsidRPr="00614D1A">
        <w:t>is configured by SIB.  Furthermore, the frequency resources for the CFR does not need to be equal to CORESET0 (</w:t>
      </w:r>
      <w:r w:rsidRPr="00614D1A">
        <w:t>Case D</w:t>
      </w:r>
      <w:r w:rsidR="00614D1A" w:rsidRPr="00614D1A">
        <w:t>)</w:t>
      </w:r>
      <w:r w:rsidRPr="00614D1A">
        <w:t>.</w:t>
      </w:r>
    </w:p>
    <w:p w14:paraId="7F1C4072" w14:textId="28AE2246" w:rsidR="001B0DB3" w:rsidRPr="00FC6B47" w:rsidRDefault="001B0DB3" w:rsidP="001B0DB3">
      <w:r>
        <w:t>It has been agreed that o</w:t>
      </w:r>
      <w:r w:rsidRPr="00FC6B47">
        <w:t>ne common frequency resource for group-common PDCCH/PDSCH can be defined/configured</w:t>
      </w:r>
      <w:r>
        <w:t xml:space="preserve"> and in the absence of configuration, the initial BWP is assumed to be the </w:t>
      </w:r>
      <w:r w:rsidR="009200AE">
        <w:t xml:space="preserve">default </w:t>
      </w:r>
      <w:r>
        <w:t xml:space="preserve">CFR. </w:t>
      </w:r>
    </w:p>
    <w:p w14:paraId="7C420AAA" w14:textId="5A65A76F" w:rsidR="00FC6B47" w:rsidRDefault="001B0DB3" w:rsidP="009F7044">
      <w:pPr>
        <w:ind w:firstLine="425"/>
        <w:rPr>
          <w:lang w:eastAsia="zh-CN"/>
        </w:rPr>
      </w:pPr>
      <w:r w:rsidRPr="001E2093">
        <w:rPr>
          <w:b/>
          <w:bCs/>
          <w:i/>
          <w:iCs/>
          <w:lang w:eastAsia="x-none"/>
        </w:rPr>
        <w:t>Proposal 1</w:t>
      </w:r>
      <w:r>
        <w:rPr>
          <w:b/>
          <w:bCs/>
          <w:i/>
          <w:iCs/>
          <w:lang w:eastAsia="x-none"/>
        </w:rPr>
        <w:t xml:space="preserve">b: </w:t>
      </w:r>
      <w:r w:rsidRPr="00F55CD9">
        <w:rPr>
          <w:lang w:eastAsia="zh-CN"/>
        </w:rPr>
        <w:t>CORESET0</w:t>
      </w:r>
      <w:r>
        <w:rPr>
          <w:lang w:eastAsia="zh-CN"/>
        </w:rPr>
        <w:t xml:space="preserve"> is the de</w:t>
      </w:r>
      <w:r>
        <w:t>fault common frequency resource (CFR) i.e.,</w:t>
      </w:r>
      <w:r w:rsidR="009F7044">
        <w:t xml:space="preserve"> the</w:t>
      </w:r>
      <w:r>
        <w:t xml:space="preserve"> </w:t>
      </w:r>
      <w:r w:rsidRPr="001208AE">
        <w:rPr>
          <w:rFonts w:eastAsia="Batang"/>
          <w:lang w:eastAsia="ja-JP"/>
        </w:rPr>
        <w:t xml:space="preserve">UE may assume the initial BWP as the default </w:t>
      </w:r>
      <w:r>
        <w:rPr>
          <w:rFonts w:eastAsia="Batang"/>
          <w:lang w:eastAsia="ja-JP"/>
        </w:rPr>
        <w:t>CFR</w:t>
      </w:r>
      <w:r w:rsidRPr="001208AE">
        <w:rPr>
          <w:rFonts w:eastAsia="Batang"/>
          <w:lang w:eastAsia="ja-JP"/>
        </w:rPr>
        <w:t xml:space="preserve"> if a </w:t>
      </w:r>
      <w:r w:rsidRPr="001208AE">
        <w:rPr>
          <w:rFonts w:eastAsia="Batang"/>
        </w:rPr>
        <w:t xml:space="preserve">specific </w:t>
      </w:r>
      <w:r>
        <w:rPr>
          <w:rFonts w:eastAsia="Batang"/>
        </w:rPr>
        <w:t>CFR</w:t>
      </w:r>
      <w:r w:rsidRPr="001208AE">
        <w:rPr>
          <w:rFonts w:eastAsia="Batang"/>
        </w:rPr>
        <w:t xml:space="preserve"> is not configured</w:t>
      </w:r>
      <w:r>
        <w:t>.</w:t>
      </w:r>
    </w:p>
    <w:p w14:paraId="3973013D" w14:textId="77777777" w:rsidR="009F7044" w:rsidRDefault="009F7044" w:rsidP="000153AB">
      <w:pPr>
        <w:rPr>
          <w:lang w:eastAsia="zh-CN"/>
        </w:rPr>
      </w:pPr>
    </w:p>
    <w:p w14:paraId="357429EB" w14:textId="2A6BC727" w:rsidR="009200AE" w:rsidRDefault="00614D1A" w:rsidP="000153AB">
      <w:pPr>
        <w:rPr>
          <w:lang w:eastAsia="x-none"/>
        </w:rPr>
      </w:pPr>
      <w:r w:rsidRPr="006A089F">
        <w:rPr>
          <w:lang w:eastAsia="zh-CN"/>
        </w:rPr>
        <w:t xml:space="preserve">It </w:t>
      </w:r>
      <w:r w:rsidR="009200AE">
        <w:rPr>
          <w:lang w:eastAsia="zh-CN"/>
        </w:rPr>
        <w:t>should a</w:t>
      </w:r>
      <w:r w:rsidRPr="006A089F">
        <w:rPr>
          <w:lang w:eastAsia="zh-CN"/>
        </w:rPr>
        <w:t xml:space="preserve">lso </w:t>
      </w:r>
      <w:r w:rsidR="009200AE">
        <w:rPr>
          <w:lang w:eastAsia="zh-CN"/>
        </w:rPr>
        <w:t xml:space="preserve">be </w:t>
      </w:r>
      <w:r w:rsidRPr="006A089F">
        <w:rPr>
          <w:lang w:eastAsia="zh-CN"/>
        </w:rPr>
        <w:t xml:space="preserve">feasible for the configured CFR within the initial BWP to be accessed by both </w:t>
      </w:r>
      <w:r w:rsidR="009F7044">
        <w:rPr>
          <w:lang w:eastAsia="zh-CN"/>
        </w:rPr>
        <w:t>Idle/Inactive</w:t>
      </w:r>
      <w:r w:rsidRPr="006A089F">
        <w:rPr>
          <w:lang w:eastAsia="x-none"/>
        </w:rPr>
        <w:t xml:space="preserve"> UEs and C</w:t>
      </w:r>
      <w:r w:rsidR="009F7044">
        <w:rPr>
          <w:lang w:eastAsia="x-none"/>
        </w:rPr>
        <w:t xml:space="preserve">onnected </w:t>
      </w:r>
      <w:r w:rsidRPr="006A089F">
        <w:rPr>
          <w:lang w:eastAsia="x-none"/>
        </w:rPr>
        <w:t xml:space="preserve">UEs when </w:t>
      </w:r>
      <w:r w:rsidR="00DC547E">
        <w:rPr>
          <w:lang w:eastAsia="x-none"/>
        </w:rPr>
        <w:t xml:space="preserve">the </w:t>
      </w:r>
      <w:r w:rsidRPr="006A089F">
        <w:rPr>
          <w:lang w:eastAsia="x-none"/>
        </w:rPr>
        <w:t xml:space="preserve">UE-specific active BWP of </w:t>
      </w:r>
      <w:r w:rsidR="00DC547E">
        <w:rPr>
          <w:lang w:eastAsia="x-none"/>
        </w:rPr>
        <w:t xml:space="preserve">the </w:t>
      </w:r>
      <w:r w:rsidR="009200AE">
        <w:rPr>
          <w:lang w:eastAsia="x-none"/>
        </w:rPr>
        <w:t>Connected U</w:t>
      </w:r>
      <w:r w:rsidRPr="006A089F">
        <w:rPr>
          <w:lang w:eastAsia="x-none"/>
        </w:rPr>
        <w:t xml:space="preserve">E contains the common frequency resource of </w:t>
      </w:r>
      <w:r w:rsidR="009200AE">
        <w:rPr>
          <w:lang w:eastAsia="x-none"/>
        </w:rPr>
        <w:t xml:space="preserve">Idle/Inactive </w:t>
      </w:r>
      <w:r w:rsidRPr="006A089F">
        <w:rPr>
          <w:lang w:eastAsia="x-none"/>
        </w:rPr>
        <w:t>UEs and the SCS and CP are the same.</w:t>
      </w:r>
      <w:r w:rsidR="006A089F" w:rsidRPr="006A089F">
        <w:rPr>
          <w:lang w:eastAsia="x-none"/>
        </w:rPr>
        <w:t xml:space="preserve"> This provides </w:t>
      </w:r>
      <w:r w:rsidR="009200AE">
        <w:rPr>
          <w:lang w:eastAsia="x-none"/>
        </w:rPr>
        <w:t xml:space="preserve">added </w:t>
      </w:r>
      <w:r w:rsidR="006A089F" w:rsidRPr="006A089F">
        <w:rPr>
          <w:lang w:eastAsia="x-none"/>
        </w:rPr>
        <w:t xml:space="preserve">flexibility if the network implementation chooses to do. </w:t>
      </w:r>
      <w:r w:rsidR="009200AE">
        <w:rPr>
          <w:lang w:eastAsia="x-none"/>
        </w:rPr>
        <w:t>From RAN1#104e, we have:</w:t>
      </w:r>
    </w:p>
    <w:p w14:paraId="5A5B5498" w14:textId="77777777" w:rsidR="009200AE" w:rsidRPr="009200AE" w:rsidRDefault="009200AE" w:rsidP="009200AE">
      <w:pPr>
        <w:numPr>
          <w:ilvl w:val="0"/>
          <w:numId w:val="22"/>
        </w:numPr>
        <w:autoSpaceDE/>
        <w:autoSpaceDN/>
        <w:adjustRightInd/>
        <w:snapToGrid/>
        <w:spacing w:after="0"/>
        <w:jc w:val="left"/>
        <w:rPr>
          <w:i/>
          <w:iCs/>
          <w:sz w:val="20"/>
          <w:szCs w:val="20"/>
          <w:lang w:eastAsia="x-none"/>
        </w:rPr>
      </w:pPr>
      <w:r w:rsidRPr="009200AE">
        <w:rPr>
          <w:rFonts w:hint="eastAsia"/>
          <w:i/>
          <w:iCs/>
          <w:sz w:val="20"/>
          <w:szCs w:val="20"/>
          <w:lang w:eastAsia="x-none"/>
        </w:rPr>
        <w:t xml:space="preserve">FFS: the case when </w:t>
      </w:r>
      <w:r w:rsidRPr="009200AE">
        <w:rPr>
          <w:i/>
          <w:iCs/>
          <w:sz w:val="20"/>
          <w:szCs w:val="20"/>
          <w:lang w:eastAsia="x-none"/>
        </w:rPr>
        <w:t xml:space="preserve">UE-specific active BWP of RRC_CONNECTED UE </w:t>
      </w:r>
      <w:r w:rsidRPr="009200AE">
        <w:rPr>
          <w:rFonts w:hint="eastAsia"/>
          <w:i/>
          <w:iCs/>
          <w:sz w:val="20"/>
          <w:szCs w:val="20"/>
          <w:lang w:eastAsia="x-none"/>
        </w:rPr>
        <w:t xml:space="preserve">does not </w:t>
      </w:r>
      <w:r w:rsidRPr="009200AE">
        <w:rPr>
          <w:i/>
          <w:iCs/>
          <w:sz w:val="20"/>
          <w:szCs w:val="20"/>
          <w:lang w:eastAsia="x-none"/>
        </w:rPr>
        <w:t>contain the common frequency resource of RRC_IDLE/INACTIVE UEs</w:t>
      </w:r>
      <w:r w:rsidRPr="009200AE">
        <w:rPr>
          <w:rFonts w:hint="eastAsia"/>
          <w:i/>
          <w:iCs/>
          <w:sz w:val="20"/>
          <w:szCs w:val="20"/>
          <w:lang w:eastAsia="x-none"/>
        </w:rPr>
        <w:t>.</w:t>
      </w:r>
    </w:p>
    <w:p w14:paraId="1F6AAC29" w14:textId="77777777" w:rsidR="009200AE" w:rsidRDefault="009200AE" w:rsidP="000153AB">
      <w:pPr>
        <w:rPr>
          <w:lang w:eastAsia="x-none"/>
        </w:rPr>
      </w:pPr>
    </w:p>
    <w:p w14:paraId="26BD8377" w14:textId="530B0CAE" w:rsidR="00264068" w:rsidRDefault="00264068" w:rsidP="000153AB">
      <w:pPr>
        <w:rPr>
          <w:lang w:eastAsia="x-none"/>
        </w:rPr>
      </w:pPr>
      <w:r>
        <w:rPr>
          <w:lang w:eastAsia="x-none"/>
        </w:rPr>
        <w:t>In [4], we have proposed:</w:t>
      </w:r>
    </w:p>
    <w:p w14:paraId="502B2FBF" w14:textId="1C482FC6" w:rsidR="00264068" w:rsidRPr="00D534B6" w:rsidRDefault="00264068" w:rsidP="00D534B6">
      <w:pPr>
        <w:pStyle w:val="ListParagraph"/>
        <w:numPr>
          <w:ilvl w:val="0"/>
          <w:numId w:val="22"/>
        </w:numPr>
        <w:spacing w:after="0"/>
        <w:rPr>
          <w:i/>
          <w:iCs/>
          <w:sz w:val="20"/>
          <w:szCs w:val="20"/>
          <w:lang w:eastAsia="x-none"/>
        </w:rPr>
      </w:pPr>
      <w:r w:rsidRPr="00B0053D">
        <w:rPr>
          <w:i/>
          <w:iCs/>
          <w:sz w:val="20"/>
          <w:szCs w:val="20"/>
          <w:lang w:eastAsia="x-none"/>
        </w:rPr>
        <w:lastRenderedPageBreak/>
        <w:t>T</w:t>
      </w:r>
      <w:r w:rsidRPr="00D534B6">
        <w:rPr>
          <w:i/>
          <w:iCs/>
          <w:sz w:val="20"/>
          <w:szCs w:val="20"/>
          <w:lang w:eastAsia="x-none"/>
        </w:rPr>
        <w:t>he CORESET configured in</w:t>
      </w:r>
      <w:r w:rsidR="00DC547E">
        <w:rPr>
          <w:i/>
          <w:iCs/>
          <w:sz w:val="20"/>
          <w:szCs w:val="20"/>
          <w:lang w:eastAsia="x-none"/>
        </w:rPr>
        <w:t xml:space="preserve"> </w:t>
      </w:r>
      <w:r w:rsidRPr="00D534B6">
        <w:rPr>
          <w:i/>
          <w:iCs/>
          <w:sz w:val="20"/>
          <w:szCs w:val="20"/>
          <w:lang w:eastAsia="x-none"/>
        </w:rPr>
        <w:t>PDCCH-config for unicast in</w:t>
      </w:r>
      <w:r w:rsidR="00DC547E">
        <w:rPr>
          <w:i/>
          <w:iCs/>
          <w:sz w:val="20"/>
          <w:szCs w:val="20"/>
          <w:lang w:eastAsia="x-none"/>
        </w:rPr>
        <w:t xml:space="preserve"> </w:t>
      </w:r>
      <w:r w:rsidRPr="00D534B6">
        <w:rPr>
          <w:i/>
          <w:iCs/>
          <w:sz w:val="20"/>
          <w:szCs w:val="20"/>
          <w:lang w:eastAsia="x-none"/>
        </w:rPr>
        <w:t>the dedicated unicast BWP cannot be used for multicast transmission even if the CORESET is fully contained in the CFR in frequency domain, but the CORESET configured in</w:t>
      </w:r>
      <w:r w:rsidR="00DC547E">
        <w:rPr>
          <w:i/>
          <w:iCs/>
          <w:sz w:val="20"/>
          <w:szCs w:val="20"/>
          <w:lang w:eastAsia="x-none"/>
        </w:rPr>
        <w:t xml:space="preserve"> </w:t>
      </w:r>
      <w:r w:rsidRPr="00D534B6">
        <w:rPr>
          <w:i/>
          <w:iCs/>
          <w:sz w:val="20"/>
          <w:szCs w:val="20"/>
          <w:lang w:eastAsia="x-none"/>
        </w:rPr>
        <w:t>PDCCH-config for MBS</w:t>
      </w:r>
      <w:r w:rsidR="00DC547E">
        <w:rPr>
          <w:i/>
          <w:iCs/>
          <w:sz w:val="20"/>
          <w:szCs w:val="20"/>
          <w:lang w:eastAsia="x-none"/>
        </w:rPr>
        <w:t xml:space="preserve"> </w:t>
      </w:r>
      <w:r w:rsidRPr="00D534B6">
        <w:rPr>
          <w:i/>
          <w:iCs/>
          <w:sz w:val="20"/>
          <w:szCs w:val="20"/>
          <w:lang w:eastAsia="x-none"/>
        </w:rPr>
        <w:t>in the CFR can be used for unicast transmission.</w:t>
      </w:r>
    </w:p>
    <w:p w14:paraId="10878232" w14:textId="77777777" w:rsidR="00264068" w:rsidRDefault="00264068" w:rsidP="000153AB">
      <w:pPr>
        <w:rPr>
          <w:lang w:eastAsia="x-none"/>
        </w:rPr>
      </w:pPr>
    </w:p>
    <w:p w14:paraId="4891BE28" w14:textId="2C5EAA74" w:rsidR="0049418F" w:rsidRDefault="0049418F" w:rsidP="0049418F">
      <w:r>
        <w:rPr>
          <w:lang w:eastAsia="x-none"/>
        </w:rPr>
        <w:t xml:space="preserve">Similar </w:t>
      </w:r>
      <w:r w:rsidR="00264068">
        <w:rPr>
          <w:lang w:eastAsia="x-none"/>
        </w:rPr>
        <w:t xml:space="preserve">principle is </w:t>
      </w:r>
      <w:r>
        <w:rPr>
          <w:lang w:eastAsia="x-none"/>
        </w:rPr>
        <w:t xml:space="preserve">proposed </w:t>
      </w:r>
      <w:r w:rsidR="00264068">
        <w:rPr>
          <w:lang w:eastAsia="x-none"/>
        </w:rPr>
        <w:t xml:space="preserve">here for Idle/Inactive UEs. </w:t>
      </w:r>
      <w:r w:rsidR="009200AE">
        <w:rPr>
          <w:lang w:eastAsia="x-none"/>
        </w:rPr>
        <w:t>In the case w</w:t>
      </w:r>
      <w:r w:rsidR="006A089F" w:rsidRPr="006A089F">
        <w:rPr>
          <w:lang w:eastAsia="x-none"/>
        </w:rPr>
        <w:t xml:space="preserve">hen </w:t>
      </w:r>
      <w:r w:rsidR="009200AE">
        <w:rPr>
          <w:lang w:eastAsia="x-none"/>
        </w:rPr>
        <w:t xml:space="preserve">the </w:t>
      </w:r>
      <w:r w:rsidR="006A089F" w:rsidRPr="006A089F">
        <w:rPr>
          <w:lang w:eastAsia="x-none"/>
        </w:rPr>
        <w:t xml:space="preserve">UE-specific active BWP of </w:t>
      </w:r>
      <w:r w:rsidR="009200AE">
        <w:rPr>
          <w:lang w:eastAsia="x-none"/>
        </w:rPr>
        <w:t xml:space="preserve">Connected </w:t>
      </w:r>
      <w:r w:rsidR="006A089F" w:rsidRPr="006A089F">
        <w:rPr>
          <w:lang w:eastAsia="x-none"/>
        </w:rPr>
        <w:t>UE</w:t>
      </w:r>
      <w:r w:rsidR="009200AE">
        <w:rPr>
          <w:lang w:eastAsia="x-none"/>
        </w:rPr>
        <w:t>s</w:t>
      </w:r>
      <w:r w:rsidR="006A089F" w:rsidRPr="006A089F">
        <w:rPr>
          <w:lang w:eastAsia="x-none"/>
        </w:rPr>
        <w:t xml:space="preserve"> </w:t>
      </w:r>
      <w:r w:rsidR="006A089F" w:rsidRPr="006A089F">
        <w:rPr>
          <w:rFonts w:hint="eastAsia"/>
          <w:lang w:eastAsia="x-none"/>
        </w:rPr>
        <w:t xml:space="preserve">does not </w:t>
      </w:r>
      <w:r w:rsidR="006A089F" w:rsidRPr="006A089F">
        <w:rPr>
          <w:lang w:eastAsia="x-none"/>
        </w:rPr>
        <w:t xml:space="preserve">contain the common frequency resource of </w:t>
      </w:r>
      <w:r w:rsidR="009200AE">
        <w:rPr>
          <w:lang w:eastAsia="x-none"/>
        </w:rPr>
        <w:t>Idle/Inactive</w:t>
      </w:r>
      <w:r w:rsidR="006A089F" w:rsidRPr="006A089F">
        <w:rPr>
          <w:lang w:eastAsia="x-none"/>
        </w:rPr>
        <w:t xml:space="preserve">, then it is assumed </w:t>
      </w:r>
      <w:r w:rsidR="009200AE">
        <w:rPr>
          <w:lang w:eastAsia="x-none"/>
        </w:rPr>
        <w:t xml:space="preserve">that Idle/Inactive and Connected UEs would be accessing distinct </w:t>
      </w:r>
      <w:r w:rsidR="006A089F" w:rsidRPr="006A089F">
        <w:rPr>
          <w:lang w:eastAsia="x-none"/>
        </w:rPr>
        <w:t>BWP</w:t>
      </w:r>
      <w:r w:rsidR="009200AE">
        <w:rPr>
          <w:lang w:eastAsia="x-none"/>
        </w:rPr>
        <w:t>s that are different and separate</w:t>
      </w:r>
      <w:r w:rsidR="00067F7B">
        <w:rPr>
          <w:lang w:eastAsia="x-none"/>
        </w:rPr>
        <w:t xml:space="preserve"> for broadcast services</w:t>
      </w:r>
      <w:r w:rsidR="009200AE">
        <w:rPr>
          <w:lang w:eastAsia="x-none"/>
        </w:rPr>
        <w:t xml:space="preserve">. </w:t>
      </w:r>
      <w:r w:rsidR="006A089F" w:rsidRPr="006A089F">
        <w:rPr>
          <w:lang w:eastAsia="x-none"/>
        </w:rPr>
        <w:t xml:space="preserve"> </w:t>
      </w:r>
      <w:r>
        <w:rPr>
          <w:lang w:eastAsia="x-none"/>
        </w:rPr>
        <w:t>Network configuration should strive for a</w:t>
      </w:r>
      <w:r>
        <w:t xml:space="preserve"> common broadcast CFR for all idle/inactive and connected UEs receiving broadcast since there is no clear motivation why the connected UEs should be treated differently than idle/inactive UEs for broadcast.</w:t>
      </w:r>
    </w:p>
    <w:p w14:paraId="36BDF231" w14:textId="03C3DB71" w:rsidR="00614D1A" w:rsidRPr="006A089F" w:rsidRDefault="0049418F" w:rsidP="000153AB">
      <w:pPr>
        <w:rPr>
          <w:lang w:eastAsia="x-none"/>
        </w:rPr>
      </w:pPr>
      <w:r>
        <w:rPr>
          <w:lang w:eastAsia="x-none"/>
        </w:rPr>
        <w:t>However, i</w:t>
      </w:r>
      <w:r w:rsidR="00FB2B04">
        <w:rPr>
          <w:lang w:eastAsia="x-none"/>
        </w:rPr>
        <w:t xml:space="preserve">t is up to network configuration to ensure that </w:t>
      </w:r>
      <w:r w:rsidR="00FB2B04">
        <w:t xml:space="preserve">when a </w:t>
      </w:r>
      <w:r w:rsidR="00B0053D">
        <w:t>C</w:t>
      </w:r>
      <w:r w:rsidR="00FB2B04">
        <w:t>onnected UE starts to use broadcast service, it is configured such that its active BWP is in a CFR which also include</w:t>
      </w:r>
      <w:r w:rsidR="00DC547E">
        <w:t>s</w:t>
      </w:r>
      <w:r w:rsidR="00FB2B04">
        <w:t xml:space="preserve"> or serve</w:t>
      </w:r>
      <w:r w:rsidR="00DC547E">
        <w:t>s</w:t>
      </w:r>
      <w:r w:rsidR="00FB2B04">
        <w:t xml:space="preserve"> as a new active BWP for unicast of the UE.</w:t>
      </w:r>
    </w:p>
    <w:p w14:paraId="478E7236" w14:textId="7DC50633" w:rsidR="00067F7B" w:rsidRDefault="006A089F" w:rsidP="006A089F">
      <w:pPr>
        <w:ind w:firstLine="425"/>
        <w:rPr>
          <w:lang w:eastAsia="x-none"/>
        </w:rPr>
      </w:pPr>
      <w:r w:rsidRPr="006A089F">
        <w:rPr>
          <w:b/>
          <w:bCs/>
          <w:i/>
          <w:iCs/>
          <w:lang w:eastAsia="x-none"/>
        </w:rPr>
        <w:t>Proposal 2</w:t>
      </w:r>
      <w:r w:rsidRPr="006A089F">
        <w:rPr>
          <w:lang w:eastAsia="x-none"/>
        </w:rPr>
        <w:t xml:space="preserve">: </w:t>
      </w:r>
      <w:r w:rsidR="00067F7B">
        <w:rPr>
          <w:lang w:eastAsia="x-none"/>
        </w:rPr>
        <w:t xml:space="preserve">For broadcast reception, </w:t>
      </w:r>
      <w:r w:rsidR="0049418F">
        <w:rPr>
          <w:lang w:eastAsia="x-none"/>
        </w:rPr>
        <w:t xml:space="preserve">a common CFR for both </w:t>
      </w:r>
      <w:r w:rsidR="00067F7B">
        <w:rPr>
          <w:lang w:eastAsia="x-none"/>
        </w:rPr>
        <w:t xml:space="preserve">Idle/Inactive and Connected UEs </w:t>
      </w:r>
      <w:r w:rsidR="0049418F">
        <w:rPr>
          <w:lang w:eastAsia="x-none"/>
        </w:rPr>
        <w:t xml:space="preserve">is configured. </w:t>
      </w:r>
      <w:r w:rsidR="00067F7B">
        <w:rPr>
          <w:lang w:eastAsia="x-none"/>
        </w:rPr>
        <w:t xml:space="preserve"> </w:t>
      </w:r>
    </w:p>
    <w:p w14:paraId="32CE639D" w14:textId="77777777" w:rsidR="00AE6A47" w:rsidRDefault="00AE6A47" w:rsidP="006A089F">
      <w:pPr>
        <w:ind w:firstLine="425"/>
        <w:rPr>
          <w:lang w:eastAsia="x-none"/>
        </w:rPr>
      </w:pPr>
    </w:p>
    <w:p w14:paraId="4C405E49" w14:textId="35061FD9" w:rsidR="001B0DB3" w:rsidRDefault="008A6C5A" w:rsidP="000153AB">
      <w:pPr>
        <w:rPr>
          <w:lang w:eastAsia="zh-CN"/>
        </w:rPr>
      </w:pPr>
      <w:r w:rsidRPr="008415B4">
        <w:t xml:space="preserve">For </w:t>
      </w:r>
      <w:r w:rsidR="009F7044">
        <w:t>I</w:t>
      </w:r>
      <w:r w:rsidR="00067F7B">
        <w:t>dle/Inactive</w:t>
      </w:r>
      <w:r w:rsidR="00962D49">
        <w:t xml:space="preserve"> </w:t>
      </w:r>
      <w:r w:rsidRPr="008415B4">
        <w:t xml:space="preserve">UEs, </w:t>
      </w:r>
      <w:r>
        <w:t xml:space="preserve">it has been agreed that </w:t>
      </w:r>
      <w:r w:rsidRPr="008415B4">
        <w:t>one common frequency resource for group-common PDCCH/PDSCH can be defined/configured.</w:t>
      </w:r>
      <w:r w:rsidR="001B0DB3">
        <w:t xml:space="preserve"> </w:t>
      </w:r>
      <w:r w:rsidR="00962D49">
        <w:t xml:space="preserve">As for Connected UEs, the justification for </w:t>
      </w:r>
      <w:r w:rsidR="000153AB" w:rsidRPr="00E6207C">
        <w:rPr>
          <w:lang w:eastAsia="zh-CN"/>
        </w:rPr>
        <w:t xml:space="preserve">more than one CFR needs to be </w:t>
      </w:r>
      <w:r w:rsidR="000153AB" w:rsidRPr="00E6207C">
        <w:t>configured</w:t>
      </w:r>
      <w:r w:rsidR="000153AB" w:rsidRPr="00E6207C">
        <w:rPr>
          <w:lang w:eastAsia="zh-CN"/>
        </w:rPr>
        <w:t xml:space="preserve"> </w:t>
      </w:r>
      <w:r w:rsidR="001B0DB3">
        <w:rPr>
          <w:lang w:eastAsia="zh-CN"/>
        </w:rPr>
        <w:t xml:space="preserve">for the Idle/Inactive </w:t>
      </w:r>
      <w:r w:rsidR="000153AB" w:rsidRPr="00E6207C">
        <w:rPr>
          <w:lang w:eastAsia="zh-CN"/>
        </w:rPr>
        <w:t>UE</w:t>
      </w:r>
      <w:r w:rsidR="00962D49">
        <w:rPr>
          <w:lang w:eastAsia="zh-CN"/>
        </w:rPr>
        <w:t xml:space="preserve"> is not clear</w:t>
      </w:r>
      <w:r w:rsidR="001B0DB3">
        <w:rPr>
          <w:lang w:eastAsia="zh-CN"/>
        </w:rPr>
        <w:t>.</w:t>
      </w:r>
      <w:r w:rsidR="00962D49">
        <w:rPr>
          <w:lang w:eastAsia="zh-CN"/>
        </w:rPr>
        <w:t xml:space="preserve"> Hence, the same approach as adopted for Connected UEs should be applied here as well for Idle/Inactive UEs.</w:t>
      </w:r>
    </w:p>
    <w:p w14:paraId="0999E446" w14:textId="0C832F56" w:rsidR="001B0DB3" w:rsidRPr="008415B4" w:rsidRDefault="000153AB" w:rsidP="001B0DB3">
      <w:pPr>
        <w:ind w:firstLine="425"/>
      </w:pPr>
      <w:r w:rsidRPr="00D22FDC">
        <w:rPr>
          <w:b/>
          <w:bCs/>
          <w:i/>
          <w:iCs/>
        </w:rPr>
        <w:t xml:space="preserve">Proposal </w:t>
      </w:r>
      <w:r w:rsidR="006A089F">
        <w:rPr>
          <w:b/>
          <w:bCs/>
          <w:i/>
          <w:iCs/>
        </w:rPr>
        <w:t>3</w:t>
      </w:r>
      <w:r>
        <w:t xml:space="preserve">: </w:t>
      </w:r>
      <w:r w:rsidR="001B0DB3" w:rsidRPr="008415B4">
        <w:t>For I</w:t>
      </w:r>
      <w:r w:rsidR="00962D49">
        <w:t xml:space="preserve">dle/Inactive </w:t>
      </w:r>
      <w:r w:rsidR="001B0DB3" w:rsidRPr="008415B4">
        <w:t xml:space="preserve">UEs, </w:t>
      </w:r>
      <w:r w:rsidR="001B0DB3">
        <w:t xml:space="preserve">only </w:t>
      </w:r>
      <w:r w:rsidR="001B0DB3" w:rsidRPr="008415B4">
        <w:t>one common frequency resource for group-common PDCCH/PDSCH can be defined/configured.</w:t>
      </w:r>
    </w:p>
    <w:p w14:paraId="7873FD43" w14:textId="45315A86" w:rsidR="007509B6" w:rsidRDefault="007509B6" w:rsidP="00087F03"/>
    <w:p w14:paraId="270EAF61" w14:textId="77777777" w:rsidR="00894C6C" w:rsidRDefault="00396CB3" w:rsidP="00894C6C">
      <w:pPr>
        <w:rPr>
          <w:b/>
          <w:bCs/>
          <w:i/>
          <w:iCs/>
          <w:sz w:val="20"/>
          <w:szCs w:val="20"/>
        </w:rPr>
      </w:pPr>
      <w:r>
        <w:rPr>
          <w:b/>
          <w:bCs/>
          <w:i/>
          <w:iCs/>
          <w:sz w:val="20"/>
          <w:szCs w:val="20"/>
        </w:rPr>
        <w:t xml:space="preserve">Beam Sweeping of Group-Common PDCCH </w:t>
      </w:r>
    </w:p>
    <w:p w14:paraId="7F307FD9" w14:textId="29158814" w:rsidR="00407715" w:rsidRPr="00894C6C" w:rsidRDefault="00894C6C" w:rsidP="00407715">
      <w:pPr>
        <w:rPr>
          <w:lang w:eastAsia="x-none"/>
        </w:rPr>
      </w:pPr>
      <w:r w:rsidRPr="00894C6C">
        <w:t xml:space="preserve">It has been agreed that for </w:t>
      </w:r>
      <w:r w:rsidR="009F7044">
        <w:t>I</w:t>
      </w:r>
      <w:r w:rsidR="001721B6">
        <w:t>dle</w:t>
      </w:r>
      <w:r w:rsidR="009F7044">
        <w:t>/I</w:t>
      </w:r>
      <w:r w:rsidR="001721B6">
        <w:t>nactive</w:t>
      </w:r>
      <w:r w:rsidRPr="00894C6C">
        <w:t xml:space="preserve"> U</w:t>
      </w:r>
      <w:r w:rsidR="001721B6">
        <w:t>E</w:t>
      </w:r>
      <w:r w:rsidRPr="00894C6C">
        <w:t>s, beam sweeping is supported for group-common PDCCH/PDSCH</w:t>
      </w:r>
      <w:r>
        <w:t xml:space="preserve"> due to the fact that for Idle</w:t>
      </w:r>
      <w:r w:rsidR="001721B6">
        <w:t>/</w:t>
      </w:r>
      <w:r>
        <w:t>Inactive UEs, their beam orientation is unknown to the gNB</w:t>
      </w:r>
      <w:r w:rsidRPr="00894C6C">
        <w:t>.</w:t>
      </w:r>
      <w:r>
        <w:t xml:space="preserve"> </w:t>
      </w:r>
      <w:r w:rsidR="00407715" w:rsidRPr="00894C6C">
        <w:t xml:space="preserve">In RAN1#104e, </w:t>
      </w:r>
      <w:r w:rsidR="00407715" w:rsidRPr="00894C6C">
        <w:rPr>
          <w:lang w:eastAsia="x-none"/>
        </w:rPr>
        <w:t xml:space="preserve">the UE may assume that group-common PDCCH/PDSCH is QCL’d with SSB with the </w:t>
      </w:r>
      <w:r w:rsidR="001721B6">
        <w:rPr>
          <w:lang w:eastAsia="x-none"/>
        </w:rPr>
        <w:t xml:space="preserve">additional </w:t>
      </w:r>
      <w:r w:rsidR="00407715" w:rsidRPr="00894C6C">
        <w:rPr>
          <w:lang w:eastAsia="x-none"/>
        </w:rPr>
        <w:t>agreement below:</w:t>
      </w:r>
    </w:p>
    <w:p w14:paraId="700AF667" w14:textId="77777777" w:rsidR="00407715" w:rsidRPr="000F671F" w:rsidRDefault="00407715" w:rsidP="00E52113">
      <w:pPr>
        <w:ind w:left="360"/>
        <w:rPr>
          <w:i/>
          <w:iCs/>
          <w:sz w:val="20"/>
          <w:szCs w:val="20"/>
          <w:lang w:eastAsia="x-none"/>
        </w:rPr>
      </w:pPr>
      <w:r w:rsidRPr="000F671F">
        <w:rPr>
          <w:i/>
          <w:iCs/>
          <w:sz w:val="20"/>
          <w:szCs w:val="20"/>
          <w:highlight w:val="green"/>
          <w:lang w:eastAsia="x-none"/>
        </w:rPr>
        <w:t>Agreement:</w:t>
      </w:r>
    </w:p>
    <w:p w14:paraId="6F9BCF91" w14:textId="66C4252A" w:rsidR="00407715" w:rsidRPr="000F671F" w:rsidRDefault="00407715" w:rsidP="00E52113">
      <w:pPr>
        <w:ind w:left="360"/>
        <w:rPr>
          <w:i/>
          <w:iCs/>
          <w:sz w:val="20"/>
          <w:szCs w:val="20"/>
          <w:lang w:eastAsia="x-none"/>
        </w:rPr>
      </w:pPr>
      <w:r w:rsidRPr="000F671F">
        <w:rPr>
          <w:i/>
          <w:iCs/>
          <w:sz w:val="20"/>
          <w:szCs w:val="20"/>
          <w:lang w:eastAsia="x-none"/>
        </w:rPr>
        <w:t xml:space="preserve">For </w:t>
      </w:r>
      <w:r w:rsidR="009F7044">
        <w:rPr>
          <w:i/>
          <w:iCs/>
          <w:sz w:val="20"/>
          <w:szCs w:val="20"/>
          <w:lang w:eastAsia="x-none"/>
        </w:rPr>
        <w:t>IDLE/INACTIVE</w:t>
      </w:r>
      <w:r w:rsidRPr="000F671F">
        <w:rPr>
          <w:i/>
          <w:iCs/>
          <w:sz w:val="20"/>
          <w:szCs w:val="20"/>
          <w:lang w:eastAsia="x-none"/>
        </w:rPr>
        <w:t xml:space="preserve"> UEs, for broadcast reception, the UE may assume that group-common PDCCH/PDSCH is QCL’d with SSB.</w:t>
      </w:r>
    </w:p>
    <w:p w14:paraId="4776DB25" w14:textId="77777777" w:rsidR="00407715" w:rsidRPr="000F671F" w:rsidRDefault="00407715" w:rsidP="00407715">
      <w:pPr>
        <w:numPr>
          <w:ilvl w:val="0"/>
          <w:numId w:val="21"/>
        </w:numPr>
        <w:autoSpaceDE/>
        <w:autoSpaceDN/>
        <w:adjustRightInd/>
        <w:snapToGrid/>
        <w:spacing w:after="0"/>
        <w:ind w:left="1145"/>
        <w:jc w:val="left"/>
        <w:rPr>
          <w:i/>
          <w:iCs/>
          <w:sz w:val="20"/>
          <w:szCs w:val="20"/>
          <w:lang w:eastAsia="x-none"/>
        </w:rPr>
      </w:pPr>
      <w:r w:rsidRPr="000F671F">
        <w:rPr>
          <w:i/>
          <w:iCs/>
          <w:sz w:val="20"/>
          <w:szCs w:val="20"/>
          <w:lang w:eastAsia="x-none"/>
        </w:rPr>
        <w:t xml:space="preserve">It is up to UE implementation whether UE monitors monitoring occasions corresponding to all SSB indexes or monitoring occasions corresponding to a subset of all SSB indexes. </w:t>
      </w:r>
    </w:p>
    <w:p w14:paraId="35C202D1" w14:textId="77777777" w:rsidR="00407715" w:rsidRPr="000F671F" w:rsidRDefault="00407715" w:rsidP="00407715">
      <w:pPr>
        <w:numPr>
          <w:ilvl w:val="0"/>
          <w:numId w:val="21"/>
        </w:numPr>
        <w:autoSpaceDE/>
        <w:autoSpaceDN/>
        <w:adjustRightInd/>
        <w:snapToGrid/>
        <w:spacing w:after="0"/>
        <w:ind w:left="1145"/>
        <w:jc w:val="left"/>
        <w:rPr>
          <w:i/>
          <w:iCs/>
          <w:sz w:val="20"/>
          <w:szCs w:val="20"/>
          <w:lang w:eastAsia="x-none"/>
        </w:rPr>
      </w:pPr>
      <w:r w:rsidRPr="000F671F">
        <w:rPr>
          <w:i/>
          <w:iCs/>
          <w:sz w:val="20"/>
          <w:szCs w:val="20"/>
          <w:lang w:eastAsia="x-none"/>
        </w:rPr>
        <w:t>FFS: association rules between SSB indexes and UE monitoring occasions.</w:t>
      </w:r>
    </w:p>
    <w:p w14:paraId="6EF2E6BD" w14:textId="77777777" w:rsidR="00407715" w:rsidRPr="000F671F" w:rsidRDefault="00407715" w:rsidP="00407715">
      <w:pPr>
        <w:numPr>
          <w:ilvl w:val="0"/>
          <w:numId w:val="21"/>
        </w:numPr>
        <w:autoSpaceDE/>
        <w:autoSpaceDN/>
        <w:adjustRightInd/>
        <w:snapToGrid/>
        <w:spacing w:after="0"/>
        <w:ind w:left="1145"/>
        <w:jc w:val="left"/>
        <w:rPr>
          <w:i/>
          <w:iCs/>
          <w:sz w:val="20"/>
          <w:szCs w:val="20"/>
          <w:lang w:eastAsia="x-none"/>
        </w:rPr>
      </w:pPr>
      <w:r w:rsidRPr="000F671F">
        <w:rPr>
          <w:i/>
          <w:iCs/>
          <w:sz w:val="20"/>
          <w:szCs w:val="20"/>
          <w:lang w:eastAsia="x-none"/>
        </w:rPr>
        <w:t>FFS: group-common PDCCH/PDSCH is QCl’d with TRS if configured</w:t>
      </w:r>
    </w:p>
    <w:p w14:paraId="55357759" w14:textId="77777777" w:rsidR="00407715" w:rsidRDefault="00407715" w:rsidP="00407715"/>
    <w:p w14:paraId="5F97C315" w14:textId="640FCE92" w:rsidR="00C1210E" w:rsidRDefault="001721B6" w:rsidP="00E52113">
      <w:pPr>
        <w:rPr>
          <w:lang w:eastAsia="x-none"/>
        </w:rPr>
      </w:pPr>
      <w:r>
        <w:t>It is noted that b</w:t>
      </w:r>
      <w:r w:rsidR="00894C6C" w:rsidRPr="00C1210E">
        <w:t xml:space="preserve">eam sweeping </w:t>
      </w:r>
      <w:r>
        <w:t xml:space="preserve">operations </w:t>
      </w:r>
      <w:r w:rsidR="00C1210E">
        <w:t xml:space="preserve">by the gNB is </w:t>
      </w:r>
      <w:r>
        <w:t xml:space="preserve">supported </w:t>
      </w:r>
      <w:r w:rsidR="00894C6C" w:rsidRPr="00C1210E">
        <w:t xml:space="preserve">for initial access </w:t>
      </w:r>
      <w:r>
        <w:t xml:space="preserve">including </w:t>
      </w:r>
      <w:r w:rsidR="00894C6C" w:rsidRPr="00C1210E">
        <w:t>for the reception of the SIB, RMSI and Paging signals.</w:t>
      </w:r>
      <w:r w:rsidR="00C1210E" w:rsidRPr="00C1210E">
        <w:t xml:space="preserve"> With the assumption that the </w:t>
      </w:r>
      <w:r w:rsidR="00C1210E" w:rsidRPr="00C1210E">
        <w:rPr>
          <w:lang w:eastAsia="x-none"/>
        </w:rPr>
        <w:t xml:space="preserve">group-common PDCCH/PDSCH is QCL’d with SSB, these UEs would only need to receive the PDCCH/PDSCH using the same beam as for the reception of the SSB, </w:t>
      </w:r>
      <w:r>
        <w:rPr>
          <w:lang w:eastAsia="x-none"/>
        </w:rPr>
        <w:t xml:space="preserve">resulting in </w:t>
      </w:r>
      <w:r w:rsidR="00C1210E" w:rsidRPr="00C1210E">
        <w:rPr>
          <w:lang w:eastAsia="x-none"/>
        </w:rPr>
        <w:t>significant power saving</w:t>
      </w:r>
      <w:r>
        <w:rPr>
          <w:lang w:eastAsia="x-none"/>
        </w:rPr>
        <w:t>, an important consideration for UEs that are</w:t>
      </w:r>
      <w:r w:rsidR="00C1210E" w:rsidRPr="00C1210E">
        <w:rPr>
          <w:lang w:eastAsia="x-none"/>
        </w:rPr>
        <w:t xml:space="preserve"> Idle/Inactive </w:t>
      </w:r>
      <w:r>
        <w:rPr>
          <w:lang w:eastAsia="x-none"/>
        </w:rPr>
        <w:t>states</w:t>
      </w:r>
      <w:r w:rsidR="00C1210E" w:rsidRPr="00C1210E">
        <w:rPr>
          <w:lang w:eastAsia="x-none"/>
        </w:rPr>
        <w:t>.</w:t>
      </w:r>
      <w:r w:rsidR="00C1210E">
        <w:rPr>
          <w:lang w:eastAsia="x-none"/>
        </w:rPr>
        <w:t xml:space="preserve"> </w:t>
      </w:r>
    </w:p>
    <w:p w14:paraId="692645E3" w14:textId="77777777" w:rsidR="00C1210E" w:rsidRDefault="00C1210E" w:rsidP="00E52113"/>
    <w:p w14:paraId="37E545F4" w14:textId="6D726D9E" w:rsidR="000A564C" w:rsidRDefault="00213BA8" w:rsidP="00E52113">
      <w:r>
        <w:t xml:space="preserve">Next, </w:t>
      </w:r>
      <w:r w:rsidR="000A564C">
        <w:t xml:space="preserve">in earlier RAN1 discussion, </w:t>
      </w:r>
      <w:r>
        <w:t xml:space="preserve">the </w:t>
      </w:r>
      <w:r w:rsidR="000A564C">
        <w:t xml:space="preserve">consideration of </w:t>
      </w:r>
      <w:r>
        <w:t xml:space="preserve">whether </w:t>
      </w:r>
      <w:r w:rsidR="00DC547E">
        <w:t xml:space="preserve">a </w:t>
      </w:r>
      <w:r>
        <w:t>UE monitor</w:t>
      </w:r>
      <w:r w:rsidR="00DC547E">
        <w:t>s</w:t>
      </w:r>
      <w:r>
        <w:t xml:space="preserve"> occasions for the PDCCH for broadcast should be introduced similar to the use of Paging occasion. A </w:t>
      </w:r>
      <w:r>
        <w:rPr>
          <w:lang w:eastAsia="zh-CN"/>
        </w:rPr>
        <w:t xml:space="preserve">PO is a set of PDCCH monitoring occasions and </w:t>
      </w:r>
      <w:r w:rsidRPr="00A13AF1">
        <w:t>can consist of multiple time slots (</w:t>
      </w:r>
      <w:r w:rsidR="000A564C" w:rsidRPr="00A13AF1">
        <w:t>e.g.,</w:t>
      </w:r>
      <w:r w:rsidRPr="00A13AF1">
        <w:t xml:space="preserve"> subframe or OFDM symbol) where</w:t>
      </w:r>
      <w:r w:rsidRPr="00E52113">
        <w:t xml:space="preserve"> </w:t>
      </w:r>
      <w:r>
        <w:t xml:space="preserve">paging DCI can be sent. Alternatively, since the configuration of the MBS CFR is carried as part of the SIB-x. the use of SI-windows is re-used with less specification impact. </w:t>
      </w:r>
      <w:r w:rsidR="000A564C">
        <w:t>In [</w:t>
      </w:r>
      <w:r w:rsidR="00D94ACD">
        <w:t>3</w:t>
      </w:r>
      <w:r w:rsidR="000A564C">
        <w:t>], RAN2 agreed on the following:</w:t>
      </w:r>
    </w:p>
    <w:p w14:paraId="7977862D" w14:textId="77777777" w:rsidR="000A564C" w:rsidRPr="002C751F" w:rsidRDefault="000A564C" w:rsidP="000A564C">
      <w:pPr>
        <w:numPr>
          <w:ilvl w:val="0"/>
          <w:numId w:val="36"/>
        </w:numPr>
        <w:autoSpaceDE/>
        <w:autoSpaceDN/>
        <w:adjustRightInd/>
        <w:snapToGrid/>
        <w:spacing w:before="60" w:after="0"/>
        <w:jc w:val="left"/>
        <w:textAlignment w:val="center"/>
        <w:rPr>
          <w:rFonts w:eastAsia="Times New Roman"/>
          <w:i/>
          <w:iCs/>
          <w:sz w:val="20"/>
        </w:rPr>
      </w:pPr>
      <w:r w:rsidRPr="002C751F">
        <w:rPr>
          <w:rFonts w:eastAsia="Times New Roman"/>
          <w:i/>
          <w:iCs/>
          <w:sz w:val="20"/>
        </w:rPr>
        <w:lastRenderedPageBreak/>
        <w:t>The concept of MCCH transmission window, similar to the one used for LTE SC-PTM, is used for NR MCCH scheduling. The exact parameters to define the window are FFS (discussed in the following proposals).</w:t>
      </w:r>
    </w:p>
    <w:p w14:paraId="7963547F" w14:textId="5586E914" w:rsidR="000A564C" w:rsidRPr="002C751F" w:rsidRDefault="000A564C" w:rsidP="000A564C">
      <w:pPr>
        <w:numPr>
          <w:ilvl w:val="0"/>
          <w:numId w:val="36"/>
        </w:numPr>
        <w:autoSpaceDE/>
        <w:autoSpaceDN/>
        <w:adjustRightInd/>
        <w:snapToGrid/>
        <w:spacing w:before="60" w:after="0"/>
        <w:jc w:val="left"/>
        <w:textAlignment w:val="center"/>
        <w:rPr>
          <w:rFonts w:eastAsia="Times New Roman"/>
          <w:i/>
          <w:iCs/>
          <w:sz w:val="20"/>
        </w:rPr>
      </w:pPr>
      <w:r w:rsidRPr="002C751F">
        <w:rPr>
          <w:rFonts w:eastAsia="Times New Roman"/>
          <w:i/>
          <w:iCs/>
          <w:sz w:val="20"/>
        </w:rPr>
        <w:t xml:space="preserve">The MCCH transmission window is defined by MCCH repetition period, MCCH window duration and radio frame/slot offset. </w:t>
      </w:r>
    </w:p>
    <w:p w14:paraId="635673D5" w14:textId="77777777" w:rsidR="000A564C" w:rsidRPr="002C751F" w:rsidRDefault="000A564C" w:rsidP="000A564C">
      <w:pPr>
        <w:numPr>
          <w:ilvl w:val="0"/>
          <w:numId w:val="36"/>
        </w:numPr>
        <w:autoSpaceDE/>
        <w:autoSpaceDN/>
        <w:adjustRightInd/>
        <w:snapToGrid/>
        <w:spacing w:before="60" w:after="0"/>
        <w:jc w:val="left"/>
        <w:textAlignment w:val="center"/>
        <w:rPr>
          <w:rFonts w:eastAsia="Times New Roman"/>
          <w:i/>
          <w:iCs/>
          <w:sz w:val="20"/>
        </w:rPr>
      </w:pPr>
      <w:r w:rsidRPr="002C751F">
        <w:rPr>
          <w:rFonts w:eastAsia="Times New Roman"/>
          <w:i/>
          <w:iCs/>
          <w:sz w:val="20"/>
        </w:rPr>
        <w:t xml:space="preserve">R2 assumes PDCCH occasions for MCCH search space are associated with SSBs in a pre-defined manner so that the UE can receive MCCH scheduling on PDCCH occasions according to its detected SSB. </w:t>
      </w:r>
    </w:p>
    <w:p w14:paraId="06A68BD9" w14:textId="77777777" w:rsidR="000A564C" w:rsidRPr="002C751F" w:rsidRDefault="000A564C" w:rsidP="000A564C">
      <w:pPr>
        <w:numPr>
          <w:ilvl w:val="0"/>
          <w:numId w:val="36"/>
        </w:numPr>
        <w:autoSpaceDE/>
        <w:autoSpaceDN/>
        <w:adjustRightInd/>
        <w:snapToGrid/>
        <w:spacing w:before="60" w:after="0"/>
        <w:jc w:val="left"/>
        <w:textAlignment w:val="center"/>
        <w:rPr>
          <w:rFonts w:eastAsia="Times New Roman"/>
          <w:i/>
          <w:iCs/>
          <w:sz w:val="20"/>
        </w:rPr>
      </w:pPr>
      <w:r w:rsidRPr="002C751F">
        <w:rPr>
          <w:rFonts w:eastAsia="Times New Roman"/>
          <w:i/>
          <w:iCs/>
          <w:sz w:val="20"/>
        </w:rPr>
        <w:t xml:space="preserve">R2 assumes, In case searchSpace#0 is configured for MCCH (if allowed, pending RAN1 decision), the mapping between PDCCH occasions and SSBs is the same as for SIB1. </w:t>
      </w:r>
    </w:p>
    <w:p w14:paraId="33A8872C" w14:textId="77777777" w:rsidR="000A564C" w:rsidRPr="00E52113" w:rsidRDefault="000A564C" w:rsidP="00E52113"/>
    <w:p w14:paraId="566501EB" w14:textId="79AB9A45" w:rsidR="000A564C" w:rsidRPr="007509B6" w:rsidRDefault="000A564C" w:rsidP="00E52113">
      <w:pPr>
        <w:rPr>
          <w:i/>
          <w:iCs/>
          <w:sz w:val="20"/>
          <w:szCs w:val="18"/>
          <w:lang w:val="en-GB"/>
        </w:rPr>
      </w:pPr>
      <w:r>
        <w:t xml:space="preserve">With the above agreements, the beam sweeping operation of the </w:t>
      </w:r>
      <w:r w:rsidRPr="000A564C">
        <w:rPr>
          <w:lang w:val="en-GB"/>
        </w:rPr>
        <w:t>group-common PDCCH</w:t>
      </w:r>
      <w:r>
        <w:rPr>
          <w:lang w:val="en-GB"/>
        </w:rPr>
        <w:t xml:space="preserve"> for broadcast services is </w:t>
      </w:r>
      <w:r w:rsidR="00F50271">
        <w:rPr>
          <w:lang w:val="en-GB"/>
        </w:rPr>
        <w:t>similar to the</w:t>
      </w:r>
      <w:r>
        <w:rPr>
          <w:lang w:val="en-GB"/>
        </w:rPr>
        <w:t xml:space="preserve"> SIB </w:t>
      </w:r>
      <w:r w:rsidR="00F50271">
        <w:rPr>
          <w:lang w:val="en-GB"/>
        </w:rPr>
        <w:t xml:space="preserve">reception </w:t>
      </w:r>
      <w:r>
        <w:rPr>
          <w:lang w:val="en-GB"/>
        </w:rPr>
        <w:t>in Rel-15</w:t>
      </w:r>
      <w:r w:rsidR="00F50271">
        <w:rPr>
          <w:lang w:val="en-GB"/>
        </w:rPr>
        <w:t xml:space="preserve"> based on the SI-window</w:t>
      </w:r>
      <w:r w:rsidRPr="000A564C">
        <w:rPr>
          <w:i/>
          <w:iCs/>
          <w:lang w:val="en-GB"/>
        </w:rPr>
        <w:t>.</w:t>
      </w:r>
    </w:p>
    <w:p w14:paraId="36751C02" w14:textId="35B44EF5" w:rsidR="00A00F79" w:rsidRDefault="000A564C" w:rsidP="00A00F79">
      <w:pPr>
        <w:ind w:firstLine="425"/>
      </w:pPr>
      <w:r>
        <w:rPr>
          <w:b/>
          <w:bCs/>
          <w:i/>
          <w:iCs/>
        </w:rPr>
        <w:t>Observation</w:t>
      </w:r>
      <w:r w:rsidR="00F50271">
        <w:rPr>
          <w:b/>
          <w:bCs/>
          <w:i/>
          <w:iCs/>
        </w:rPr>
        <w:t>1</w:t>
      </w:r>
      <w:r w:rsidR="00A00F79">
        <w:t xml:space="preserve">: The Idle/Inactive UEs monitoring of the </w:t>
      </w:r>
      <w:r>
        <w:t xml:space="preserve">group-common </w:t>
      </w:r>
      <w:r w:rsidR="00A00F79">
        <w:t xml:space="preserve">PDCCH transmissions corresponding to broadcast services is based on the </w:t>
      </w:r>
      <w:r w:rsidR="00F50271">
        <w:t>operation</w:t>
      </w:r>
      <w:r w:rsidR="00A00F79">
        <w:t>:</w:t>
      </w:r>
    </w:p>
    <w:p w14:paraId="45C04168" w14:textId="0BC64157" w:rsidR="00A00F79" w:rsidRPr="00F50271" w:rsidRDefault="00A00F79" w:rsidP="00A00F79">
      <w:pPr>
        <w:pStyle w:val="ListParagraph"/>
        <w:numPr>
          <w:ilvl w:val="1"/>
          <w:numId w:val="7"/>
        </w:numPr>
        <w:rPr>
          <w:lang w:eastAsia="x-none"/>
        </w:rPr>
      </w:pPr>
      <w:r w:rsidRPr="00F50271">
        <w:t xml:space="preserve">Within </w:t>
      </w:r>
      <w:r w:rsidR="00F50271">
        <w:t>the</w:t>
      </w:r>
      <w:r w:rsidR="00F50271" w:rsidRPr="00F50271">
        <w:t xml:space="preserve"> broadcast MCCH transmission window</w:t>
      </w:r>
      <w:r w:rsidRPr="00F50271">
        <w:t xml:space="preserve">, UE </w:t>
      </w:r>
      <w:r w:rsidR="00F50271" w:rsidRPr="00F50271">
        <w:t>assumes</w:t>
      </w:r>
      <w:r w:rsidRPr="00F50271">
        <w:t xml:space="preserve"> that the same broadcast messages </w:t>
      </w:r>
      <w:r w:rsidR="005123EF" w:rsidRPr="00F50271">
        <w:t>are</w:t>
      </w:r>
      <w:r w:rsidRPr="00F50271">
        <w:t xml:space="preserve"> repeated in all beams of the sweeping pattern and thus the selection of the beam(s) for the reception of the broadcast message is up to UE implementation. </w:t>
      </w:r>
    </w:p>
    <w:p w14:paraId="2A274FAB" w14:textId="4881618B" w:rsidR="00F50271" w:rsidRPr="00A13AF1" w:rsidRDefault="00F50271" w:rsidP="00F50271">
      <w:pPr>
        <w:numPr>
          <w:ilvl w:val="1"/>
          <w:numId w:val="7"/>
        </w:numPr>
        <w:tabs>
          <w:tab w:val="left" w:pos="720"/>
          <w:tab w:val="left" w:pos="1440"/>
        </w:tabs>
        <w:autoSpaceDE/>
        <w:autoSpaceDN/>
        <w:adjustRightInd/>
        <w:snapToGrid/>
        <w:spacing w:before="60" w:after="0"/>
        <w:jc w:val="left"/>
        <w:textAlignment w:val="center"/>
        <w:rPr>
          <w:rFonts w:eastAsia="Times New Roman"/>
        </w:rPr>
      </w:pPr>
      <w:r w:rsidRPr="00A13AF1">
        <w:rPr>
          <w:rFonts w:eastAsia="Times New Roman"/>
        </w:rPr>
        <w:t xml:space="preserve">The MCCH transmission window is defined by MCCH repetition period, MCCH window duration and radio frame/slot offset, and is RRC configured to the UE. </w:t>
      </w:r>
    </w:p>
    <w:p w14:paraId="1872B284" w14:textId="77777777" w:rsidR="00C1210E" w:rsidRDefault="00C1210E" w:rsidP="00407715"/>
    <w:p w14:paraId="5E8D029F" w14:textId="27D7F6F5" w:rsidR="00BE31F0" w:rsidRPr="00DC73F9" w:rsidRDefault="00BE31F0" w:rsidP="00BE31F0">
      <w:pPr>
        <w:rPr>
          <w:b/>
          <w:bCs/>
          <w:i/>
          <w:iCs/>
          <w:sz w:val="20"/>
          <w:szCs w:val="20"/>
        </w:rPr>
      </w:pPr>
      <w:r w:rsidRPr="00DC73F9">
        <w:rPr>
          <w:b/>
          <w:bCs/>
          <w:i/>
          <w:iCs/>
          <w:sz w:val="20"/>
          <w:szCs w:val="20"/>
        </w:rPr>
        <w:t>Search Space</w:t>
      </w:r>
    </w:p>
    <w:p w14:paraId="10012B5A" w14:textId="3ECB6BD3" w:rsidR="00635402" w:rsidRPr="001721B6" w:rsidRDefault="001721B6" w:rsidP="00635402">
      <w:pPr>
        <w:rPr>
          <w:highlight w:val="green"/>
          <w:lang w:val="en-GB"/>
        </w:rPr>
      </w:pPr>
      <w:r>
        <w:rPr>
          <w:lang w:val="en-GB"/>
        </w:rPr>
        <w:t xml:space="preserve">On the search space design, </w:t>
      </w:r>
      <w:r w:rsidR="00DC73F9" w:rsidRPr="00DC73F9">
        <w:rPr>
          <w:lang w:val="en-GB"/>
        </w:rPr>
        <w:t xml:space="preserve">it </w:t>
      </w:r>
      <w:r>
        <w:rPr>
          <w:lang w:val="en-GB"/>
        </w:rPr>
        <w:t>h</w:t>
      </w:r>
      <w:r w:rsidR="00DC73F9" w:rsidRPr="00DC73F9">
        <w:rPr>
          <w:lang w:val="en-GB"/>
        </w:rPr>
        <w:t xml:space="preserve">as </w:t>
      </w:r>
      <w:r>
        <w:rPr>
          <w:lang w:val="en-GB"/>
        </w:rPr>
        <w:t xml:space="preserve">been </w:t>
      </w:r>
      <w:r w:rsidR="00DC73F9" w:rsidRPr="00DC73F9">
        <w:rPr>
          <w:lang w:val="en-GB"/>
        </w:rPr>
        <w:t xml:space="preserve">agreed that </w:t>
      </w:r>
      <w:r w:rsidRPr="001721B6">
        <w:rPr>
          <w:lang w:val="en-GB"/>
        </w:rPr>
        <w:t>f</w:t>
      </w:r>
      <w:r w:rsidR="00DC73F9" w:rsidRPr="001721B6">
        <w:rPr>
          <w:lang w:val="en-GB"/>
        </w:rPr>
        <w:t xml:space="preserve">or </w:t>
      </w:r>
      <w:r w:rsidR="009F7044" w:rsidRPr="001721B6">
        <w:rPr>
          <w:lang w:val="en-GB"/>
        </w:rPr>
        <w:t>Idle/Inactive</w:t>
      </w:r>
      <w:r w:rsidR="00DC73F9" w:rsidRPr="001721B6">
        <w:rPr>
          <w:lang w:val="en-GB"/>
        </w:rPr>
        <w:t xml:space="preserve"> UEs, CSS is supported for group-common PDCCH</w:t>
      </w:r>
      <w:r>
        <w:rPr>
          <w:lang w:val="en-GB"/>
        </w:rPr>
        <w:t xml:space="preserve">. The </w:t>
      </w:r>
      <w:r w:rsidR="00DC73F9" w:rsidRPr="001721B6">
        <w:rPr>
          <w:lang w:val="en-GB"/>
        </w:rPr>
        <w:t>FFS</w:t>
      </w:r>
      <w:r>
        <w:rPr>
          <w:lang w:val="en-GB"/>
        </w:rPr>
        <w:t>s that</w:t>
      </w:r>
      <w:r w:rsidR="00DC73F9" w:rsidRPr="001721B6">
        <w:rPr>
          <w:lang w:val="en-GB"/>
        </w:rPr>
        <w:t xml:space="preserve"> remain</w:t>
      </w:r>
      <w:r>
        <w:rPr>
          <w:lang w:val="en-GB"/>
        </w:rPr>
        <w:t xml:space="preserve"> are</w:t>
      </w:r>
      <w:r w:rsidR="00DC73F9" w:rsidRPr="001721B6">
        <w:rPr>
          <w:lang w:val="en-GB"/>
        </w:rPr>
        <w:t>:</w:t>
      </w:r>
    </w:p>
    <w:p w14:paraId="2E7D8936" w14:textId="77777777" w:rsidR="00BE31F0" w:rsidRPr="007509B6" w:rsidRDefault="00BE31F0" w:rsidP="00BE31F0">
      <w:pPr>
        <w:numPr>
          <w:ilvl w:val="0"/>
          <w:numId w:val="28"/>
        </w:numPr>
        <w:overflowPunct w:val="0"/>
        <w:adjustRightInd/>
        <w:snapToGrid/>
        <w:spacing w:after="180"/>
        <w:ind w:left="1001" w:hanging="357"/>
        <w:jc w:val="left"/>
        <w:rPr>
          <w:i/>
          <w:iCs/>
          <w:sz w:val="20"/>
          <w:szCs w:val="18"/>
          <w:lang w:val="en-GB"/>
        </w:rPr>
      </w:pPr>
      <w:r w:rsidRPr="007509B6">
        <w:rPr>
          <w:i/>
          <w:iCs/>
          <w:sz w:val="20"/>
          <w:szCs w:val="18"/>
          <w:lang w:val="en-GB"/>
        </w:rPr>
        <w:t>FFS: reuse current CSS type, define a new CSS type, etc.</w:t>
      </w:r>
    </w:p>
    <w:p w14:paraId="21059D95" w14:textId="77777777" w:rsidR="00BE31F0" w:rsidRPr="007509B6" w:rsidRDefault="00BE31F0" w:rsidP="00BE31F0">
      <w:pPr>
        <w:numPr>
          <w:ilvl w:val="0"/>
          <w:numId w:val="28"/>
        </w:numPr>
        <w:overflowPunct w:val="0"/>
        <w:adjustRightInd/>
        <w:snapToGrid/>
        <w:spacing w:after="180"/>
        <w:ind w:left="1001" w:hanging="357"/>
        <w:jc w:val="left"/>
        <w:rPr>
          <w:i/>
          <w:iCs/>
          <w:sz w:val="20"/>
          <w:szCs w:val="18"/>
          <w:lang w:val="en-GB"/>
        </w:rPr>
      </w:pPr>
      <w:r w:rsidRPr="007509B6">
        <w:rPr>
          <w:i/>
          <w:iCs/>
          <w:sz w:val="20"/>
          <w:szCs w:val="18"/>
          <w:lang w:val="en-GB"/>
        </w:rPr>
        <w:t>FFS other details.</w:t>
      </w:r>
    </w:p>
    <w:p w14:paraId="0E5A24C3" w14:textId="1DD8E0BC" w:rsidR="00DC73F9" w:rsidRPr="00820614" w:rsidRDefault="001721B6" w:rsidP="00DC73F9">
      <w:pPr>
        <w:rPr>
          <w:lang w:eastAsia="zh-CN"/>
        </w:rPr>
      </w:pPr>
      <w:r w:rsidRPr="00A13AF1">
        <w:t>T</w:t>
      </w:r>
      <w:r w:rsidR="00DC73F9" w:rsidRPr="00A13AF1">
        <w:t xml:space="preserve">he </w:t>
      </w:r>
      <w:r w:rsidR="00DC73F9" w:rsidRPr="00820614">
        <w:rPr>
          <w:lang w:eastAsia="zh-CN"/>
        </w:rPr>
        <w:t xml:space="preserve">search space set of group-common PDCCH of PTM scheme 1 for multicast in </w:t>
      </w:r>
      <w:r w:rsidR="00962D49">
        <w:rPr>
          <w:lang w:eastAsia="zh-CN"/>
        </w:rPr>
        <w:t xml:space="preserve">Connected </w:t>
      </w:r>
      <w:r w:rsidR="00DC73F9" w:rsidRPr="00820614">
        <w:rPr>
          <w:lang w:eastAsia="zh-CN"/>
        </w:rPr>
        <w:t>state</w:t>
      </w:r>
      <w:r w:rsidR="00D07DDA">
        <w:rPr>
          <w:lang w:eastAsia="zh-CN"/>
        </w:rPr>
        <w:t xml:space="preserve"> support</w:t>
      </w:r>
      <w:r w:rsidR="00DC66CA">
        <w:rPr>
          <w:lang w:eastAsia="zh-CN"/>
        </w:rPr>
        <w:t>s</w:t>
      </w:r>
      <w:r w:rsidR="00D07DDA">
        <w:rPr>
          <w:lang w:eastAsia="zh-CN"/>
        </w:rPr>
        <w:t xml:space="preserve"> common </w:t>
      </w:r>
      <w:r w:rsidR="00DC73F9" w:rsidRPr="00820614">
        <w:rPr>
          <w:lang w:eastAsia="zh-CN"/>
        </w:rPr>
        <w:t>CCE ind</w:t>
      </w:r>
      <w:r w:rsidR="00DC73F9">
        <w:rPr>
          <w:lang w:eastAsia="zh-CN"/>
        </w:rPr>
        <w:t>ices</w:t>
      </w:r>
      <w:r w:rsidR="00DC73F9" w:rsidRPr="00820614">
        <w:rPr>
          <w:lang w:eastAsia="zh-CN"/>
        </w:rPr>
        <w:t xml:space="preserve"> for different UEs in the same MBS group.</w:t>
      </w:r>
      <w:r w:rsidR="00DC73F9">
        <w:rPr>
          <w:lang w:eastAsia="zh-CN"/>
        </w:rPr>
        <w:t xml:space="preserve"> In addition, we have also the following agreements in RAN1#104-e and RAN1#104-bis-e, respectively:</w:t>
      </w:r>
    </w:p>
    <w:p w14:paraId="3340F53A" w14:textId="77777777" w:rsidR="00DC73F9" w:rsidRPr="009449BE" w:rsidRDefault="00DC73F9" w:rsidP="00DC73F9">
      <w:pPr>
        <w:ind w:left="360"/>
        <w:jc w:val="left"/>
        <w:rPr>
          <w:i/>
          <w:iCs/>
          <w:sz w:val="20"/>
          <w:szCs w:val="20"/>
          <w:lang w:eastAsia="zh-CN"/>
        </w:rPr>
      </w:pPr>
      <w:r w:rsidRPr="009449BE">
        <w:rPr>
          <w:i/>
          <w:iCs/>
          <w:sz w:val="20"/>
          <w:szCs w:val="20"/>
          <w:highlight w:val="green"/>
        </w:rPr>
        <w:t>Agreements:</w:t>
      </w:r>
      <w:r w:rsidRPr="009449BE">
        <w:rPr>
          <w:i/>
          <w:iCs/>
          <w:sz w:val="20"/>
          <w:szCs w:val="20"/>
        </w:rPr>
        <w:t xml:space="preserve"> </w:t>
      </w:r>
      <w:r w:rsidRPr="009449BE">
        <w:rPr>
          <w:i/>
          <w:iCs/>
          <w:sz w:val="20"/>
          <w:szCs w:val="20"/>
          <w:lang w:eastAsia="zh-CN"/>
        </w:rPr>
        <w:t>For search space set of group-common PDCCH of PTM scheme 1 for multicast in RRC_CONNECTED state, further study the following options.</w:t>
      </w:r>
    </w:p>
    <w:p w14:paraId="5E0C883D" w14:textId="77777777" w:rsidR="00DC73F9" w:rsidRPr="009449BE" w:rsidRDefault="00DC73F9" w:rsidP="00DC73F9">
      <w:pPr>
        <w:pStyle w:val="ListParagraph"/>
        <w:numPr>
          <w:ilvl w:val="0"/>
          <w:numId w:val="34"/>
        </w:numPr>
        <w:spacing w:after="120" w:line="240" w:lineRule="auto"/>
        <w:ind w:left="1080"/>
        <w:rPr>
          <w:i/>
          <w:iCs/>
          <w:sz w:val="20"/>
          <w:szCs w:val="20"/>
          <w:lang w:eastAsia="zh-CN"/>
        </w:rPr>
      </w:pPr>
      <w:r w:rsidRPr="009449BE">
        <w:rPr>
          <w:i/>
          <w:iCs/>
          <w:sz w:val="20"/>
          <w:szCs w:val="20"/>
          <w:lang w:eastAsia="zh-CN"/>
        </w:rPr>
        <w:t xml:space="preserve">Option 1: Define a new search space type specific for multicast </w:t>
      </w:r>
    </w:p>
    <w:p w14:paraId="21D361A8" w14:textId="77777777" w:rsidR="00DC73F9" w:rsidRPr="009449BE" w:rsidRDefault="00DC73F9" w:rsidP="00DC73F9">
      <w:pPr>
        <w:pStyle w:val="ListParagraph"/>
        <w:numPr>
          <w:ilvl w:val="0"/>
          <w:numId w:val="34"/>
        </w:numPr>
        <w:spacing w:after="120" w:line="240" w:lineRule="auto"/>
        <w:ind w:left="1080"/>
        <w:rPr>
          <w:i/>
          <w:iCs/>
          <w:sz w:val="20"/>
          <w:szCs w:val="20"/>
          <w:lang w:eastAsia="zh-CN"/>
        </w:rPr>
      </w:pPr>
      <w:r w:rsidRPr="009449BE">
        <w:rPr>
          <w:i/>
          <w:iCs/>
          <w:sz w:val="20"/>
          <w:szCs w:val="20"/>
          <w:lang w:eastAsia="zh-CN"/>
        </w:rPr>
        <w:t>Option 2: Reuse the existing CSS type(s) in Rel-15/16</w:t>
      </w:r>
    </w:p>
    <w:p w14:paraId="4556272C" w14:textId="77777777" w:rsidR="00DC73F9" w:rsidRPr="009449BE" w:rsidRDefault="00DC73F9" w:rsidP="00DC73F9">
      <w:pPr>
        <w:pStyle w:val="ListParagraph"/>
        <w:numPr>
          <w:ilvl w:val="1"/>
          <w:numId w:val="34"/>
        </w:numPr>
        <w:spacing w:after="120" w:line="240" w:lineRule="auto"/>
        <w:ind w:left="1800"/>
        <w:rPr>
          <w:i/>
          <w:iCs/>
          <w:sz w:val="20"/>
          <w:szCs w:val="20"/>
          <w:lang w:eastAsia="zh-CN"/>
        </w:rPr>
      </w:pPr>
      <w:r w:rsidRPr="009449BE">
        <w:rPr>
          <w:i/>
          <w:iCs/>
          <w:sz w:val="20"/>
          <w:szCs w:val="20"/>
          <w:lang w:eastAsia="zh-CN"/>
        </w:rPr>
        <w:t xml:space="preserve">FFS: whether modifications are needed for multicast </w:t>
      </w:r>
    </w:p>
    <w:p w14:paraId="1529A538" w14:textId="77777777" w:rsidR="00DC73F9" w:rsidRPr="009449BE" w:rsidRDefault="00DC73F9" w:rsidP="00DC73F9">
      <w:pPr>
        <w:pStyle w:val="ListParagraph"/>
        <w:numPr>
          <w:ilvl w:val="0"/>
          <w:numId w:val="34"/>
        </w:numPr>
        <w:spacing w:after="120" w:line="240" w:lineRule="auto"/>
        <w:ind w:left="1080"/>
        <w:rPr>
          <w:i/>
          <w:iCs/>
          <w:sz w:val="20"/>
          <w:szCs w:val="20"/>
          <w:lang w:eastAsia="zh-CN"/>
        </w:rPr>
      </w:pPr>
      <w:r w:rsidRPr="009449BE">
        <w:rPr>
          <w:i/>
          <w:iCs/>
          <w:sz w:val="20"/>
          <w:szCs w:val="20"/>
          <w:lang w:eastAsia="zh-CN"/>
        </w:rPr>
        <w:t>Option 3: Reuse the existing USS in Rel-15/16 with necessary modifications for MBS</w:t>
      </w:r>
    </w:p>
    <w:p w14:paraId="79B40DD6" w14:textId="77777777" w:rsidR="00DC73F9" w:rsidRPr="009449BE" w:rsidRDefault="00DC73F9" w:rsidP="00DC73F9">
      <w:pPr>
        <w:pStyle w:val="ListParagraph"/>
        <w:numPr>
          <w:ilvl w:val="1"/>
          <w:numId w:val="34"/>
        </w:numPr>
        <w:spacing w:after="120" w:line="240" w:lineRule="auto"/>
        <w:ind w:left="1800"/>
        <w:rPr>
          <w:i/>
          <w:iCs/>
          <w:sz w:val="20"/>
          <w:szCs w:val="20"/>
          <w:lang w:eastAsia="zh-CN"/>
        </w:rPr>
      </w:pPr>
      <w:r w:rsidRPr="009449BE">
        <w:rPr>
          <w:i/>
          <w:iCs/>
          <w:sz w:val="20"/>
          <w:szCs w:val="20"/>
          <w:lang w:eastAsia="zh-CN"/>
        </w:rPr>
        <w:t xml:space="preserve">FFS: detailed modifications </w:t>
      </w:r>
    </w:p>
    <w:p w14:paraId="0B83C94D" w14:textId="77777777" w:rsidR="00DC73F9" w:rsidRPr="00EC3C55" w:rsidRDefault="00DC73F9" w:rsidP="00E52113">
      <w:pPr>
        <w:ind w:left="360"/>
        <w:rPr>
          <w:i/>
          <w:iCs/>
          <w:sz w:val="20"/>
          <w:szCs w:val="20"/>
          <w:lang w:eastAsia="x-none"/>
        </w:rPr>
      </w:pPr>
      <w:r w:rsidRPr="00EC3C55">
        <w:rPr>
          <w:i/>
          <w:iCs/>
          <w:sz w:val="20"/>
          <w:szCs w:val="20"/>
          <w:highlight w:val="green"/>
          <w:lang w:eastAsia="x-none"/>
        </w:rPr>
        <w:t>Agreement:</w:t>
      </w:r>
    </w:p>
    <w:p w14:paraId="59CE3A81" w14:textId="77777777" w:rsidR="00DC73F9" w:rsidRPr="00EC3C55" w:rsidRDefault="00DC73F9" w:rsidP="00E52113">
      <w:pPr>
        <w:widowControl w:val="0"/>
        <w:ind w:left="360"/>
        <w:rPr>
          <w:i/>
          <w:iCs/>
          <w:sz w:val="20"/>
          <w:szCs w:val="20"/>
          <w:lang w:eastAsia="zh-CN"/>
        </w:rPr>
      </w:pPr>
      <w:r w:rsidRPr="00EC3C55">
        <w:rPr>
          <w:i/>
          <w:iCs/>
          <w:sz w:val="20"/>
          <w:szCs w:val="20"/>
          <w:lang w:eastAsia="zh-CN"/>
        </w:rPr>
        <w:t>For CSS of group-common PDCCH of PTM scheme 1 for multicast in RRC_CONNECTED state, down-select from the following alternatives (to be decided in RAN1#105):</w:t>
      </w:r>
    </w:p>
    <w:p w14:paraId="57A75528" w14:textId="77777777" w:rsidR="00DC73F9" w:rsidRPr="00EC3C55" w:rsidRDefault="00DC73F9" w:rsidP="00DC73F9">
      <w:pPr>
        <w:pStyle w:val="ListParagraph"/>
        <w:widowControl w:val="0"/>
        <w:numPr>
          <w:ilvl w:val="0"/>
          <w:numId w:val="35"/>
        </w:numPr>
        <w:spacing w:after="0" w:line="240" w:lineRule="auto"/>
        <w:ind w:left="1145"/>
        <w:contextualSpacing w:val="0"/>
        <w:jc w:val="both"/>
        <w:rPr>
          <w:i/>
          <w:iCs/>
          <w:sz w:val="20"/>
          <w:szCs w:val="18"/>
          <w:lang w:eastAsia="zh-CN"/>
        </w:rPr>
      </w:pPr>
      <w:r w:rsidRPr="00EC3C55">
        <w:rPr>
          <w:rFonts w:eastAsia="Times New Roman" w:hint="eastAsia"/>
          <w:i/>
          <w:iCs/>
          <w:sz w:val="20"/>
          <w:szCs w:val="18"/>
          <w:lang w:eastAsia="zh-CN"/>
        </w:rPr>
        <w:t>A</w:t>
      </w:r>
      <w:r w:rsidRPr="00EC3C55">
        <w:rPr>
          <w:rFonts w:eastAsia="Times New Roman"/>
          <w:i/>
          <w:iCs/>
          <w:sz w:val="20"/>
          <w:szCs w:val="18"/>
          <w:lang w:eastAsia="zh-CN"/>
        </w:rPr>
        <w:t xml:space="preserve">lt 1: support Type-3 </w:t>
      </w:r>
      <w:r w:rsidRPr="00EC3C55">
        <w:rPr>
          <w:i/>
          <w:iCs/>
          <w:sz w:val="20"/>
          <w:szCs w:val="18"/>
          <w:lang w:eastAsia="zh-CN"/>
        </w:rPr>
        <w:t>CSS</w:t>
      </w:r>
    </w:p>
    <w:p w14:paraId="497AC7C2" w14:textId="77777777" w:rsidR="00DC73F9" w:rsidRPr="00EC3C55" w:rsidRDefault="00DC73F9" w:rsidP="00DC73F9">
      <w:pPr>
        <w:pStyle w:val="ListParagraph"/>
        <w:widowControl w:val="0"/>
        <w:numPr>
          <w:ilvl w:val="1"/>
          <w:numId w:val="35"/>
        </w:numPr>
        <w:spacing w:after="0" w:line="240" w:lineRule="auto"/>
        <w:ind w:left="1865"/>
        <w:contextualSpacing w:val="0"/>
        <w:jc w:val="both"/>
        <w:rPr>
          <w:i/>
          <w:iCs/>
          <w:sz w:val="20"/>
          <w:szCs w:val="18"/>
          <w:lang w:eastAsia="zh-CN"/>
        </w:rPr>
      </w:pPr>
      <w:r w:rsidRPr="00EC3C55">
        <w:rPr>
          <w:i/>
          <w:iCs/>
          <w:sz w:val="20"/>
          <w:szCs w:val="18"/>
          <w:lang w:eastAsia="zh-CN"/>
        </w:rPr>
        <w:t xml:space="preserve">The monitoring priority of </w:t>
      </w:r>
      <w:r w:rsidRPr="00EC3C55">
        <w:rPr>
          <w:rFonts w:eastAsia="Times New Roman"/>
          <w:i/>
          <w:iCs/>
          <w:sz w:val="20"/>
          <w:szCs w:val="18"/>
          <w:lang w:eastAsia="zh-CN"/>
        </w:rPr>
        <w:t xml:space="preserve">Type-3 </w:t>
      </w:r>
      <w:r w:rsidRPr="00EC3C55">
        <w:rPr>
          <w:i/>
          <w:iCs/>
          <w:sz w:val="20"/>
          <w:szCs w:val="18"/>
          <w:lang w:eastAsia="zh-CN"/>
        </w:rPr>
        <w:t>CSS</w:t>
      </w:r>
      <w:r w:rsidRPr="00EC3C55">
        <w:rPr>
          <w:i/>
          <w:iCs/>
          <w:sz w:val="20"/>
          <w:szCs w:val="18"/>
        </w:rPr>
        <w:t xml:space="preserve"> for group-common PDCCH is the same as existing Rel-15/16 CSS, regardless of which DCI format of group-common PDCCH is configured in Type-3 CSS</w:t>
      </w:r>
    </w:p>
    <w:p w14:paraId="064E2A5B" w14:textId="77777777" w:rsidR="00DC73F9" w:rsidRPr="00EC3C55" w:rsidRDefault="00DC73F9" w:rsidP="00DC73F9">
      <w:pPr>
        <w:pStyle w:val="ListParagraph"/>
        <w:widowControl w:val="0"/>
        <w:numPr>
          <w:ilvl w:val="0"/>
          <w:numId w:val="35"/>
        </w:numPr>
        <w:spacing w:after="0" w:line="240" w:lineRule="auto"/>
        <w:ind w:left="1145"/>
        <w:contextualSpacing w:val="0"/>
        <w:jc w:val="both"/>
        <w:rPr>
          <w:i/>
          <w:iCs/>
          <w:sz w:val="20"/>
          <w:szCs w:val="18"/>
          <w:lang w:eastAsia="zh-CN"/>
        </w:rPr>
      </w:pPr>
      <w:r w:rsidRPr="00EC3C55">
        <w:rPr>
          <w:rFonts w:eastAsia="Times New Roman" w:hint="eastAsia"/>
          <w:i/>
          <w:iCs/>
          <w:sz w:val="20"/>
          <w:szCs w:val="18"/>
          <w:lang w:eastAsia="zh-CN"/>
        </w:rPr>
        <w:t>A</w:t>
      </w:r>
      <w:r w:rsidRPr="00EC3C55">
        <w:rPr>
          <w:rFonts w:eastAsia="Times New Roman"/>
          <w:i/>
          <w:iCs/>
          <w:sz w:val="20"/>
          <w:szCs w:val="18"/>
          <w:lang w:eastAsia="zh-CN"/>
        </w:rPr>
        <w:t xml:space="preserve">lt 2: support </w:t>
      </w:r>
      <w:r w:rsidRPr="00EC3C55">
        <w:rPr>
          <w:i/>
          <w:iCs/>
          <w:sz w:val="20"/>
          <w:szCs w:val="18"/>
          <w:lang w:eastAsia="zh-CN"/>
        </w:rPr>
        <w:t xml:space="preserve">a </w:t>
      </w:r>
      <w:r w:rsidRPr="00EC3C55">
        <w:rPr>
          <w:i/>
          <w:iCs/>
          <w:sz w:val="20"/>
          <w:szCs w:val="20"/>
        </w:rPr>
        <w:t>new Type-x CSS</w:t>
      </w:r>
    </w:p>
    <w:p w14:paraId="7FBBA678" w14:textId="77777777" w:rsidR="00DC73F9" w:rsidRPr="00EC3C55" w:rsidRDefault="00DC73F9" w:rsidP="00DC73F9">
      <w:pPr>
        <w:pStyle w:val="ListParagraph"/>
        <w:widowControl w:val="0"/>
        <w:numPr>
          <w:ilvl w:val="1"/>
          <w:numId w:val="35"/>
        </w:numPr>
        <w:spacing w:after="0" w:line="240" w:lineRule="auto"/>
        <w:ind w:left="1865"/>
        <w:contextualSpacing w:val="0"/>
        <w:jc w:val="both"/>
        <w:rPr>
          <w:i/>
          <w:iCs/>
          <w:sz w:val="20"/>
          <w:szCs w:val="18"/>
          <w:lang w:eastAsia="zh-CN"/>
        </w:rPr>
      </w:pPr>
      <w:r w:rsidRPr="00EC3C55">
        <w:rPr>
          <w:i/>
          <w:iCs/>
          <w:sz w:val="20"/>
          <w:szCs w:val="18"/>
          <w:lang w:eastAsia="zh-CN"/>
        </w:rPr>
        <w:t xml:space="preserve">The monitoring priority of new Type-x CSS is determined based on the search space set indexes of </w:t>
      </w:r>
      <w:r w:rsidRPr="00EC3C55">
        <w:rPr>
          <w:i/>
          <w:iCs/>
          <w:sz w:val="20"/>
          <w:szCs w:val="20"/>
        </w:rPr>
        <w:t>the new Type-x CSS set</w:t>
      </w:r>
      <w:r w:rsidRPr="00EC3C55">
        <w:rPr>
          <w:i/>
          <w:iCs/>
          <w:sz w:val="20"/>
          <w:szCs w:val="18"/>
          <w:lang w:eastAsia="zh-CN"/>
        </w:rPr>
        <w:t xml:space="preserve"> and USS sets,</w:t>
      </w:r>
      <w:r w:rsidRPr="00EC3C55">
        <w:rPr>
          <w:i/>
          <w:iCs/>
          <w:sz w:val="20"/>
          <w:szCs w:val="18"/>
        </w:rPr>
        <w:t xml:space="preserve"> regardless of which DCI format of group-common PDCCH is configured in the new Type-x CSS</w:t>
      </w:r>
      <w:r w:rsidRPr="00EC3C55">
        <w:rPr>
          <w:i/>
          <w:iCs/>
          <w:sz w:val="20"/>
          <w:szCs w:val="18"/>
          <w:lang w:eastAsia="zh-CN"/>
        </w:rPr>
        <w:t>.</w:t>
      </w:r>
    </w:p>
    <w:p w14:paraId="5CEE3963" w14:textId="77777777" w:rsidR="00DC73F9" w:rsidRPr="00EC3C55" w:rsidRDefault="00DC73F9" w:rsidP="00DC73F9">
      <w:pPr>
        <w:pStyle w:val="ListParagraph"/>
        <w:widowControl w:val="0"/>
        <w:numPr>
          <w:ilvl w:val="0"/>
          <w:numId w:val="35"/>
        </w:numPr>
        <w:spacing w:after="0" w:line="240" w:lineRule="auto"/>
        <w:ind w:left="1145"/>
        <w:contextualSpacing w:val="0"/>
        <w:jc w:val="both"/>
        <w:rPr>
          <w:i/>
          <w:iCs/>
          <w:sz w:val="20"/>
          <w:szCs w:val="18"/>
          <w:lang w:eastAsia="zh-CN"/>
        </w:rPr>
      </w:pPr>
      <w:r w:rsidRPr="00EC3C55">
        <w:rPr>
          <w:rFonts w:eastAsia="Times New Roman" w:hint="eastAsia"/>
          <w:i/>
          <w:iCs/>
          <w:sz w:val="20"/>
          <w:szCs w:val="18"/>
          <w:lang w:eastAsia="zh-CN"/>
        </w:rPr>
        <w:t>A</w:t>
      </w:r>
      <w:r w:rsidRPr="00EC3C55">
        <w:rPr>
          <w:rFonts w:eastAsia="Times New Roman"/>
          <w:i/>
          <w:iCs/>
          <w:sz w:val="20"/>
          <w:szCs w:val="18"/>
          <w:lang w:eastAsia="zh-CN"/>
        </w:rPr>
        <w:t>lt 3: support both Alt 1 and Alt 2</w:t>
      </w:r>
    </w:p>
    <w:p w14:paraId="513D4B42" w14:textId="77777777" w:rsidR="00DC73F9" w:rsidRDefault="00DC73F9" w:rsidP="00DC73F9"/>
    <w:p w14:paraId="2B726F76" w14:textId="6A8EA185" w:rsidR="00B0053D" w:rsidRDefault="00D07DDA" w:rsidP="00DC73F9">
      <w:r>
        <w:lastRenderedPageBreak/>
        <w:t>During discussions f</w:t>
      </w:r>
      <w:r w:rsidR="00DC73F9">
        <w:t xml:space="preserve">or Connected UEs, </w:t>
      </w:r>
      <w:r>
        <w:t xml:space="preserve">it was decided that </w:t>
      </w:r>
      <w:r w:rsidR="00DC73F9">
        <w:t xml:space="preserve">reusing the common search space (CSS) in existing Rel-15 and Rel-16 specifications </w:t>
      </w:r>
      <w:r>
        <w:t xml:space="preserve">would be </w:t>
      </w:r>
      <w:r w:rsidR="00DC73F9">
        <w:t>straightforward (Option 2)</w:t>
      </w:r>
      <w:r>
        <w:t xml:space="preserve"> from standardization point of view. Similarly, in our view r</w:t>
      </w:r>
      <w:r w:rsidR="00DC73F9">
        <w:t xml:space="preserve">eusing the same CSS type (e.g., Type3) with a new and distinct RNTI for group-common PDCCH for Idle/Inactive UEs </w:t>
      </w:r>
      <w:r w:rsidR="00B0053D">
        <w:t>would be the</w:t>
      </w:r>
      <w:r w:rsidR="00DC73F9">
        <w:t xml:space="preserve"> efficient </w:t>
      </w:r>
      <w:r>
        <w:t>approach</w:t>
      </w:r>
      <w:r w:rsidR="00DC73F9">
        <w:t xml:space="preserve">. </w:t>
      </w:r>
    </w:p>
    <w:p w14:paraId="4B4A4117" w14:textId="2432514F" w:rsidR="00DC73F9" w:rsidRDefault="00B0053D" w:rsidP="00DC73F9">
      <w:r>
        <w:t>Multicast and broadcast services may</w:t>
      </w:r>
      <w:r w:rsidR="00DC66CA">
        <w:t xml:space="preserve"> </w:t>
      </w:r>
      <w:r>
        <w:t>be conducted concurrently</w:t>
      </w:r>
      <w:r w:rsidRPr="00B0053D">
        <w:t xml:space="preserve"> </w:t>
      </w:r>
      <w:r>
        <w:t>where the broadcast services will serve both the Connected and Idle/Inactive UEs. In such a scenario, the Connected UEs will access the broadcast services using a new RNTI specific for broadcast services</w:t>
      </w:r>
      <w:r w:rsidR="00793555">
        <w:t xml:space="preserve">, each with its own </w:t>
      </w:r>
      <w:r>
        <w:t xml:space="preserve">PDCCHs </w:t>
      </w:r>
      <w:r w:rsidR="00793555">
        <w:t xml:space="preserve">sharing the same CSS. </w:t>
      </w:r>
      <w:r>
        <w:t xml:space="preserve"> </w:t>
      </w:r>
    </w:p>
    <w:p w14:paraId="7D211627" w14:textId="2775663C" w:rsidR="00A00F79" w:rsidRDefault="00A00F79" w:rsidP="00A00F79">
      <w:pPr>
        <w:ind w:firstLine="425"/>
      </w:pPr>
      <w:r w:rsidRPr="00924447">
        <w:rPr>
          <w:b/>
          <w:bCs/>
          <w:i/>
          <w:iCs/>
        </w:rPr>
        <w:t xml:space="preserve">Proposal </w:t>
      </w:r>
      <w:r>
        <w:rPr>
          <w:b/>
          <w:bCs/>
          <w:i/>
          <w:iCs/>
        </w:rPr>
        <w:t>5</w:t>
      </w:r>
      <w:r w:rsidRPr="00924447">
        <w:t xml:space="preserve">: </w:t>
      </w:r>
      <w:r>
        <w:t xml:space="preserve">Reuse the CSS as </w:t>
      </w:r>
      <w:r w:rsidRPr="0049418F">
        <w:t xml:space="preserve">agreed for </w:t>
      </w:r>
      <w:r w:rsidRPr="00D534B6">
        <w:t>Connected UEs</w:t>
      </w:r>
      <w:r w:rsidRPr="0049418F">
        <w:t xml:space="preserve"> </w:t>
      </w:r>
      <w:r>
        <w:t xml:space="preserve">as baseline, </w:t>
      </w:r>
      <w:r w:rsidR="00793555">
        <w:t xml:space="preserve">with both the Connected UEs and Idle/Inactive UEs sharing the same CSS but </w:t>
      </w:r>
      <w:r>
        <w:t>with a new RNTI for broadcast services</w:t>
      </w:r>
      <w:r w:rsidR="0049418F">
        <w:t xml:space="preserve">. </w:t>
      </w:r>
      <w:r>
        <w:t xml:space="preserve"> </w:t>
      </w:r>
    </w:p>
    <w:p w14:paraId="5580B11F" w14:textId="77777777" w:rsidR="007509B6" w:rsidRPr="00087F03" w:rsidRDefault="007509B6" w:rsidP="00087F03"/>
    <w:p w14:paraId="1A801C54" w14:textId="5BBF2CFF" w:rsidR="004B3422" w:rsidRPr="00E27CC0" w:rsidRDefault="004B3422" w:rsidP="004B3422">
      <w:pPr>
        <w:pStyle w:val="Heading1"/>
        <w:tabs>
          <w:tab w:val="clear" w:pos="432"/>
        </w:tabs>
      </w:pPr>
      <w:bookmarkStart w:id="3" w:name="_Ref129681832"/>
      <w:r>
        <w:t>Conclusion</w:t>
      </w:r>
    </w:p>
    <w:p w14:paraId="4F9B6F12" w14:textId="77777777" w:rsidR="00A00F79" w:rsidRPr="00614D1A" w:rsidRDefault="00A00F79" w:rsidP="00A00F79">
      <w:pPr>
        <w:ind w:firstLine="425"/>
      </w:pPr>
      <w:r w:rsidRPr="001E2093">
        <w:rPr>
          <w:b/>
          <w:bCs/>
          <w:i/>
          <w:iCs/>
          <w:lang w:eastAsia="x-none"/>
        </w:rPr>
        <w:t>Proposal 1</w:t>
      </w:r>
      <w:r>
        <w:rPr>
          <w:b/>
          <w:bCs/>
          <w:i/>
          <w:iCs/>
          <w:lang w:eastAsia="x-none"/>
        </w:rPr>
        <w:t>a</w:t>
      </w:r>
      <w:r>
        <w:rPr>
          <w:lang w:eastAsia="x-none"/>
        </w:rPr>
        <w:t xml:space="preserve">: </w:t>
      </w:r>
      <w:r w:rsidRPr="00614D1A">
        <w:t xml:space="preserve">For </w:t>
      </w:r>
      <w:r>
        <w:t>Idle/Inactive U</w:t>
      </w:r>
      <w:r w:rsidRPr="00614D1A">
        <w:t>Es</w:t>
      </w:r>
      <w:r>
        <w:t xml:space="preserve"> </w:t>
      </w:r>
      <w:r w:rsidRPr="00614D1A">
        <w:t xml:space="preserve">broadcast reception, the common frequency resource (CFR) for group-common PDCCH/PDSCH </w:t>
      </w:r>
      <w:r>
        <w:t xml:space="preserve">is </w:t>
      </w:r>
      <w:r w:rsidRPr="00614D1A">
        <w:t xml:space="preserve">fully contained within the initial BWP </w:t>
      </w:r>
      <w:r>
        <w:t xml:space="preserve">and </w:t>
      </w:r>
      <w:r w:rsidRPr="00614D1A">
        <w:t>is configured by SIB.  Furthermore, the frequency resources for the CFR does not need to be equal to CORESET0 (Case D).</w:t>
      </w:r>
    </w:p>
    <w:p w14:paraId="1900E1B4" w14:textId="77777777" w:rsidR="00A00F79" w:rsidRPr="00FC6B47" w:rsidRDefault="00A00F79" w:rsidP="00A00F79">
      <w:r>
        <w:t>It has been agreed that o</w:t>
      </w:r>
      <w:r w:rsidRPr="00FC6B47">
        <w:t>ne common frequency resource for group-common PDCCH/PDSCH can be defined/configured</w:t>
      </w:r>
      <w:r>
        <w:t xml:space="preserve"> and in the absence of configuration, the initial BWP is assumed to be the default CFR. </w:t>
      </w:r>
    </w:p>
    <w:p w14:paraId="51DF79E6" w14:textId="77777777" w:rsidR="00A00F79" w:rsidRDefault="00A00F79" w:rsidP="00A00F79">
      <w:pPr>
        <w:ind w:firstLine="425"/>
        <w:rPr>
          <w:lang w:eastAsia="zh-CN"/>
        </w:rPr>
      </w:pPr>
      <w:r w:rsidRPr="001E2093">
        <w:rPr>
          <w:b/>
          <w:bCs/>
          <w:i/>
          <w:iCs/>
          <w:lang w:eastAsia="x-none"/>
        </w:rPr>
        <w:t>Proposal 1</w:t>
      </w:r>
      <w:r>
        <w:rPr>
          <w:b/>
          <w:bCs/>
          <w:i/>
          <w:iCs/>
          <w:lang w:eastAsia="x-none"/>
        </w:rPr>
        <w:t xml:space="preserve">b: </w:t>
      </w:r>
      <w:r w:rsidRPr="00F55CD9">
        <w:rPr>
          <w:lang w:eastAsia="zh-CN"/>
        </w:rPr>
        <w:t>CORESET0</w:t>
      </w:r>
      <w:r>
        <w:rPr>
          <w:lang w:eastAsia="zh-CN"/>
        </w:rPr>
        <w:t xml:space="preserve"> is the de</w:t>
      </w:r>
      <w:r>
        <w:t xml:space="preserve">fault common frequency resource (CFR) i.e., the </w:t>
      </w:r>
      <w:r w:rsidRPr="001208AE">
        <w:rPr>
          <w:rFonts w:eastAsia="Batang"/>
          <w:lang w:eastAsia="ja-JP"/>
        </w:rPr>
        <w:t xml:space="preserve">UE may assume the initial BWP as the default </w:t>
      </w:r>
      <w:r>
        <w:rPr>
          <w:rFonts w:eastAsia="Batang"/>
          <w:lang w:eastAsia="ja-JP"/>
        </w:rPr>
        <w:t>CFR</w:t>
      </w:r>
      <w:r w:rsidRPr="001208AE">
        <w:rPr>
          <w:rFonts w:eastAsia="Batang"/>
          <w:lang w:eastAsia="ja-JP"/>
        </w:rPr>
        <w:t xml:space="preserve"> if a </w:t>
      </w:r>
      <w:r w:rsidRPr="001208AE">
        <w:rPr>
          <w:rFonts w:eastAsia="Batang"/>
        </w:rPr>
        <w:t xml:space="preserve">specific </w:t>
      </w:r>
      <w:r>
        <w:rPr>
          <w:rFonts w:eastAsia="Batang"/>
        </w:rPr>
        <w:t>CFR</w:t>
      </w:r>
      <w:r w:rsidRPr="001208AE">
        <w:rPr>
          <w:rFonts w:eastAsia="Batang"/>
        </w:rPr>
        <w:t xml:space="preserve"> is not configured</w:t>
      </w:r>
      <w:r>
        <w:t>.</w:t>
      </w:r>
    </w:p>
    <w:p w14:paraId="26E61773" w14:textId="77777777" w:rsidR="00AE6A47" w:rsidRDefault="00AE6A47" w:rsidP="00AE6A47">
      <w:pPr>
        <w:ind w:firstLine="425"/>
        <w:rPr>
          <w:lang w:eastAsia="x-none"/>
        </w:rPr>
      </w:pPr>
      <w:r w:rsidRPr="006A089F">
        <w:rPr>
          <w:b/>
          <w:bCs/>
          <w:i/>
          <w:iCs/>
          <w:lang w:eastAsia="x-none"/>
        </w:rPr>
        <w:t>Proposal 2</w:t>
      </w:r>
      <w:r w:rsidRPr="006A089F">
        <w:rPr>
          <w:lang w:eastAsia="x-none"/>
        </w:rPr>
        <w:t xml:space="preserve">: </w:t>
      </w:r>
      <w:r>
        <w:rPr>
          <w:lang w:eastAsia="x-none"/>
        </w:rPr>
        <w:t xml:space="preserve">For broadcast reception, a common CFR for both Idle/Inactive and Connected UEs is configured.  </w:t>
      </w:r>
    </w:p>
    <w:p w14:paraId="7E1741C1" w14:textId="77777777" w:rsidR="00962D49" w:rsidRPr="008415B4" w:rsidRDefault="00962D49" w:rsidP="00962D49">
      <w:pPr>
        <w:ind w:firstLine="425"/>
      </w:pPr>
      <w:r w:rsidRPr="00D22FDC">
        <w:rPr>
          <w:b/>
          <w:bCs/>
          <w:i/>
          <w:iCs/>
        </w:rPr>
        <w:t xml:space="preserve">Proposal </w:t>
      </w:r>
      <w:r>
        <w:rPr>
          <w:b/>
          <w:bCs/>
          <w:i/>
          <w:iCs/>
        </w:rPr>
        <w:t>3</w:t>
      </w:r>
      <w:r>
        <w:t xml:space="preserve">: </w:t>
      </w:r>
      <w:r w:rsidRPr="008415B4">
        <w:t>For I</w:t>
      </w:r>
      <w:r>
        <w:t xml:space="preserve">dle/Inactive </w:t>
      </w:r>
      <w:r w:rsidRPr="008415B4">
        <w:t xml:space="preserve">UEs, </w:t>
      </w:r>
      <w:r>
        <w:t xml:space="preserve">only </w:t>
      </w:r>
      <w:r w:rsidRPr="008415B4">
        <w:t>one common frequency resource for group-common PDCCH/PDSCH can be defined/configured.</w:t>
      </w:r>
    </w:p>
    <w:p w14:paraId="50152720" w14:textId="77777777" w:rsidR="00F50271" w:rsidRDefault="00F50271" w:rsidP="00F50271">
      <w:pPr>
        <w:ind w:firstLine="425"/>
      </w:pPr>
      <w:r>
        <w:rPr>
          <w:b/>
          <w:bCs/>
          <w:i/>
          <w:iCs/>
        </w:rPr>
        <w:t>Observation1</w:t>
      </w:r>
      <w:r>
        <w:t>: The Idle/Inactive UEs monitoring of the group-common PDCCH transmissions corresponding to broadcast services is based on the operation:</w:t>
      </w:r>
    </w:p>
    <w:p w14:paraId="568AE9DD" w14:textId="4FC55E6D" w:rsidR="00F50271" w:rsidRPr="00F50271" w:rsidRDefault="00F50271" w:rsidP="00F50271">
      <w:pPr>
        <w:pStyle w:val="ListParagraph"/>
        <w:numPr>
          <w:ilvl w:val="1"/>
          <w:numId w:val="7"/>
        </w:numPr>
        <w:rPr>
          <w:lang w:eastAsia="x-none"/>
        </w:rPr>
      </w:pPr>
      <w:r w:rsidRPr="00F50271">
        <w:t xml:space="preserve">Within </w:t>
      </w:r>
      <w:r>
        <w:t>the</w:t>
      </w:r>
      <w:r w:rsidRPr="00F50271">
        <w:t xml:space="preserve"> broadcast MCCH transmission window, UE assumes that the same broadcast messages </w:t>
      </w:r>
      <w:r w:rsidR="005123EF" w:rsidRPr="00F50271">
        <w:t>are</w:t>
      </w:r>
      <w:r w:rsidRPr="00F50271">
        <w:t xml:space="preserve"> repeated in all beams of the sweeping pattern and thus the selection of the beam(s) for the reception of the broadcast message is up to UE implementation. </w:t>
      </w:r>
    </w:p>
    <w:p w14:paraId="2A3AAB10" w14:textId="77777777" w:rsidR="00F50271" w:rsidRPr="00A13AF1" w:rsidRDefault="00F50271" w:rsidP="00F50271">
      <w:pPr>
        <w:numPr>
          <w:ilvl w:val="1"/>
          <w:numId w:val="7"/>
        </w:numPr>
        <w:tabs>
          <w:tab w:val="left" w:pos="720"/>
          <w:tab w:val="left" w:pos="1440"/>
        </w:tabs>
        <w:autoSpaceDE/>
        <w:autoSpaceDN/>
        <w:adjustRightInd/>
        <w:snapToGrid/>
        <w:spacing w:before="60" w:after="0"/>
        <w:jc w:val="left"/>
        <w:textAlignment w:val="center"/>
        <w:rPr>
          <w:rFonts w:eastAsia="Times New Roman"/>
        </w:rPr>
      </w:pPr>
      <w:r w:rsidRPr="00A13AF1">
        <w:rPr>
          <w:rFonts w:eastAsia="Times New Roman"/>
        </w:rPr>
        <w:t xml:space="preserve">The MCCH transmission window is defined by MCCH repetition period, MCCH window duration and radio frame/slot offset, and is RRC configured to the UE. </w:t>
      </w:r>
    </w:p>
    <w:p w14:paraId="486152CB" w14:textId="77777777" w:rsidR="00793555" w:rsidRPr="00E52113" w:rsidRDefault="00793555" w:rsidP="00E52113"/>
    <w:p w14:paraId="4809554B" w14:textId="77777777" w:rsidR="00D534B6" w:rsidRDefault="00D534B6" w:rsidP="00D534B6">
      <w:pPr>
        <w:ind w:firstLine="425"/>
      </w:pPr>
      <w:r w:rsidRPr="00924447">
        <w:rPr>
          <w:b/>
          <w:bCs/>
          <w:i/>
          <w:iCs/>
        </w:rPr>
        <w:t xml:space="preserve">Proposal </w:t>
      </w:r>
      <w:r>
        <w:rPr>
          <w:b/>
          <w:bCs/>
          <w:i/>
          <w:iCs/>
        </w:rPr>
        <w:t>5</w:t>
      </w:r>
      <w:r w:rsidRPr="00924447">
        <w:t xml:space="preserve">: </w:t>
      </w:r>
      <w:r>
        <w:t xml:space="preserve">Reuse the CSS as </w:t>
      </w:r>
      <w:r w:rsidRPr="0049418F">
        <w:t xml:space="preserve">agreed for </w:t>
      </w:r>
      <w:r w:rsidRPr="00D534B6">
        <w:t>Connected UEs</w:t>
      </w:r>
      <w:r w:rsidRPr="0049418F">
        <w:t xml:space="preserve"> </w:t>
      </w:r>
      <w:r>
        <w:t xml:space="preserve">as baseline, with both the Connected UEs and Idle/Inactive UEs sharing the same CSS but with a new RNTI for broadcast services.  </w:t>
      </w:r>
    </w:p>
    <w:p w14:paraId="52DA14AC" w14:textId="429097D8" w:rsidR="00815A5A" w:rsidRDefault="00815A5A" w:rsidP="000C3E76"/>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275FF461" w14:textId="001F33FE" w:rsidR="002662FF" w:rsidRPr="00264068" w:rsidRDefault="002662FF" w:rsidP="002662FF">
      <w:pPr>
        <w:pStyle w:val="References"/>
        <w:rPr>
          <w:sz w:val="22"/>
          <w:szCs w:val="22"/>
          <w:lang w:val="en-GB" w:eastAsia="zh-CN"/>
        </w:rPr>
      </w:pPr>
      <w:bookmarkStart w:id="7" w:name="_Ref60813018"/>
      <w:bookmarkEnd w:id="3"/>
      <w:bookmarkEnd w:id="4"/>
      <w:bookmarkEnd w:id="5"/>
      <w:bookmarkEnd w:id="6"/>
      <w:r w:rsidRPr="00B0053D">
        <w:rPr>
          <w:sz w:val="22"/>
          <w:szCs w:val="22"/>
          <w:lang w:val="en-GB"/>
        </w:rPr>
        <w:t>RP-</w:t>
      </w:r>
      <w:r w:rsidRPr="00B0053D">
        <w:rPr>
          <w:sz w:val="22"/>
          <w:szCs w:val="22"/>
          <w:lang w:eastAsia="zh-CN"/>
        </w:rPr>
        <w:t>20103</w:t>
      </w:r>
      <w:r w:rsidR="00542B49" w:rsidRPr="00B0053D">
        <w:rPr>
          <w:sz w:val="22"/>
          <w:szCs w:val="22"/>
          <w:lang w:eastAsia="zh-CN"/>
        </w:rPr>
        <w:t>8</w:t>
      </w:r>
      <w:r w:rsidRPr="00B0053D">
        <w:rPr>
          <w:sz w:val="22"/>
          <w:szCs w:val="22"/>
          <w:lang w:eastAsia="zh-CN"/>
        </w:rPr>
        <w:t xml:space="preserve">, WID revision: NR Multicast and Broadcast Services, Huawei, </w:t>
      </w:r>
      <w:r w:rsidRPr="00264068">
        <w:rPr>
          <w:sz w:val="22"/>
          <w:szCs w:val="22"/>
          <w:lang w:eastAsia="zh-CN"/>
        </w:rPr>
        <w:t>HiSilicon, RAN#88e, June 2020.</w:t>
      </w:r>
      <w:bookmarkEnd w:id="7"/>
    </w:p>
    <w:p w14:paraId="61A21B6A" w14:textId="77BF8FE8" w:rsidR="003E7804" w:rsidRPr="00264068" w:rsidRDefault="003E7804" w:rsidP="002662FF">
      <w:pPr>
        <w:pStyle w:val="References"/>
        <w:rPr>
          <w:sz w:val="22"/>
          <w:szCs w:val="22"/>
          <w:lang w:val="en-GB" w:eastAsia="zh-CN"/>
        </w:rPr>
      </w:pPr>
      <w:r w:rsidRPr="00264068">
        <w:rPr>
          <w:sz w:val="22"/>
          <w:szCs w:val="22"/>
          <w:lang w:eastAsia="zh-CN"/>
        </w:rPr>
        <w:t>R1-2102782, “Discussion on PDCCH aspects for group scheduling,” RAN1#104b-e, Futurewei.</w:t>
      </w:r>
    </w:p>
    <w:p w14:paraId="481A5816" w14:textId="38BCC26C" w:rsidR="000A564C" w:rsidRPr="00D534B6" w:rsidRDefault="000A564C" w:rsidP="002662FF">
      <w:pPr>
        <w:pStyle w:val="References"/>
        <w:rPr>
          <w:sz w:val="22"/>
          <w:szCs w:val="22"/>
          <w:lang w:val="en-GB" w:eastAsia="zh-CN"/>
        </w:rPr>
      </w:pPr>
      <w:r w:rsidRPr="00264068">
        <w:rPr>
          <w:sz w:val="22"/>
          <w:szCs w:val="22"/>
          <w:lang w:eastAsia="zh-CN"/>
        </w:rPr>
        <w:t>R2-2104639, “</w:t>
      </w:r>
      <w:r w:rsidRPr="00264068">
        <w:rPr>
          <w:rFonts w:eastAsia="DengXian"/>
          <w:sz w:val="22"/>
          <w:szCs w:val="22"/>
          <w:lang w:eastAsia="en-GB"/>
        </w:rPr>
        <w:t>LS on broadcast session delivery and MCCH design,” RAN2#113bis-e.</w:t>
      </w:r>
    </w:p>
    <w:p w14:paraId="3C7B8865" w14:textId="0D9FD727" w:rsidR="00264068" w:rsidRPr="00B0053D" w:rsidRDefault="00264068" w:rsidP="002662FF">
      <w:pPr>
        <w:pStyle w:val="References"/>
        <w:rPr>
          <w:sz w:val="22"/>
          <w:szCs w:val="22"/>
          <w:lang w:val="en-GB" w:eastAsia="zh-CN"/>
        </w:rPr>
      </w:pPr>
      <w:r w:rsidRPr="00B0053D">
        <w:rPr>
          <w:sz w:val="22"/>
          <w:szCs w:val="22"/>
          <w:lang w:val="en-GB" w:eastAsia="zh-CN"/>
        </w:rPr>
        <w:t>R1-2104195, “</w:t>
      </w:r>
      <w:r w:rsidRPr="00D534B6">
        <w:rPr>
          <w:bCs/>
          <w:sz w:val="22"/>
          <w:szCs w:val="22"/>
          <w:lang w:eastAsia="zh-CN"/>
        </w:rPr>
        <w:t>Group Scheduling Aspects for Connected UEs,” RAN1#105e, Futurewei.</w:t>
      </w:r>
    </w:p>
    <w:p w14:paraId="3B2BBE3A" w14:textId="77777777" w:rsidR="00786EAA" w:rsidRPr="000A564C" w:rsidRDefault="00786EAA" w:rsidP="00764352">
      <w:pPr>
        <w:rPr>
          <w:lang w:val="en-GB" w:eastAsia="zh-CN"/>
        </w:rPr>
      </w:pPr>
    </w:p>
    <w:sectPr w:rsidR="00786EAA" w:rsidRPr="000A56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FF8C8" w14:textId="77777777" w:rsidR="003B5E20" w:rsidRDefault="003B5E20">
      <w:r>
        <w:separator/>
      </w:r>
    </w:p>
  </w:endnote>
  <w:endnote w:type="continuationSeparator" w:id="0">
    <w:p w14:paraId="30F4D09E" w14:textId="77777777" w:rsidR="003B5E20" w:rsidRDefault="003B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F297D" w14:textId="77777777" w:rsidR="003B5E20" w:rsidRDefault="003B5E20">
      <w:r>
        <w:separator/>
      </w:r>
    </w:p>
  </w:footnote>
  <w:footnote w:type="continuationSeparator" w:id="0">
    <w:p w14:paraId="5D469495" w14:textId="77777777" w:rsidR="003B5E20" w:rsidRDefault="003B5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5C0152"/>
    <w:multiLevelType w:val="hybridMultilevel"/>
    <w:tmpl w:val="64C2E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32059A"/>
    <w:multiLevelType w:val="hybridMultilevel"/>
    <w:tmpl w:val="44D6539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3588D"/>
    <w:multiLevelType w:val="hybridMultilevel"/>
    <w:tmpl w:val="B8B0F17A"/>
    <w:lvl w:ilvl="0" w:tplc="08090001">
      <w:start w:val="1"/>
      <w:numFmt w:val="bullet"/>
      <w:lvlText w:val=""/>
      <w:lvlJc w:val="left"/>
      <w:pPr>
        <w:ind w:left="420" w:hanging="420"/>
      </w:pPr>
      <w:rPr>
        <w:rFonts w:ascii="Symbol" w:hAnsi="Symbol" w:hint="default"/>
      </w:rPr>
    </w:lvl>
    <w:lvl w:ilvl="1" w:tplc="8190F2AA">
      <w:numFmt w:val="bullet"/>
      <w:lvlText w:val="•"/>
      <w:lvlJc w:val="left"/>
      <w:pPr>
        <w:ind w:left="840" w:hanging="420"/>
      </w:pPr>
      <w:rPr>
        <w:rFonts w:ascii="SimSun" w:eastAsia="SimSun" w:hAnsi="SimSun" w:cs="Times New Roman" w:hint="eastAsia"/>
      </w:rPr>
    </w:lvl>
    <w:lvl w:ilvl="2" w:tplc="C2FCEFB0">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940875"/>
    <w:multiLevelType w:val="hybridMultilevel"/>
    <w:tmpl w:val="77743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8"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041FB"/>
    <w:multiLevelType w:val="hybridMultilevel"/>
    <w:tmpl w:val="5EC8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004EC"/>
    <w:multiLevelType w:val="hybridMultilevel"/>
    <w:tmpl w:val="09E01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5"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A6C019D"/>
    <w:multiLevelType w:val="hybridMultilevel"/>
    <w:tmpl w:val="2C32F668"/>
    <w:lvl w:ilvl="0" w:tplc="1C80B3BC">
      <w:start w:val="8"/>
      <w:numFmt w:val="bullet"/>
      <w:lvlText w:val=""/>
      <w:lvlJc w:val="left"/>
      <w:pPr>
        <w:ind w:left="845" w:hanging="42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D62D00"/>
    <w:multiLevelType w:val="hybridMultilevel"/>
    <w:tmpl w:val="E8F007A4"/>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C2FCEFB0">
      <w:numFmt w:val="bullet"/>
      <w:lvlText w:val="-"/>
      <w:lvlJc w:val="left"/>
      <w:pPr>
        <w:ind w:left="1685" w:hanging="420"/>
      </w:pPr>
      <w:rPr>
        <w:rFonts w:ascii="Times New Roman" w:eastAsia="MS Mincho"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17"/>
  </w:num>
  <w:num w:numId="2">
    <w:abstractNumId w:val="14"/>
  </w:num>
  <w:num w:numId="3">
    <w:abstractNumId w:val="28"/>
  </w:num>
  <w:num w:numId="4">
    <w:abstractNumId w:val="33"/>
  </w:num>
  <w:num w:numId="5">
    <w:abstractNumId w:val="18"/>
  </w:num>
  <w:num w:numId="6">
    <w:abstractNumId w:val="6"/>
  </w:num>
  <w:num w:numId="7">
    <w:abstractNumId w:val="26"/>
  </w:num>
  <w:num w:numId="8">
    <w:abstractNumId w:val="22"/>
  </w:num>
  <w:num w:numId="9">
    <w:abstractNumId w:val="11"/>
  </w:num>
  <w:num w:numId="10">
    <w:abstractNumId w:val="5"/>
  </w:num>
  <w:num w:numId="11">
    <w:abstractNumId w:val="15"/>
  </w:num>
  <w:num w:numId="12">
    <w:abstractNumId w:val="25"/>
  </w:num>
  <w:num w:numId="13">
    <w:abstractNumId w:val="25"/>
  </w:num>
  <w:num w:numId="14">
    <w:abstractNumId w:val="24"/>
  </w:num>
  <w:num w:numId="15">
    <w:abstractNumId w:val="24"/>
  </w:num>
  <w:num w:numId="16">
    <w:abstractNumId w:val="31"/>
  </w:num>
  <w:num w:numId="17">
    <w:abstractNumId w:val="7"/>
  </w:num>
  <w:num w:numId="18">
    <w:abstractNumId w:val="19"/>
  </w:num>
  <w:num w:numId="19">
    <w:abstractNumId w:val="21"/>
  </w:num>
  <w:num w:numId="20">
    <w:abstractNumId w:val="4"/>
  </w:num>
  <w:num w:numId="21">
    <w:abstractNumId w:val="10"/>
  </w:num>
  <w:num w:numId="22">
    <w:abstractNumId w:val="32"/>
  </w:num>
  <w:num w:numId="23">
    <w:abstractNumId w:val="27"/>
  </w:num>
  <w:num w:numId="24">
    <w:abstractNumId w:val="20"/>
  </w:num>
  <w:num w:numId="25">
    <w:abstractNumId w:val="16"/>
  </w:num>
  <w:num w:numId="26">
    <w:abstractNumId w:val="3"/>
  </w:num>
  <w:num w:numId="27">
    <w:abstractNumId w:val="1"/>
  </w:num>
  <w:num w:numId="28">
    <w:abstractNumId w:val="9"/>
  </w:num>
  <w:num w:numId="29">
    <w:abstractNumId w:val="30"/>
  </w:num>
  <w:num w:numId="30">
    <w:abstractNumId w:val="23"/>
  </w:num>
  <w:num w:numId="31">
    <w:abstractNumId w:val="13"/>
  </w:num>
  <w:num w:numId="32">
    <w:abstractNumId w:val="12"/>
  </w:num>
  <w:num w:numId="33">
    <w:abstractNumId w:val="8"/>
  </w:num>
  <w:num w:numId="34">
    <w:abstractNumId w:val="0"/>
  </w:num>
  <w:num w:numId="35">
    <w:abstractNumId w:val="2"/>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42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C8D"/>
    <w:rsid w:val="00011F67"/>
    <w:rsid w:val="00012862"/>
    <w:rsid w:val="000128E6"/>
    <w:rsid w:val="00012F77"/>
    <w:rsid w:val="00013371"/>
    <w:rsid w:val="00013612"/>
    <w:rsid w:val="00014278"/>
    <w:rsid w:val="00014395"/>
    <w:rsid w:val="000153AB"/>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124A"/>
    <w:rsid w:val="00041C10"/>
    <w:rsid w:val="00041C57"/>
    <w:rsid w:val="00041D96"/>
    <w:rsid w:val="0004284A"/>
    <w:rsid w:val="00042ADB"/>
    <w:rsid w:val="0004312C"/>
    <w:rsid w:val="000434B7"/>
    <w:rsid w:val="000435E4"/>
    <w:rsid w:val="000442E3"/>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BBB"/>
    <w:rsid w:val="00054E0C"/>
    <w:rsid w:val="0005541D"/>
    <w:rsid w:val="00055706"/>
    <w:rsid w:val="00055B33"/>
    <w:rsid w:val="000565C8"/>
    <w:rsid w:val="000567AD"/>
    <w:rsid w:val="0005748D"/>
    <w:rsid w:val="00057DC8"/>
    <w:rsid w:val="00060AB2"/>
    <w:rsid w:val="00060E7E"/>
    <w:rsid w:val="000612E1"/>
    <w:rsid w:val="000614FE"/>
    <w:rsid w:val="00061E9A"/>
    <w:rsid w:val="00062839"/>
    <w:rsid w:val="0006295E"/>
    <w:rsid w:val="00063C08"/>
    <w:rsid w:val="0006422F"/>
    <w:rsid w:val="00064A9D"/>
    <w:rsid w:val="000655D0"/>
    <w:rsid w:val="00065D38"/>
    <w:rsid w:val="000661FE"/>
    <w:rsid w:val="0006694E"/>
    <w:rsid w:val="00066F59"/>
    <w:rsid w:val="0006701F"/>
    <w:rsid w:val="00067DD1"/>
    <w:rsid w:val="00067F7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6F4"/>
    <w:rsid w:val="00090946"/>
    <w:rsid w:val="000911AE"/>
    <w:rsid w:val="000919B1"/>
    <w:rsid w:val="00092DF7"/>
    <w:rsid w:val="00093697"/>
    <w:rsid w:val="00093D42"/>
    <w:rsid w:val="00093DD0"/>
    <w:rsid w:val="00094A16"/>
    <w:rsid w:val="00094DE6"/>
    <w:rsid w:val="00095182"/>
    <w:rsid w:val="000951B8"/>
    <w:rsid w:val="00095799"/>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564C"/>
    <w:rsid w:val="000A5FD4"/>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55"/>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E76"/>
    <w:rsid w:val="000C422D"/>
    <w:rsid w:val="000C485D"/>
    <w:rsid w:val="000C53CD"/>
    <w:rsid w:val="000C5A78"/>
    <w:rsid w:val="000C5ADD"/>
    <w:rsid w:val="000C5F91"/>
    <w:rsid w:val="000C6025"/>
    <w:rsid w:val="000C6792"/>
    <w:rsid w:val="000C6BF6"/>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671F"/>
    <w:rsid w:val="000F7326"/>
    <w:rsid w:val="000F75A1"/>
    <w:rsid w:val="000F79E9"/>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0EA0"/>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0A"/>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1D0"/>
    <w:rsid w:val="001314A8"/>
    <w:rsid w:val="0013160D"/>
    <w:rsid w:val="001321D3"/>
    <w:rsid w:val="00132FAA"/>
    <w:rsid w:val="00133599"/>
    <w:rsid w:val="00133BF7"/>
    <w:rsid w:val="00134184"/>
    <w:rsid w:val="001347F9"/>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0A"/>
    <w:rsid w:val="00171143"/>
    <w:rsid w:val="00171CDD"/>
    <w:rsid w:val="001721B6"/>
    <w:rsid w:val="00172864"/>
    <w:rsid w:val="00172B82"/>
    <w:rsid w:val="00172EFA"/>
    <w:rsid w:val="00173608"/>
    <w:rsid w:val="001745EC"/>
    <w:rsid w:val="001747B7"/>
    <w:rsid w:val="00174B63"/>
    <w:rsid w:val="00175446"/>
    <w:rsid w:val="00175C30"/>
    <w:rsid w:val="00175D83"/>
    <w:rsid w:val="001762F8"/>
    <w:rsid w:val="00176611"/>
    <w:rsid w:val="00177069"/>
    <w:rsid w:val="00177098"/>
    <w:rsid w:val="0017709D"/>
    <w:rsid w:val="00177B3F"/>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9B8"/>
    <w:rsid w:val="00184E75"/>
    <w:rsid w:val="0018528A"/>
    <w:rsid w:val="0018588A"/>
    <w:rsid w:val="00185C4C"/>
    <w:rsid w:val="00185FC2"/>
    <w:rsid w:val="00186BE6"/>
    <w:rsid w:val="00187252"/>
    <w:rsid w:val="00187A22"/>
    <w:rsid w:val="00187E43"/>
    <w:rsid w:val="00187ED2"/>
    <w:rsid w:val="00190BD7"/>
    <w:rsid w:val="00190CB4"/>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4E85"/>
    <w:rsid w:val="001A57EE"/>
    <w:rsid w:val="001A5C71"/>
    <w:rsid w:val="001A673E"/>
    <w:rsid w:val="001A7763"/>
    <w:rsid w:val="001A783D"/>
    <w:rsid w:val="001A7CB3"/>
    <w:rsid w:val="001B0525"/>
    <w:rsid w:val="001B0D4B"/>
    <w:rsid w:val="001B0DB3"/>
    <w:rsid w:val="001B0DDF"/>
    <w:rsid w:val="001B1977"/>
    <w:rsid w:val="001B1A43"/>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6F4A"/>
    <w:rsid w:val="001C75AF"/>
    <w:rsid w:val="001C7611"/>
    <w:rsid w:val="001D2360"/>
    <w:rsid w:val="001D2372"/>
    <w:rsid w:val="001D2CE6"/>
    <w:rsid w:val="001D3109"/>
    <w:rsid w:val="001D332E"/>
    <w:rsid w:val="001D3914"/>
    <w:rsid w:val="001D5033"/>
    <w:rsid w:val="001D5058"/>
    <w:rsid w:val="001D5453"/>
    <w:rsid w:val="001D5C88"/>
    <w:rsid w:val="001D6567"/>
    <w:rsid w:val="001D695C"/>
    <w:rsid w:val="001D6ED3"/>
    <w:rsid w:val="001D6FD9"/>
    <w:rsid w:val="001D780E"/>
    <w:rsid w:val="001D7A29"/>
    <w:rsid w:val="001E05C3"/>
    <w:rsid w:val="001E0AB0"/>
    <w:rsid w:val="001E0AD3"/>
    <w:rsid w:val="001E1D1C"/>
    <w:rsid w:val="001E1E92"/>
    <w:rsid w:val="001E2093"/>
    <w:rsid w:val="001E2315"/>
    <w:rsid w:val="001E36E4"/>
    <w:rsid w:val="001E379D"/>
    <w:rsid w:val="001E3A3C"/>
    <w:rsid w:val="001E462D"/>
    <w:rsid w:val="001E5291"/>
    <w:rsid w:val="001E5570"/>
    <w:rsid w:val="001E57DB"/>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3A7"/>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BA8"/>
    <w:rsid w:val="00213F68"/>
    <w:rsid w:val="002140FF"/>
    <w:rsid w:val="00215E90"/>
    <w:rsid w:val="002164D8"/>
    <w:rsid w:val="00216C4B"/>
    <w:rsid w:val="00216C8D"/>
    <w:rsid w:val="00220894"/>
    <w:rsid w:val="0022095C"/>
    <w:rsid w:val="002211CB"/>
    <w:rsid w:val="00221772"/>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A1B"/>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919"/>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068"/>
    <w:rsid w:val="002647BF"/>
    <w:rsid w:val="002647D5"/>
    <w:rsid w:val="00265032"/>
    <w:rsid w:val="002651FB"/>
    <w:rsid w:val="0026538C"/>
    <w:rsid w:val="002653A9"/>
    <w:rsid w:val="0026558C"/>
    <w:rsid w:val="00265781"/>
    <w:rsid w:val="00265933"/>
    <w:rsid w:val="002662FF"/>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7F1"/>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9D4"/>
    <w:rsid w:val="00297148"/>
    <w:rsid w:val="0029746C"/>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A7665"/>
    <w:rsid w:val="002A7A42"/>
    <w:rsid w:val="002B0A7D"/>
    <w:rsid w:val="002B0BC8"/>
    <w:rsid w:val="002B1A69"/>
    <w:rsid w:val="002B1BD3"/>
    <w:rsid w:val="002B1F96"/>
    <w:rsid w:val="002B20D7"/>
    <w:rsid w:val="002B2141"/>
    <w:rsid w:val="002B2723"/>
    <w:rsid w:val="002B2778"/>
    <w:rsid w:val="002B2DBC"/>
    <w:rsid w:val="002B2E4A"/>
    <w:rsid w:val="002B303A"/>
    <w:rsid w:val="002B310A"/>
    <w:rsid w:val="002B3701"/>
    <w:rsid w:val="002B40E4"/>
    <w:rsid w:val="002B47AB"/>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C77"/>
    <w:rsid w:val="002C30EA"/>
    <w:rsid w:val="002C38B2"/>
    <w:rsid w:val="002C3DC2"/>
    <w:rsid w:val="002C3F54"/>
    <w:rsid w:val="002C3F9C"/>
    <w:rsid w:val="002C4DA9"/>
    <w:rsid w:val="002C51A7"/>
    <w:rsid w:val="002C5AFA"/>
    <w:rsid w:val="002C73E3"/>
    <w:rsid w:val="002C751F"/>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D73DD"/>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40E"/>
    <w:rsid w:val="002E7187"/>
    <w:rsid w:val="002E739D"/>
    <w:rsid w:val="002E76D0"/>
    <w:rsid w:val="002F0C28"/>
    <w:rsid w:val="002F1827"/>
    <w:rsid w:val="002F281C"/>
    <w:rsid w:val="002F2999"/>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1FC3"/>
    <w:rsid w:val="00302617"/>
    <w:rsid w:val="00303440"/>
    <w:rsid w:val="0030434F"/>
    <w:rsid w:val="00304503"/>
    <w:rsid w:val="00304B5C"/>
    <w:rsid w:val="00304D9B"/>
    <w:rsid w:val="00304E7F"/>
    <w:rsid w:val="003057D8"/>
    <w:rsid w:val="00305C43"/>
    <w:rsid w:val="00305D2F"/>
    <w:rsid w:val="00305FF9"/>
    <w:rsid w:val="00306827"/>
    <w:rsid w:val="00306CAC"/>
    <w:rsid w:val="00306E1D"/>
    <w:rsid w:val="00306E6B"/>
    <w:rsid w:val="0030723C"/>
    <w:rsid w:val="003075DB"/>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1B5"/>
    <w:rsid w:val="0033243C"/>
    <w:rsid w:val="00332E41"/>
    <w:rsid w:val="003336B3"/>
    <w:rsid w:val="00334379"/>
    <w:rsid w:val="003343EC"/>
    <w:rsid w:val="00335B75"/>
    <w:rsid w:val="00335D8C"/>
    <w:rsid w:val="00335DA8"/>
    <w:rsid w:val="00336072"/>
    <w:rsid w:val="003363A1"/>
    <w:rsid w:val="0033668B"/>
    <w:rsid w:val="003373D2"/>
    <w:rsid w:val="00337F31"/>
    <w:rsid w:val="00341749"/>
    <w:rsid w:val="00341A9F"/>
    <w:rsid w:val="00341F43"/>
    <w:rsid w:val="0034226D"/>
    <w:rsid w:val="00342972"/>
    <w:rsid w:val="00342FDD"/>
    <w:rsid w:val="00343118"/>
    <w:rsid w:val="00343DB9"/>
    <w:rsid w:val="0034429B"/>
    <w:rsid w:val="003442D8"/>
    <w:rsid w:val="00344866"/>
    <w:rsid w:val="00344F6D"/>
    <w:rsid w:val="00345C56"/>
    <w:rsid w:val="0034638C"/>
    <w:rsid w:val="00346B98"/>
    <w:rsid w:val="00346F7F"/>
    <w:rsid w:val="00347656"/>
    <w:rsid w:val="00347715"/>
    <w:rsid w:val="00347F4C"/>
    <w:rsid w:val="00350108"/>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AC3"/>
    <w:rsid w:val="00353F59"/>
    <w:rsid w:val="0035463B"/>
    <w:rsid w:val="003548D8"/>
    <w:rsid w:val="00354B63"/>
    <w:rsid w:val="00355066"/>
    <w:rsid w:val="00355252"/>
    <w:rsid w:val="003554CA"/>
    <w:rsid w:val="00355918"/>
    <w:rsid w:val="00356A5A"/>
    <w:rsid w:val="0035767D"/>
    <w:rsid w:val="00357680"/>
    <w:rsid w:val="00357988"/>
    <w:rsid w:val="00360232"/>
    <w:rsid w:val="003602E0"/>
    <w:rsid w:val="00360D01"/>
    <w:rsid w:val="003616C7"/>
    <w:rsid w:val="00362569"/>
    <w:rsid w:val="0036259A"/>
    <w:rsid w:val="003636CD"/>
    <w:rsid w:val="00363ABF"/>
    <w:rsid w:val="00364429"/>
    <w:rsid w:val="0036487C"/>
    <w:rsid w:val="00365411"/>
    <w:rsid w:val="003655E9"/>
    <w:rsid w:val="00365FA2"/>
    <w:rsid w:val="003664B0"/>
    <w:rsid w:val="00366C69"/>
    <w:rsid w:val="00367441"/>
    <w:rsid w:val="0036753A"/>
    <w:rsid w:val="00367B1D"/>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CB3"/>
    <w:rsid w:val="00396D33"/>
    <w:rsid w:val="0039738B"/>
    <w:rsid w:val="00397C1D"/>
    <w:rsid w:val="00397D21"/>
    <w:rsid w:val="00397F52"/>
    <w:rsid w:val="003A015A"/>
    <w:rsid w:val="003A048B"/>
    <w:rsid w:val="003A180F"/>
    <w:rsid w:val="003A18DD"/>
    <w:rsid w:val="003A20C8"/>
    <w:rsid w:val="003A2C29"/>
    <w:rsid w:val="003A2EC3"/>
    <w:rsid w:val="003A32DF"/>
    <w:rsid w:val="003A36F2"/>
    <w:rsid w:val="003A3CA7"/>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20"/>
    <w:rsid w:val="003B5EB8"/>
    <w:rsid w:val="003B63A4"/>
    <w:rsid w:val="003B68FE"/>
    <w:rsid w:val="003B6D7D"/>
    <w:rsid w:val="003B7D7E"/>
    <w:rsid w:val="003C04B9"/>
    <w:rsid w:val="003C1012"/>
    <w:rsid w:val="003C11C9"/>
    <w:rsid w:val="003C1229"/>
    <w:rsid w:val="003C149B"/>
    <w:rsid w:val="003C1FD4"/>
    <w:rsid w:val="003C213D"/>
    <w:rsid w:val="003C25AD"/>
    <w:rsid w:val="003C268D"/>
    <w:rsid w:val="003C291D"/>
    <w:rsid w:val="003C2D21"/>
    <w:rsid w:val="003C4135"/>
    <w:rsid w:val="003C4503"/>
    <w:rsid w:val="003C52AA"/>
    <w:rsid w:val="003C56F7"/>
    <w:rsid w:val="003C5E6B"/>
    <w:rsid w:val="003C5ED6"/>
    <w:rsid w:val="003C645E"/>
    <w:rsid w:val="003C652F"/>
    <w:rsid w:val="003C66C0"/>
    <w:rsid w:val="003C6B81"/>
    <w:rsid w:val="003C7AD7"/>
    <w:rsid w:val="003D0992"/>
    <w:rsid w:val="003D0FC3"/>
    <w:rsid w:val="003D17FD"/>
    <w:rsid w:val="003D1902"/>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804"/>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7715"/>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6"/>
    <w:rsid w:val="00416018"/>
    <w:rsid w:val="00416665"/>
    <w:rsid w:val="00416A67"/>
    <w:rsid w:val="00416ACB"/>
    <w:rsid w:val="004178C8"/>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3E7"/>
    <w:rsid w:val="00433590"/>
    <w:rsid w:val="0043393D"/>
    <w:rsid w:val="004344C7"/>
    <w:rsid w:val="004350B2"/>
    <w:rsid w:val="00435274"/>
    <w:rsid w:val="004352AD"/>
    <w:rsid w:val="0043545D"/>
    <w:rsid w:val="0043547E"/>
    <w:rsid w:val="00435FE2"/>
    <w:rsid w:val="0043672D"/>
    <w:rsid w:val="00436C94"/>
    <w:rsid w:val="00436E2F"/>
    <w:rsid w:val="00436EAB"/>
    <w:rsid w:val="004376CE"/>
    <w:rsid w:val="004379C7"/>
    <w:rsid w:val="004413B0"/>
    <w:rsid w:val="004423FF"/>
    <w:rsid w:val="00442E51"/>
    <w:rsid w:val="00443028"/>
    <w:rsid w:val="004431CF"/>
    <w:rsid w:val="004434F4"/>
    <w:rsid w:val="004439ED"/>
    <w:rsid w:val="00443D0E"/>
    <w:rsid w:val="0044575C"/>
    <w:rsid w:val="00445E81"/>
    <w:rsid w:val="004461A4"/>
    <w:rsid w:val="004461D9"/>
    <w:rsid w:val="00446AC6"/>
    <w:rsid w:val="0044759B"/>
    <w:rsid w:val="00447F54"/>
    <w:rsid w:val="0045037E"/>
    <w:rsid w:val="00450489"/>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E99"/>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1B49"/>
    <w:rsid w:val="00482460"/>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18F"/>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97C2E"/>
    <w:rsid w:val="004A0F39"/>
    <w:rsid w:val="004A152B"/>
    <w:rsid w:val="004A15F5"/>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A7FB6"/>
    <w:rsid w:val="004B0808"/>
    <w:rsid w:val="004B1C92"/>
    <w:rsid w:val="004B257F"/>
    <w:rsid w:val="004B3422"/>
    <w:rsid w:val="004B3A0F"/>
    <w:rsid w:val="004B44D6"/>
    <w:rsid w:val="004B49E6"/>
    <w:rsid w:val="004B4A6E"/>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F4D"/>
    <w:rsid w:val="004D6F95"/>
    <w:rsid w:val="004D70CF"/>
    <w:rsid w:val="004D72FE"/>
    <w:rsid w:val="004D7358"/>
    <w:rsid w:val="004D74B1"/>
    <w:rsid w:val="004D77A8"/>
    <w:rsid w:val="004D7E91"/>
    <w:rsid w:val="004D7EFF"/>
    <w:rsid w:val="004E003A"/>
    <w:rsid w:val="004E0664"/>
    <w:rsid w:val="004E0768"/>
    <w:rsid w:val="004E1A31"/>
    <w:rsid w:val="004E1A62"/>
    <w:rsid w:val="004E1C6F"/>
    <w:rsid w:val="004E1CD8"/>
    <w:rsid w:val="004E2087"/>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4A5"/>
    <w:rsid w:val="005076EC"/>
    <w:rsid w:val="005109C3"/>
    <w:rsid w:val="00511277"/>
    <w:rsid w:val="005118E5"/>
    <w:rsid w:val="00511F15"/>
    <w:rsid w:val="005123EF"/>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D8A"/>
    <w:rsid w:val="0054046C"/>
    <w:rsid w:val="005411F6"/>
    <w:rsid w:val="00541B25"/>
    <w:rsid w:val="005420A3"/>
    <w:rsid w:val="0054285F"/>
    <w:rsid w:val="00542B49"/>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8D9"/>
    <w:rsid w:val="00560A31"/>
    <w:rsid w:val="00560D23"/>
    <w:rsid w:val="005615D8"/>
    <w:rsid w:val="00561B5E"/>
    <w:rsid w:val="00561C06"/>
    <w:rsid w:val="00562152"/>
    <w:rsid w:val="005626D6"/>
    <w:rsid w:val="0056279A"/>
    <w:rsid w:val="005638D4"/>
    <w:rsid w:val="005643CA"/>
    <w:rsid w:val="00564F22"/>
    <w:rsid w:val="00565335"/>
    <w:rsid w:val="005656ED"/>
    <w:rsid w:val="00565C9E"/>
    <w:rsid w:val="0056642F"/>
    <w:rsid w:val="0056653E"/>
    <w:rsid w:val="00566544"/>
    <w:rsid w:val="00566608"/>
    <w:rsid w:val="00566C83"/>
    <w:rsid w:val="005700FE"/>
    <w:rsid w:val="00570E24"/>
    <w:rsid w:val="00570FF8"/>
    <w:rsid w:val="00571430"/>
    <w:rsid w:val="00571732"/>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C7D"/>
    <w:rsid w:val="005921EE"/>
    <w:rsid w:val="0059239D"/>
    <w:rsid w:val="00592A47"/>
    <w:rsid w:val="00592B03"/>
    <w:rsid w:val="00593AB9"/>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424B"/>
    <w:rsid w:val="005A57EA"/>
    <w:rsid w:val="005A5D5C"/>
    <w:rsid w:val="005A5E23"/>
    <w:rsid w:val="005A6410"/>
    <w:rsid w:val="005A6521"/>
    <w:rsid w:val="005B02C1"/>
    <w:rsid w:val="005B0542"/>
    <w:rsid w:val="005B1C65"/>
    <w:rsid w:val="005B1FD1"/>
    <w:rsid w:val="005B2225"/>
    <w:rsid w:val="005B2799"/>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41D"/>
    <w:rsid w:val="005D1E32"/>
    <w:rsid w:val="005D1E47"/>
    <w:rsid w:val="005D206B"/>
    <w:rsid w:val="005D2100"/>
    <w:rsid w:val="005D22B7"/>
    <w:rsid w:val="005D2BDE"/>
    <w:rsid w:val="005D3D76"/>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B3F"/>
    <w:rsid w:val="005E1C1E"/>
    <w:rsid w:val="005E1FBC"/>
    <w:rsid w:val="005E234A"/>
    <w:rsid w:val="005E2867"/>
    <w:rsid w:val="005E35CC"/>
    <w:rsid w:val="005E371E"/>
    <w:rsid w:val="005E4140"/>
    <w:rsid w:val="005E53F9"/>
    <w:rsid w:val="005E5BB6"/>
    <w:rsid w:val="005E5E9E"/>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A15"/>
    <w:rsid w:val="00603FB5"/>
    <w:rsid w:val="006046BF"/>
    <w:rsid w:val="00604DC7"/>
    <w:rsid w:val="00604E47"/>
    <w:rsid w:val="00605441"/>
    <w:rsid w:val="006064BD"/>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1A"/>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402"/>
    <w:rsid w:val="0063580D"/>
    <w:rsid w:val="00635CAE"/>
    <w:rsid w:val="00635CB2"/>
    <w:rsid w:val="00637240"/>
    <w:rsid w:val="0063793A"/>
    <w:rsid w:val="00637C5D"/>
    <w:rsid w:val="0064086F"/>
    <w:rsid w:val="00641457"/>
    <w:rsid w:val="006424BD"/>
    <w:rsid w:val="006425F7"/>
    <w:rsid w:val="00643607"/>
    <w:rsid w:val="00643660"/>
    <w:rsid w:val="006446E6"/>
    <w:rsid w:val="006447DC"/>
    <w:rsid w:val="00644C9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4068"/>
    <w:rsid w:val="00654285"/>
    <w:rsid w:val="0065479C"/>
    <w:rsid w:val="00654B38"/>
    <w:rsid w:val="00654B83"/>
    <w:rsid w:val="00655061"/>
    <w:rsid w:val="0065510C"/>
    <w:rsid w:val="0065565F"/>
    <w:rsid w:val="0065589D"/>
    <w:rsid w:val="00655B63"/>
    <w:rsid w:val="006571F6"/>
    <w:rsid w:val="00660DDD"/>
    <w:rsid w:val="00660E0D"/>
    <w:rsid w:val="00660F3B"/>
    <w:rsid w:val="006613F4"/>
    <w:rsid w:val="006618CC"/>
    <w:rsid w:val="00661ACB"/>
    <w:rsid w:val="00661E09"/>
    <w:rsid w:val="00661E62"/>
    <w:rsid w:val="00661F16"/>
    <w:rsid w:val="00662111"/>
    <w:rsid w:val="00662118"/>
    <w:rsid w:val="00662511"/>
    <w:rsid w:val="00662E2F"/>
    <w:rsid w:val="006638AD"/>
    <w:rsid w:val="00664B27"/>
    <w:rsid w:val="00664E33"/>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52"/>
    <w:rsid w:val="00690BB6"/>
    <w:rsid w:val="0069135B"/>
    <w:rsid w:val="00691610"/>
    <w:rsid w:val="00691B30"/>
    <w:rsid w:val="00692012"/>
    <w:rsid w:val="00692CA4"/>
    <w:rsid w:val="00693B1F"/>
    <w:rsid w:val="00693E1F"/>
    <w:rsid w:val="00693ECB"/>
    <w:rsid w:val="00694097"/>
    <w:rsid w:val="00694482"/>
    <w:rsid w:val="00694797"/>
    <w:rsid w:val="00694F2D"/>
    <w:rsid w:val="00695246"/>
    <w:rsid w:val="00695257"/>
    <w:rsid w:val="00695887"/>
    <w:rsid w:val="00695C40"/>
    <w:rsid w:val="00695F6D"/>
    <w:rsid w:val="00697068"/>
    <w:rsid w:val="00697733"/>
    <w:rsid w:val="006A089F"/>
    <w:rsid w:val="006A139F"/>
    <w:rsid w:val="006A254E"/>
    <w:rsid w:val="006A285F"/>
    <w:rsid w:val="006A2C30"/>
    <w:rsid w:val="006A301C"/>
    <w:rsid w:val="006A307F"/>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2CD"/>
    <w:rsid w:val="006C643C"/>
    <w:rsid w:val="006C6E3A"/>
    <w:rsid w:val="006C6FD7"/>
    <w:rsid w:val="006C7CA9"/>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AFB"/>
    <w:rsid w:val="00705C38"/>
    <w:rsid w:val="007060B1"/>
    <w:rsid w:val="00706222"/>
    <w:rsid w:val="00706465"/>
    <w:rsid w:val="0070695A"/>
    <w:rsid w:val="007072EB"/>
    <w:rsid w:val="00707313"/>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5"/>
    <w:rsid w:val="00726279"/>
    <w:rsid w:val="0072692D"/>
    <w:rsid w:val="00726A9B"/>
    <w:rsid w:val="00726D75"/>
    <w:rsid w:val="00726E28"/>
    <w:rsid w:val="00727530"/>
    <w:rsid w:val="0072757A"/>
    <w:rsid w:val="007275F1"/>
    <w:rsid w:val="007311C4"/>
    <w:rsid w:val="007314F0"/>
    <w:rsid w:val="00731E7C"/>
    <w:rsid w:val="007329EF"/>
    <w:rsid w:val="00732FA3"/>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4B5"/>
    <w:rsid w:val="007427B5"/>
    <w:rsid w:val="00742865"/>
    <w:rsid w:val="0074296C"/>
    <w:rsid w:val="00742C83"/>
    <w:rsid w:val="00743077"/>
    <w:rsid w:val="0074315A"/>
    <w:rsid w:val="0074360F"/>
    <w:rsid w:val="00744107"/>
    <w:rsid w:val="007441D4"/>
    <w:rsid w:val="00744278"/>
    <w:rsid w:val="007448CE"/>
    <w:rsid w:val="00744A26"/>
    <w:rsid w:val="00744A64"/>
    <w:rsid w:val="00744D47"/>
    <w:rsid w:val="00744EA0"/>
    <w:rsid w:val="007451CB"/>
    <w:rsid w:val="007458AF"/>
    <w:rsid w:val="0074638D"/>
    <w:rsid w:val="00746484"/>
    <w:rsid w:val="007464F4"/>
    <w:rsid w:val="0074657B"/>
    <w:rsid w:val="0074704F"/>
    <w:rsid w:val="0074787C"/>
    <w:rsid w:val="00747F48"/>
    <w:rsid w:val="00747F4C"/>
    <w:rsid w:val="00750721"/>
    <w:rsid w:val="007509B6"/>
    <w:rsid w:val="00751091"/>
    <w:rsid w:val="00751B83"/>
    <w:rsid w:val="00751CF0"/>
    <w:rsid w:val="0075268B"/>
    <w:rsid w:val="00752A3D"/>
    <w:rsid w:val="00753191"/>
    <w:rsid w:val="00754359"/>
    <w:rsid w:val="00754411"/>
    <w:rsid w:val="00754BD9"/>
    <w:rsid w:val="00754E7A"/>
    <w:rsid w:val="0075540C"/>
    <w:rsid w:val="00755DB1"/>
    <w:rsid w:val="00756376"/>
    <w:rsid w:val="007574FC"/>
    <w:rsid w:val="00757BA1"/>
    <w:rsid w:val="007603F1"/>
    <w:rsid w:val="00760975"/>
    <w:rsid w:val="00761A5B"/>
    <w:rsid w:val="00761FDA"/>
    <w:rsid w:val="007621FF"/>
    <w:rsid w:val="007634E3"/>
    <w:rsid w:val="00764194"/>
    <w:rsid w:val="00764352"/>
    <w:rsid w:val="0076443E"/>
    <w:rsid w:val="00765ED3"/>
    <w:rsid w:val="00766160"/>
    <w:rsid w:val="0076681D"/>
    <w:rsid w:val="00766A65"/>
    <w:rsid w:val="00766F25"/>
    <w:rsid w:val="007670BB"/>
    <w:rsid w:val="007671F5"/>
    <w:rsid w:val="007676B8"/>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7BA0"/>
    <w:rsid w:val="007803BD"/>
    <w:rsid w:val="00780507"/>
    <w:rsid w:val="007811DC"/>
    <w:rsid w:val="007814EF"/>
    <w:rsid w:val="00781C62"/>
    <w:rsid w:val="007820FA"/>
    <w:rsid w:val="00782371"/>
    <w:rsid w:val="00782712"/>
    <w:rsid w:val="0078285F"/>
    <w:rsid w:val="00783207"/>
    <w:rsid w:val="0078346F"/>
    <w:rsid w:val="0078365D"/>
    <w:rsid w:val="00783D57"/>
    <w:rsid w:val="00783E1D"/>
    <w:rsid w:val="007846A9"/>
    <w:rsid w:val="0078483B"/>
    <w:rsid w:val="00784C52"/>
    <w:rsid w:val="00784EED"/>
    <w:rsid w:val="007851E8"/>
    <w:rsid w:val="00785900"/>
    <w:rsid w:val="00785D3A"/>
    <w:rsid w:val="00786810"/>
    <w:rsid w:val="00786958"/>
    <w:rsid w:val="00786A97"/>
    <w:rsid w:val="00786DD3"/>
    <w:rsid w:val="00786E71"/>
    <w:rsid w:val="00786EAA"/>
    <w:rsid w:val="007908F8"/>
    <w:rsid w:val="0079162F"/>
    <w:rsid w:val="00793117"/>
    <w:rsid w:val="0079317F"/>
    <w:rsid w:val="007931AF"/>
    <w:rsid w:val="00793555"/>
    <w:rsid w:val="00794579"/>
    <w:rsid w:val="00794924"/>
    <w:rsid w:val="0079506E"/>
    <w:rsid w:val="007956B8"/>
    <w:rsid w:val="007963FD"/>
    <w:rsid w:val="007965FA"/>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1D7"/>
    <w:rsid w:val="007B2333"/>
    <w:rsid w:val="007B25A8"/>
    <w:rsid w:val="007B270A"/>
    <w:rsid w:val="007B2D3B"/>
    <w:rsid w:val="007B5018"/>
    <w:rsid w:val="007B52CD"/>
    <w:rsid w:val="007B555E"/>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68E7"/>
    <w:rsid w:val="007C70BF"/>
    <w:rsid w:val="007C7BB9"/>
    <w:rsid w:val="007D01D9"/>
    <w:rsid w:val="007D0BB4"/>
    <w:rsid w:val="007D0BF5"/>
    <w:rsid w:val="007D1C9B"/>
    <w:rsid w:val="007D229A"/>
    <w:rsid w:val="007D2F44"/>
    <w:rsid w:val="007D2F4D"/>
    <w:rsid w:val="007D3C97"/>
    <w:rsid w:val="007D4178"/>
    <w:rsid w:val="007D4B6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1BB"/>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8A9"/>
    <w:rsid w:val="00801AB2"/>
    <w:rsid w:val="00801AD0"/>
    <w:rsid w:val="00801D3E"/>
    <w:rsid w:val="0080245F"/>
    <w:rsid w:val="00802BFD"/>
    <w:rsid w:val="00802E74"/>
    <w:rsid w:val="00803A4E"/>
    <w:rsid w:val="00803A9F"/>
    <w:rsid w:val="0080439D"/>
    <w:rsid w:val="00804B92"/>
    <w:rsid w:val="00804DA1"/>
    <w:rsid w:val="00804E21"/>
    <w:rsid w:val="00804E7A"/>
    <w:rsid w:val="00804EB0"/>
    <w:rsid w:val="00805092"/>
    <w:rsid w:val="008058C3"/>
    <w:rsid w:val="00805F15"/>
    <w:rsid w:val="0080615A"/>
    <w:rsid w:val="00806AAF"/>
    <w:rsid w:val="008070AC"/>
    <w:rsid w:val="008074A5"/>
    <w:rsid w:val="008074C6"/>
    <w:rsid w:val="00807D99"/>
    <w:rsid w:val="0081015F"/>
    <w:rsid w:val="008101FD"/>
    <w:rsid w:val="00810D8D"/>
    <w:rsid w:val="00811835"/>
    <w:rsid w:val="00811847"/>
    <w:rsid w:val="00811E58"/>
    <w:rsid w:val="00811EE5"/>
    <w:rsid w:val="008128B1"/>
    <w:rsid w:val="00812FCD"/>
    <w:rsid w:val="00813FD5"/>
    <w:rsid w:val="0081452D"/>
    <w:rsid w:val="00814E3E"/>
    <w:rsid w:val="00814F60"/>
    <w:rsid w:val="008156F8"/>
    <w:rsid w:val="0081581D"/>
    <w:rsid w:val="00815A5A"/>
    <w:rsid w:val="008168B9"/>
    <w:rsid w:val="00816E9B"/>
    <w:rsid w:val="00816FCB"/>
    <w:rsid w:val="0081726C"/>
    <w:rsid w:val="008172BE"/>
    <w:rsid w:val="00817B71"/>
    <w:rsid w:val="00817F01"/>
    <w:rsid w:val="00820244"/>
    <w:rsid w:val="008205E8"/>
    <w:rsid w:val="00820C37"/>
    <w:rsid w:val="00820DCE"/>
    <w:rsid w:val="0082102D"/>
    <w:rsid w:val="00821099"/>
    <w:rsid w:val="008221B3"/>
    <w:rsid w:val="0082232D"/>
    <w:rsid w:val="0082248E"/>
    <w:rsid w:val="008224EA"/>
    <w:rsid w:val="0082272E"/>
    <w:rsid w:val="008228D4"/>
    <w:rsid w:val="00822944"/>
    <w:rsid w:val="00822E2E"/>
    <w:rsid w:val="008235ED"/>
    <w:rsid w:val="00823D02"/>
    <w:rsid w:val="00823FB6"/>
    <w:rsid w:val="00824462"/>
    <w:rsid w:val="00824B6F"/>
    <w:rsid w:val="00824E0E"/>
    <w:rsid w:val="00824FDF"/>
    <w:rsid w:val="00825125"/>
    <w:rsid w:val="0082518E"/>
    <w:rsid w:val="00825749"/>
    <w:rsid w:val="008257CC"/>
    <w:rsid w:val="0082584D"/>
    <w:rsid w:val="00825F5C"/>
    <w:rsid w:val="00825F8E"/>
    <w:rsid w:val="00826345"/>
    <w:rsid w:val="00826609"/>
    <w:rsid w:val="008273B9"/>
    <w:rsid w:val="008274BF"/>
    <w:rsid w:val="00830DC3"/>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242"/>
    <w:rsid w:val="0087041A"/>
    <w:rsid w:val="008707F7"/>
    <w:rsid w:val="008712FD"/>
    <w:rsid w:val="008716A1"/>
    <w:rsid w:val="00872081"/>
    <w:rsid w:val="00872AA7"/>
    <w:rsid w:val="00872D3F"/>
    <w:rsid w:val="008733AA"/>
    <w:rsid w:val="008733E4"/>
    <w:rsid w:val="00873F15"/>
    <w:rsid w:val="00874096"/>
    <w:rsid w:val="008756A4"/>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631"/>
    <w:rsid w:val="0089176E"/>
    <w:rsid w:val="008917E0"/>
    <w:rsid w:val="008918B6"/>
    <w:rsid w:val="00891D92"/>
    <w:rsid w:val="00892365"/>
    <w:rsid w:val="0089278A"/>
    <w:rsid w:val="00892929"/>
    <w:rsid w:val="00892BE5"/>
    <w:rsid w:val="0089387C"/>
    <w:rsid w:val="00893CD6"/>
    <w:rsid w:val="0089444E"/>
    <w:rsid w:val="008947A4"/>
    <w:rsid w:val="008949DF"/>
    <w:rsid w:val="00894C6C"/>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06A"/>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6C5A"/>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C2B"/>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352"/>
    <w:rsid w:val="008D5A60"/>
    <w:rsid w:val="008D5D5C"/>
    <w:rsid w:val="008D60BC"/>
    <w:rsid w:val="008D665E"/>
    <w:rsid w:val="008D6D7B"/>
    <w:rsid w:val="008D6EA4"/>
    <w:rsid w:val="008D7041"/>
    <w:rsid w:val="008D7D04"/>
    <w:rsid w:val="008D7EB7"/>
    <w:rsid w:val="008E0430"/>
    <w:rsid w:val="008E0954"/>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E77D2"/>
    <w:rsid w:val="008E792B"/>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1F0"/>
    <w:rsid w:val="008F66FE"/>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1692"/>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200AE"/>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10B"/>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38B"/>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3F03"/>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81C"/>
    <w:rsid w:val="00960980"/>
    <w:rsid w:val="00960CE7"/>
    <w:rsid w:val="00961A13"/>
    <w:rsid w:val="0096229D"/>
    <w:rsid w:val="009628EE"/>
    <w:rsid w:val="00962D49"/>
    <w:rsid w:val="00962EB2"/>
    <w:rsid w:val="00962F6F"/>
    <w:rsid w:val="00963B86"/>
    <w:rsid w:val="00964777"/>
    <w:rsid w:val="0096575F"/>
    <w:rsid w:val="009657F1"/>
    <w:rsid w:val="00965C8A"/>
    <w:rsid w:val="0096625D"/>
    <w:rsid w:val="0096648B"/>
    <w:rsid w:val="009664F5"/>
    <w:rsid w:val="00966D6F"/>
    <w:rsid w:val="009677F0"/>
    <w:rsid w:val="009705D8"/>
    <w:rsid w:val="009709F8"/>
    <w:rsid w:val="00970BD4"/>
    <w:rsid w:val="0097205A"/>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294"/>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C6F"/>
    <w:rsid w:val="009A14EF"/>
    <w:rsid w:val="009A1729"/>
    <w:rsid w:val="009A1CC9"/>
    <w:rsid w:val="009A201A"/>
    <w:rsid w:val="009A2DF9"/>
    <w:rsid w:val="009A3717"/>
    <w:rsid w:val="009A373B"/>
    <w:rsid w:val="009A3A86"/>
    <w:rsid w:val="009A3DB8"/>
    <w:rsid w:val="009A4282"/>
    <w:rsid w:val="009A4869"/>
    <w:rsid w:val="009A4D51"/>
    <w:rsid w:val="009A5091"/>
    <w:rsid w:val="009A6A6B"/>
    <w:rsid w:val="009A777F"/>
    <w:rsid w:val="009A7929"/>
    <w:rsid w:val="009A7DAA"/>
    <w:rsid w:val="009B0270"/>
    <w:rsid w:val="009B03F6"/>
    <w:rsid w:val="009B0DEC"/>
    <w:rsid w:val="009B1EF9"/>
    <w:rsid w:val="009B24E0"/>
    <w:rsid w:val="009B26AC"/>
    <w:rsid w:val="009B2A15"/>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7249"/>
    <w:rsid w:val="009C7320"/>
    <w:rsid w:val="009C76FC"/>
    <w:rsid w:val="009C7DA3"/>
    <w:rsid w:val="009D0729"/>
    <w:rsid w:val="009D0D15"/>
    <w:rsid w:val="009D0DC6"/>
    <w:rsid w:val="009D0F66"/>
    <w:rsid w:val="009D1002"/>
    <w:rsid w:val="009D1621"/>
    <w:rsid w:val="009D1A06"/>
    <w:rsid w:val="009D1BA4"/>
    <w:rsid w:val="009D20A9"/>
    <w:rsid w:val="009D20C9"/>
    <w:rsid w:val="009D20D1"/>
    <w:rsid w:val="009D22E4"/>
    <w:rsid w:val="009D22F7"/>
    <w:rsid w:val="009D319C"/>
    <w:rsid w:val="009D3247"/>
    <w:rsid w:val="009D3B23"/>
    <w:rsid w:val="009D4C59"/>
    <w:rsid w:val="009D4CBF"/>
    <w:rsid w:val="009D5840"/>
    <w:rsid w:val="009D590D"/>
    <w:rsid w:val="009D5BAB"/>
    <w:rsid w:val="009D5FF6"/>
    <w:rsid w:val="009D6051"/>
    <w:rsid w:val="009D6A0A"/>
    <w:rsid w:val="009D7580"/>
    <w:rsid w:val="009E0163"/>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5AE"/>
    <w:rsid w:val="009F266E"/>
    <w:rsid w:val="009F27AD"/>
    <w:rsid w:val="009F2805"/>
    <w:rsid w:val="009F3FB5"/>
    <w:rsid w:val="009F4129"/>
    <w:rsid w:val="009F4E17"/>
    <w:rsid w:val="009F521F"/>
    <w:rsid w:val="009F5356"/>
    <w:rsid w:val="009F553C"/>
    <w:rsid w:val="009F59F8"/>
    <w:rsid w:val="009F7044"/>
    <w:rsid w:val="009F73D4"/>
    <w:rsid w:val="00A00457"/>
    <w:rsid w:val="00A005B0"/>
    <w:rsid w:val="00A00D7C"/>
    <w:rsid w:val="00A00F79"/>
    <w:rsid w:val="00A01370"/>
    <w:rsid w:val="00A01373"/>
    <w:rsid w:val="00A01514"/>
    <w:rsid w:val="00A01563"/>
    <w:rsid w:val="00A0186E"/>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AF1"/>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6843"/>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3CF"/>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020"/>
    <w:rsid w:val="00A74A92"/>
    <w:rsid w:val="00A74E31"/>
    <w:rsid w:val="00A75399"/>
    <w:rsid w:val="00A75CC1"/>
    <w:rsid w:val="00A75E88"/>
    <w:rsid w:val="00A7611B"/>
    <w:rsid w:val="00A775B8"/>
    <w:rsid w:val="00A77D6F"/>
    <w:rsid w:val="00A8056E"/>
    <w:rsid w:val="00A814BC"/>
    <w:rsid w:val="00A82D58"/>
    <w:rsid w:val="00A82FE0"/>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D5D"/>
    <w:rsid w:val="00A90E72"/>
    <w:rsid w:val="00A92286"/>
    <w:rsid w:val="00A922A2"/>
    <w:rsid w:val="00A93050"/>
    <w:rsid w:val="00A931F9"/>
    <w:rsid w:val="00A9327B"/>
    <w:rsid w:val="00A9361B"/>
    <w:rsid w:val="00A9396C"/>
    <w:rsid w:val="00A93AA6"/>
    <w:rsid w:val="00A93B69"/>
    <w:rsid w:val="00A94335"/>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F38"/>
    <w:rsid w:val="00AB43EC"/>
    <w:rsid w:val="00AB4BF4"/>
    <w:rsid w:val="00AB4D91"/>
    <w:rsid w:val="00AB50AF"/>
    <w:rsid w:val="00AB50FC"/>
    <w:rsid w:val="00AB577C"/>
    <w:rsid w:val="00AB5ADF"/>
    <w:rsid w:val="00AB5E57"/>
    <w:rsid w:val="00AB5FB8"/>
    <w:rsid w:val="00AB61A8"/>
    <w:rsid w:val="00AB725F"/>
    <w:rsid w:val="00AB7404"/>
    <w:rsid w:val="00AB7525"/>
    <w:rsid w:val="00AC00EF"/>
    <w:rsid w:val="00AC0705"/>
    <w:rsid w:val="00AC087D"/>
    <w:rsid w:val="00AC109B"/>
    <w:rsid w:val="00AC209E"/>
    <w:rsid w:val="00AC2107"/>
    <w:rsid w:val="00AC3007"/>
    <w:rsid w:val="00AC3456"/>
    <w:rsid w:val="00AC36A6"/>
    <w:rsid w:val="00AC36EF"/>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9AD"/>
    <w:rsid w:val="00AD1CD2"/>
    <w:rsid w:val="00AD1DB7"/>
    <w:rsid w:val="00AD1E29"/>
    <w:rsid w:val="00AD2244"/>
    <w:rsid w:val="00AD2439"/>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8C2"/>
    <w:rsid w:val="00AE3B4E"/>
    <w:rsid w:val="00AE4DDA"/>
    <w:rsid w:val="00AE4FEE"/>
    <w:rsid w:val="00AE59EC"/>
    <w:rsid w:val="00AE67B3"/>
    <w:rsid w:val="00AE6A47"/>
    <w:rsid w:val="00AE704D"/>
    <w:rsid w:val="00AE7397"/>
    <w:rsid w:val="00AE77E5"/>
    <w:rsid w:val="00AE7864"/>
    <w:rsid w:val="00AE7933"/>
    <w:rsid w:val="00AE7949"/>
    <w:rsid w:val="00AF0B68"/>
    <w:rsid w:val="00AF1528"/>
    <w:rsid w:val="00AF1C6C"/>
    <w:rsid w:val="00AF25D5"/>
    <w:rsid w:val="00AF26F1"/>
    <w:rsid w:val="00AF2AFC"/>
    <w:rsid w:val="00AF3DBB"/>
    <w:rsid w:val="00AF4394"/>
    <w:rsid w:val="00AF4B8D"/>
    <w:rsid w:val="00AF5021"/>
    <w:rsid w:val="00AF5194"/>
    <w:rsid w:val="00AF53EF"/>
    <w:rsid w:val="00AF60E1"/>
    <w:rsid w:val="00AF73C3"/>
    <w:rsid w:val="00AF795C"/>
    <w:rsid w:val="00AF7ADA"/>
    <w:rsid w:val="00B0053D"/>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33E"/>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6BF"/>
    <w:rsid w:val="00B21118"/>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46D"/>
    <w:rsid w:val="00B27947"/>
    <w:rsid w:val="00B30B4E"/>
    <w:rsid w:val="00B31246"/>
    <w:rsid w:val="00B315E3"/>
    <w:rsid w:val="00B31D6D"/>
    <w:rsid w:val="00B32347"/>
    <w:rsid w:val="00B326FF"/>
    <w:rsid w:val="00B32864"/>
    <w:rsid w:val="00B3299D"/>
    <w:rsid w:val="00B3378D"/>
    <w:rsid w:val="00B33CEE"/>
    <w:rsid w:val="00B340AA"/>
    <w:rsid w:val="00B3455B"/>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6BB"/>
    <w:rsid w:val="00B45876"/>
    <w:rsid w:val="00B46082"/>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14"/>
    <w:rsid w:val="00B71CA8"/>
    <w:rsid w:val="00B71DC8"/>
    <w:rsid w:val="00B722A4"/>
    <w:rsid w:val="00B72701"/>
    <w:rsid w:val="00B736D1"/>
    <w:rsid w:val="00B73A6A"/>
    <w:rsid w:val="00B746C6"/>
    <w:rsid w:val="00B74B5B"/>
    <w:rsid w:val="00B75E8D"/>
    <w:rsid w:val="00B7604C"/>
    <w:rsid w:val="00B7652C"/>
    <w:rsid w:val="00B76639"/>
    <w:rsid w:val="00B766BF"/>
    <w:rsid w:val="00B76FA6"/>
    <w:rsid w:val="00B7703D"/>
    <w:rsid w:val="00B774B7"/>
    <w:rsid w:val="00B8037A"/>
    <w:rsid w:val="00B80910"/>
    <w:rsid w:val="00B80B71"/>
    <w:rsid w:val="00B81386"/>
    <w:rsid w:val="00B818F4"/>
    <w:rsid w:val="00B81BC9"/>
    <w:rsid w:val="00B81BF5"/>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844"/>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D6F"/>
    <w:rsid w:val="00BA4F1C"/>
    <w:rsid w:val="00BA584C"/>
    <w:rsid w:val="00BA5E62"/>
    <w:rsid w:val="00BA6425"/>
    <w:rsid w:val="00BA66A2"/>
    <w:rsid w:val="00BA6D52"/>
    <w:rsid w:val="00BA716D"/>
    <w:rsid w:val="00BA7E34"/>
    <w:rsid w:val="00BA7E4E"/>
    <w:rsid w:val="00BA7E92"/>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C00EC"/>
    <w:rsid w:val="00BC01DD"/>
    <w:rsid w:val="00BC04E1"/>
    <w:rsid w:val="00BC08C5"/>
    <w:rsid w:val="00BC0A5B"/>
    <w:rsid w:val="00BC1141"/>
    <w:rsid w:val="00BC1206"/>
    <w:rsid w:val="00BC12FB"/>
    <w:rsid w:val="00BC13BA"/>
    <w:rsid w:val="00BC160A"/>
    <w:rsid w:val="00BC1A3C"/>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3A8"/>
    <w:rsid w:val="00BD0444"/>
    <w:rsid w:val="00BD051B"/>
    <w:rsid w:val="00BD0F02"/>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B19"/>
    <w:rsid w:val="00BE0DD8"/>
    <w:rsid w:val="00BE13F0"/>
    <w:rsid w:val="00BE1D82"/>
    <w:rsid w:val="00BE1EE4"/>
    <w:rsid w:val="00BE1F8B"/>
    <w:rsid w:val="00BE27E4"/>
    <w:rsid w:val="00BE2B4F"/>
    <w:rsid w:val="00BE2F39"/>
    <w:rsid w:val="00BE31F0"/>
    <w:rsid w:val="00BE321B"/>
    <w:rsid w:val="00BE332D"/>
    <w:rsid w:val="00BE3808"/>
    <w:rsid w:val="00BE3CF1"/>
    <w:rsid w:val="00BE3DC2"/>
    <w:rsid w:val="00BE4211"/>
    <w:rsid w:val="00BE4B20"/>
    <w:rsid w:val="00BE4E50"/>
    <w:rsid w:val="00BE550B"/>
    <w:rsid w:val="00BE5786"/>
    <w:rsid w:val="00BE5CBD"/>
    <w:rsid w:val="00BE5FC4"/>
    <w:rsid w:val="00BE6592"/>
    <w:rsid w:val="00BE65AF"/>
    <w:rsid w:val="00BE684E"/>
    <w:rsid w:val="00BE6C02"/>
    <w:rsid w:val="00BE6EA1"/>
    <w:rsid w:val="00BE7529"/>
    <w:rsid w:val="00BE7BC8"/>
    <w:rsid w:val="00BE7C4D"/>
    <w:rsid w:val="00BE7D16"/>
    <w:rsid w:val="00BE7D1F"/>
    <w:rsid w:val="00BE7F6A"/>
    <w:rsid w:val="00BF00E9"/>
    <w:rsid w:val="00BF0274"/>
    <w:rsid w:val="00BF0296"/>
    <w:rsid w:val="00BF056E"/>
    <w:rsid w:val="00BF06F9"/>
    <w:rsid w:val="00BF08C4"/>
    <w:rsid w:val="00BF0BAF"/>
    <w:rsid w:val="00BF19CE"/>
    <w:rsid w:val="00BF1DCB"/>
    <w:rsid w:val="00BF1FEB"/>
    <w:rsid w:val="00BF2A35"/>
    <w:rsid w:val="00BF2B6F"/>
    <w:rsid w:val="00BF3298"/>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10E"/>
    <w:rsid w:val="00C12874"/>
    <w:rsid w:val="00C12990"/>
    <w:rsid w:val="00C12BC1"/>
    <w:rsid w:val="00C12FD2"/>
    <w:rsid w:val="00C133FF"/>
    <w:rsid w:val="00C13BB5"/>
    <w:rsid w:val="00C13BDA"/>
    <w:rsid w:val="00C13FFD"/>
    <w:rsid w:val="00C14083"/>
    <w:rsid w:val="00C14632"/>
    <w:rsid w:val="00C147BE"/>
    <w:rsid w:val="00C14F0E"/>
    <w:rsid w:val="00C1535F"/>
    <w:rsid w:val="00C167DB"/>
    <w:rsid w:val="00C16C30"/>
    <w:rsid w:val="00C17952"/>
    <w:rsid w:val="00C17FDB"/>
    <w:rsid w:val="00C20A00"/>
    <w:rsid w:val="00C20BA6"/>
    <w:rsid w:val="00C21673"/>
    <w:rsid w:val="00C21C7A"/>
    <w:rsid w:val="00C22B65"/>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3C7"/>
    <w:rsid w:val="00C3654C"/>
    <w:rsid w:val="00C3656F"/>
    <w:rsid w:val="00C36BF5"/>
    <w:rsid w:val="00C36DBC"/>
    <w:rsid w:val="00C37360"/>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1E"/>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1DE3"/>
    <w:rsid w:val="00C92C7F"/>
    <w:rsid w:val="00C9369D"/>
    <w:rsid w:val="00C9383D"/>
    <w:rsid w:val="00C944FA"/>
    <w:rsid w:val="00C95617"/>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3180"/>
    <w:rsid w:val="00CB3808"/>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1F5"/>
    <w:rsid w:val="00CD1C0B"/>
    <w:rsid w:val="00CD239A"/>
    <w:rsid w:val="00CD256A"/>
    <w:rsid w:val="00CD469A"/>
    <w:rsid w:val="00CD48BB"/>
    <w:rsid w:val="00CD4BE7"/>
    <w:rsid w:val="00CD4E78"/>
    <w:rsid w:val="00CD5098"/>
    <w:rsid w:val="00CD50B1"/>
    <w:rsid w:val="00CD5512"/>
    <w:rsid w:val="00CD5BCB"/>
    <w:rsid w:val="00CD677B"/>
    <w:rsid w:val="00CD6A95"/>
    <w:rsid w:val="00CD6B7C"/>
    <w:rsid w:val="00CD6C64"/>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6972"/>
    <w:rsid w:val="00CE78AE"/>
    <w:rsid w:val="00CE7E62"/>
    <w:rsid w:val="00CF1124"/>
    <w:rsid w:val="00CF195E"/>
    <w:rsid w:val="00CF19DA"/>
    <w:rsid w:val="00CF1C7F"/>
    <w:rsid w:val="00CF1CC0"/>
    <w:rsid w:val="00CF24F8"/>
    <w:rsid w:val="00CF2628"/>
    <w:rsid w:val="00CF2653"/>
    <w:rsid w:val="00CF2E6A"/>
    <w:rsid w:val="00CF3007"/>
    <w:rsid w:val="00CF3CD3"/>
    <w:rsid w:val="00CF3D5A"/>
    <w:rsid w:val="00CF4247"/>
    <w:rsid w:val="00CF5190"/>
    <w:rsid w:val="00CF5239"/>
    <w:rsid w:val="00CF5263"/>
    <w:rsid w:val="00CF5418"/>
    <w:rsid w:val="00CF5A56"/>
    <w:rsid w:val="00CF5E61"/>
    <w:rsid w:val="00CF60B5"/>
    <w:rsid w:val="00CF721A"/>
    <w:rsid w:val="00CF7408"/>
    <w:rsid w:val="00CF7ACF"/>
    <w:rsid w:val="00CF7AE2"/>
    <w:rsid w:val="00D001A4"/>
    <w:rsid w:val="00D004FA"/>
    <w:rsid w:val="00D00CBA"/>
    <w:rsid w:val="00D00CDB"/>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653A"/>
    <w:rsid w:val="00D071F8"/>
    <w:rsid w:val="00D07252"/>
    <w:rsid w:val="00D074F4"/>
    <w:rsid w:val="00D07A3B"/>
    <w:rsid w:val="00D07CE1"/>
    <w:rsid w:val="00D07DDA"/>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83B"/>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4EA"/>
    <w:rsid w:val="00D32786"/>
    <w:rsid w:val="00D32A09"/>
    <w:rsid w:val="00D3323C"/>
    <w:rsid w:val="00D33456"/>
    <w:rsid w:val="00D336CF"/>
    <w:rsid w:val="00D3396F"/>
    <w:rsid w:val="00D33D4D"/>
    <w:rsid w:val="00D34988"/>
    <w:rsid w:val="00D34A0B"/>
    <w:rsid w:val="00D3566C"/>
    <w:rsid w:val="00D36234"/>
    <w:rsid w:val="00D36371"/>
    <w:rsid w:val="00D364C2"/>
    <w:rsid w:val="00D3768F"/>
    <w:rsid w:val="00D41005"/>
    <w:rsid w:val="00D41C80"/>
    <w:rsid w:val="00D41CC4"/>
    <w:rsid w:val="00D4229C"/>
    <w:rsid w:val="00D42B94"/>
    <w:rsid w:val="00D437D8"/>
    <w:rsid w:val="00D43B24"/>
    <w:rsid w:val="00D44994"/>
    <w:rsid w:val="00D44E40"/>
    <w:rsid w:val="00D45630"/>
    <w:rsid w:val="00D45C8D"/>
    <w:rsid w:val="00D45DF3"/>
    <w:rsid w:val="00D46174"/>
    <w:rsid w:val="00D47DD0"/>
    <w:rsid w:val="00D50183"/>
    <w:rsid w:val="00D51D12"/>
    <w:rsid w:val="00D521B2"/>
    <w:rsid w:val="00D523C9"/>
    <w:rsid w:val="00D52F94"/>
    <w:rsid w:val="00D534B6"/>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9C6"/>
    <w:rsid w:val="00D90CD3"/>
    <w:rsid w:val="00D90E2C"/>
    <w:rsid w:val="00D919E6"/>
    <w:rsid w:val="00D919F0"/>
    <w:rsid w:val="00D91BE1"/>
    <w:rsid w:val="00D91F8B"/>
    <w:rsid w:val="00D92B24"/>
    <w:rsid w:val="00D92C29"/>
    <w:rsid w:val="00D93252"/>
    <w:rsid w:val="00D936E2"/>
    <w:rsid w:val="00D93D35"/>
    <w:rsid w:val="00D945B3"/>
    <w:rsid w:val="00D94A9F"/>
    <w:rsid w:val="00D94ACD"/>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6E2D"/>
    <w:rsid w:val="00DA702F"/>
    <w:rsid w:val="00DA714D"/>
    <w:rsid w:val="00DA7F8A"/>
    <w:rsid w:val="00DB0176"/>
    <w:rsid w:val="00DB0404"/>
    <w:rsid w:val="00DB069C"/>
    <w:rsid w:val="00DB08DD"/>
    <w:rsid w:val="00DB0E59"/>
    <w:rsid w:val="00DB0F03"/>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47E"/>
    <w:rsid w:val="00DC5672"/>
    <w:rsid w:val="00DC5726"/>
    <w:rsid w:val="00DC5839"/>
    <w:rsid w:val="00DC5B56"/>
    <w:rsid w:val="00DC60A2"/>
    <w:rsid w:val="00DC6600"/>
    <w:rsid w:val="00DC66CA"/>
    <w:rsid w:val="00DC67BD"/>
    <w:rsid w:val="00DC6924"/>
    <w:rsid w:val="00DC71F2"/>
    <w:rsid w:val="00DC73F9"/>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2E3"/>
    <w:rsid w:val="00DE608A"/>
    <w:rsid w:val="00DE70CB"/>
    <w:rsid w:val="00DE79ED"/>
    <w:rsid w:val="00DE7C00"/>
    <w:rsid w:val="00DF03E9"/>
    <w:rsid w:val="00DF03ED"/>
    <w:rsid w:val="00DF04EE"/>
    <w:rsid w:val="00DF0BF4"/>
    <w:rsid w:val="00DF0E41"/>
    <w:rsid w:val="00DF0E91"/>
    <w:rsid w:val="00DF10B2"/>
    <w:rsid w:val="00DF179D"/>
    <w:rsid w:val="00DF1803"/>
    <w:rsid w:val="00DF196C"/>
    <w:rsid w:val="00DF1E9C"/>
    <w:rsid w:val="00DF2168"/>
    <w:rsid w:val="00DF2D2C"/>
    <w:rsid w:val="00DF3B17"/>
    <w:rsid w:val="00DF4572"/>
    <w:rsid w:val="00DF4658"/>
    <w:rsid w:val="00DF4C46"/>
    <w:rsid w:val="00DF5A1C"/>
    <w:rsid w:val="00DF5C5B"/>
    <w:rsid w:val="00DF61D3"/>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55CE"/>
    <w:rsid w:val="00E05AFD"/>
    <w:rsid w:val="00E06521"/>
    <w:rsid w:val="00E06528"/>
    <w:rsid w:val="00E066DB"/>
    <w:rsid w:val="00E0728F"/>
    <w:rsid w:val="00E0749C"/>
    <w:rsid w:val="00E0755C"/>
    <w:rsid w:val="00E07679"/>
    <w:rsid w:val="00E10021"/>
    <w:rsid w:val="00E1010C"/>
    <w:rsid w:val="00E1060D"/>
    <w:rsid w:val="00E112CA"/>
    <w:rsid w:val="00E113C6"/>
    <w:rsid w:val="00E128E9"/>
    <w:rsid w:val="00E12BE1"/>
    <w:rsid w:val="00E12DA1"/>
    <w:rsid w:val="00E142BE"/>
    <w:rsid w:val="00E14A7E"/>
    <w:rsid w:val="00E151E1"/>
    <w:rsid w:val="00E15AB0"/>
    <w:rsid w:val="00E16766"/>
    <w:rsid w:val="00E16771"/>
    <w:rsid w:val="00E16E07"/>
    <w:rsid w:val="00E174A2"/>
    <w:rsid w:val="00E17619"/>
    <w:rsid w:val="00E17805"/>
    <w:rsid w:val="00E178F3"/>
    <w:rsid w:val="00E17CAC"/>
    <w:rsid w:val="00E203CF"/>
    <w:rsid w:val="00E20AD3"/>
    <w:rsid w:val="00E20F79"/>
    <w:rsid w:val="00E21278"/>
    <w:rsid w:val="00E2150A"/>
    <w:rsid w:val="00E22CCD"/>
    <w:rsid w:val="00E23296"/>
    <w:rsid w:val="00E23799"/>
    <w:rsid w:val="00E239FC"/>
    <w:rsid w:val="00E23A11"/>
    <w:rsid w:val="00E23FB7"/>
    <w:rsid w:val="00E2418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1FD6"/>
    <w:rsid w:val="00E32D62"/>
    <w:rsid w:val="00E339DC"/>
    <w:rsid w:val="00E33E15"/>
    <w:rsid w:val="00E352B0"/>
    <w:rsid w:val="00E353A4"/>
    <w:rsid w:val="00E35923"/>
    <w:rsid w:val="00E361B8"/>
    <w:rsid w:val="00E36A1B"/>
    <w:rsid w:val="00E378A0"/>
    <w:rsid w:val="00E37DDE"/>
    <w:rsid w:val="00E40876"/>
    <w:rsid w:val="00E40949"/>
    <w:rsid w:val="00E40BCF"/>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113"/>
    <w:rsid w:val="00E523C6"/>
    <w:rsid w:val="00E52435"/>
    <w:rsid w:val="00E52904"/>
    <w:rsid w:val="00E52C52"/>
    <w:rsid w:val="00E53122"/>
    <w:rsid w:val="00E5340C"/>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3AA"/>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49D5"/>
    <w:rsid w:val="00E8519F"/>
    <w:rsid w:val="00E85387"/>
    <w:rsid w:val="00E85724"/>
    <w:rsid w:val="00E85CC3"/>
    <w:rsid w:val="00E85F2E"/>
    <w:rsid w:val="00E8644A"/>
    <w:rsid w:val="00E870A9"/>
    <w:rsid w:val="00E8724B"/>
    <w:rsid w:val="00E90230"/>
    <w:rsid w:val="00E90279"/>
    <w:rsid w:val="00E90635"/>
    <w:rsid w:val="00E909A1"/>
    <w:rsid w:val="00E90BFF"/>
    <w:rsid w:val="00E91F04"/>
    <w:rsid w:val="00E91F35"/>
    <w:rsid w:val="00E921ED"/>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591"/>
    <w:rsid w:val="00EA3B5A"/>
    <w:rsid w:val="00EA3E8D"/>
    <w:rsid w:val="00EA4100"/>
    <w:rsid w:val="00EA410E"/>
    <w:rsid w:val="00EA4155"/>
    <w:rsid w:val="00EA4FD1"/>
    <w:rsid w:val="00EA53C2"/>
    <w:rsid w:val="00EA55ED"/>
    <w:rsid w:val="00EA5695"/>
    <w:rsid w:val="00EA5ADC"/>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ADC"/>
    <w:rsid w:val="00EC2BF5"/>
    <w:rsid w:val="00EC2E2D"/>
    <w:rsid w:val="00EC363A"/>
    <w:rsid w:val="00EC370B"/>
    <w:rsid w:val="00EC391D"/>
    <w:rsid w:val="00EC462B"/>
    <w:rsid w:val="00EC4723"/>
    <w:rsid w:val="00EC4ECF"/>
    <w:rsid w:val="00EC56E0"/>
    <w:rsid w:val="00EC6057"/>
    <w:rsid w:val="00EC6847"/>
    <w:rsid w:val="00EC6EB4"/>
    <w:rsid w:val="00EC774D"/>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5A"/>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4F3"/>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172"/>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33BD"/>
    <w:rsid w:val="00F43B95"/>
    <w:rsid w:val="00F43D00"/>
    <w:rsid w:val="00F444ED"/>
    <w:rsid w:val="00F44EC5"/>
    <w:rsid w:val="00F4566B"/>
    <w:rsid w:val="00F470D6"/>
    <w:rsid w:val="00F47498"/>
    <w:rsid w:val="00F50271"/>
    <w:rsid w:val="00F512B2"/>
    <w:rsid w:val="00F5283D"/>
    <w:rsid w:val="00F52ABA"/>
    <w:rsid w:val="00F52BC7"/>
    <w:rsid w:val="00F53B76"/>
    <w:rsid w:val="00F53BF4"/>
    <w:rsid w:val="00F53D06"/>
    <w:rsid w:val="00F54266"/>
    <w:rsid w:val="00F54E4C"/>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22"/>
    <w:rsid w:val="00F70DBE"/>
    <w:rsid w:val="00F71124"/>
    <w:rsid w:val="00F71888"/>
    <w:rsid w:val="00F719CD"/>
    <w:rsid w:val="00F71BB8"/>
    <w:rsid w:val="00F71DC2"/>
    <w:rsid w:val="00F71E53"/>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63"/>
    <w:rsid w:val="00F818AE"/>
    <w:rsid w:val="00F81B40"/>
    <w:rsid w:val="00F81C81"/>
    <w:rsid w:val="00F81DC2"/>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39"/>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321"/>
    <w:rsid w:val="00FB1527"/>
    <w:rsid w:val="00FB1E67"/>
    <w:rsid w:val="00FB2537"/>
    <w:rsid w:val="00FB2942"/>
    <w:rsid w:val="00FB2B04"/>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223F"/>
    <w:rsid w:val="00FC272A"/>
    <w:rsid w:val="00FC2E01"/>
    <w:rsid w:val="00FC4668"/>
    <w:rsid w:val="00FC4729"/>
    <w:rsid w:val="00FC4A8C"/>
    <w:rsid w:val="00FC4B5F"/>
    <w:rsid w:val="00FC53DB"/>
    <w:rsid w:val="00FC5ED5"/>
    <w:rsid w:val="00FC5FC2"/>
    <w:rsid w:val="00FC6177"/>
    <w:rsid w:val="00FC6223"/>
    <w:rsid w:val="00FC6288"/>
    <w:rsid w:val="00FC63D1"/>
    <w:rsid w:val="00FC6B47"/>
    <w:rsid w:val="00FC7528"/>
    <w:rsid w:val="00FD0572"/>
    <w:rsid w:val="00FD0A9B"/>
    <w:rsid w:val="00FD1A97"/>
    <w:rsid w:val="00FD285E"/>
    <w:rsid w:val="00FD2D7B"/>
    <w:rsid w:val="00FD3027"/>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2F3A"/>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72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EC774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3672D"/>
    <w:pPr>
      <w:autoSpaceDE/>
      <w:autoSpaceDN/>
      <w:adjustRightInd/>
      <w:snapToGrid/>
      <w:spacing w:after="160"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3672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uiPriority w:val="99"/>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21607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287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8279489">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8346451">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09381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630C9AC5-8814-43B4-94A9-2B93AD41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2454</Words>
  <Characters>13178</Characters>
  <Application>Microsoft Office Word</Application>
  <DocSecurity>0</DocSecurity>
  <Lines>775</Lines>
  <Paragraphs>363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cp:lastModifiedBy>
  <cp:revision>4</cp:revision>
  <cp:lastPrinted>2007-06-18T23:08:00Z</cp:lastPrinted>
  <dcterms:created xsi:type="dcterms:W3CDTF">2021-05-11T14:57:00Z</dcterms:created>
  <dcterms:modified xsi:type="dcterms:W3CDTF">2021-05-11T20:12:00Z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(3)HptUilQBLrdaalyi22XrV1ztUyjGHt6v8fI5sh1Y/L5igbQsyXMMhPm9nxb8AB2B2NG0xcDi
a3to2RX9O30wW9JQgkTeptxzvQqzu6YThD3nsJRdc+vxlq1BxJinesZiCkD6Pd4m7Y67Op3P
ok75CLr0LnqywzrCgj/2hdbq9Sir3TMYJefln07CPJt8tpMGas1SoJSTLSyZLimtSJP9594t
UWlBh7K36EKLpHAsdT</vt:lpwstr>
  </property>
  <property fmtid="{D5CDD505-2E9C-101B-9397-08002B2CF9AE}" pid="13" name="_2015_ms_pID_725343_00">
    <vt:lpwstr>_2015_ms_pID_725343</vt:lpwstr>
  </property>
  <property fmtid="{D5CDD505-2E9C-101B-9397-08002B2CF9AE}" pid="14" name="_2015_ms_pID_7253431">
    <vt:lpwstr>iA5KqY9Zjg6Ao7rpE7LmS9xRSWrCOn2KAayNPklLpwR5DsREU9yEVX
mEn6Qt5lhxX1aGQjP2UZyac3JLGMgIKOqaN462FWAr+n6cbAEI5nvX8HMxCnaxj4Ulp9Nfbq
XxMSwlh0zcraEFAuZQziVVUNVgwiZ30bgKu4k3ttS0hWsp7OKWbXU/3aJ3UbxYKhLazIcQi5
0FL2bLiusGc84OnXFAhEIHRPfLhw6qV/lLiD</vt:lpwstr>
  </property>
  <property fmtid="{D5CDD505-2E9C-101B-9397-08002B2CF9AE}" pid="15" name="_2015_ms_pID_7253431_00">
    <vt:lpwstr>_2015_ms_pID_7253431</vt:lpwstr>
  </property>
  <property fmtid="{D5CDD505-2E9C-101B-9397-08002B2CF9AE}" pid="16" name="_2015_ms_pID_7253432">
    <vt:lpwstr>ONU8b7wLtm9xetLO0eXcPWuBVKWmbRTNsWwd
HqqdhwjSuM1aX+1MshO+eghyxRnLWNotjhhExVz2jivh38fzBE8=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