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596921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FL2</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hint="eastAsia"/>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hint="eastAsia"/>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lastRenderedPageBreak/>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lastRenderedPageBreak/>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Heading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AE4C13">
              <w:rPr>
                <w:bCs/>
                <w:szCs w:val="20"/>
                <w:lang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lastRenderedPageBreak/>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AE4C13" w:rsidRDefault="00AE4C13" w:rsidP="00AE4C13">
            <w:pPr>
              <w:pStyle w:val="ListParagraph"/>
              <w:numPr>
                <w:ilvl w:val="0"/>
                <w:numId w:val="17"/>
              </w:numPr>
              <w:jc w:val="both"/>
              <w:rPr>
                <w:bCs/>
                <w:szCs w:val="20"/>
              </w:rPr>
            </w:pPr>
            <w:r w:rsidRPr="00AE4C13">
              <w:rPr>
                <w:bCs/>
                <w:szCs w:val="20"/>
                <w:lang w:eastAsia="zh-CN"/>
              </w:rPr>
              <w:t xml:space="preserve">For 4-step RACH, support the early </w:t>
            </w:r>
            <w:r w:rsidRPr="004E3DBA">
              <w:rPr>
                <w:bCs/>
                <w:color w:val="FF0000"/>
                <w:szCs w:val="20"/>
                <w:lang w:eastAsia="zh-CN"/>
              </w:rPr>
              <w:t xml:space="preserve">indication </w:t>
            </w:r>
            <w:r w:rsidRPr="00AE4C13">
              <w:rPr>
                <w:bCs/>
                <w:szCs w:val="20"/>
                <w:lang w:eastAsia="zh-CN"/>
              </w:rPr>
              <w:t>of RedCap UEs at least in Msg1.</w:t>
            </w:r>
          </w:p>
          <w:p w14:paraId="25C264F9" w14:textId="77777777" w:rsidR="00AE4C13" w:rsidRPr="00AE4C13" w:rsidRDefault="00AE4C13" w:rsidP="00AE4C13">
            <w:pPr>
              <w:pStyle w:val="ListParagraph"/>
              <w:numPr>
                <w:ilvl w:val="1"/>
                <w:numId w:val="17"/>
              </w:numPr>
              <w:spacing w:after="0"/>
              <w:jc w:val="both"/>
              <w:rPr>
                <w:bCs/>
                <w:szCs w:val="20"/>
              </w:rPr>
            </w:pPr>
            <w:r w:rsidRPr="00AE4C13">
              <w:rPr>
                <w:bCs/>
                <w:szCs w:val="20"/>
              </w:rPr>
              <w:t>The early indication in Msg 1 can be configurd to be enabled/disabled</w:t>
            </w:r>
          </w:p>
          <w:p w14:paraId="2DA85D2E" w14:textId="6B9B8760" w:rsidR="00AE4C13" w:rsidRPr="00AE4C13" w:rsidRDefault="004E3DBA" w:rsidP="00AE4C13">
            <w:pPr>
              <w:pStyle w:val="ListParagraph"/>
              <w:numPr>
                <w:ilvl w:val="2"/>
                <w:numId w:val="17"/>
              </w:numPr>
              <w:spacing w:after="0"/>
              <w:jc w:val="both"/>
              <w:rPr>
                <w:bCs/>
                <w:szCs w:val="20"/>
              </w:rPr>
            </w:pPr>
            <w:r w:rsidRPr="004E3DBA">
              <w:rPr>
                <w:bCs/>
                <w:color w:val="FF0000"/>
                <w:szCs w:val="20"/>
              </w:rPr>
              <w:t xml:space="preserve">FFS </w:t>
            </w:r>
            <w:r w:rsidR="00AE4C13" w:rsidRPr="00AE4C13">
              <w:rPr>
                <w:bCs/>
                <w:szCs w:val="20"/>
              </w:rPr>
              <w:t>How to support enable/disable the early indication</w:t>
            </w:r>
          </w:p>
          <w:p w14:paraId="2F0B7472" w14:textId="77777777" w:rsidR="00AE4C13" w:rsidRPr="00AE4C13" w:rsidRDefault="00AE4C13" w:rsidP="00AE4C13">
            <w:pPr>
              <w:pStyle w:val="ListParagraph"/>
              <w:numPr>
                <w:ilvl w:val="1"/>
                <w:numId w:val="17"/>
              </w:numPr>
              <w:spacing w:after="0"/>
              <w:jc w:val="both"/>
              <w:rPr>
                <w:bCs/>
                <w:szCs w:val="20"/>
              </w:rPr>
            </w:pPr>
            <w:r w:rsidRPr="00AE4C13">
              <w:rPr>
                <w:rFonts w:eastAsia="Yu Mincho"/>
                <w:bCs/>
                <w:szCs w:val="20"/>
              </w:rPr>
              <w:t xml:space="preserve">FFS whether/how to support </w:t>
            </w:r>
            <w:r w:rsidRPr="00AE4C13">
              <w:rPr>
                <w:bCs/>
                <w:szCs w:val="20"/>
                <w:lang w:eastAsia="zh-CN"/>
              </w:rPr>
              <w:t xml:space="preserve">early indication of RedCap UEs in Msg3 in addition to Msg1 </w:t>
            </w:r>
          </w:p>
          <w:p w14:paraId="657EFEDF" w14:textId="77777777" w:rsidR="00AE4C13" w:rsidRPr="00AE4C13" w:rsidRDefault="00AE4C13" w:rsidP="00AE4C13">
            <w:pPr>
              <w:pStyle w:val="ListParagraph"/>
              <w:numPr>
                <w:ilvl w:val="2"/>
                <w:numId w:val="17"/>
              </w:numPr>
              <w:spacing w:after="0"/>
              <w:jc w:val="both"/>
              <w:rPr>
                <w:bCs/>
                <w:szCs w:val="20"/>
              </w:rPr>
            </w:pPr>
            <w:r w:rsidRPr="00AE4C13">
              <w:rPr>
                <w:rFonts w:eastAsia="Yu Mincho"/>
                <w:bCs/>
                <w:szCs w:val="20"/>
              </w:rPr>
              <w:t>If supported, the intention is to configure to use one of them</w:t>
            </w:r>
          </w:p>
          <w:p w14:paraId="54049976" w14:textId="3E1A795E" w:rsidR="00AE4C13" w:rsidRPr="00AE4C13" w:rsidRDefault="00AE4C13" w:rsidP="00AE4C13">
            <w:pPr>
              <w:pStyle w:val="ListParagraph"/>
              <w:numPr>
                <w:ilvl w:val="1"/>
                <w:numId w:val="17"/>
              </w:numPr>
              <w:spacing w:after="0"/>
              <w:jc w:val="both"/>
              <w:rPr>
                <w:bCs/>
                <w:szCs w:val="20"/>
              </w:rPr>
            </w:pPr>
            <w:r w:rsidRPr="00AE4C13">
              <w:rPr>
                <w:rFonts w:eastAsia="Yu Mincho"/>
                <w:bCs/>
                <w:szCs w:val="20"/>
              </w:rPr>
              <w:t>FFS details</w:t>
            </w:r>
            <w:r w:rsidR="004E3DBA">
              <w:rPr>
                <w:rFonts w:eastAsia="Yu Mincho"/>
                <w:bCs/>
                <w:szCs w:val="20"/>
              </w:rPr>
              <w:t xml:space="preserve"> </w:t>
            </w:r>
            <w:r w:rsidR="004E3DBA" w:rsidRPr="00793EE1">
              <w:rPr>
                <w:rFonts w:eastAsia="Yu Mincho"/>
                <w:bCs/>
                <w:color w:val="FF0000"/>
                <w:szCs w:val="20"/>
              </w:rPr>
              <w:t>how to support the indication</w:t>
            </w:r>
            <w:r w:rsidRPr="00793EE1">
              <w:rPr>
                <w:rFonts w:eastAsia="Yu Mincho"/>
                <w:bCs/>
                <w:strike/>
                <w:color w:val="FF0000"/>
                <w:szCs w:val="20"/>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We are generally fine to support 2-step RACH for RedCap UEs. However, how to support 2-step RACH for RedCap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Details can be discussed later, e.g., based on whether a separate initial UL BWP is supported for RedCap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lastRenderedPageBreak/>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WIs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We are fine to take CovEnh UE into account for the early indication of RedCap UEs. In our view, RedCap WI can discuss the early indication of RedCap UEs taking into account the aspect of CovEnh WI, noting the following note in RedCap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UEs by default (with small modifications for RedCap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hint="eastAsia"/>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hint="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hint="eastAsia"/>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7" w:name="_Hlk67648184"/>
            <w:r w:rsidRPr="00770328">
              <w:rPr>
                <w:rFonts w:eastAsia="SimSun"/>
                <w:bCs/>
                <w:lang w:val="en-US" w:eastAsia="ja-JP"/>
              </w:rPr>
              <w:t xml:space="preserve">Specify a system information indication to indicate whether a RedCap UE can camp on the cell/frequency or not; </w:t>
            </w:r>
            <w:bookmarkStart w:id="8" w:name="_Hlk67650013"/>
            <w:r w:rsidRPr="00770328">
              <w:rPr>
                <w:rFonts w:eastAsia="SimSun"/>
                <w:bCs/>
                <w:lang w:val="en-US" w:eastAsia="ja-JP"/>
              </w:rPr>
              <w:t>it shall be possible for the indication to be specific to the number of Rx branches of the UE</w:t>
            </w:r>
            <w:bookmarkEnd w:id="7"/>
            <w:bookmarkEnd w:id="8"/>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6EE8D046"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UEs,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77777777" w:rsidR="009B294D" w:rsidRDefault="009B294D" w:rsidP="00F417B7">
            <w:pPr>
              <w:tabs>
                <w:tab w:val="left" w:pos="551"/>
              </w:tabs>
              <w:rPr>
                <w:lang w:val="en-US" w:eastAsia="ko-KR"/>
              </w:rPr>
            </w:pP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bl>
    <w:p w14:paraId="3DD1B8BF" w14:textId="77777777" w:rsidR="00BF626D" w:rsidRPr="00ED3AE0"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9"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9"/>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lastRenderedPageBreak/>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0" w:name="_Toc42034927"/>
      <w:bookmarkStart w:id="11" w:name="_Toc42211937"/>
      <w:bookmarkStart w:id="12" w:name="_Hlk41391803"/>
      <w:r w:rsidRPr="00107018">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2"/>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631941" w:rsidP="003603CF">
            <w:pPr>
              <w:rPr>
                <w:color w:val="0000FF"/>
                <w:u w:val="single"/>
              </w:rPr>
            </w:pPr>
            <w:hyperlink r:id="rId12"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631941" w:rsidP="003603CF">
            <w:pPr>
              <w:rPr>
                <w:color w:val="0000FF"/>
                <w:u w:val="single"/>
              </w:rPr>
            </w:pPr>
            <w:hyperlink r:id="rId13"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631941" w:rsidP="003603CF">
            <w:pPr>
              <w:rPr>
                <w:color w:val="0000FF"/>
                <w:u w:val="single"/>
              </w:rPr>
            </w:pPr>
            <w:hyperlink r:id="rId14"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631941" w:rsidP="003603CF">
            <w:pPr>
              <w:rPr>
                <w:color w:val="0000FF"/>
                <w:u w:val="single"/>
              </w:rPr>
            </w:pPr>
            <w:hyperlink r:id="rId15"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lastRenderedPageBreak/>
              <w:t>[5]</w:t>
            </w:r>
          </w:p>
        </w:tc>
        <w:tc>
          <w:tcPr>
            <w:tcW w:w="1456" w:type="dxa"/>
            <w:tcMar>
              <w:top w:w="0" w:type="dxa"/>
              <w:left w:w="70" w:type="dxa"/>
              <w:bottom w:w="0" w:type="dxa"/>
              <w:right w:w="70" w:type="dxa"/>
            </w:tcMar>
          </w:tcPr>
          <w:p w14:paraId="7D54A91C" w14:textId="1E0A67BC" w:rsidR="003603CF" w:rsidRPr="00706212" w:rsidRDefault="00631941" w:rsidP="003603CF">
            <w:pPr>
              <w:rPr>
                <w:color w:val="0000FF"/>
                <w:u w:val="single"/>
              </w:rPr>
            </w:pPr>
            <w:hyperlink r:id="rId16"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631941" w:rsidP="003603CF">
            <w:pPr>
              <w:rPr>
                <w:color w:val="0000FF"/>
                <w:u w:val="single"/>
              </w:rPr>
            </w:pPr>
            <w:hyperlink r:id="rId17"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631941" w:rsidP="003603CF">
            <w:pPr>
              <w:rPr>
                <w:color w:val="0000FF"/>
                <w:u w:val="single"/>
              </w:rPr>
            </w:pPr>
            <w:hyperlink r:id="rId18"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631941" w:rsidP="003603CF">
            <w:pPr>
              <w:rPr>
                <w:color w:val="0000FF"/>
                <w:u w:val="single"/>
              </w:rPr>
            </w:pPr>
            <w:hyperlink r:id="rId19"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631941" w:rsidP="003603CF">
            <w:pPr>
              <w:rPr>
                <w:color w:val="0000FF"/>
                <w:u w:val="single"/>
              </w:rPr>
            </w:pPr>
            <w:hyperlink r:id="rId20"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631941" w:rsidP="003603CF">
            <w:pPr>
              <w:rPr>
                <w:color w:val="0000FF"/>
                <w:u w:val="single"/>
              </w:rPr>
            </w:pPr>
            <w:hyperlink r:id="rId21"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631941" w:rsidP="003603CF">
            <w:pPr>
              <w:rPr>
                <w:color w:val="0000FF"/>
                <w:u w:val="single"/>
              </w:rPr>
            </w:pPr>
            <w:hyperlink r:id="rId22"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631941" w:rsidP="003603CF">
            <w:pPr>
              <w:rPr>
                <w:color w:val="0000FF"/>
                <w:u w:val="single"/>
              </w:rPr>
            </w:pPr>
            <w:hyperlink r:id="rId23"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631941" w:rsidP="003603CF">
            <w:pPr>
              <w:rPr>
                <w:color w:val="0000FF"/>
                <w:u w:val="single"/>
              </w:rPr>
            </w:pPr>
            <w:hyperlink r:id="rId24"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631941" w:rsidP="003603CF">
            <w:hyperlink r:id="rId25"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631941" w:rsidP="003603CF">
            <w:pPr>
              <w:rPr>
                <w:color w:val="0000FF"/>
                <w:u w:val="single"/>
              </w:rPr>
            </w:pPr>
            <w:hyperlink r:id="rId26"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631941" w:rsidP="003603CF">
            <w:pPr>
              <w:rPr>
                <w:color w:val="0000FF"/>
                <w:u w:val="single"/>
              </w:rPr>
            </w:pPr>
            <w:hyperlink r:id="rId27"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631941" w:rsidP="003603CF">
            <w:pPr>
              <w:rPr>
                <w:color w:val="0000FF"/>
                <w:u w:val="single"/>
              </w:rPr>
            </w:pPr>
            <w:hyperlink r:id="rId28"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631941" w:rsidP="003603CF">
            <w:pPr>
              <w:rPr>
                <w:color w:val="0000FF"/>
                <w:u w:val="single"/>
              </w:rPr>
            </w:pPr>
            <w:hyperlink r:id="rId29"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631941" w:rsidP="003603CF">
            <w:pPr>
              <w:rPr>
                <w:color w:val="0000FF"/>
                <w:u w:val="single"/>
              </w:rPr>
            </w:pPr>
            <w:hyperlink r:id="rId30"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631941" w:rsidP="003603CF">
            <w:pPr>
              <w:rPr>
                <w:color w:val="0000FF"/>
                <w:u w:val="single"/>
              </w:rPr>
            </w:pPr>
            <w:hyperlink r:id="rId31"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631941" w:rsidP="003603CF">
            <w:pPr>
              <w:rPr>
                <w:color w:val="0000FF"/>
                <w:u w:val="single"/>
              </w:rPr>
            </w:pPr>
            <w:hyperlink r:id="rId32"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631941" w:rsidP="003603CF">
            <w:pPr>
              <w:rPr>
                <w:color w:val="0000FF"/>
                <w:u w:val="single"/>
              </w:rPr>
            </w:pPr>
            <w:hyperlink r:id="rId33"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631941" w:rsidP="003603CF">
            <w:pPr>
              <w:rPr>
                <w:color w:val="0000FF"/>
                <w:u w:val="single"/>
              </w:rPr>
            </w:pPr>
            <w:hyperlink r:id="rId34"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631941" w:rsidP="003603CF">
            <w:pPr>
              <w:rPr>
                <w:color w:val="0000FF"/>
                <w:u w:val="single"/>
              </w:rPr>
            </w:pPr>
            <w:hyperlink r:id="rId35"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631941" w:rsidP="003603CF">
            <w:pPr>
              <w:rPr>
                <w:color w:val="0000FF"/>
                <w:u w:val="single"/>
              </w:rPr>
            </w:pPr>
            <w:hyperlink r:id="rId36"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631941" w:rsidP="003603CF">
            <w:pPr>
              <w:rPr>
                <w:color w:val="0000FF"/>
                <w:u w:val="single"/>
              </w:rPr>
            </w:pPr>
            <w:hyperlink r:id="rId37"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631941" w:rsidP="003603CF">
            <w:pPr>
              <w:rPr>
                <w:color w:val="0000FF"/>
                <w:u w:val="single"/>
              </w:rPr>
            </w:pPr>
            <w:hyperlink r:id="rId38"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631941" w:rsidP="003603CF">
            <w:pPr>
              <w:rPr>
                <w:color w:val="0000FF"/>
                <w:u w:val="single"/>
              </w:rPr>
            </w:pPr>
            <w:hyperlink r:id="rId39"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631941" w:rsidP="003603CF">
            <w:hyperlink r:id="rId40"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631941" w:rsidP="003603CF">
            <w:pPr>
              <w:rPr>
                <w:rStyle w:val="Hyperlink"/>
                <w:color w:val="0000FF"/>
              </w:rPr>
            </w:pPr>
            <w:hyperlink r:id="rId41"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631941" w:rsidP="008262F9">
            <w:hyperlink r:id="rId42"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8B52C" w14:textId="77777777" w:rsidR="00631941" w:rsidRDefault="00631941" w:rsidP="00581A60">
      <w:pPr>
        <w:spacing w:after="0"/>
      </w:pPr>
      <w:r>
        <w:separator/>
      </w:r>
    </w:p>
  </w:endnote>
  <w:endnote w:type="continuationSeparator" w:id="0">
    <w:p w14:paraId="05BD0722" w14:textId="77777777" w:rsidR="00631941" w:rsidRDefault="00631941" w:rsidP="00581A60">
      <w:pPr>
        <w:spacing w:after="0"/>
      </w:pPr>
      <w:r>
        <w:continuationSeparator/>
      </w:r>
    </w:p>
  </w:endnote>
  <w:endnote w:type="continuationNotice" w:id="1">
    <w:p w14:paraId="5B32ED84" w14:textId="77777777" w:rsidR="00631941" w:rsidRDefault="006319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A8C85" w14:textId="77777777" w:rsidR="00631941" w:rsidRDefault="00631941" w:rsidP="00581A60">
      <w:pPr>
        <w:spacing w:after="0"/>
      </w:pPr>
      <w:r>
        <w:separator/>
      </w:r>
    </w:p>
  </w:footnote>
  <w:footnote w:type="continuationSeparator" w:id="0">
    <w:p w14:paraId="799692ED" w14:textId="77777777" w:rsidR="00631941" w:rsidRDefault="00631941" w:rsidP="00581A60">
      <w:pPr>
        <w:spacing w:after="0"/>
      </w:pPr>
      <w:r>
        <w:continuationSeparator/>
      </w:r>
    </w:p>
  </w:footnote>
  <w:footnote w:type="continuationNotice" w:id="1">
    <w:p w14:paraId="3EAC0DC9" w14:textId="77777777" w:rsidR="00631941" w:rsidRDefault="0063194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 w:numId="1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BA1"/>
    <w:rsid w:val="00D735E0"/>
    <w:rsid w:val="00D73BC0"/>
    <w:rsid w:val="00D73F5E"/>
    <w:rsid w:val="00D75211"/>
    <w:rsid w:val="00D7576D"/>
    <w:rsid w:val="00D75961"/>
    <w:rsid w:val="00D76DE8"/>
    <w:rsid w:val="00D77163"/>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13EA5AB-0600-4206-93C7-1639BFAB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F2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5BAB6A-4134-413F-911C-6E2DBFB40FAA}">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6111</Words>
  <Characters>34835</Characters>
  <Application>Microsoft Office Word</Application>
  <DocSecurity>0</DocSecurity>
  <Lines>290</Lines>
  <Paragraphs>81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40865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46</cp:revision>
  <dcterms:created xsi:type="dcterms:W3CDTF">2021-05-19T22:41:00Z</dcterms:created>
  <dcterms:modified xsi:type="dcterms:W3CDTF">2021-05-20T02:33:00Z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