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Heading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BB7DE3">
            <w:pPr>
              <w:pStyle w:val="ListParagraph"/>
              <w:numPr>
                <w:ilvl w:val="0"/>
                <w:numId w:val="10"/>
              </w:numPr>
              <w:autoSpaceDE/>
              <w:autoSpaceDN/>
              <w:adjustRightInd/>
              <w:snapToGrid/>
              <w:spacing w:after="0"/>
              <w:ind w:firstLineChars="0"/>
              <w:jc w:val="left"/>
              <w:rPr>
                <w:lang w:eastAsia="zh-CN"/>
              </w:rPr>
            </w:pPr>
            <w:hyperlink r:id="rId9"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BB7DE3">
            <w:pPr>
              <w:pStyle w:val="ListParagraph"/>
              <w:numPr>
                <w:ilvl w:val="0"/>
                <w:numId w:val="10"/>
              </w:numPr>
              <w:autoSpaceDE/>
              <w:autoSpaceDN/>
              <w:adjustRightInd/>
              <w:snapToGrid/>
              <w:spacing w:after="0"/>
              <w:ind w:firstLineChars="0"/>
              <w:jc w:val="left"/>
              <w:rPr>
                <w:lang w:eastAsia="zh-CN"/>
              </w:rPr>
            </w:pPr>
            <w:hyperlink r:id="rId10"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 xml:space="preserve">Huawei, </w:t>
            </w:r>
            <w:proofErr w:type="spellStart"/>
            <w:r w:rsidR="00BB661A">
              <w:rPr>
                <w:lang w:eastAsia="zh-CN"/>
              </w:rPr>
              <w:t>HiSilicon</w:t>
            </w:r>
            <w:proofErr w:type="spellEnd"/>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w:t>
            </w:r>
            <w:r>
              <w:rPr>
                <w:sz w:val="20"/>
                <w:szCs w:val="20"/>
              </w:rPr>
              <w:lastRenderedPageBreak/>
              <w:t xml:space="preserve">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FD158C" w14:paraId="5DB96DD8" w14:textId="77777777">
        <w:tc>
          <w:tcPr>
            <w:tcW w:w="1838" w:type="dxa"/>
            <w:vAlign w:val="center"/>
          </w:tcPr>
          <w:p w14:paraId="77B06D4E" w14:textId="6177D41D"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bl>
    <w:p w14:paraId="5A6C351E" w14:textId="77777777" w:rsidR="004D656F" w:rsidRDefault="004D656F">
      <w:pPr>
        <w:rPr>
          <w:lang w:val="en-GB"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lastRenderedPageBreak/>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DB0880" w14:paraId="74194196" w14:textId="77777777">
        <w:tc>
          <w:tcPr>
            <w:tcW w:w="1838" w:type="dxa"/>
            <w:vAlign w:val="center"/>
          </w:tcPr>
          <w:p w14:paraId="277CFFDA" w14:textId="31604AF4"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bl>
    <w:p w14:paraId="6778CBDB" w14:textId="77777777" w:rsidR="004D656F" w:rsidRDefault="004D656F">
      <w:pPr>
        <w:rPr>
          <w:lang w:val="en-GB"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DB0880" w14:paraId="3805A989" w14:textId="77777777">
        <w:tc>
          <w:tcPr>
            <w:tcW w:w="1838" w:type="dxa"/>
            <w:vAlign w:val="center"/>
          </w:tcPr>
          <w:p w14:paraId="6A531506" w14:textId="4EC52B59"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bl>
    <w:p w14:paraId="28C87515" w14:textId="77777777" w:rsidR="004D656F" w:rsidRDefault="004D656F">
      <w:pPr>
        <w:rPr>
          <w:lang w:val="en-GB"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A0628C" w:rsidRPr="00132A96" w14:paraId="122E0FB7" w14:textId="77777777">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Specify the enhancements of signalling,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lastRenderedPageBreak/>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47EDCE8D" w14:textId="6957FA8E" w:rsidR="00A0628C" w:rsidRPr="00A0628C" w:rsidRDefault="00A0628C" w:rsidP="00A0628C">
            <w:pPr>
              <w:pStyle w:val="ListParagraph"/>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bl>
    <w:p w14:paraId="5CAE23FA" w14:textId="77777777" w:rsidR="004D656F" w:rsidRDefault="004D656F">
      <w:pPr>
        <w:rPr>
          <w:lang w:eastAsia="zh-CN"/>
        </w:rPr>
      </w:pPr>
    </w:p>
    <w:p w14:paraId="1FA72017" w14:textId="77777777" w:rsidR="004D656F" w:rsidRDefault="00BB661A">
      <w:pPr>
        <w:pStyle w:val="Heading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 xml:space="preserve">Suggest the following revised proposal to make it clearer. In our understanding, this proposal intends to reduce measurement period requirement for a location information report that is based on prioritized DL PRS/a subset of DL PRS/ a subset of TRPs. </w:t>
            </w:r>
            <w:r>
              <w:rPr>
                <w:rFonts w:ascii="Arial" w:hAnsi="Arial" w:cs="Arial" w:hint="eastAsia"/>
                <w:iCs/>
                <w:sz w:val="16"/>
                <w:lang w:eastAsia="zh-CN"/>
              </w:rPr>
              <w:lastRenderedPageBreak/>
              <w:t>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736E24" w14:paraId="4ADB8E03" w14:textId="77777777">
        <w:tc>
          <w:tcPr>
            <w:tcW w:w="1838" w:type="dxa"/>
            <w:vAlign w:val="center"/>
          </w:tcPr>
          <w:p w14:paraId="36ACF147" w14:textId="26602F9F" w:rsidR="00736E24" w:rsidRDefault="00736E24" w:rsidP="00736E2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DL-AoD AI.</w:t>
            </w:r>
          </w:p>
        </w:tc>
      </w:tr>
    </w:tbl>
    <w:p w14:paraId="6AF8A67F" w14:textId="77777777"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4D656F" w14:paraId="491F9345" w14:textId="77777777">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4D656F" w14:paraId="4E5338CF" w14:textId="77777777">
        <w:tc>
          <w:tcPr>
            <w:tcW w:w="1838" w:type="dxa"/>
            <w:vAlign w:val="center"/>
          </w:tcPr>
          <w:p w14:paraId="5B619A01" w14:textId="77777777" w:rsidR="004D656F" w:rsidRDefault="004D656F">
            <w:pPr>
              <w:rPr>
                <w:rFonts w:ascii="Arial" w:hAnsi="Arial" w:cs="Arial"/>
                <w:iCs/>
                <w:sz w:val="16"/>
                <w:lang w:eastAsia="zh-CN"/>
              </w:rPr>
            </w:pPr>
          </w:p>
        </w:tc>
        <w:tc>
          <w:tcPr>
            <w:tcW w:w="1134" w:type="dxa"/>
            <w:vAlign w:val="center"/>
          </w:tcPr>
          <w:p w14:paraId="4A5DED55" w14:textId="77777777" w:rsidR="004D656F" w:rsidRDefault="004D656F">
            <w:pPr>
              <w:rPr>
                <w:rFonts w:ascii="Arial" w:hAnsi="Arial" w:cs="Arial"/>
                <w:iCs/>
                <w:sz w:val="16"/>
                <w:lang w:eastAsia="zh-CN"/>
              </w:rPr>
            </w:pPr>
          </w:p>
        </w:tc>
        <w:tc>
          <w:tcPr>
            <w:tcW w:w="6379" w:type="dxa"/>
            <w:vAlign w:val="center"/>
          </w:tcPr>
          <w:p w14:paraId="1066AEF9" w14:textId="77777777" w:rsidR="004D656F" w:rsidRDefault="004D656F">
            <w:pPr>
              <w:rPr>
                <w:rFonts w:ascii="Arial" w:hAnsi="Arial" w:cs="Arial"/>
                <w:iCs/>
                <w:sz w:val="16"/>
                <w:lang w:eastAsia="zh-CN"/>
              </w:rPr>
            </w:pPr>
          </w:p>
        </w:tc>
      </w:tr>
    </w:tbl>
    <w:p w14:paraId="69B7396F" w14:textId="77777777" w:rsidR="004D656F" w:rsidRDefault="004D656F">
      <w:pPr>
        <w:rPr>
          <w:lang w:val="en-GB" w:eastAsia="zh-CN"/>
        </w:rPr>
      </w:pPr>
    </w:p>
    <w:p w14:paraId="3523482B" w14:textId="77777777" w:rsidR="004D656F" w:rsidRDefault="00BB661A">
      <w:pPr>
        <w:pStyle w:val="Heading2"/>
        <w:rPr>
          <w:lang w:val="en-GB" w:eastAsia="zh-CN"/>
        </w:rPr>
      </w:pPr>
      <w:r>
        <w:rPr>
          <w:lang w:val="en-GB" w:eastAsia="zh-CN"/>
        </w:rPr>
        <w:lastRenderedPageBreak/>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tc>
          <w:tcPr>
            <w:tcW w:w="1838" w:type="dxa"/>
            <w:vAlign w:val="center"/>
          </w:tcPr>
          <w:p w14:paraId="49411006" w14:textId="38CF5702" w:rsidR="003B15F2" w:rsidRDefault="003B15F2" w:rsidP="003B15F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3B15F2" w14:paraId="2B618A9B" w14:textId="77777777">
        <w:tc>
          <w:tcPr>
            <w:tcW w:w="1838" w:type="dxa"/>
            <w:vAlign w:val="center"/>
          </w:tcPr>
          <w:p w14:paraId="34D1C5AC" w14:textId="77777777" w:rsidR="003B15F2" w:rsidRDefault="003B15F2" w:rsidP="003B15F2">
            <w:pPr>
              <w:rPr>
                <w:rFonts w:ascii="Arial" w:hAnsi="Arial" w:cs="Arial"/>
                <w:iCs/>
                <w:sz w:val="16"/>
                <w:lang w:eastAsia="zh-CN"/>
              </w:rPr>
            </w:pPr>
          </w:p>
        </w:tc>
        <w:tc>
          <w:tcPr>
            <w:tcW w:w="1134" w:type="dxa"/>
            <w:vAlign w:val="center"/>
          </w:tcPr>
          <w:p w14:paraId="6E9937D7" w14:textId="77777777" w:rsidR="003B15F2" w:rsidRDefault="003B15F2" w:rsidP="003B15F2">
            <w:pPr>
              <w:rPr>
                <w:rFonts w:ascii="Arial" w:hAnsi="Arial" w:cs="Arial"/>
                <w:iCs/>
                <w:sz w:val="16"/>
                <w:lang w:eastAsia="zh-CN"/>
              </w:rPr>
            </w:pPr>
          </w:p>
        </w:tc>
        <w:tc>
          <w:tcPr>
            <w:tcW w:w="6379" w:type="dxa"/>
            <w:vAlign w:val="center"/>
          </w:tcPr>
          <w:p w14:paraId="07002394" w14:textId="77777777" w:rsidR="003B15F2" w:rsidRDefault="003B15F2" w:rsidP="003B15F2">
            <w:pPr>
              <w:rPr>
                <w:rFonts w:ascii="Arial" w:hAnsi="Arial" w:cs="Arial"/>
                <w:iCs/>
                <w:sz w:val="16"/>
                <w:lang w:eastAsia="zh-CN"/>
              </w:rPr>
            </w:pPr>
          </w:p>
        </w:tc>
      </w:tr>
      <w:tr w:rsidR="003B15F2" w14:paraId="0FA96E29" w14:textId="77777777">
        <w:tc>
          <w:tcPr>
            <w:tcW w:w="1838" w:type="dxa"/>
            <w:vAlign w:val="center"/>
          </w:tcPr>
          <w:p w14:paraId="580F2BBB" w14:textId="77777777" w:rsidR="003B15F2" w:rsidRDefault="003B15F2" w:rsidP="003B15F2">
            <w:pPr>
              <w:rPr>
                <w:rFonts w:ascii="Arial" w:hAnsi="Arial" w:cs="Arial"/>
                <w:iCs/>
                <w:sz w:val="16"/>
                <w:lang w:eastAsia="zh-CN"/>
              </w:rPr>
            </w:pPr>
          </w:p>
        </w:tc>
        <w:tc>
          <w:tcPr>
            <w:tcW w:w="1134" w:type="dxa"/>
            <w:vAlign w:val="center"/>
          </w:tcPr>
          <w:p w14:paraId="590D9374" w14:textId="77777777" w:rsidR="003B15F2" w:rsidRDefault="003B15F2" w:rsidP="003B15F2">
            <w:pPr>
              <w:rPr>
                <w:rFonts w:ascii="Arial" w:hAnsi="Arial" w:cs="Arial"/>
                <w:iCs/>
                <w:sz w:val="16"/>
                <w:lang w:eastAsia="zh-CN"/>
              </w:rPr>
            </w:pPr>
          </w:p>
        </w:tc>
        <w:tc>
          <w:tcPr>
            <w:tcW w:w="6379" w:type="dxa"/>
            <w:vAlign w:val="center"/>
          </w:tcPr>
          <w:p w14:paraId="78DE9FE8" w14:textId="77777777" w:rsidR="003B15F2" w:rsidRDefault="003B15F2" w:rsidP="003B15F2">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SCell activation and BWP switching in one signaling (for example, activating </w:t>
            </w:r>
            <w:r>
              <w:rPr>
                <w:rFonts w:ascii="Arial" w:hAnsi="Arial" w:cs="Arial"/>
                <w:color w:val="000000" w:themeColor="text1"/>
                <w:sz w:val="16"/>
                <w:szCs w:val="16"/>
                <w:lang w:eastAsia="zh-CN"/>
              </w:rPr>
              <w:lastRenderedPageBreak/>
              <w:t>SCell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bl>
    <w:p w14:paraId="318F0E23" w14:textId="77777777" w:rsidR="004D656F"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ListParagraph"/>
        <w:numPr>
          <w:ilvl w:val="0"/>
          <w:numId w:val="28"/>
        </w:numPr>
        <w:ind w:firstLineChars="0"/>
        <w:rPr>
          <w:lang w:eastAsia="zh-CN"/>
        </w:rPr>
      </w:pPr>
      <w:r>
        <w:rPr>
          <w:lang w:eastAsia="zh-CN"/>
        </w:rPr>
        <w:lastRenderedPageBreak/>
        <w:t>Xiaomi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 xml:space="preserve">Option 2 can be further </w:t>
            </w:r>
            <w:proofErr w:type="spellStart"/>
            <w:r w:rsidR="00D13838">
              <w:rPr>
                <w:rFonts w:ascii="Arial" w:hAnsi="Arial" w:cs="Arial"/>
                <w:iCs/>
                <w:sz w:val="16"/>
                <w:lang w:eastAsia="zh-CN"/>
              </w:rPr>
              <w:t>dicussed</w:t>
            </w:r>
            <w:proofErr w:type="spellEnd"/>
            <w:r w:rsidR="00D13838">
              <w:rPr>
                <w:rFonts w:ascii="Arial" w:hAnsi="Arial" w:cs="Arial"/>
                <w:iCs/>
                <w:sz w:val="16"/>
                <w:lang w:eastAsia="zh-CN"/>
              </w:rPr>
              <w:t>.</w:t>
            </w:r>
          </w:p>
        </w:tc>
      </w:tr>
    </w:tbl>
    <w:p w14:paraId="29DD89BD" w14:textId="77777777" w:rsidR="004D656F"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bl>
    <w:p w14:paraId="3184CA98" w14:textId="77777777" w:rsidR="004D656F" w:rsidRDefault="004D656F">
      <w:pPr>
        <w:rPr>
          <w:lang w:eastAsia="zh-CN"/>
        </w:rPr>
      </w:pPr>
    </w:p>
    <w:p w14:paraId="4E5CE682" w14:textId="77777777" w:rsidR="004D656F" w:rsidRDefault="00BB661A">
      <w:pPr>
        <w:pStyle w:val="Heading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We do not support to defined a positioning-dedicated BWP.</w:t>
            </w:r>
          </w:p>
        </w:tc>
      </w:tr>
    </w:tbl>
    <w:p w14:paraId="65E15EA4" w14:textId="77777777" w:rsidR="004D656F" w:rsidRDefault="004D656F">
      <w:pPr>
        <w:rPr>
          <w:lang w:eastAsia="zh-CN"/>
        </w:rPr>
      </w:pPr>
    </w:p>
    <w:p w14:paraId="11F8A105" w14:textId="77777777" w:rsidR="004D656F" w:rsidRDefault="00BB661A">
      <w:pPr>
        <w:pStyle w:val="Heading2"/>
        <w:rPr>
          <w:lang w:eastAsia="zh-CN"/>
        </w:rPr>
      </w:pPr>
      <w:r>
        <w:rPr>
          <w:lang w:eastAsia="zh-CN"/>
        </w:rPr>
        <w:t>New PRS processing capabilities</w:t>
      </w:r>
    </w:p>
    <w:p w14:paraId="0A45FA1D" w14:textId="77777777" w:rsidR="004D656F" w:rsidRDefault="00BB661A">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lastRenderedPageBreak/>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PRS processing with respect SCell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study to support lower-layer signaling based (for example PUCCH-based or MAC-CE based) </w:t>
            </w:r>
            <w:r>
              <w:rPr>
                <w:rFonts w:ascii="Arial" w:hAnsi="Arial" w:cs="Arial"/>
                <w:color w:val="000000" w:themeColor="text1"/>
                <w:sz w:val="16"/>
                <w:szCs w:val="16"/>
                <w:lang w:eastAsia="zh-CN"/>
              </w:rPr>
              <w:lastRenderedPageBreak/>
              <w:t>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lastRenderedPageBreak/>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502AB" w14:paraId="6E9A2C87" w14:textId="77777777">
        <w:tc>
          <w:tcPr>
            <w:tcW w:w="1838" w:type="dxa"/>
            <w:vAlign w:val="center"/>
          </w:tcPr>
          <w:p w14:paraId="3934739E" w14:textId="61378B11"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signalling. </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t>CATT [3] proposed a couple of signaling options between UE, gNB,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lastRenderedPageBreak/>
        <w:t>Sony [11] proposed LMF indication of MG to gNB.</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tc>
          <w:tcPr>
            <w:tcW w:w="1838" w:type="dxa"/>
            <w:vAlign w:val="center"/>
          </w:tcPr>
          <w:p w14:paraId="4B0E00BB" w14:textId="66C99E9E" w:rsidR="00921BD8" w:rsidRDefault="00921BD8" w:rsidP="00921BD8">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lastRenderedPageBreak/>
        <w:t>Qualcomm [6] proposed to discuss priority between PRS and other RRM measurement and introduce positioning-only MGs.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4D656F" w14:paraId="79264A0E" w14:textId="77777777">
        <w:tc>
          <w:tcPr>
            <w:tcW w:w="1838" w:type="dxa"/>
            <w:vAlign w:val="center"/>
          </w:tcPr>
          <w:p w14:paraId="3D86CB5B" w14:textId="77777777" w:rsidR="004D656F" w:rsidRDefault="004D656F">
            <w:pPr>
              <w:rPr>
                <w:rFonts w:ascii="Arial" w:hAnsi="Arial" w:cs="Arial"/>
                <w:iCs/>
                <w:sz w:val="16"/>
                <w:lang w:eastAsia="zh-CN"/>
              </w:rPr>
            </w:pPr>
          </w:p>
        </w:tc>
        <w:tc>
          <w:tcPr>
            <w:tcW w:w="1134" w:type="dxa"/>
            <w:vAlign w:val="center"/>
          </w:tcPr>
          <w:p w14:paraId="7734488F" w14:textId="77777777" w:rsidR="004D656F" w:rsidRDefault="004D656F">
            <w:pPr>
              <w:rPr>
                <w:rFonts w:ascii="Arial" w:hAnsi="Arial" w:cs="Arial"/>
                <w:iCs/>
                <w:sz w:val="16"/>
                <w:lang w:eastAsia="zh-CN"/>
              </w:rPr>
            </w:pPr>
          </w:p>
        </w:tc>
        <w:tc>
          <w:tcPr>
            <w:tcW w:w="6379" w:type="dxa"/>
            <w:vAlign w:val="center"/>
          </w:tcPr>
          <w:p w14:paraId="2BD0825F" w14:textId="77777777" w:rsidR="004D656F" w:rsidRDefault="004D656F">
            <w:pPr>
              <w:rPr>
                <w:rFonts w:ascii="Arial" w:hAnsi="Arial" w:cs="Arial"/>
                <w:iCs/>
                <w:sz w:val="16"/>
                <w:lang w:eastAsia="zh-CN"/>
              </w:rPr>
            </w:pP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6BFD8" w14:textId="77777777" w:rsidR="00BB7DE3" w:rsidRDefault="00BB7DE3" w:rsidP="00A23131">
      <w:pPr>
        <w:spacing w:after="0"/>
      </w:pPr>
      <w:r>
        <w:separator/>
      </w:r>
    </w:p>
  </w:endnote>
  <w:endnote w:type="continuationSeparator" w:id="0">
    <w:p w14:paraId="09AA91C2" w14:textId="77777777" w:rsidR="00BB7DE3" w:rsidRDefault="00BB7DE3"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9BD91" w14:textId="77777777" w:rsidR="00BB7DE3" w:rsidRDefault="00BB7DE3" w:rsidP="00A23131">
      <w:pPr>
        <w:spacing w:after="0"/>
      </w:pPr>
      <w:r>
        <w:separator/>
      </w:r>
    </w:p>
  </w:footnote>
  <w:footnote w:type="continuationSeparator" w:id="0">
    <w:p w14:paraId="03A8A397" w14:textId="77777777" w:rsidR="00BB7DE3" w:rsidRDefault="00BB7DE3" w:rsidP="00A23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6784D0A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3">
      <w:startOverride w:val="1"/>
    </w:lvlOverride>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3">
      <w:startOverride w:val="1"/>
    </w:lvlOverride>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3">
      <w:startOverride w:val="1"/>
    </w:lvlOverride>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3">
      <w:startOverride w:val="1"/>
    </w:lvlOverride>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3">
      <w:startOverride w:val="1"/>
    </w:lvlOverride>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132"/>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36F"/>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9B2"/>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5\Docs\R1-210593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B85B866-68A6-4987-A42C-BB4CA08C72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8375</Words>
  <Characters>47740</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9</cp:revision>
  <cp:lastPrinted>2007-06-18T22:08:00Z</cp:lastPrinted>
  <dcterms:created xsi:type="dcterms:W3CDTF">2021-05-19T16:51:00Z</dcterms:created>
  <dcterms:modified xsi:type="dcterms:W3CDTF">2021-05-19T17:08:00Z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