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w:t>
      </w:r>
      <w:proofErr w:type="gramStart"/>
      <w:r>
        <w:rPr>
          <w:lang w:eastAsia="zh-CN"/>
        </w:rPr>
        <w:t>e.g.</w:t>
      </w:r>
      <w:proofErr w:type="gramEnd"/>
      <w:r>
        <w:rPr>
          <w:lang w:eastAsia="zh-CN"/>
        </w:rPr>
        <w:t xml:space="preserve">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 xml:space="preserve">Do you agree on the </w:t>
      </w:r>
      <w:proofErr w:type="gramStart"/>
      <w:r>
        <w:rPr>
          <w:bCs/>
        </w:rPr>
        <w:t>following:</w:t>
      </w:r>
      <w:proofErr w:type="gramEnd"/>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 xml:space="preserve">Leave decision to </w:t>
      </w:r>
      <w:proofErr w:type="gramStart"/>
      <w:r>
        <w:t>other</w:t>
      </w:r>
      <w:proofErr w:type="gramEnd"/>
      <w:r>
        <w:t xml:space="preserve"> WGs/Plenary</w:t>
      </w:r>
    </w:p>
    <w:p w14:paraId="66985787" w14:textId="77777777" w:rsidR="00957979" w:rsidRDefault="00957979" w:rsidP="00957979">
      <w:pPr>
        <w:rPr>
          <w:bCs/>
        </w:rPr>
      </w:pPr>
      <w:r>
        <w:rPr>
          <w:bCs/>
        </w:rPr>
        <w:t xml:space="preserve">Do you agree on the </w:t>
      </w:r>
      <w:proofErr w:type="gramStart"/>
      <w:r>
        <w:rPr>
          <w:bCs/>
        </w:rPr>
        <w:t>following:</w:t>
      </w:r>
      <w:proofErr w:type="gramEnd"/>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w:t>
            </w:r>
            <w:proofErr w:type="gramStart"/>
            <w:r>
              <w:rPr>
                <w:sz w:val="20"/>
                <w:lang w:eastAsia="zh-CN"/>
              </w:rPr>
              <w:t>RAN</w:t>
            </w:r>
            <w:proofErr w:type="gramEnd"/>
            <w:r>
              <w:rPr>
                <w:sz w:val="20"/>
                <w:lang w:eastAsia="zh-CN"/>
              </w:rPr>
              <w:t xml:space="preserve">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 xml:space="preserve">Do you agree on the </w:t>
      </w:r>
      <w:proofErr w:type="gramStart"/>
      <w:r>
        <w:rPr>
          <w:bCs/>
        </w:rPr>
        <w:t>following:</w:t>
      </w:r>
      <w:proofErr w:type="gramEnd"/>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w:t>
            </w:r>
            <w:proofErr w:type="gramStart"/>
            <w:r>
              <w:rPr>
                <w:sz w:val="20"/>
                <w:lang w:eastAsia="zh-CN"/>
              </w:rPr>
              <w:t>i.e.</w:t>
            </w:r>
            <w:proofErr w:type="gramEnd"/>
            <w:r>
              <w:rPr>
                <w:sz w:val="20"/>
                <w:lang w:eastAsia="zh-CN"/>
              </w:rPr>
              <w:t xml:space="preserv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If other WGs didn’t see the need for further distinguishing the frequency range, RAN1 can still come up with solutions within RAN1 specifications (</w:t>
            </w:r>
            <w:proofErr w:type="gramStart"/>
            <w:r>
              <w:rPr>
                <w:sz w:val="20"/>
                <w:lang w:eastAsia="zh-CN"/>
              </w:rPr>
              <w:t>e.g.</w:t>
            </w:r>
            <w:proofErr w:type="gramEnd"/>
            <w:r>
              <w:rPr>
                <w:sz w:val="20"/>
                <w:lang w:eastAsia="zh-CN"/>
              </w:rPr>
              <w:t xml:space="preserve">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w:t>
            </w:r>
            <w:proofErr w:type="gramStart"/>
            <w:r w:rsidRPr="00F339F8">
              <w:rPr>
                <w:sz w:val="20"/>
                <w:lang w:eastAsia="zh-CN"/>
              </w:rPr>
              <w:t>e.g.</w:t>
            </w:r>
            <w:proofErr w:type="gramEnd"/>
            <w:r w:rsidRPr="00F339F8">
              <w:rPr>
                <w:sz w:val="20"/>
                <w:lang w:eastAsia="zh-CN"/>
              </w:rPr>
              <w:t xml:space="preserve">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 xml:space="preserve">We agree that an easy distinction, if possible, may be helpful to RAN1 work especially UE features and capabilities. However, we don’t think new FR notation is the only way to such distinction. As Intel and Ericsson already said, another </w:t>
            </w:r>
            <w:proofErr w:type="gramStart"/>
            <w:r>
              <w:rPr>
                <w:sz w:val="20"/>
                <w:lang w:eastAsia="zh-CN"/>
              </w:rPr>
              <w:t>methods</w:t>
            </w:r>
            <w:proofErr w:type="gramEnd"/>
            <w:r>
              <w:rPr>
                <w:sz w:val="20"/>
                <w:lang w:eastAsia="zh-CN"/>
              </w:rPr>
              <w:t xml:space="preserve">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w:t>
            </w:r>
            <w:proofErr w:type="spellStart"/>
            <w:r>
              <w:rPr>
                <w:rFonts w:eastAsia="MS Mincho"/>
                <w:sz w:val="20"/>
                <w:lang w:eastAsia="ja-JP"/>
              </w:rPr>
              <w:t>to</w:t>
            </w:r>
            <w:proofErr w:type="spellEnd"/>
            <w:r>
              <w:rPr>
                <w:rFonts w:eastAsia="MS Mincho"/>
                <w:sz w:val="20"/>
                <w:lang w:eastAsia="ja-JP"/>
              </w:rPr>
              <w:t xml:space="preserve">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w:t>
            </w:r>
            <w:proofErr w:type="gramStart"/>
            <w:r>
              <w:rPr>
                <w:rFonts w:eastAsia="MS Mincho"/>
                <w:sz w:val="20"/>
                <w:szCs w:val="20"/>
                <w:lang w:eastAsia="ja-JP"/>
              </w:rPr>
              <w:t>range</w:t>
            </w:r>
            <w:proofErr w:type="gramEnd"/>
            <w:r>
              <w:rPr>
                <w:rFonts w:eastAsia="MS Mincho"/>
                <w:sz w:val="20"/>
                <w:szCs w:val="20"/>
                <w:lang w:eastAsia="ja-JP"/>
              </w:rPr>
              <w:t xml:space="preserv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w:t>
            </w:r>
            <w:proofErr w:type="gramStart"/>
            <w:r>
              <w:rPr>
                <w:sz w:val="20"/>
                <w:lang w:eastAsia="zh-CN"/>
              </w:rPr>
              <w:t>So</w:t>
            </w:r>
            <w:proofErr w:type="gramEnd"/>
            <w:r>
              <w:rPr>
                <w:sz w:val="20"/>
                <w:lang w:eastAsia="zh-CN"/>
              </w:rPr>
              <w:t xml:space="preserve">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w:t>
            </w:r>
            <w:proofErr w:type="gramStart"/>
            <w:r>
              <w:rPr>
                <w:sz w:val="20"/>
                <w:lang w:eastAsia="zh-CN"/>
              </w:rPr>
              <w:t>e.g.</w:t>
            </w:r>
            <w:proofErr w:type="gramEnd"/>
            <w:r>
              <w:rPr>
                <w:sz w:val="20"/>
                <w:lang w:eastAsia="zh-CN"/>
              </w:rPr>
              <w:t xml:space="preserve">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 xml:space="preserve">the FR notation should allow an easy distinction between features, </w:t>
            </w:r>
            <w:proofErr w:type="gramStart"/>
            <w:r w:rsidRPr="00402961">
              <w:rPr>
                <w:sz w:val="20"/>
                <w:lang w:eastAsia="zh-CN"/>
              </w:rPr>
              <w:t>capabilities</w:t>
            </w:r>
            <w:proofErr w:type="gramEnd"/>
            <w:r w:rsidRPr="00402961">
              <w:rPr>
                <w:sz w:val="20"/>
                <w:lang w:eastAsia="zh-CN"/>
              </w:rPr>
              <w:t xml:space="preserve">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 xml:space="preserve">Do you agree on the </w:t>
      </w:r>
      <w:proofErr w:type="gramStart"/>
      <w:r>
        <w:rPr>
          <w:bCs/>
        </w:rPr>
        <w:t>following:</w:t>
      </w:r>
      <w:proofErr w:type="gramEnd"/>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 xml:space="preserve">Fine with </w:t>
            </w:r>
            <w:proofErr w:type="spellStart"/>
            <w:r>
              <w:rPr>
                <w:sz w:val="20"/>
                <w:lang w:eastAsia="zh-CN"/>
              </w:rPr>
              <w:t>Vivo’s</w:t>
            </w:r>
            <w:proofErr w:type="spellEnd"/>
            <w:r>
              <w:rPr>
                <w:sz w:val="20"/>
                <w:lang w:eastAsia="zh-CN"/>
              </w:rPr>
              <w:t xml:space="preserve">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w:t>
            </w:r>
            <w:proofErr w:type="gramStart"/>
            <w:r>
              <w:rPr>
                <w:rFonts w:eastAsia="MS Mincho"/>
                <w:sz w:val="20"/>
                <w:lang w:eastAsia="ja-JP"/>
              </w:rPr>
              <w:t>more appropriate considering companies’ views</w:t>
            </w:r>
            <w:proofErr w:type="gramEnd"/>
            <w:r>
              <w:rPr>
                <w:rFonts w:eastAsia="MS Mincho"/>
                <w:sz w:val="20"/>
                <w:lang w:eastAsia="ja-JP"/>
              </w:rPr>
              <w:t xml:space="preserve">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 xml:space="preserve">Huawei, </w:t>
            </w:r>
            <w:proofErr w:type="spellStart"/>
            <w:r>
              <w:rPr>
                <w:rFonts w:hint="eastAsia"/>
                <w:sz w:val="20"/>
              </w:rPr>
              <w:t>HiSilicon</w:t>
            </w:r>
            <w:proofErr w:type="spellEnd"/>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w:t>
            </w:r>
            <w:proofErr w:type="gramStart"/>
            <w:r>
              <w:rPr>
                <w:sz w:val="20"/>
                <w:lang w:eastAsia="zh-CN"/>
              </w:rPr>
              <w:t>e.g.</w:t>
            </w:r>
            <w:proofErr w:type="gramEnd"/>
            <w:r>
              <w:rPr>
                <w:sz w:val="20"/>
                <w:lang w:eastAsia="zh-CN"/>
              </w:rPr>
              <w:t xml:space="preserve">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proofErr w:type="gramStart"/>
            <w:r>
              <w:rPr>
                <w:sz w:val="20"/>
                <w:lang w:eastAsia="zh-CN"/>
              </w:rPr>
              <w:t>Of course</w:t>
            </w:r>
            <w:proofErr w:type="gramEnd"/>
            <w:r>
              <w:rPr>
                <w:sz w:val="20"/>
                <w:lang w:eastAsia="zh-CN"/>
              </w:rPr>
              <w:t xml:space="preserv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w:t>
            </w:r>
            <w:proofErr w:type="gramStart"/>
            <w:r>
              <w:rPr>
                <w:sz w:val="20"/>
                <w:lang w:eastAsia="zh-CN"/>
              </w:rPr>
              <w:t>e.g.</w:t>
            </w:r>
            <w:proofErr w:type="gramEnd"/>
            <w:r>
              <w:rPr>
                <w:sz w:val="20"/>
                <w:lang w:eastAsia="zh-CN"/>
              </w:rPr>
              <w:t xml:space="preserve">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w:t>
      </w:r>
      <w:proofErr w:type="gramStart"/>
      <w:r w:rsidRPr="00373A22">
        <w:rPr>
          <w:b/>
          <w:bCs/>
          <w:highlight w:val="cyan"/>
          <w:lang w:val="en-GB" w:eastAsia="zh-CN"/>
        </w:rPr>
        <w:t>say</w:t>
      </w:r>
      <w:proofErr w:type="gramEnd"/>
      <w:r w:rsidRPr="00373A22">
        <w:rPr>
          <w:b/>
          <w:bCs/>
          <w:highlight w:val="cyan"/>
          <w:lang w:val="en-GB" w:eastAsia="zh-CN"/>
        </w:rPr>
        <w:t xml:space="preserve">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w:t>
      </w:r>
      <w:proofErr w:type="spellStart"/>
      <w:r w:rsidRPr="00373A22">
        <w:rPr>
          <w:highlight w:val="yellow"/>
          <w:lang w:val="en-GB" w:eastAsia="x-none"/>
        </w:rPr>
        <w:t>FRx</w:t>
      </w:r>
      <w:proofErr w:type="spellEnd"/>
      <w:r w:rsidRPr="00373A22">
        <w:rPr>
          <w:highlight w:val="yellow"/>
          <w:lang w:val="en-GB" w:eastAsia="x-none"/>
        </w:rPr>
        <w:t>)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proofErr w:type="spellStart"/>
            <w:r w:rsidRPr="00957979">
              <w:rPr>
                <w:strike/>
                <w:lang w:val="en-GB" w:eastAsia="x-none"/>
              </w:rPr>
              <w:t>by</w:t>
            </w:r>
            <w:r w:rsidRPr="00957979">
              <w:rPr>
                <w:color w:val="FF0000"/>
                <w:lang w:val="en-GB" w:eastAsia="x-none"/>
              </w:rPr>
              <w:t>with</w:t>
            </w:r>
            <w:proofErr w:type="spellEnd"/>
            <w:r w:rsidRPr="00957979">
              <w:rPr>
                <w:color w:val="FF0000"/>
                <w:lang w:val="en-GB" w:eastAsia="x-none"/>
              </w:rPr>
              <w:t xml:space="preserve"> or without </w:t>
            </w:r>
            <w:r w:rsidRPr="00957979">
              <w:rPr>
                <w:lang w:val="en-GB" w:eastAsia="x-none"/>
              </w:rPr>
              <w:t>a designated frequency range (</w:t>
            </w:r>
            <w:proofErr w:type="spellStart"/>
            <w:r w:rsidRPr="00957979">
              <w:rPr>
                <w:lang w:val="en-GB" w:eastAsia="x-none"/>
              </w:rPr>
              <w:t>FRx</w:t>
            </w:r>
            <w:proofErr w:type="spellEnd"/>
            <w:r w:rsidRPr="00957979">
              <w:rPr>
                <w:lang w:val="en-GB" w:eastAsia="x-none"/>
              </w:rPr>
              <w:t>)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w:t>
            </w:r>
            <w:proofErr w:type="spellStart"/>
            <w:r w:rsidR="006A1B0C">
              <w:rPr>
                <w:sz w:val="20"/>
                <w:lang w:eastAsia="zh-CN"/>
              </w:rPr>
              <w:t>concludion</w:t>
            </w:r>
            <w:proofErr w:type="spellEnd"/>
            <w:r w:rsidR="006A1B0C">
              <w:rPr>
                <w:sz w:val="20"/>
                <w:lang w:eastAsia="zh-CN"/>
              </w:rPr>
              <w:t xml:space="preserve">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r w:rsidR="00BA061B" w:rsidRPr="0000192F" w14:paraId="0BAEB87D" w14:textId="77777777" w:rsidTr="003B47CE">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r w:rsidR="00345C0F" w:rsidRPr="0000192F" w14:paraId="4E707A51" w14:textId="77777777" w:rsidTr="00345C0F">
        <w:tc>
          <w:tcPr>
            <w:tcW w:w="2405" w:type="dxa"/>
          </w:tcPr>
          <w:p w14:paraId="683A3975" w14:textId="77777777" w:rsidR="00345C0F" w:rsidRDefault="00345C0F" w:rsidP="00764BF6">
            <w:pPr>
              <w:rPr>
                <w:sz w:val="20"/>
              </w:rPr>
            </w:pPr>
            <w:r>
              <w:rPr>
                <w:sz w:val="20"/>
              </w:rPr>
              <w:t>vivo</w:t>
            </w:r>
          </w:p>
        </w:tc>
        <w:tc>
          <w:tcPr>
            <w:tcW w:w="2835" w:type="dxa"/>
          </w:tcPr>
          <w:p w14:paraId="1CBB3BD6" w14:textId="77777777" w:rsidR="00345C0F" w:rsidRDefault="00345C0F" w:rsidP="00764BF6">
            <w:pPr>
              <w:rPr>
                <w:sz w:val="20"/>
                <w:lang w:eastAsia="zh-CN"/>
              </w:rPr>
            </w:pPr>
          </w:p>
        </w:tc>
        <w:tc>
          <w:tcPr>
            <w:tcW w:w="9356" w:type="dxa"/>
          </w:tcPr>
          <w:p w14:paraId="55F33DA8" w14:textId="77777777" w:rsidR="00345C0F" w:rsidRDefault="00345C0F" w:rsidP="00764BF6">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764BF6">
            <w:pPr>
              <w:rPr>
                <w:sz w:val="20"/>
                <w:lang w:eastAsia="zh-CN"/>
              </w:rPr>
            </w:pPr>
          </w:p>
          <w:p w14:paraId="33C60311" w14:textId="77777777" w:rsidR="00345C0F" w:rsidRDefault="00345C0F" w:rsidP="00764BF6">
            <w:pPr>
              <w:rPr>
                <w:sz w:val="20"/>
                <w:lang w:eastAsia="zh-CN"/>
              </w:rPr>
            </w:pPr>
            <w:r>
              <w:rPr>
                <w:sz w:val="20"/>
                <w:lang w:eastAsia="zh-CN"/>
              </w:rPr>
              <w:t xml:space="preserve">For the sake of progress, we can accept proposed conclusion 3b either without the note at the bottom or with the modified note wording from InterDigital. </w:t>
            </w:r>
          </w:p>
        </w:tc>
      </w:tr>
    </w:tbl>
    <w:p w14:paraId="2953438F" w14:textId="77777777" w:rsidR="00957979" w:rsidRPr="00345C0F" w:rsidRDefault="00957979" w:rsidP="00957979">
      <w:pPr>
        <w:rPr>
          <w:b/>
          <w:bCs/>
          <w:lang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 xml:space="preserve">Do you agree on the </w:t>
      </w:r>
      <w:proofErr w:type="gramStart"/>
      <w:r>
        <w:rPr>
          <w:bCs/>
        </w:rPr>
        <w:t>following:</w:t>
      </w:r>
      <w:proofErr w:type="gramEnd"/>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FD5096">
        <w:rPr>
          <w:lang w:val="en-GB" w:eastAsia="zh-CN"/>
        </w:rPr>
        <w:t>analyzed</w:t>
      </w:r>
      <w:proofErr w:type="spellEnd"/>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lastRenderedPageBreak/>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w:t>
      </w:r>
      <w:proofErr w:type="gramStart"/>
      <w:r>
        <w:rPr>
          <w:lang w:eastAsia="x-none"/>
        </w:rPr>
        <w:t>case by case</w:t>
      </w:r>
      <w:proofErr w:type="gramEnd"/>
      <w:r>
        <w:rPr>
          <w:lang w:eastAsia="x-none"/>
        </w:rPr>
        <w:t xml:space="preserv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lastRenderedPageBreak/>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proofErr w:type="spellStart"/>
            <w:r>
              <w:t>MediaTel</w:t>
            </w:r>
            <w:proofErr w:type="spellEnd"/>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lastRenderedPageBreak/>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 xml:space="preserve">ibility as this is just </w:t>
            </w:r>
            <w:proofErr w:type="gramStart"/>
            <w:r w:rsidR="00F25D0E">
              <w:rPr>
                <w:lang w:eastAsia="zh-CN"/>
              </w:rPr>
              <w:t>an</w:t>
            </w:r>
            <w:proofErr w:type="gramEnd"/>
            <w:r w:rsidR="00F25D0E">
              <w:rPr>
                <w:lang w:eastAsia="zh-CN"/>
              </w:rPr>
              <w:t xml:space="preserve">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Lenovo, Motorola Mobility</w:t>
            </w:r>
          </w:p>
        </w:tc>
        <w:tc>
          <w:tcPr>
            <w:tcW w:w="2835" w:type="dxa"/>
          </w:tcPr>
          <w:p w14:paraId="4730D307" w14:textId="16DDBDDA" w:rsidR="00957979" w:rsidRPr="0000192F" w:rsidRDefault="0001389A" w:rsidP="003B47CE">
            <w:pPr>
              <w:rPr>
                <w:sz w:val="20"/>
                <w:lang w:eastAsia="zh-CN"/>
              </w:rPr>
            </w:pPr>
            <w:r>
              <w:rPr>
                <w:sz w:val="20"/>
                <w:lang w:eastAsia="zh-CN"/>
              </w:rPr>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3B47CE">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proofErr w:type="spellStart"/>
            <w:r>
              <w:rPr>
                <w:sz w:val="20"/>
                <w:lang w:eastAsia="zh-CN"/>
              </w:rPr>
              <w:t>To:Intel</w:t>
            </w:r>
            <w:proofErr w:type="spellEnd"/>
          </w:p>
          <w:p w14:paraId="45EEF895" w14:textId="77777777" w:rsidR="00781758" w:rsidRDefault="00781758" w:rsidP="00781758">
            <w:pPr>
              <w:rPr>
                <w:sz w:val="20"/>
                <w:lang w:eastAsia="zh-CN"/>
              </w:rPr>
            </w:pPr>
            <w:r>
              <w:rPr>
                <w:sz w:val="20"/>
                <w:lang w:eastAsia="zh-CN"/>
              </w:rPr>
              <w:t xml:space="preserve">We agree with Intel that with proper updates/changes to the specification, there should be no ambiguity for a given release. However, our concern is that do we need to do such changes to all the Releases? For example, in TS.38.213, there is Case E time domain pattern for  240 kHz </w:t>
            </w:r>
            <w:proofErr w:type="gramStart"/>
            <w:r>
              <w:rPr>
                <w:sz w:val="20"/>
                <w:lang w:eastAsia="zh-CN"/>
              </w:rPr>
              <w:t>SCS</w:t>
            </w:r>
            <w:proofErr w:type="gramEnd"/>
            <w:r>
              <w:rPr>
                <w:sz w:val="20"/>
                <w:lang w:eastAsia="zh-CN"/>
              </w:rPr>
              <w:t xml:space="preserve">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3B47CE">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w:t>
            </w:r>
            <w:proofErr w:type="gramStart"/>
            <w:r>
              <w:rPr>
                <w:sz w:val="20"/>
                <w:lang w:eastAsia="zh-CN"/>
              </w:rPr>
              <w:t>e.g.</w:t>
            </w:r>
            <w:proofErr w:type="gramEnd"/>
            <w:r>
              <w:rPr>
                <w:sz w:val="20"/>
                <w:lang w:eastAsia="zh-CN"/>
              </w:rPr>
              <w:t xml:space="preserve"> changing the FR name for legacy FR2 or changing the upper bound of the range, and clarification should be made on this wording. </w:t>
            </w:r>
          </w:p>
        </w:tc>
      </w:tr>
      <w:tr w:rsidR="00206BDC" w:rsidRPr="0000192F" w14:paraId="30BF25B1" w14:textId="77777777" w:rsidTr="003B47CE">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proofErr w:type="gramStart"/>
            <w:r>
              <w:rPr>
                <w:sz w:val="20"/>
                <w:lang w:eastAsia="zh-CN"/>
              </w:rPr>
              <w:t>Indeed</w:t>
            </w:r>
            <w:proofErr w:type="gramEnd"/>
            <w:r>
              <w:rPr>
                <w:sz w:val="20"/>
                <w:lang w:eastAsia="zh-CN"/>
              </w:rPr>
              <w:t xml:space="preserve"> we need to be careful to avoid ambiguity, and going through all instances of FR2 in the specs to ensure consistency is not a robust approach. Not to mention the aspect raised by </w:t>
            </w:r>
            <w:proofErr w:type="spellStart"/>
            <w:r>
              <w:rPr>
                <w:sz w:val="20"/>
                <w:lang w:eastAsia="zh-CN"/>
              </w:rPr>
              <w:t>Mediatek</w:t>
            </w:r>
            <w:proofErr w:type="spellEnd"/>
            <w:r>
              <w:rPr>
                <w:sz w:val="20"/>
                <w:lang w:eastAsia="zh-CN"/>
              </w:rPr>
              <w:t xml:space="preserve"> regarding outside literature, which we partly address in our </w:t>
            </w:r>
            <w:proofErr w:type="spellStart"/>
            <w:r>
              <w:rPr>
                <w:sz w:val="20"/>
                <w:lang w:eastAsia="zh-CN"/>
              </w:rPr>
              <w:t>tdoc</w:t>
            </w:r>
            <w:proofErr w:type="spellEnd"/>
            <w:r>
              <w:rPr>
                <w:sz w:val="20"/>
                <w:lang w:eastAsia="zh-CN"/>
              </w:rPr>
              <w:t xml:space="preserve"> as well. </w:t>
            </w:r>
          </w:p>
        </w:tc>
      </w:tr>
      <w:tr w:rsidR="002725AE" w:rsidRPr="0000192F" w14:paraId="5A3C553C" w14:textId="77777777" w:rsidTr="003B47CE">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3B47CE">
        <w:tc>
          <w:tcPr>
            <w:tcW w:w="2405" w:type="dxa"/>
          </w:tcPr>
          <w:p w14:paraId="578D6DFA" w14:textId="3CEDDE3D" w:rsidR="00181DB3" w:rsidRDefault="00181DB3" w:rsidP="00181DB3">
            <w:pPr>
              <w:rPr>
                <w:sz w:val="20"/>
              </w:rPr>
            </w:pPr>
            <w:r>
              <w:rPr>
                <w:sz w:val="20"/>
              </w:rPr>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 xml:space="preserve">Further comment to </w:t>
            </w:r>
            <w:proofErr w:type="spellStart"/>
            <w:r>
              <w:rPr>
                <w:sz w:val="20"/>
                <w:lang w:eastAsia="zh-CN"/>
              </w:rPr>
              <w:t>Mediatek’s</w:t>
            </w:r>
            <w:proofErr w:type="spellEnd"/>
            <w:r>
              <w:rPr>
                <w:sz w:val="20"/>
                <w:lang w:eastAsia="zh-CN"/>
              </w:rPr>
              <w:t xml:space="preserve">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 xml:space="preserve">I don’t think specification for Rel-15 for RAN1 specification is expected to be read together with Rel-17 RAN4 </w:t>
            </w:r>
            <w:r>
              <w:rPr>
                <w:sz w:val="20"/>
                <w:lang w:eastAsia="zh-CN"/>
              </w:rPr>
              <w:lastRenderedPageBreak/>
              <w:t>specification.</w:t>
            </w:r>
          </w:p>
          <w:p w14:paraId="1BD0E0F2" w14:textId="77777777" w:rsidR="00181DB3" w:rsidRDefault="00181DB3" w:rsidP="00181DB3">
            <w:pPr>
              <w:rPr>
                <w:sz w:val="20"/>
                <w:lang w:eastAsia="zh-CN"/>
              </w:rPr>
            </w:pPr>
            <w:r>
              <w:rPr>
                <w:sz w:val="20"/>
                <w:lang w:eastAsia="zh-CN"/>
              </w:rPr>
              <w:t xml:space="preserve">If I understood correctly, what </w:t>
            </w:r>
            <w:proofErr w:type="spellStart"/>
            <w:r>
              <w:rPr>
                <w:sz w:val="20"/>
                <w:lang w:eastAsia="zh-CN"/>
              </w:rPr>
              <w:t>Mediatek</w:t>
            </w:r>
            <w:proofErr w:type="spellEnd"/>
            <w:r>
              <w:rPr>
                <w:sz w:val="20"/>
                <w:lang w:eastAsia="zh-CN"/>
              </w:rPr>
              <w:t xml:space="preserve"> is worried about is inter-version ambiguity of the different specifications. However, this exists even today, when certain RRC parameters have been updated in different versions, and if you read different versions of different specification together, the specification, as a whole, is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We believe Rel-17 specification should be maintained to make sure specification are compatible with other Rel-17 specifications and should be consistent within the same release (</w:t>
            </w:r>
            <w:proofErr w:type="gramStart"/>
            <w:r>
              <w:rPr>
                <w:sz w:val="20"/>
                <w:lang w:eastAsia="zh-CN"/>
              </w:rPr>
              <w:t>i.e.</w:t>
            </w:r>
            <w:proofErr w:type="gramEnd"/>
            <w:r>
              <w:rPr>
                <w:sz w:val="20"/>
                <w:lang w:eastAsia="zh-CN"/>
              </w:rPr>
              <w:t xml:space="preserve"> not necessarily need to be compatible with Rel-15).  Because of this the updated language from </w:t>
            </w:r>
            <w:proofErr w:type="spellStart"/>
            <w:r>
              <w:rPr>
                <w:sz w:val="20"/>
                <w:lang w:eastAsia="zh-CN"/>
              </w:rPr>
              <w:t>Mediatek</w:t>
            </w:r>
            <w:proofErr w:type="spellEnd"/>
            <w:r>
              <w:rPr>
                <w:sz w:val="20"/>
                <w:lang w:eastAsia="zh-CN"/>
              </w:rPr>
              <w:t xml:space="preserve">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w:t>
            </w:r>
            <w:proofErr w:type="gramStart"/>
            <w:r>
              <w:rPr>
                <w:sz w:val="20"/>
                <w:lang w:eastAsia="zh-CN"/>
              </w:rPr>
              <w:t>i.e.</w:t>
            </w:r>
            <w:proofErr w:type="gramEnd"/>
            <w:r>
              <w:rPr>
                <w:sz w:val="20"/>
                <w:lang w:eastAsia="zh-CN"/>
              </w:rPr>
              <w:t xml:space="preserve"> Rel-15 and Rel-16) for changes that would happen in Rel-17. This requires further </w:t>
            </w:r>
            <w:proofErr w:type="gramStart"/>
            <w:r>
              <w:rPr>
                <w:sz w:val="20"/>
                <w:lang w:eastAsia="zh-CN"/>
              </w:rPr>
              <w:t>discussions</w:t>
            </w:r>
            <w:proofErr w:type="gramEnd"/>
            <w:r>
              <w:rPr>
                <w:sz w:val="20"/>
                <w:lang w:eastAsia="zh-CN"/>
              </w:rPr>
              <w:t xml:space="preserve">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764BF6">
            <w:pPr>
              <w:rPr>
                <w:sz w:val="20"/>
              </w:rPr>
            </w:pPr>
            <w:r>
              <w:rPr>
                <w:sz w:val="20"/>
              </w:rPr>
              <w:lastRenderedPageBreak/>
              <w:t>vivo</w:t>
            </w:r>
          </w:p>
        </w:tc>
        <w:tc>
          <w:tcPr>
            <w:tcW w:w="2835" w:type="dxa"/>
          </w:tcPr>
          <w:p w14:paraId="178A67E4" w14:textId="77777777" w:rsidR="00345C0F" w:rsidRDefault="00345C0F" w:rsidP="00764BF6">
            <w:pPr>
              <w:rPr>
                <w:rFonts w:eastAsia="MS Mincho"/>
                <w:sz w:val="20"/>
                <w:lang w:eastAsia="ja-JP"/>
              </w:rPr>
            </w:pPr>
          </w:p>
        </w:tc>
        <w:tc>
          <w:tcPr>
            <w:tcW w:w="9356" w:type="dxa"/>
          </w:tcPr>
          <w:p w14:paraId="33C05A63" w14:textId="77777777" w:rsidR="00345C0F" w:rsidRDefault="00345C0F" w:rsidP="00764BF6">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764BF6">
            <w:pPr>
              <w:rPr>
                <w:rFonts w:eastAsia="MS Mincho"/>
                <w:sz w:val="20"/>
                <w:lang w:eastAsia="ja-JP"/>
              </w:rPr>
            </w:pPr>
            <w:r>
              <w:rPr>
                <w:rFonts w:eastAsia="MS Mincho"/>
                <w:sz w:val="20"/>
                <w:lang w:eastAsia="ja-JP"/>
              </w:rPr>
              <w:t xml:space="preserve">We’re okay with the part </w:t>
            </w:r>
            <w:proofErr w:type="spellStart"/>
            <w:r>
              <w:rPr>
                <w:rFonts w:eastAsia="MS Mincho"/>
                <w:sz w:val="20"/>
                <w:lang w:eastAsia="ja-JP"/>
              </w:rPr>
              <w:t>w.r.t.</w:t>
            </w:r>
            <w:proofErr w:type="spellEnd"/>
            <w:r>
              <w:rPr>
                <w:rFonts w:eastAsia="MS Mincho"/>
                <w:sz w:val="20"/>
                <w:lang w:eastAsia="ja-JP"/>
              </w:rPr>
              <w:t xml:space="preserve"> “cause </w:t>
            </w:r>
            <w:r w:rsidRPr="00916B77">
              <w:rPr>
                <w:rFonts w:eastAsia="MS Mincho"/>
                <w:sz w:val="20"/>
                <w:lang w:eastAsia="ja-JP"/>
              </w:rPr>
              <w:t>ambiguity in existing literatures referring to FR2</w:t>
            </w:r>
            <w:r>
              <w:rPr>
                <w:rFonts w:eastAsia="MS Mincho"/>
                <w:sz w:val="20"/>
                <w:lang w:eastAsia="ja-JP"/>
              </w:rPr>
              <w:t>”</w:t>
            </w:r>
          </w:p>
        </w:tc>
      </w:tr>
      <w:tr w:rsidR="000F42A4" w:rsidRPr="0000192F" w14:paraId="57B08DBD" w14:textId="77777777" w:rsidTr="00345C0F">
        <w:tc>
          <w:tcPr>
            <w:tcW w:w="2405" w:type="dxa"/>
          </w:tcPr>
          <w:p w14:paraId="0C3056D5" w14:textId="3D6B1FA0" w:rsidR="000F42A4" w:rsidRDefault="000F42A4" w:rsidP="00764BF6">
            <w:pPr>
              <w:rPr>
                <w:sz w:val="20"/>
              </w:rPr>
            </w:pPr>
            <w:r>
              <w:rPr>
                <w:sz w:val="20"/>
              </w:rPr>
              <w:t>Apple</w:t>
            </w:r>
          </w:p>
        </w:tc>
        <w:tc>
          <w:tcPr>
            <w:tcW w:w="2835" w:type="dxa"/>
          </w:tcPr>
          <w:p w14:paraId="357FD4B0" w14:textId="6EB120CF" w:rsidR="000F42A4" w:rsidRDefault="000F42A4" w:rsidP="00764BF6">
            <w:pPr>
              <w:rPr>
                <w:rFonts w:eastAsia="MS Mincho"/>
                <w:sz w:val="20"/>
                <w:lang w:eastAsia="ja-JP"/>
              </w:rPr>
            </w:pPr>
            <w:r>
              <w:rPr>
                <w:rFonts w:eastAsia="MS Mincho"/>
                <w:sz w:val="20"/>
                <w:lang w:eastAsia="ja-JP"/>
              </w:rPr>
              <w:t>Agree</w:t>
            </w:r>
          </w:p>
        </w:tc>
        <w:tc>
          <w:tcPr>
            <w:tcW w:w="9356" w:type="dxa"/>
          </w:tcPr>
          <w:p w14:paraId="3B950D51" w14:textId="77777777" w:rsidR="000F42A4" w:rsidRPr="000F42A4" w:rsidRDefault="000F42A4" w:rsidP="000F42A4">
            <w:pPr>
              <w:pStyle w:val="ListParagraph"/>
              <w:numPr>
                <w:ilvl w:val="0"/>
                <w:numId w:val="45"/>
              </w:numPr>
              <w:rPr>
                <w:rFonts w:eastAsia="MS Mincho"/>
                <w:sz w:val="20"/>
                <w:lang w:eastAsia="ja-JP"/>
              </w:rPr>
            </w:pPr>
            <w:r w:rsidRPr="000F42A4">
              <w:rPr>
                <w:rFonts w:eastAsia="MS Mincho"/>
                <w:sz w:val="20"/>
                <w:lang w:eastAsia="ja-JP"/>
              </w:rPr>
              <w:t>For the term “</w:t>
            </w:r>
            <w:r w:rsidRPr="000F42A4">
              <w:rPr>
                <w:rFonts w:eastAsia="Times New Roman"/>
                <w:highlight w:val="yellow"/>
                <w:lang w:eastAsia="zh-TW"/>
              </w:rPr>
              <w:t xml:space="preserve"> </w:t>
            </w:r>
            <w:r w:rsidRPr="000F42A4">
              <w:rPr>
                <w:rFonts w:eastAsia="Times New Roman"/>
                <w:highlight w:val="yellow"/>
                <w:lang w:eastAsia="zh-TW"/>
              </w:rPr>
              <w:t>in existing literatures</w:t>
            </w:r>
            <w:r w:rsidRPr="000F42A4">
              <w:rPr>
                <w:rFonts w:eastAsia="Times New Roman"/>
                <w:lang w:eastAsia="zh-TW"/>
              </w:rPr>
              <w:t xml:space="preserve">” should this be identified as “existing literature outside 3GPP” ? I had a hard time understanding what this meant until it was explained in the comments. </w:t>
            </w:r>
          </w:p>
          <w:p w14:paraId="1A93531D" w14:textId="77777777"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Agree with Samsung that there needs to be  clarification of the wording “</w:t>
            </w:r>
            <w:r w:rsidRPr="00373A22">
              <w:rPr>
                <w:rFonts w:eastAsia="Times New Roman"/>
                <w:highlight w:val="yellow"/>
                <w:lang w:eastAsia="zh-TW"/>
              </w:rPr>
              <w:t>Changing the existing FR2 definition (24.25-52.6 GHz)</w:t>
            </w:r>
            <w:r>
              <w:rPr>
                <w:rFonts w:eastAsia="Times New Roman"/>
                <w:lang w:eastAsia="zh-TW"/>
              </w:rPr>
              <w:t xml:space="preserve">” </w:t>
            </w:r>
          </w:p>
          <w:p w14:paraId="040F3D55" w14:textId="46B0F8D9"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 xml:space="preserve">We </w:t>
            </w:r>
            <w:proofErr w:type="gramStart"/>
            <w:r>
              <w:rPr>
                <w:rFonts w:eastAsia="Times New Roman"/>
                <w:lang w:eastAsia="zh-TW"/>
              </w:rPr>
              <w:t>do</w:t>
            </w:r>
            <w:proofErr w:type="gramEnd"/>
            <w:r>
              <w:rPr>
                <w:rFonts w:eastAsia="Times New Roman"/>
                <w:lang w:eastAsia="zh-TW"/>
              </w:rPr>
              <w:t xml:space="preserve"> however, agree that there may need to be some consistency on the Rel-15…Rel17 definitions. @ Intel, if the discussion needs to take place at the RAN level, then should we not communicate these concerns to them ?</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lastRenderedPageBreak/>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Lenovo, Motorola Mobility</w:t>
            </w:r>
          </w:p>
        </w:tc>
        <w:tc>
          <w:tcPr>
            <w:tcW w:w="2835" w:type="dxa"/>
          </w:tcPr>
          <w:p w14:paraId="1D0DB0DC" w14:textId="59B9C0A4" w:rsidR="00957979" w:rsidRPr="0000192F" w:rsidRDefault="00F55ECB" w:rsidP="003B47CE">
            <w:pPr>
              <w:rPr>
                <w:sz w:val="20"/>
                <w:lang w:eastAsia="zh-CN"/>
              </w:rPr>
            </w:pPr>
            <w:r>
              <w:rPr>
                <w:sz w:val="20"/>
                <w:lang w:eastAsia="zh-CN"/>
              </w:rPr>
              <w:t>Agree</w:t>
            </w:r>
          </w:p>
        </w:tc>
        <w:tc>
          <w:tcPr>
            <w:tcW w:w="9356" w:type="dxa"/>
          </w:tcPr>
          <w:p w14:paraId="3146A3CA" w14:textId="77777777" w:rsidR="00957979" w:rsidRPr="0000192F" w:rsidRDefault="00957979" w:rsidP="003B47CE">
            <w:pPr>
              <w:rPr>
                <w:sz w:val="20"/>
                <w:lang w:eastAsia="zh-CN"/>
              </w:rPr>
            </w:pPr>
          </w:p>
        </w:tc>
      </w:tr>
      <w:tr w:rsidR="00781758" w:rsidRPr="0000192F" w14:paraId="383383E9" w14:textId="77777777" w:rsidTr="003B47CE">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3B47CE">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3B47CE">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3B47CE">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764BF6">
            <w:pPr>
              <w:rPr>
                <w:rFonts w:eastAsia="MS Mincho"/>
                <w:sz w:val="20"/>
                <w:lang w:eastAsia="ja-JP"/>
              </w:rPr>
            </w:pPr>
            <w:r>
              <w:rPr>
                <w:rFonts w:eastAsia="MS Mincho"/>
                <w:sz w:val="20"/>
                <w:lang w:eastAsia="ja-JP"/>
              </w:rPr>
              <w:t>vivo</w:t>
            </w:r>
          </w:p>
        </w:tc>
        <w:tc>
          <w:tcPr>
            <w:tcW w:w="2835" w:type="dxa"/>
          </w:tcPr>
          <w:p w14:paraId="19315828" w14:textId="77777777" w:rsidR="00345C0F" w:rsidRDefault="00345C0F" w:rsidP="00764BF6">
            <w:pPr>
              <w:rPr>
                <w:rFonts w:eastAsia="MS Mincho"/>
                <w:sz w:val="20"/>
                <w:lang w:eastAsia="ja-JP"/>
              </w:rPr>
            </w:pPr>
          </w:p>
        </w:tc>
        <w:tc>
          <w:tcPr>
            <w:tcW w:w="9356" w:type="dxa"/>
          </w:tcPr>
          <w:p w14:paraId="150FA7C3" w14:textId="77777777" w:rsidR="00345C0F" w:rsidRDefault="00345C0F" w:rsidP="00764BF6">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764BF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w:t>
            </w:r>
            <w:proofErr w:type="gramStart"/>
            <w:r>
              <w:rPr>
                <w:lang w:eastAsia="x-none"/>
              </w:rPr>
              <w:t>case by case</w:t>
            </w:r>
            <w:proofErr w:type="gramEnd"/>
            <w:r>
              <w:rPr>
                <w:lang w:eastAsia="x-none"/>
              </w:rPr>
              <w:t xml:space="preserve"> basis</w:t>
            </w:r>
          </w:p>
          <w:p w14:paraId="64E219B9" w14:textId="77777777" w:rsidR="00345C0F" w:rsidRDefault="00345C0F" w:rsidP="00764BF6">
            <w:pPr>
              <w:rPr>
                <w:rFonts w:eastAsia="MS Mincho"/>
                <w:sz w:val="20"/>
                <w:lang w:eastAsia="ja-JP"/>
              </w:rPr>
            </w:pPr>
            <w:r>
              <w:rPr>
                <w:rFonts w:eastAsia="MS Mincho"/>
                <w:sz w:val="20"/>
                <w:lang w:eastAsia="ja-JP"/>
              </w:rPr>
              <w:t>Isn’t that the same thing when we talk about UE capabilities (for UE feature) and their applicability?</w:t>
            </w:r>
          </w:p>
        </w:tc>
      </w:tr>
      <w:tr w:rsidR="000F42A4" w:rsidRPr="0000192F" w14:paraId="30B2149F" w14:textId="77777777" w:rsidTr="00345C0F">
        <w:tc>
          <w:tcPr>
            <w:tcW w:w="2405" w:type="dxa"/>
          </w:tcPr>
          <w:p w14:paraId="78ACC6A8" w14:textId="2F1218CE" w:rsidR="000F42A4" w:rsidRDefault="000F42A4" w:rsidP="00764BF6">
            <w:pPr>
              <w:rPr>
                <w:rFonts w:eastAsia="MS Mincho"/>
                <w:sz w:val="20"/>
                <w:lang w:eastAsia="ja-JP"/>
              </w:rPr>
            </w:pPr>
            <w:r>
              <w:rPr>
                <w:rFonts w:eastAsia="MS Mincho"/>
                <w:sz w:val="20"/>
                <w:lang w:eastAsia="ja-JP"/>
              </w:rPr>
              <w:t>Apple</w:t>
            </w:r>
          </w:p>
        </w:tc>
        <w:tc>
          <w:tcPr>
            <w:tcW w:w="2835" w:type="dxa"/>
          </w:tcPr>
          <w:p w14:paraId="174E1086" w14:textId="29FD77DA" w:rsidR="000F42A4" w:rsidRDefault="000F42A4" w:rsidP="00764BF6">
            <w:pPr>
              <w:rPr>
                <w:rFonts w:eastAsia="MS Mincho"/>
                <w:sz w:val="20"/>
                <w:lang w:eastAsia="ja-JP"/>
              </w:rPr>
            </w:pPr>
            <w:r>
              <w:rPr>
                <w:rFonts w:eastAsia="MS Mincho"/>
                <w:sz w:val="20"/>
                <w:lang w:eastAsia="ja-JP"/>
              </w:rPr>
              <w:t>Agree</w:t>
            </w:r>
          </w:p>
        </w:tc>
        <w:tc>
          <w:tcPr>
            <w:tcW w:w="9356" w:type="dxa"/>
          </w:tcPr>
          <w:p w14:paraId="28DC90F7" w14:textId="77777777" w:rsidR="000F42A4" w:rsidRDefault="000F42A4" w:rsidP="00764BF6">
            <w:pPr>
              <w:rPr>
                <w:rFonts w:eastAsia="MS Mincho"/>
                <w:sz w:val="20"/>
                <w:lang w:eastAsia="ja-JP"/>
              </w:rPr>
            </w:pPr>
          </w:p>
        </w:tc>
      </w:tr>
    </w:tbl>
    <w:p w14:paraId="2FF59715" w14:textId="77777777" w:rsidR="00957979" w:rsidRPr="00345C0F" w:rsidRDefault="00957979" w:rsidP="00957979"/>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 xml:space="preserve">The following sections show extracted discussion and proposals from the contributions submitted to AI 8.2.7 </w:t>
      </w:r>
      <w:proofErr w:type="spellStart"/>
      <w:r>
        <w:rPr>
          <w:lang w:val="en-GB" w:eastAsia="zh-CN"/>
        </w:rPr>
        <w:t>traeting</w:t>
      </w:r>
      <w:proofErr w:type="spellEnd"/>
      <w:r>
        <w:rPr>
          <w:lang w:val="en-GB" w:eastAsia="zh-CN"/>
        </w:rPr>
        <w:t xml:space="preserve">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w:t>
            </w:r>
            <w:r w:rsidRPr="00786762">
              <w:rPr>
                <w:lang w:eastAsia="zh-CN"/>
              </w:rPr>
              <w:lastRenderedPageBreak/>
              <w:t>frequency range (</w:t>
            </w:r>
            <w:proofErr w:type="gramStart"/>
            <w:r w:rsidRPr="00786762">
              <w:rPr>
                <w:lang w:eastAsia="zh-CN"/>
              </w:rPr>
              <w:t>e.g.</w:t>
            </w:r>
            <w:proofErr w:type="gramEnd"/>
            <w:r w:rsidRPr="00786762">
              <w:rPr>
                <w:lang w:eastAsia="zh-CN"/>
              </w:rPr>
              <w:t xml:space="preserve">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 xml:space="preserve">52.6 GHz, and introduce FR3 for 52.6-71 </w:t>
            </w:r>
            <w:proofErr w:type="gramStart"/>
            <w:r w:rsidRPr="00D73D74">
              <w:rPr>
                <w:lang w:eastAsia="zh-CN"/>
              </w:rPr>
              <w:t>GHz;</w:t>
            </w:r>
            <w:proofErr w:type="gramEnd"/>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w:t>
            </w:r>
            <w:proofErr w:type="gramStart"/>
            <w:r w:rsidRPr="00D73D74">
              <w:rPr>
                <w:lang w:eastAsia="zh-CN"/>
              </w:rPr>
              <w:t>GHz;</w:t>
            </w:r>
            <w:proofErr w:type="gramEnd"/>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w:t>
            </w:r>
            <w:proofErr w:type="gramStart"/>
            <w:r w:rsidRPr="00791826">
              <w:t>e.g.</w:t>
            </w:r>
            <w:proofErr w:type="gramEnd"/>
            <w:r w:rsidRPr="00791826">
              <w:t xml:space="preserve">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w:t>
            </w:r>
            <w:proofErr w:type="gramStart"/>
            <w:r w:rsidRPr="00A25E23">
              <w:t>e.g.</w:t>
            </w:r>
            <w:proofErr w:type="gramEnd"/>
            <w:r w:rsidRPr="00A25E23">
              <w:t xml:space="preserve"> FR3</w:t>
            </w:r>
            <w:r>
              <w:t xml:space="preserve"> or FR2b if extending FR2 to cover up to 71 GHz</w:t>
            </w:r>
            <w:r w:rsidRPr="00A25E23">
              <w:t>)</w:t>
            </w:r>
            <w:r>
              <w:t xml:space="preserve"> for bands in 52.6-71GHz from RAN1 perspective.</w:t>
            </w:r>
            <w:bookmarkEnd w:id="3"/>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6B32A173" w14:textId="77777777" w:rsidR="00957979" w:rsidRDefault="00957979" w:rsidP="003B47C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30AC7C59" w14:textId="77777777" w:rsidR="00957979" w:rsidRDefault="00957979" w:rsidP="003B47C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w:t>
            </w:r>
            <w:proofErr w:type="gramStart"/>
            <w:r>
              <w:t>extended</w:t>
            </w:r>
            <w:proofErr w:type="gramEnd"/>
            <w:r>
              <w:t xml:space="preserve"> or a new FR is introduced. </w:t>
            </w:r>
          </w:p>
          <w:p w14:paraId="7674DCAD" w14:textId="77777777" w:rsidR="00957979" w:rsidRPr="003B477E" w:rsidRDefault="00957979" w:rsidP="003B47C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25C667F9" w14:textId="77777777" w:rsidR="00957979" w:rsidRDefault="00957979" w:rsidP="003B47CE">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Malgun Gothic"/>
                <w:szCs w:val="20"/>
                <w:lang w:val="en-GB"/>
              </w:rPr>
              <w:lastRenderedPageBreak/>
              <w:t xml:space="preserve">created.   The standardization works would increase exponentially to examinate whether each function and value in the specifications could apply to FR3 or require new </w:t>
            </w:r>
            <w:proofErr w:type="gramStart"/>
            <w:r>
              <w:rPr>
                <w:rFonts w:eastAsia="Malgun Gothic"/>
                <w:szCs w:val="20"/>
                <w:lang w:val="en-GB"/>
              </w:rPr>
              <w:t>specifications</w:t>
            </w:r>
            <w:proofErr w:type="gramEnd"/>
            <w:r>
              <w:rPr>
                <w:rFonts w:eastAsia="Malgun Gothic"/>
                <w:szCs w:val="20"/>
                <w:lang w:val="en-GB"/>
              </w:rPr>
              <w:t xml:space="preserve">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proofErr w:type="gramStart"/>
            <w:r>
              <w:rPr>
                <w:rFonts w:eastAsia="SimSun" w:hint="eastAsia"/>
                <w:lang w:eastAsia="zh-CN"/>
              </w:rPr>
              <w:t>e.g.</w:t>
            </w:r>
            <w:proofErr w:type="gramEnd"/>
            <w:r>
              <w:rPr>
                <w:rFonts w:eastAsia="SimSun" w:hint="eastAsia"/>
                <w:lang w:eastAsia="zh-CN"/>
              </w:rPr>
              <w:t xml:space="preserve">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lastRenderedPageBreak/>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w:t>
                  </w:r>
                  <w:proofErr w:type="gramStart"/>
                  <w:r>
                    <w:rPr>
                      <w:rFonts w:hint="eastAsia"/>
                      <w:lang w:val="en-US" w:eastAsia="zh-CN"/>
                    </w:rPr>
                    <w:t>e.g.</w:t>
                  </w:r>
                  <w:proofErr w:type="gramEnd"/>
                  <w:r>
                    <w:rPr>
                      <w:rFonts w:hint="eastAsia"/>
                      <w:lang w:val="en-US" w:eastAsia="zh-CN"/>
                    </w:rPr>
                    <w:t xml:space="preserve">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w:t>
                  </w:r>
                  <w:proofErr w:type="gramStart"/>
                  <w:r>
                    <w:rPr>
                      <w:rFonts w:hint="eastAsia"/>
                      <w:lang w:val="en-US" w:eastAsia="zh-CN"/>
                    </w:rPr>
                    <w:t>i.e.</w:t>
                  </w:r>
                  <w:proofErr w:type="gramEnd"/>
                  <w:r>
                    <w:rPr>
                      <w:rFonts w:hint="eastAsia"/>
                      <w:lang w:val="en-US" w:eastAsia="zh-CN"/>
                    </w:rPr>
                    <w:t xml:space="preserv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lastRenderedPageBreak/>
              <w:t xml:space="preserve">Alt 1: Maintain the existing FR2 for 24.25~52.6 GHz, and introduce FR3 for 52.6-71 </w:t>
            </w:r>
            <w:proofErr w:type="gramStart"/>
            <w:r>
              <w:rPr>
                <w:rFonts w:eastAsia="SimSun" w:hint="eastAsia"/>
                <w:b/>
                <w:bCs/>
                <w:lang w:eastAsia="zh-CN"/>
              </w:rPr>
              <w:t>GHz;</w:t>
            </w:r>
            <w:proofErr w:type="gramEnd"/>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2: Maintain the existing FR2 for 24.25~52.6 GHz, and introduce FR2x for 52.6-71 </w:t>
            </w:r>
            <w:proofErr w:type="gramStart"/>
            <w:r>
              <w:rPr>
                <w:rFonts w:eastAsia="SimSun" w:hint="eastAsia"/>
                <w:b/>
                <w:bCs/>
                <w:lang w:eastAsia="zh-CN"/>
              </w:rPr>
              <w:t>GHz;</w:t>
            </w:r>
            <w:proofErr w:type="gramEnd"/>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3: Maintain the existing FR2 for 24.25~52.6 GHz, introduce FR2x for 52.6-71 GHz and FR2-e for 24.25~71 </w:t>
            </w:r>
            <w:proofErr w:type="gramStart"/>
            <w:r>
              <w:rPr>
                <w:rFonts w:eastAsia="SimSun" w:hint="eastAsia"/>
                <w:b/>
                <w:bCs/>
                <w:lang w:eastAsia="zh-CN"/>
              </w:rPr>
              <w:t>GHz;</w:t>
            </w:r>
            <w:proofErr w:type="gramEnd"/>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lastRenderedPageBreak/>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lastRenderedPageBreak/>
              <w:t>intraBandFreqSeparationDL</w:t>
            </w:r>
            <w:proofErr w:type="spellEnd"/>
            <w:r w:rsidRPr="00DC05AB">
              <w:t>,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t xml:space="preserve">It is difficult to handle the existing FR2 requirements which may not be extended to 52.6-71GHz. These include the Layer 1 UE features that are directed at FR2 only, Layer 1 UE features that have FR1/FR2 differentiation and parameters in the specifications (38.xxx) that have been </w:t>
                  </w:r>
                  <w:proofErr w:type="gramStart"/>
                  <w:r w:rsidRPr="0067423F">
                    <w:rPr>
                      <w:sz w:val="20"/>
                      <w:szCs w:val="20"/>
                      <w:lang w:val="en-GB"/>
                    </w:rPr>
                    <w:t>hard-coded</w:t>
                  </w:r>
                  <w:proofErr w:type="gramEnd"/>
                  <w:r w:rsidRPr="0067423F">
                    <w:rPr>
                      <w:sz w:val="20"/>
                      <w:szCs w:val="20"/>
                      <w:lang w:val="en-GB"/>
                    </w:rPr>
                    <w:t xml:space="preserve">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t>Option 2: introduce a new range, FR3, for the new 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w:t>
            </w:r>
            <w:proofErr w:type="gramStart"/>
            <w:r w:rsidRPr="0067423F">
              <w:rPr>
                <w:sz w:val="20"/>
                <w:szCs w:val="20"/>
                <w:lang w:val="en-GB"/>
              </w:rPr>
              <w:t>down-select</w:t>
            </w:r>
            <w:proofErr w:type="gramEnd"/>
            <w:r w:rsidRPr="0067423F">
              <w:rPr>
                <w:sz w:val="20"/>
                <w:szCs w:val="20"/>
                <w:lang w:val="en-GB"/>
              </w:rPr>
              <w:t xml:space="preserve">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w:t>
            </w:r>
            <w:proofErr w:type="gramStart"/>
            <w:r>
              <w:rPr>
                <w:color w:val="000000"/>
                <w:sz w:val="20"/>
                <w:szCs w:val="20"/>
              </w:rPr>
              <w:t>hard-coded</w:t>
            </w:r>
            <w:proofErr w:type="gramEnd"/>
            <w:r>
              <w:rPr>
                <w:color w:val="000000"/>
                <w:sz w:val="20"/>
                <w:szCs w:val="20"/>
              </w:rPr>
              <w:t xml:space="preserve">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3B47CE">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 xml:space="preserve">efines cell search, patterns have been defined specifically for FR2. Given that additional SCSs and patterns are under discussion that may differ greatly from the existing FR2 patterns, a simple band extension may require multiple changes to the </w:t>
                  </w:r>
                  <w:r w:rsidRPr="0093291C">
                    <w:rPr>
                      <w:color w:val="000000"/>
                      <w:sz w:val="20"/>
                      <w:szCs w:val="20"/>
                    </w:rPr>
                    <w:lastRenderedPageBreak/>
                    <w:t>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lastRenderedPageBreak/>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w:t>
            </w:r>
            <w:proofErr w:type="gramStart"/>
            <w:r>
              <w:rPr>
                <w:lang w:eastAsia="ja-JP"/>
              </w:rPr>
              <w:t>bands, and</w:t>
            </w:r>
            <w:proofErr w:type="gramEnd"/>
            <w:r>
              <w:rPr>
                <w:lang w:eastAsia="ja-JP"/>
              </w:rPr>
              <w:t xml:space="preserve">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lastRenderedPageBreak/>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29E0CD35" w14:textId="77777777" w:rsidR="00957979" w:rsidRDefault="00957979" w:rsidP="003B47CE">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w:t>
            </w:r>
            <w:proofErr w:type="gramStart"/>
            <w:r>
              <w:t>e.g.</w:t>
            </w:r>
            <w:proofErr w:type="gramEnd"/>
            <w:r>
              <w:t xml:space="preserve">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6" w:name="_Ref71650159"/>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598A5972" w14:textId="77777777" w:rsidR="00957979" w:rsidRPr="00097640" w:rsidRDefault="00957979" w:rsidP="003B47CE">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w:t>
            </w:r>
            <w:proofErr w:type="gramStart"/>
            <w:r w:rsidRPr="00110229">
              <w:rPr>
                <w:rFonts w:eastAsia="MS Mincho"/>
                <w:sz w:val="20"/>
                <w:szCs w:val="20"/>
                <w:lang w:val="en-GB"/>
              </w:rPr>
              <w:t>overall</w:t>
            </w:r>
            <w:proofErr w:type="gramEnd"/>
            <w:r w:rsidRPr="00110229">
              <w:rPr>
                <w:rFonts w:eastAsia="MS Mincho"/>
                <w:sz w:val="20"/>
                <w:szCs w:val="20"/>
                <w:lang w:val="en-GB"/>
              </w:rPr>
              <w:t xml:space="preserve">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w:t>
            </w:r>
            <w:proofErr w:type="gramStart"/>
            <w:r w:rsidRPr="00110229">
              <w:rPr>
                <w:rFonts w:eastAsia="MS Mincho"/>
                <w:sz w:val="20"/>
                <w:szCs w:val="20"/>
                <w:lang w:val="en-GB"/>
              </w:rPr>
              <w:t>1-2</w:t>
            </w:r>
            <w:proofErr w:type="gramEnd"/>
            <w:r w:rsidRPr="00110229">
              <w:rPr>
                <w:rFonts w:eastAsia="MS Mincho"/>
                <w:sz w:val="20"/>
                <w:szCs w:val="20"/>
                <w:lang w:val="en-GB"/>
              </w:rPr>
              <w:t xml:space="preserve">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 xml:space="preserve">(Huawei,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CN"/>
                    </w:rPr>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lastRenderedPageBreak/>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 xml:space="preserve">ifferences in RA configuration, transition time, SSB pattern, power control, CORESET#0 </w:t>
            </w:r>
            <w:r w:rsidRPr="008F72FC">
              <w:lastRenderedPageBreak/>
              <w:t>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w:t>
            </w:r>
            <w:proofErr w:type="gramStart"/>
            <w:r w:rsidRPr="00694766">
              <w:rPr>
                <w:color w:val="000000"/>
              </w:rPr>
              <w:t>i.e.</w:t>
            </w:r>
            <w:proofErr w:type="gramEnd"/>
            <w:r w:rsidRPr="00694766">
              <w:rPr>
                <w:color w:val="000000"/>
              </w:rPr>
              <w:t xml:space="preserv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w:t>
            </w:r>
            <w:r w:rsidRPr="00694766">
              <w:rPr>
                <w:color w:val="000000"/>
              </w:rPr>
              <w:lastRenderedPageBreak/>
              <w:t xml:space="preserve">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w:t>
            </w:r>
            <w:proofErr w:type="gramStart"/>
            <w:r w:rsidRPr="00042929">
              <w:rPr>
                <w:b/>
                <w:i/>
                <w:color w:val="000000"/>
              </w:rPr>
              <w:t>e.g.</w:t>
            </w:r>
            <w:proofErr w:type="gramEnd"/>
            <w:r w:rsidRPr="00042929">
              <w:rPr>
                <w:b/>
                <w:i/>
                <w:color w:val="000000"/>
              </w:rPr>
              <w:t xml:space="preserve">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w:t>
            </w:r>
            <w:proofErr w:type="gramStart"/>
            <w:r>
              <w:t>NR, and</w:t>
            </w:r>
            <w:proofErr w:type="gramEnd"/>
            <w:r>
              <w:t xml:space="preserve">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w:t>
            </w:r>
            <w:r w:rsidRPr="00BF148C">
              <w:rPr>
                <w:rFonts w:ascii="Times" w:eastAsia="Batang" w:hAnsi="Times"/>
                <w:szCs w:val="24"/>
                <w:lang w:eastAsia="x-none"/>
              </w:rPr>
              <w:lastRenderedPageBreak/>
              <w:t xml:space="preserve">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w:t>
            </w:r>
            <w:proofErr w:type="gramStart"/>
            <w:r>
              <w:rPr>
                <w:rFonts w:ascii="Times" w:eastAsia="Batang" w:hAnsi="Times"/>
                <w:szCs w:val="24"/>
                <w:lang w:eastAsia="x-none"/>
              </w:rPr>
              <w:t>down side</w:t>
            </w:r>
            <w:proofErr w:type="gramEnd"/>
            <w:r>
              <w:rPr>
                <w:rFonts w:ascii="Times" w:eastAsia="Batang" w:hAnsi="Times"/>
                <w:szCs w:val="24"/>
                <w:lang w:eastAsia="x-none"/>
              </w:rPr>
              <w:t xml:space="preserv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0C960" w14:textId="77777777" w:rsidR="00FF2CA1" w:rsidRDefault="00FF2CA1" w:rsidP="00642FCD">
      <w:pPr>
        <w:spacing w:after="0" w:line="240" w:lineRule="auto"/>
      </w:pPr>
      <w:r>
        <w:separator/>
      </w:r>
    </w:p>
  </w:endnote>
  <w:endnote w:type="continuationSeparator" w:id="0">
    <w:p w14:paraId="5C90E6BD" w14:textId="77777777" w:rsidR="00FF2CA1" w:rsidRDefault="00FF2CA1"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panose1 w:val="020B0604020202020204"/>
    <w:charset w:val="86"/>
    <w:family w:val="modern"/>
    <w:pitch w:val="fixed"/>
    <w:sig w:usb0="00000000" w:usb1="38CF7CFA"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972A9" w14:textId="77777777" w:rsidR="00FF2CA1" w:rsidRDefault="00FF2CA1" w:rsidP="00642FCD">
      <w:pPr>
        <w:spacing w:after="0" w:line="240" w:lineRule="auto"/>
      </w:pPr>
      <w:r>
        <w:separator/>
      </w:r>
    </w:p>
  </w:footnote>
  <w:footnote w:type="continuationSeparator" w:id="0">
    <w:p w14:paraId="5C9A1B86" w14:textId="77777777" w:rsidR="00FF2CA1" w:rsidRDefault="00FF2CA1"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E7E0F0E"/>
    <w:multiLevelType w:val="hybridMultilevel"/>
    <w:tmpl w:val="631A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3"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0"/>
  </w:num>
  <w:num w:numId="4">
    <w:abstractNumId w:val="36"/>
  </w:num>
  <w:num w:numId="5">
    <w:abstractNumId w:val="27"/>
  </w:num>
  <w:num w:numId="6">
    <w:abstractNumId w:val="21"/>
  </w:num>
  <w:num w:numId="7">
    <w:abstractNumId w:val="22"/>
  </w:num>
  <w:num w:numId="8">
    <w:abstractNumId w:val="42"/>
  </w:num>
  <w:num w:numId="9">
    <w:abstractNumId w:val="23"/>
  </w:num>
  <w:num w:numId="10">
    <w:abstractNumId w:val="38"/>
  </w:num>
  <w:num w:numId="11">
    <w:abstractNumId w:val="19"/>
  </w:num>
  <w:num w:numId="12">
    <w:abstractNumId w:val="10"/>
  </w:num>
  <w:num w:numId="13">
    <w:abstractNumId w:val="18"/>
  </w:num>
  <w:num w:numId="14">
    <w:abstractNumId w:val="25"/>
  </w:num>
  <w:num w:numId="15">
    <w:abstractNumId w:val="11"/>
  </w:num>
  <w:num w:numId="16">
    <w:abstractNumId w:val="14"/>
  </w:num>
  <w:num w:numId="17">
    <w:abstractNumId w:val="28"/>
  </w:num>
  <w:num w:numId="18">
    <w:abstractNumId w:val="1"/>
  </w:num>
  <w:num w:numId="19">
    <w:abstractNumId w:val="0"/>
  </w:num>
  <w:num w:numId="20">
    <w:abstractNumId w:val="2"/>
  </w:num>
  <w:num w:numId="21">
    <w:abstractNumId w:val="29"/>
  </w:num>
  <w:num w:numId="22">
    <w:abstractNumId w:val="20"/>
  </w:num>
  <w:num w:numId="23">
    <w:abstractNumId w:val="5"/>
  </w:num>
  <w:num w:numId="24">
    <w:abstractNumId w:val="13"/>
  </w:num>
  <w:num w:numId="25">
    <w:abstractNumId w:val="4"/>
  </w:num>
  <w:num w:numId="26">
    <w:abstractNumId w:val="41"/>
  </w:num>
  <w:num w:numId="27">
    <w:abstractNumId w:val="30"/>
  </w:num>
  <w:num w:numId="28">
    <w:abstractNumId w:val="15"/>
  </w:num>
  <w:num w:numId="29">
    <w:abstractNumId w:val="39"/>
  </w:num>
  <w:num w:numId="30">
    <w:abstractNumId w:val="26"/>
  </w:num>
  <w:num w:numId="31">
    <w:abstractNumId w:val="37"/>
  </w:num>
  <w:num w:numId="32">
    <w:abstractNumId w:val="31"/>
  </w:num>
  <w:num w:numId="33">
    <w:abstractNumId w:val="8"/>
  </w:num>
  <w:num w:numId="34">
    <w:abstractNumId w:val="32"/>
  </w:num>
  <w:num w:numId="35">
    <w:abstractNumId w:val="12"/>
  </w:num>
  <w:num w:numId="36">
    <w:abstractNumId w:val="35"/>
  </w:num>
  <w:num w:numId="37">
    <w:abstractNumId w:val="33"/>
  </w:num>
  <w:num w:numId="38">
    <w:abstractNumId w:val="24"/>
  </w:num>
  <w:num w:numId="39">
    <w:abstractNumId w:val="3"/>
  </w:num>
  <w:num w:numId="40">
    <w:abstractNumId w:val="34"/>
  </w:num>
  <w:num w:numId="41">
    <w:abstractNumId w:val="9"/>
  </w:num>
  <w:num w:numId="42">
    <w:abstractNumId w:val="16"/>
  </w:num>
  <w:num w:numId="43">
    <w:abstractNumId w:val="16"/>
  </w:num>
  <w:num w:numId="44">
    <w:abstractNumId w:val="16"/>
  </w:num>
  <w:num w:numId="45">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2A4"/>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364"/>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CA1"/>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A1CB8-8B8C-4682-B7AB-BC2722756BE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11412</Words>
  <Characters>65055</Characters>
  <Application>Microsoft Office Word</Application>
  <DocSecurity>0</DocSecurity>
  <Lines>542</Lines>
  <Paragraphs>152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2</cp:revision>
  <cp:lastPrinted>2016-08-13T07:06:00Z</cp:lastPrinted>
  <dcterms:created xsi:type="dcterms:W3CDTF">2021-05-26T00:34:00Z</dcterms:created>
  <dcterms:modified xsi:type="dcterms:W3CDTF">2021-05-26T00:34:00Z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