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f8"/>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f8"/>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ＭＳ 明朝"/>
                <w:sz w:val="20"/>
                <w:lang w:eastAsia="ja-JP"/>
              </w:rPr>
            </w:pPr>
            <w:r>
              <w:rPr>
                <w:rFonts w:eastAsia="ＭＳ 明朝"/>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ＭＳ 明朝"/>
                <w:sz w:val="20"/>
                <w:lang w:eastAsia="ja-JP"/>
              </w:rPr>
            </w:pPr>
            <w:r>
              <w:rPr>
                <w:rFonts w:eastAsia="ＭＳ 明朝"/>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91F3EA3" w14:textId="77777777" w:rsidR="00DE31F5" w:rsidRDefault="00DE31F5" w:rsidP="001C40B3">
            <w:pPr>
              <w:rPr>
                <w:rFonts w:eastAsia="ＭＳ 明朝"/>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proofErr w:type="spellStart"/>
            <w:r>
              <w:rPr>
                <w:sz w:val="20"/>
              </w:rPr>
              <w:t>InterDigital</w:t>
            </w:r>
            <w:proofErr w:type="spellEnd"/>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38BF4CF7" w14:textId="2ACFFA82" w:rsidR="0032263F" w:rsidRPr="0032263F" w:rsidRDefault="0032263F" w:rsidP="00E06E45">
            <w:pPr>
              <w:rPr>
                <w:rFonts w:eastAsia="ＭＳ 明朝"/>
                <w:sz w:val="20"/>
                <w:lang w:eastAsia="ja-JP"/>
              </w:rPr>
            </w:pPr>
            <w:r>
              <w:rPr>
                <w:rFonts w:eastAsia="ＭＳ 明朝"/>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ＭＳ 明朝"/>
                <w:sz w:val="20"/>
                <w:lang w:eastAsia="ja-JP"/>
              </w:rPr>
            </w:pPr>
            <w:r>
              <w:rPr>
                <w:sz w:val="20"/>
                <w:lang w:eastAsia="zh-CN"/>
              </w:rPr>
              <w:t>MediaTek</w:t>
            </w:r>
          </w:p>
        </w:tc>
        <w:tc>
          <w:tcPr>
            <w:tcW w:w="2835" w:type="dxa"/>
          </w:tcPr>
          <w:p w14:paraId="2E83EB12" w14:textId="715680E4" w:rsidR="00A075A8" w:rsidRDefault="00A075A8" w:rsidP="00A075A8">
            <w:pPr>
              <w:rPr>
                <w:rFonts w:eastAsia="ＭＳ 明朝"/>
                <w:sz w:val="20"/>
                <w:lang w:eastAsia="ja-JP"/>
              </w:rPr>
            </w:pPr>
            <w:r>
              <w:rPr>
                <w:rFonts w:eastAsia="ＭＳ 明朝"/>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2B91C35" w14:textId="77777777" w:rsidR="00DE31F5" w:rsidRDefault="00DE31F5" w:rsidP="001C40B3">
            <w:pPr>
              <w:rPr>
                <w:rFonts w:eastAsia="ＭＳ 明朝"/>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aff8"/>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aff8"/>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aff8"/>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w:t>
            </w:r>
            <w:proofErr w:type="gramStart"/>
            <w:r w:rsidR="00242FA7">
              <w:rPr>
                <w:sz w:val="20"/>
                <w:lang w:eastAsia="zh-CN"/>
              </w:rPr>
              <w:t>i.e.</w:t>
            </w:r>
            <w:proofErr w:type="gramEnd"/>
            <w:r w:rsidR="00242FA7">
              <w:rPr>
                <w:sz w:val="20"/>
                <w:lang w:eastAsia="zh-CN"/>
              </w:rPr>
              <w:t xml:space="preserv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shd w:val="clear" w:color="auto" w:fill="auto"/>
          </w:tcPr>
          <w:p w14:paraId="049CF18C" w14:textId="33E8C932" w:rsidR="0032263F" w:rsidRPr="00091319" w:rsidRDefault="00091319" w:rsidP="00E06E45">
            <w:pPr>
              <w:rPr>
                <w:rFonts w:eastAsia="ＭＳ 明朝"/>
                <w:sz w:val="20"/>
                <w:lang w:eastAsia="ja-JP"/>
              </w:rPr>
            </w:pPr>
            <w:r>
              <w:rPr>
                <w:rFonts w:eastAsia="ＭＳ 明朝"/>
                <w:sz w:val="20"/>
                <w:lang w:eastAsia="ja-JP"/>
              </w:rPr>
              <w:t>Neutral</w:t>
            </w:r>
          </w:p>
        </w:tc>
        <w:tc>
          <w:tcPr>
            <w:tcW w:w="9356" w:type="dxa"/>
            <w:shd w:val="clear" w:color="auto" w:fill="auto"/>
          </w:tcPr>
          <w:p w14:paraId="13EB41DB" w14:textId="64F55F6A" w:rsidR="0032263F" w:rsidRPr="0032263F" w:rsidRDefault="00091319" w:rsidP="00E06E45">
            <w:pPr>
              <w:rPr>
                <w:rFonts w:eastAsia="ＭＳ 明朝"/>
                <w:sz w:val="20"/>
                <w:lang w:eastAsia="ja-JP"/>
              </w:rPr>
            </w:pPr>
            <w:r>
              <w:rPr>
                <w:rFonts w:eastAsia="ＭＳ 明朝"/>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ＭＳ 明朝"/>
                <w:sz w:val="20"/>
                <w:lang w:eastAsia="ja-JP"/>
              </w:rPr>
              <w:t xml:space="preserve">So not sure if we can “recommend” it </w:t>
            </w:r>
            <w:proofErr w:type="spellStart"/>
            <w:r w:rsidR="00454AB4">
              <w:rPr>
                <w:rFonts w:eastAsia="ＭＳ 明朝"/>
                <w:sz w:val="20"/>
                <w:lang w:eastAsia="ja-JP"/>
              </w:rPr>
              <w:t>to</w:t>
            </w:r>
            <w:proofErr w:type="spellEnd"/>
            <w:r w:rsidR="00454AB4">
              <w:rPr>
                <w:rFonts w:eastAsia="ＭＳ 明朝"/>
                <w:sz w:val="20"/>
                <w:lang w:eastAsia="ja-JP"/>
              </w:rPr>
              <w:t xml:space="preserve">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ＭＳ 明朝"/>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ＭＳ 明朝"/>
                <w:sz w:val="20"/>
                <w:lang w:eastAsia="ja-JP"/>
              </w:rPr>
            </w:pPr>
            <w:r>
              <w:rPr>
                <w:rFonts w:eastAsia="ＭＳ 明朝"/>
                <w:sz w:val="20"/>
                <w:lang w:eastAsia="ja-JP"/>
              </w:rPr>
              <w:t>Agree in the principle</w:t>
            </w:r>
          </w:p>
        </w:tc>
        <w:tc>
          <w:tcPr>
            <w:tcW w:w="9356" w:type="dxa"/>
            <w:shd w:val="clear" w:color="auto" w:fill="auto"/>
          </w:tcPr>
          <w:p w14:paraId="2D20DC37" w14:textId="77777777" w:rsidR="00A075A8" w:rsidRDefault="00A075A8" w:rsidP="000F4F62">
            <w:pPr>
              <w:rPr>
                <w:rFonts w:eastAsia="ＭＳ 明朝"/>
                <w:sz w:val="20"/>
                <w:szCs w:val="20"/>
                <w:lang w:eastAsia="ja-JP"/>
              </w:rPr>
            </w:pPr>
            <w:r w:rsidRPr="000F4F62">
              <w:rPr>
                <w:rFonts w:eastAsia="ＭＳ 明朝"/>
                <w:sz w:val="20"/>
                <w:szCs w:val="20"/>
                <w:lang w:eastAsia="ja-JP"/>
              </w:rPr>
              <w:t xml:space="preserve">We support that </w:t>
            </w:r>
            <w:r w:rsidR="000F4F62">
              <w:rPr>
                <w:rFonts w:eastAsia="ＭＳ 明朝"/>
                <w:sz w:val="20"/>
                <w:szCs w:val="20"/>
                <w:lang w:eastAsia="ja-JP"/>
              </w:rPr>
              <w:t xml:space="preserve">at least </w:t>
            </w:r>
            <w:r w:rsidRPr="000F4F62">
              <w:rPr>
                <w:sz w:val="20"/>
                <w:szCs w:val="20"/>
                <w:lang w:val="en-GB" w:eastAsia="zh-CN"/>
              </w:rPr>
              <w:t xml:space="preserve">24.25-52.6 GHz(legacy FR2)  and 52.6-71 GHz </w:t>
            </w:r>
            <w:r w:rsidRPr="000F4F62">
              <w:rPr>
                <w:rFonts w:eastAsia="ＭＳ 明朝"/>
                <w:sz w:val="20"/>
                <w:szCs w:val="20"/>
                <w:lang w:eastAsia="ja-JP"/>
              </w:rPr>
              <w:t xml:space="preserve">should have </w:t>
            </w:r>
            <w:r w:rsidR="000F4F62">
              <w:rPr>
                <w:rFonts w:eastAsia="ＭＳ 明朝"/>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sidR="000F4F62">
              <w:rPr>
                <w:rFonts w:eastAsia="ＭＳ 明朝"/>
                <w:sz w:val="20"/>
                <w:szCs w:val="20"/>
                <w:lang w:eastAsia="ja-JP"/>
              </w:rPr>
              <w:t>range</w:t>
            </w:r>
            <w:proofErr w:type="gramEnd"/>
            <w:r w:rsidR="000F4F62">
              <w:rPr>
                <w:rFonts w:eastAsia="ＭＳ 明朝"/>
                <w:sz w:val="20"/>
                <w:szCs w:val="20"/>
                <w:lang w:eastAsia="ja-JP"/>
              </w:rPr>
              <w:t xml:space="preserve"> but the range can simply be represented by FR2+the notation for 52.6-71 GHz in RAN1 specification.  </w:t>
            </w:r>
          </w:p>
          <w:p w14:paraId="7FD62ED7" w14:textId="05AD8AD3" w:rsidR="000F4F62" w:rsidRPr="000F4F62" w:rsidRDefault="000F4F62" w:rsidP="006F0C16">
            <w:pPr>
              <w:rPr>
                <w:rFonts w:eastAsia="ＭＳ 明朝"/>
                <w:sz w:val="20"/>
                <w:szCs w:val="20"/>
                <w:lang w:eastAsia="ja-JP"/>
              </w:rPr>
            </w:pPr>
            <w:r>
              <w:rPr>
                <w:rFonts w:eastAsia="ＭＳ 明朝"/>
                <w:sz w:val="20"/>
                <w:szCs w:val="20"/>
                <w:lang w:eastAsia="ja-JP"/>
              </w:rPr>
              <w:t xml:space="preserve">We also don’t prefer to change the </w:t>
            </w:r>
            <w:r w:rsidR="006F0C16">
              <w:rPr>
                <w:rFonts w:eastAsia="ＭＳ 明朝"/>
                <w:sz w:val="20"/>
                <w:szCs w:val="20"/>
                <w:lang w:eastAsia="ja-JP"/>
              </w:rPr>
              <w:t>definition of “</w:t>
            </w:r>
            <w:r>
              <w:rPr>
                <w:rFonts w:eastAsia="ＭＳ 明朝"/>
                <w:sz w:val="20"/>
                <w:szCs w:val="20"/>
                <w:lang w:eastAsia="ja-JP"/>
              </w:rPr>
              <w:t>FR2</w:t>
            </w:r>
            <w:r w:rsidR="006F0C16">
              <w:rPr>
                <w:rFonts w:eastAsia="ＭＳ 明朝"/>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ＭＳ 明朝"/>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63172373" w14:textId="77777777" w:rsidR="00DE31F5" w:rsidRDefault="00DE31F5" w:rsidP="001C40B3">
            <w:pPr>
              <w:rPr>
                <w:rFonts w:eastAsia="ＭＳ 明朝"/>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w:t>
            </w:r>
            <w:proofErr w:type="gramStart"/>
            <w:r>
              <w:rPr>
                <w:sz w:val="20"/>
                <w:lang w:eastAsia="zh-CN"/>
              </w:rPr>
              <w:t>e.g.</w:t>
            </w:r>
            <w:proofErr w:type="gramEnd"/>
            <w:r>
              <w:rPr>
                <w:sz w:val="20"/>
                <w:lang w:eastAsia="zh-CN"/>
              </w:rPr>
              <w:t xml:space="preserve">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3"/>
        <w:rPr>
          <w:lang w:eastAsia="zh-CN"/>
        </w:rPr>
      </w:pPr>
      <w:r>
        <w:rPr>
          <w:lang w:eastAsia="zh-CN"/>
        </w:rPr>
        <w:t>Second round discussion</w:t>
      </w:r>
    </w:p>
    <w:p w14:paraId="52C4E8F1" w14:textId="77777777" w:rsidR="00FD5096" w:rsidRDefault="00FD5096" w:rsidP="00FD5096">
      <w:pPr>
        <w:rPr>
          <w:bCs/>
        </w:rPr>
      </w:pPr>
      <w:r>
        <w:rPr>
          <w:bCs/>
        </w:rPr>
        <w:t xml:space="preserve">Do you agree on the </w:t>
      </w:r>
      <w:proofErr w:type="gramStart"/>
      <w:r>
        <w:rPr>
          <w:bCs/>
        </w:rPr>
        <w:t>following:</w:t>
      </w:r>
      <w:proofErr w:type="gramEnd"/>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aff1"/>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ＭＳ 明朝" w:hint="eastAsia"/>
                <w:sz w:val="20"/>
                <w:lang w:eastAsia="ja-JP"/>
              </w:rPr>
            </w:pPr>
            <w:r>
              <w:rPr>
                <w:rFonts w:eastAsia="ＭＳ 明朝"/>
                <w:sz w:val="20"/>
                <w:lang w:eastAsia="ja-JP"/>
              </w:rPr>
              <w:t>Agree</w:t>
            </w:r>
          </w:p>
        </w:tc>
        <w:tc>
          <w:tcPr>
            <w:tcW w:w="9356" w:type="dxa"/>
          </w:tcPr>
          <w:p w14:paraId="7279807A" w14:textId="4AE8484F" w:rsidR="002A1371" w:rsidRPr="002A1371" w:rsidRDefault="002A1371" w:rsidP="00C25E99">
            <w:pPr>
              <w:rPr>
                <w:rFonts w:eastAsia="ＭＳ 明朝" w:hint="eastAsia"/>
                <w:sz w:val="20"/>
                <w:lang w:eastAsia="ja-JP"/>
              </w:rPr>
            </w:pPr>
            <w:r>
              <w:rPr>
                <w:rFonts w:eastAsia="ＭＳ 明朝"/>
                <w:sz w:val="20"/>
                <w:lang w:eastAsia="ja-JP"/>
              </w:rPr>
              <w:t xml:space="preserve">We support Samsung’s clarification. We slightly prefer to keep “may be useful” as it seems a bit more appropriate considering companies’ views in RAN1. </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lastRenderedPageBreak/>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56840A6C" w14:textId="05E0E3FB" w:rsidR="00091319" w:rsidRPr="00091319" w:rsidRDefault="00091319" w:rsidP="00224DA0">
            <w:pPr>
              <w:rPr>
                <w:rFonts w:eastAsia="ＭＳ 明朝"/>
                <w:sz w:val="20"/>
                <w:lang w:eastAsia="ja-JP"/>
              </w:rPr>
            </w:pPr>
            <w:r>
              <w:rPr>
                <w:rFonts w:eastAsia="ＭＳ 明朝"/>
                <w:sz w:val="20"/>
                <w:lang w:eastAsia="ja-JP"/>
              </w:rPr>
              <w:t>Agree</w:t>
            </w:r>
          </w:p>
        </w:tc>
        <w:tc>
          <w:tcPr>
            <w:tcW w:w="9356" w:type="dxa"/>
          </w:tcPr>
          <w:p w14:paraId="2290AEBF" w14:textId="7FD9E2C6" w:rsidR="00091319" w:rsidRPr="00DB465D" w:rsidRDefault="00DB465D" w:rsidP="00224DA0">
            <w:pPr>
              <w:rPr>
                <w:rFonts w:eastAsia="ＭＳ 明朝"/>
                <w:sz w:val="20"/>
                <w:lang w:eastAsia="ja-JP"/>
              </w:rPr>
            </w:pPr>
            <w:r>
              <w:rPr>
                <w:rFonts w:eastAsia="ＭＳ 明朝"/>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ＭＳ 明朝"/>
                <w:sz w:val="20"/>
                <w:lang w:eastAsia="ja-JP"/>
              </w:rPr>
            </w:pPr>
            <w:r>
              <w:rPr>
                <w:rFonts w:eastAsia="ＭＳ 明朝"/>
                <w:sz w:val="20"/>
                <w:lang w:eastAsia="ja-JP"/>
              </w:rPr>
              <w:t>MediaTek</w:t>
            </w:r>
          </w:p>
        </w:tc>
        <w:tc>
          <w:tcPr>
            <w:tcW w:w="2835" w:type="dxa"/>
          </w:tcPr>
          <w:p w14:paraId="2267A926" w14:textId="7C55750D" w:rsidR="006F0C16" w:rsidRDefault="006F0C16" w:rsidP="00224DA0">
            <w:pPr>
              <w:rPr>
                <w:rFonts w:eastAsia="ＭＳ 明朝"/>
                <w:sz w:val="20"/>
                <w:lang w:eastAsia="ja-JP"/>
              </w:rPr>
            </w:pPr>
            <w:r>
              <w:rPr>
                <w:rFonts w:eastAsia="ＭＳ 明朝"/>
                <w:sz w:val="20"/>
                <w:lang w:eastAsia="ja-JP"/>
              </w:rPr>
              <w:t>Agree</w:t>
            </w:r>
          </w:p>
        </w:tc>
        <w:tc>
          <w:tcPr>
            <w:tcW w:w="9356" w:type="dxa"/>
          </w:tcPr>
          <w:p w14:paraId="7DD0EA1F" w14:textId="26357D2E" w:rsidR="006F0C16" w:rsidRDefault="006F0C16" w:rsidP="00224DA0">
            <w:pPr>
              <w:rPr>
                <w:rFonts w:eastAsia="ＭＳ 明朝"/>
                <w:sz w:val="20"/>
                <w:lang w:eastAsia="ja-JP"/>
              </w:rPr>
            </w:pPr>
            <w:r>
              <w:rPr>
                <w:rFonts w:eastAsia="ＭＳ 明朝"/>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ＭＳ 明朝"/>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4B7A78F5" w14:textId="77777777" w:rsidR="00DE31F5" w:rsidRDefault="00DE31F5" w:rsidP="001C40B3">
            <w:pPr>
              <w:rPr>
                <w:rFonts w:eastAsia="ＭＳ 明朝"/>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ＭＳ 明朝"/>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ＭＳ 明朝"/>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ＭＳ 明朝"/>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lastRenderedPageBreak/>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One possible approach is to introduce a new 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w:t>
            </w:r>
            <w:r>
              <w:lastRenderedPageBreak/>
              <w:t xml:space="preserve">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8"/>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8"/>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f8"/>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f8"/>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f8"/>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f8"/>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f8"/>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4D8BCE75" w14:textId="77777777" w:rsidR="00265B16" w:rsidRDefault="00265B16" w:rsidP="006D6978">
            <w:pPr>
              <w:pStyle w:val="aff8"/>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f8"/>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f8"/>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f8"/>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f8"/>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f8"/>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aff8"/>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f8"/>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f1"/>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f1"/>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had been specified individually for each frequency range in general.  TS38.101 has partition the specification of UE radio characteristic of transmission and reception specific for FR</w:t>
            </w:r>
            <w:proofErr w:type="gramStart"/>
            <w:r>
              <w:rPr>
                <w:rFonts w:eastAsia="Malgun Gothic"/>
                <w:szCs w:val="20"/>
                <w:lang w:val="en-GB"/>
              </w:rPr>
              <w:t>1 ,FR</w:t>
            </w:r>
            <w:proofErr w:type="gramEnd"/>
            <w:r>
              <w:rPr>
                <w:rFonts w:eastAsia="Malgun Gothic"/>
                <w:szCs w:val="20"/>
                <w:lang w:val="en-GB"/>
              </w:rPr>
              <w:t xml:space="preserve">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lastRenderedPageBreak/>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1"/>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fb"/>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w:t>
                  </w:r>
                  <w:r>
                    <w:rPr>
                      <w:rFonts w:eastAsia="SimSun" w:hint="eastAsia"/>
                      <w:lang w:eastAsia="zh-CN"/>
                    </w:rPr>
                    <w:lastRenderedPageBreak/>
                    <w:t xml:space="preserve">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1"/>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f8"/>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lastRenderedPageBreak/>
                    <w:t>TS38.211</w:t>
                  </w:r>
                </w:p>
              </w:tc>
              <w:tc>
                <w:tcPr>
                  <w:tcW w:w="7447" w:type="dxa"/>
                </w:tcPr>
                <w:p w14:paraId="4849D5CC" w14:textId="77777777" w:rsidR="00336E19" w:rsidRDefault="00336E19" w:rsidP="006D6978">
                  <w:pPr>
                    <w:pStyle w:val="aff8"/>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f8"/>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f8"/>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f8"/>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f8"/>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f8"/>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f8"/>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aff8"/>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f8"/>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f8"/>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f8"/>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f8"/>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f8"/>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4FF95F6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f1"/>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w:t>
            </w:r>
            <w:proofErr w:type="gramStart"/>
            <w:r w:rsidR="00AB7984">
              <w:rPr>
                <w:color w:val="000000"/>
                <w:sz w:val="20"/>
                <w:szCs w:val="20"/>
              </w:rPr>
              <w:t>hard-coded</w:t>
            </w:r>
            <w:proofErr w:type="gramEnd"/>
            <w:r w:rsidR="00AB7984">
              <w:rPr>
                <w:color w:val="000000"/>
                <w:sz w:val="20"/>
                <w:szCs w:val="20"/>
              </w:rPr>
              <w:t xml:space="preserve">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1"/>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f1"/>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f1"/>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8"/>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8"/>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f1"/>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ＭＳ 明朝"/>
                <w:sz w:val="20"/>
                <w:szCs w:val="20"/>
                <w:lang w:val="en-GB"/>
              </w:rPr>
              <w:t>offsetToPointA</w:t>
            </w:r>
            <w:proofErr w:type="spellEnd"/>
            <w:r w:rsidRPr="00110229">
              <w:rPr>
                <w:rFonts w:eastAsia="ＭＳ 明朝"/>
                <w:sz w:val="20"/>
                <w:szCs w:val="20"/>
                <w:lang w:val="en-GB"/>
              </w:rPr>
              <w:t xml:space="preserve">), and other parts may require somewhat complicated changes related to the newly introduced operations (e.g., multi-PDSCH scheduling). However, </w:t>
            </w:r>
            <w:proofErr w:type="gramStart"/>
            <w:r w:rsidRPr="00110229">
              <w:rPr>
                <w:rFonts w:eastAsia="ＭＳ 明朝"/>
                <w:sz w:val="20"/>
                <w:szCs w:val="20"/>
                <w:lang w:val="en-GB"/>
              </w:rPr>
              <w:t>overall</w:t>
            </w:r>
            <w:proofErr w:type="gramEnd"/>
            <w:r w:rsidRPr="00110229">
              <w:rPr>
                <w:rFonts w:eastAsia="ＭＳ 明朝"/>
                <w:sz w:val="20"/>
                <w:szCs w:val="20"/>
                <w:lang w:val="en-GB"/>
              </w:rPr>
              <w:t xml:space="preserve"> there are not many, and all issues seem to be localized. </w:t>
            </w:r>
          </w:p>
          <w:p w14:paraId="022DCFF0"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One more aspect to </w:t>
            </w:r>
            <w:r w:rsidRPr="00110229">
              <w:rPr>
                <w:rFonts w:eastAsia="ＭＳ 明朝" w:hint="eastAsia"/>
                <w:sz w:val="20"/>
                <w:szCs w:val="20"/>
                <w:lang w:val="en-GB"/>
              </w:rPr>
              <w:t xml:space="preserve">be </w:t>
            </w:r>
            <w:r w:rsidRPr="00110229">
              <w:rPr>
                <w:rFonts w:eastAsia="ＭＳ 明朝"/>
                <w:sz w:val="20"/>
                <w:szCs w:val="20"/>
                <w:lang w:val="en-GB"/>
              </w:rPr>
              <w:t>considered is that w</w:t>
            </w:r>
            <w:r w:rsidRPr="00110229">
              <w:rPr>
                <w:rFonts w:eastAsia="ＭＳ 明朝" w:hint="eastAsia"/>
                <w:sz w:val="20"/>
                <w:szCs w:val="20"/>
                <w:lang w:val="en-GB"/>
              </w:rPr>
              <w:t xml:space="preserve">henever </w:t>
            </w:r>
            <w:r w:rsidRPr="00110229">
              <w:rPr>
                <w:rFonts w:eastAsia="ＭＳ 明朝"/>
                <w:sz w:val="20"/>
                <w:szCs w:val="20"/>
                <w:lang w:val="en-GB"/>
              </w:rPr>
              <w:t>a</w:t>
            </w:r>
            <w:r w:rsidRPr="00110229">
              <w:rPr>
                <w:rFonts w:eastAsia="ＭＳ 明朝" w:hint="eastAsia"/>
                <w:sz w:val="20"/>
                <w:szCs w:val="20"/>
                <w:lang w:val="en-GB"/>
              </w:rPr>
              <w:t xml:space="preserve"> new frequency range is added</w:t>
            </w:r>
            <w:r w:rsidRPr="00110229">
              <w:rPr>
                <w:rFonts w:eastAsia="ＭＳ 明朝"/>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Considering these aspects, we believe that extending FR2 to cover the frequency range 52.6-71 GHz will be an easy way to introduce the frequency range 52.6-71 GHz and </w:t>
            </w:r>
            <w:r w:rsidRPr="00110229">
              <w:rPr>
                <w:rFonts w:eastAsia="ＭＳ 明朝"/>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ＭＳ 明朝"/>
                <w:b/>
                <w:sz w:val="20"/>
                <w:szCs w:val="20"/>
                <w:lang w:val="en-GB"/>
              </w:rPr>
            </w:pPr>
            <w:r w:rsidRPr="00110229">
              <w:rPr>
                <w:rFonts w:eastAsia="ＭＳ 明朝"/>
                <w:b/>
                <w:sz w:val="20"/>
                <w:szCs w:val="20"/>
                <w:lang w:val="en-GB"/>
              </w:rPr>
              <w:t>Proposal #1: Extend FR2 to cover the frequency range 52.6-71 GHz.</w:t>
            </w:r>
          </w:p>
          <w:p w14:paraId="1F551021" w14:textId="77777777" w:rsidR="00110229" w:rsidRPr="00110229" w:rsidRDefault="00110229" w:rsidP="00110229">
            <w:pPr>
              <w:rPr>
                <w:rFonts w:eastAsia="ＭＳ 明朝"/>
                <w:sz w:val="20"/>
                <w:szCs w:val="20"/>
                <w:lang w:val="en-GB"/>
              </w:rPr>
            </w:pPr>
          </w:p>
          <w:p w14:paraId="1D587851"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ＭＳ 明朝"/>
                <w:sz w:val="20"/>
                <w:szCs w:val="20"/>
                <w:lang w:val="en-GB"/>
              </w:rPr>
              <w:t>1-2</w:t>
            </w:r>
            <w:proofErr w:type="gramEnd"/>
            <w:r w:rsidRPr="00110229">
              <w:rPr>
                <w:rFonts w:eastAsia="ＭＳ 明朝"/>
                <w:sz w:val="20"/>
                <w:szCs w:val="20"/>
                <w:lang w:val="en-GB"/>
              </w:rPr>
              <w:t xml:space="preserve"> and Alt 1-3).</w:t>
            </w:r>
          </w:p>
          <w:p w14:paraId="660C79FD" w14:textId="77777777" w:rsidR="00110229" w:rsidRPr="00110229" w:rsidRDefault="00110229" w:rsidP="00110229">
            <w:pPr>
              <w:rPr>
                <w:rFonts w:eastAsia="ＭＳ 明朝"/>
                <w:b/>
                <w:sz w:val="20"/>
                <w:szCs w:val="20"/>
                <w:lang w:val="en-GB"/>
              </w:rPr>
            </w:pPr>
            <w:r w:rsidRPr="00110229">
              <w:rPr>
                <w:rFonts w:eastAsia="ＭＳ 明朝"/>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1-2: FR2 (24.25-71 GHz) with FR2x (52.6-71 GHz)</w:t>
            </w:r>
          </w:p>
          <w:p w14:paraId="2F933C1F"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f1"/>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f8"/>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19089D8F" w14:textId="77777777" w:rsidR="00872A9D" w:rsidRPr="00625C01" w:rsidRDefault="00872A9D" w:rsidP="006D6978">
            <w:pPr>
              <w:pStyle w:val="aff8"/>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7CF7" w14:textId="77777777" w:rsidR="006916C6" w:rsidRDefault="006916C6" w:rsidP="00642FCD">
      <w:pPr>
        <w:spacing w:after="0" w:line="240" w:lineRule="auto"/>
      </w:pPr>
      <w:r>
        <w:separator/>
      </w:r>
    </w:p>
  </w:endnote>
  <w:endnote w:type="continuationSeparator" w:id="0">
    <w:p w14:paraId="58D6BD67" w14:textId="77777777" w:rsidR="006916C6" w:rsidRDefault="006916C6"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fixed"/>
    <w:sig w:usb0="00000000"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6433" w14:textId="77777777" w:rsidR="006916C6" w:rsidRDefault="006916C6" w:rsidP="00642FCD">
      <w:pPr>
        <w:spacing w:after="0" w:line="240" w:lineRule="auto"/>
      </w:pPr>
      <w:r>
        <w:separator/>
      </w:r>
    </w:p>
  </w:footnote>
  <w:footnote w:type="continuationSeparator" w:id="0">
    <w:p w14:paraId="06CC0FAF" w14:textId="77777777" w:rsidR="006916C6" w:rsidRDefault="006916C6"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ＭＳ 明朝"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Web">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paragraph" w:styleId="aff">
    <w:name w:val="annotation subject"/>
    <w:basedOn w:val="ac"/>
    <w:next w:val="ac"/>
    <w:link w:val="aff0"/>
    <w:uiPriority w:val="99"/>
    <w:qFormat/>
    <w:rPr>
      <w:b/>
      <w:bCs/>
    </w:rPr>
  </w:style>
  <w:style w:type="table" w:styleId="aff1">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5">
    <w:name w:val="吹き出し (文字)"/>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図表番号 (文字)"/>
    <w:aliases w:val="cap (文字),Caption Char1 Char (文字),cap Char Char1 (文字),Caption Char Char1 Char (文字),cap Char2 (文字),Caption Char2 (文字),Caption Char Char Char (文字),Caption Char Char1 (文字),fig and tbl (文字),fighead2 (文字),Table Caption (文字),fighead21 (文字),条目 (文字)"/>
    <w:link w:val="a8"/>
    <w:qFormat/>
    <w:rPr>
      <w:b/>
      <w:bCs/>
      <w:lang w:eastAsia="en-US"/>
    </w:rPr>
  </w:style>
  <w:style w:type="character" w:customStyle="1" w:styleId="af9">
    <w:name w:val="ヘッダー (文字)"/>
    <w:link w:val="af8"/>
    <w:qFormat/>
    <w:rPr>
      <w:sz w:val="22"/>
      <w:szCs w:val="22"/>
    </w:rPr>
  </w:style>
  <w:style w:type="character" w:customStyle="1" w:styleId="af7">
    <w:name w:val="フッター (文字)"/>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9"/>
    <w:uiPriority w:val="34"/>
    <w:qFormat/>
    <w:pPr>
      <w:autoSpaceDE/>
      <w:autoSpaceDN/>
      <w:adjustRightInd/>
      <w:spacing w:after="0"/>
      <w:ind w:left="720"/>
    </w:pPr>
    <w:rPr>
      <w:rFonts w:ascii="Calibri" w:hAnsi="Calibri"/>
    </w:rPr>
  </w:style>
  <w:style w:type="character" w:customStyle="1" w:styleId="ab">
    <w:name w:val="見出しマップ (文字)"/>
    <w:link w:val="aa"/>
    <w:uiPriority w:val="99"/>
    <w:qFormat/>
    <w:rPr>
      <w:rFonts w:ascii="Tahoma" w:hAnsi="Tahoma" w:cs="Tahoma"/>
      <w:sz w:val="16"/>
      <w:szCs w:val="16"/>
    </w:rPr>
  </w:style>
  <w:style w:type="character" w:customStyle="1" w:styleId="ad">
    <w:name w:val="コメント文字列 (文字)"/>
    <w:basedOn w:val="a1"/>
    <w:link w:val="ac"/>
    <w:uiPriority w:val="99"/>
    <w:qFormat/>
  </w:style>
  <w:style w:type="character" w:customStyle="1" w:styleId="aff0">
    <w:name w:val="コメント内容 (文字)"/>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表題 (文字)"/>
    <w:link w:val="afd"/>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書式なし (文字)"/>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val="en-US" w:eastAsia="en-US"/>
    </w:rPr>
  </w:style>
  <w:style w:type="paragraph" w:styleId="affb">
    <w:name w:val="No Spacing"/>
    <w:uiPriority w:val="1"/>
    <w:qFormat/>
    <w:rPr>
      <w:rFonts w:eastAsia="ＭＳ 明朝"/>
      <w:lang w:val="en-US" w:eastAsia="en-US"/>
    </w:rPr>
  </w:style>
  <w:style w:type="character" w:customStyle="1" w:styleId="10">
    <w:name w:val="見出し 1 (文字)"/>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本文 (文字)"/>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1"/>
    <w:link w:val="26"/>
    <w:qFormat/>
    <w:rPr>
      <w:rFonts w:eastAsia="Times New Roman"/>
      <w:kern w:val="2"/>
      <w:lang w:eastAsia="ja-JP"/>
    </w:rPr>
  </w:style>
  <w:style w:type="character" w:customStyle="1" w:styleId="36">
    <w:name w:val="本文インデント 3 (文字)"/>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ＭＳ 明朝"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ＭＳ 明朝"/>
      <w:sz w:val="20"/>
      <w:szCs w:val="20"/>
      <w:lang w:eastAsia="en-GB"/>
    </w:rPr>
  </w:style>
  <w:style w:type="paragraph" w:customStyle="1" w:styleId="HE">
    <w:name w:val="HE"/>
    <w:basedOn w:val="a0"/>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付 (文字)"/>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eastAsia="zh-CN"/>
    </w:rPr>
  </w:style>
  <w:style w:type="character" w:customStyle="1" w:styleId="40">
    <w:name w:val="見出し 4 (文字)"/>
    <w:link w:val="4"/>
    <w:qFormat/>
    <w:rPr>
      <w:b/>
      <w:bCs/>
      <w:sz w:val="28"/>
      <w:szCs w:val="28"/>
      <w:lang w:val="en-US" w:eastAsia="en-US"/>
    </w:rPr>
  </w:style>
  <w:style w:type="character" w:customStyle="1" w:styleId="50">
    <w:name w:val="見出し 5 (文字)"/>
    <w:link w:val="5"/>
    <w:qFormat/>
    <w:rPr>
      <w:b/>
      <w:bCs/>
      <w:i/>
      <w:iCs/>
      <w:sz w:val="26"/>
      <w:szCs w:val="26"/>
      <w:lang w:val="en-US" w:eastAsia="en-US"/>
    </w:rPr>
  </w:style>
  <w:style w:type="character" w:customStyle="1" w:styleId="60">
    <w:name w:val="見出し 6 (文字)"/>
    <w:link w:val="6"/>
    <w:qFormat/>
    <w:rPr>
      <w:b/>
      <w:bCs/>
      <w:sz w:val="22"/>
      <w:szCs w:val="22"/>
      <w:lang w:val="en-US" w:eastAsia="en-US"/>
    </w:rPr>
  </w:style>
  <w:style w:type="character" w:customStyle="1" w:styleId="70">
    <w:name w:val="見出し 7 (文字)"/>
    <w:link w:val="7"/>
    <w:qFormat/>
    <w:rPr>
      <w:sz w:val="24"/>
      <w:szCs w:val="24"/>
      <w:lang w:val="en-US" w:eastAsia="en-US"/>
    </w:rPr>
  </w:style>
  <w:style w:type="character" w:customStyle="1" w:styleId="80">
    <w:name w:val="見出し 8 (文字)"/>
    <w:link w:val="8"/>
    <w:qFormat/>
    <w:rPr>
      <w:i/>
      <w:iCs/>
      <w:sz w:val="24"/>
      <w:szCs w:val="24"/>
      <w:lang w:val="en-US" w:eastAsia="en-US"/>
    </w:rPr>
  </w:style>
  <w:style w:type="character" w:customStyle="1" w:styleId="90">
    <w:name w:val="見出し 9 (文字)"/>
    <w:link w:val="9"/>
    <w:qFormat/>
    <w:rPr>
      <w:rFonts w:ascii="Arial" w:hAnsi="Arial"/>
      <w:sz w:val="22"/>
      <w:szCs w:val="22"/>
      <w:lang w:val="en-US" w:eastAsia="en-US"/>
    </w:rPr>
  </w:style>
  <w:style w:type="character" w:customStyle="1" w:styleId="a6">
    <w:name w:val="一覧 (文字)"/>
    <w:link w:val="a5"/>
    <w:qFormat/>
    <w:rPr>
      <w:sz w:val="22"/>
      <w:szCs w:val="22"/>
      <w:lang w:eastAsia="en-US"/>
    </w:rPr>
  </w:style>
  <w:style w:type="character" w:customStyle="1" w:styleId="afc">
    <w:name w:val="脚注文字列 (文字)"/>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8"/>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ＭＳ ゴシック"/>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ＭＳ 明朝"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49E9B-FEFC-40E6-8496-C9052CC61F96}">
  <ds:schemaRefs>
    <ds:schemaRef ds:uri="http://schemas.openxmlformats.org/officeDocument/2006/bibliography"/>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9594</Words>
  <Characters>54687</Characters>
  <Application>Microsoft Office Word</Application>
  <DocSecurity>0</DocSecurity>
  <Lines>455</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Naoya Shibaike</cp:lastModifiedBy>
  <cp:revision>2</cp:revision>
  <cp:lastPrinted>2016-08-13T07:06:00Z</cp:lastPrinted>
  <dcterms:created xsi:type="dcterms:W3CDTF">2021-05-24T05:45:00Z</dcterms:created>
  <dcterms:modified xsi:type="dcterms:W3CDTF">2021-05-24T05:45:00Z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