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Heading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250E9C">
        <w:rPr>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Heading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proofErr w:type="gramStart"/>
      <w:r w:rsidRPr="000E15D8">
        <w:rPr>
          <w:rFonts w:ascii="Times New Roman" w:hAnsi="Times New Roman"/>
          <w:lang w:val="en-GB" w:eastAsia="zh-CN"/>
        </w:rPr>
        <w:t>GHz</w:t>
      </w:r>
      <w:r w:rsidR="000E15D8">
        <w:rPr>
          <w:rFonts w:ascii="Times New Roman" w:hAnsi="Times New Roman"/>
          <w:lang w:val="en-GB" w:eastAsia="zh-CN"/>
        </w:rPr>
        <w:t>, and</w:t>
      </w:r>
      <w:proofErr w:type="gramEnd"/>
      <w:r w:rsidR="000E15D8">
        <w:rPr>
          <w:rFonts w:ascii="Times New Roman" w:hAnsi="Times New Roman"/>
          <w:lang w:val="en-GB" w:eastAsia="zh-CN"/>
        </w:rPr>
        <w:t xml:space="preserve">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 xml:space="preserve">71 </w:t>
      </w:r>
      <w:proofErr w:type="gramStart"/>
      <w:r w:rsidRPr="000E15D8">
        <w:rPr>
          <w:rFonts w:ascii="Times New Roman" w:hAnsi="Times New Roman"/>
          <w:lang w:val="en-GB" w:eastAsia="zh-CN"/>
        </w:rPr>
        <w:t>GHz</w:t>
      </w:r>
      <w:r>
        <w:rPr>
          <w:rFonts w:ascii="Times New Roman" w:hAnsi="Times New Roman"/>
          <w:lang w:val="en-GB" w:eastAsia="zh-CN"/>
        </w:rPr>
        <w:t>, and</w:t>
      </w:r>
      <w:proofErr w:type="gramEnd"/>
      <w:r>
        <w:rPr>
          <w:rFonts w:ascii="Times New Roman" w:hAnsi="Times New Roman"/>
          <w:lang w:val="en-GB" w:eastAsia="zh-CN"/>
        </w:rPr>
        <w:t xml:space="preserve">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proofErr w:type="gramStart"/>
      <w:r w:rsidRPr="000E15D8">
        <w:rPr>
          <w:rFonts w:ascii="Times New Roman" w:eastAsia="Batang" w:hAnsi="Times New Roman"/>
          <w:lang w:eastAsia="x-none"/>
        </w:rPr>
        <w:t>GHz, and</w:t>
      </w:r>
      <w:proofErr w:type="gramEnd"/>
      <w:r w:rsidRPr="000E15D8">
        <w:rPr>
          <w:rFonts w:ascii="Times New Roman" w:eastAsia="Batang" w:hAnsi="Times New Roman"/>
          <w:lang w:eastAsia="x-none"/>
        </w:rPr>
        <w:t xml:space="preserve">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w:t>
      </w:r>
      <w:proofErr w:type="gramStart"/>
      <w:r>
        <w:rPr>
          <w:lang w:val="en-GB" w:eastAsia="zh-CN"/>
        </w:rPr>
        <w:t xml:space="preserve">RAN1, </w:t>
      </w:r>
      <w:r>
        <w:rPr>
          <w:lang w:eastAsia="zh-CN"/>
        </w:rPr>
        <w:t>and</w:t>
      </w:r>
      <w:proofErr w:type="gramEnd"/>
      <w:r>
        <w:rPr>
          <w:lang w:eastAsia="zh-CN"/>
        </w:rPr>
        <w:t xml:space="preserve"> inform RAN plenary and other RAN working groups accordingly.</w:t>
      </w:r>
    </w:p>
    <w:p w14:paraId="1ED68035" w14:textId="77777777" w:rsidR="00E1650A" w:rsidRPr="00E1650A" w:rsidRDefault="00E1650A" w:rsidP="00E1650A">
      <w:pPr>
        <w:rPr>
          <w:lang w:val="en-GB" w:eastAsia="zh-CN"/>
        </w:rPr>
      </w:pPr>
      <w:r w:rsidRPr="00E1650A">
        <w:rPr>
          <w:lang w:val="en-GB" w:eastAsia="zh-CN"/>
        </w:rPr>
        <w:t>reusing FR2 for cover the new frequency range</w:t>
      </w:r>
    </w:p>
    <w:p w14:paraId="6BA4C7BD" w14:textId="26013238" w:rsidR="00E1650A" w:rsidRDefault="00E1650A" w:rsidP="00E1650A">
      <w:pPr>
        <w:rPr>
          <w:lang w:val="en-GB" w:eastAsia="zh-CN"/>
        </w:rPr>
      </w:pPr>
      <w:r w:rsidRPr="00E1650A">
        <w:rPr>
          <w:lang w:val="en-GB" w:eastAsia="zh-CN"/>
        </w:rPr>
        <w:t>52.6-71GHz</w:t>
      </w:r>
    </w:p>
    <w:p w14:paraId="44847A24" w14:textId="0E056371" w:rsidR="00E1650A" w:rsidRDefault="00E1650A" w:rsidP="00E1650A">
      <w:pPr>
        <w:pStyle w:val="Heading2"/>
      </w:pPr>
      <w:r>
        <w:t>Specification Impact in RAN1</w:t>
      </w:r>
    </w:p>
    <w:p w14:paraId="5DEFD65D" w14:textId="359E566E" w:rsidR="00E1650A" w:rsidRDefault="00E1650A" w:rsidP="00E1650A">
      <w:pPr>
        <w:rPr>
          <w:bCs/>
        </w:rPr>
      </w:pPr>
      <w:r>
        <w:rPr>
          <w:bCs/>
        </w:rPr>
        <w:t xml:space="preserve">Do you agree on the </w:t>
      </w:r>
      <w:proofErr w:type="gramStart"/>
      <w:r>
        <w:rPr>
          <w:bCs/>
        </w:rPr>
        <w:t>following:</w:t>
      </w:r>
      <w:proofErr w:type="gramEnd"/>
    </w:p>
    <w:p w14:paraId="16667741" w14:textId="37837605" w:rsidR="00E1650A" w:rsidRPr="00AF2E3B" w:rsidRDefault="00E1650A" w:rsidP="00E1650A">
      <w:pPr>
        <w:rPr>
          <w:bCs/>
        </w:rPr>
      </w:pPr>
      <w:r w:rsidRPr="000E15D8">
        <w:rPr>
          <w:bCs/>
          <w:highlight w:val="yellow"/>
        </w:rPr>
        <w:t>Proposed Conclusion</w:t>
      </w:r>
      <w:r w:rsidR="00E3349A">
        <w:rPr>
          <w:bCs/>
          <w:highlight w:val="yellow"/>
        </w:rPr>
        <w:t xml:space="preserve"> 1</w:t>
      </w:r>
      <w:r w:rsidRPr="000E15D8">
        <w:rPr>
          <w:bCs/>
          <w:highlight w:val="yellow"/>
        </w:rPr>
        <w:t xml:space="preserve">: Regarding the impact on RAN1 specifications, there are only relatively small differences between </w:t>
      </w:r>
      <w:r w:rsidR="000E15D8" w:rsidRPr="000E15D8">
        <w:rPr>
          <w:bCs/>
          <w:highlight w:val="yellow"/>
        </w:rPr>
        <w:t xml:space="preserve">potential </w:t>
      </w:r>
      <w:r w:rsidRPr="000E15D8">
        <w:rPr>
          <w:bCs/>
          <w:highlight w:val="yellow"/>
        </w:rPr>
        <w:t>options.</w:t>
      </w:r>
    </w:p>
    <w:p w14:paraId="54FF993B" w14:textId="02EBB171" w:rsidR="00E1650A" w:rsidRPr="00E3349A" w:rsidRDefault="00E3349A" w:rsidP="00E1650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r>
              <w:rPr>
                <w:sz w:val="20"/>
              </w:rPr>
              <w:t>Futurewei</w:t>
            </w:r>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bl>
    <w:p w14:paraId="72F5E33C" w14:textId="15A205B7" w:rsidR="00E1650A" w:rsidRDefault="00E1650A" w:rsidP="00896E56">
      <w:pPr>
        <w:rPr>
          <w:b/>
          <w:bCs/>
          <w:lang w:val="en-GB" w:eastAsia="zh-CN"/>
        </w:rPr>
      </w:pPr>
    </w:p>
    <w:p w14:paraId="44DADAEE" w14:textId="67050B19" w:rsidR="00E3349A" w:rsidRDefault="00E3349A" w:rsidP="00E3349A">
      <w:pPr>
        <w:pStyle w:val="Heading2"/>
      </w:pPr>
      <w:r>
        <w:t xml:space="preserve">Leave decision to </w:t>
      </w:r>
      <w:proofErr w:type="gramStart"/>
      <w:r>
        <w:t>other</w:t>
      </w:r>
      <w:proofErr w:type="gramEnd"/>
      <w:r>
        <w:t xml:space="preserve"> WGs/Plenary</w:t>
      </w:r>
    </w:p>
    <w:p w14:paraId="1B0DC118" w14:textId="77777777" w:rsidR="00E3349A" w:rsidRDefault="00E3349A" w:rsidP="00E3349A">
      <w:pPr>
        <w:rPr>
          <w:bCs/>
        </w:rPr>
      </w:pPr>
      <w:r>
        <w:rPr>
          <w:bCs/>
        </w:rPr>
        <w:t xml:space="preserve">Do you agree on the </w:t>
      </w:r>
      <w:proofErr w:type="gramStart"/>
      <w:r>
        <w:rPr>
          <w:bCs/>
        </w:rPr>
        <w:t>following:</w:t>
      </w:r>
      <w:proofErr w:type="gramEnd"/>
    </w:p>
    <w:p w14:paraId="79B56705" w14:textId="0F9E484D" w:rsidR="00E3349A" w:rsidRPr="00AF2E3B" w:rsidRDefault="00E3349A" w:rsidP="00E3349A">
      <w:pPr>
        <w:rPr>
          <w:bCs/>
        </w:rPr>
      </w:pPr>
      <w:r w:rsidRPr="00E3349A">
        <w:rPr>
          <w:bCs/>
          <w:highlight w:val="yellow"/>
        </w:rPr>
        <w:t>Proposed Conclusion 2: RAN1 can adapt to other groups</w:t>
      </w:r>
      <w:r>
        <w:rPr>
          <w:bCs/>
          <w:highlight w:val="yellow"/>
        </w:rPr>
        <w:t>'</w:t>
      </w:r>
      <w:r w:rsidRPr="00E3349A">
        <w:rPr>
          <w:bCs/>
          <w:highlight w:val="yellow"/>
        </w:rPr>
        <w:t xml:space="preserve"> decision</w:t>
      </w:r>
      <w:r>
        <w:rPr>
          <w:bCs/>
          <w:highlight w:val="yellow"/>
        </w:rPr>
        <w:t>s</w:t>
      </w:r>
      <w:r w:rsidRPr="00E3349A">
        <w:rPr>
          <w:bCs/>
          <w:highlight w:val="yellow"/>
        </w:rPr>
        <w:t xml:space="preserve"> on </w:t>
      </w:r>
      <w:r>
        <w:rPr>
          <w:bCs/>
          <w:highlight w:val="yellow"/>
        </w:rPr>
        <w:t>the</w:t>
      </w:r>
      <w:r w:rsidRPr="00E3349A">
        <w:rPr>
          <w:bCs/>
          <w:highlight w:val="yellow"/>
        </w:rPr>
        <w:t xml:space="preserve"> notation for 52</w:t>
      </w:r>
      <w:r>
        <w:rPr>
          <w:bCs/>
          <w:highlight w:val="yellow"/>
        </w:rPr>
        <w:t>.6</w:t>
      </w:r>
      <w:r w:rsidRPr="00E3349A">
        <w:rPr>
          <w:bCs/>
          <w:highlight w:val="yellow"/>
        </w:rPr>
        <w:t>-71 GHz.</w:t>
      </w:r>
    </w:p>
    <w:p w14:paraId="3F3E1896"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lastRenderedPageBreak/>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r>
              <w:rPr>
                <w:sz w:val="20"/>
              </w:rPr>
              <w:t>Futurewei</w:t>
            </w:r>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bl>
    <w:p w14:paraId="03C20232" w14:textId="727CEE29" w:rsidR="00E3349A" w:rsidRDefault="00E3349A" w:rsidP="00896E56">
      <w:pPr>
        <w:rPr>
          <w:b/>
          <w:bCs/>
          <w:lang w:val="en-GB" w:eastAsia="zh-CN"/>
        </w:rPr>
      </w:pPr>
    </w:p>
    <w:p w14:paraId="79026ED4" w14:textId="586AF1E3" w:rsidR="00E3349A" w:rsidRDefault="00E3349A" w:rsidP="00E3349A">
      <w:pPr>
        <w:pStyle w:val="Heading2"/>
      </w:pPr>
      <w:r>
        <w:t>Recommendations on notation from RAN1's perspective</w:t>
      </w:r>
    </w:p>
    <w:p w14:paraId="6D62AD0E" w14:textId="77777777" w:rsidR="00E3349A" w:rsidRDefault="00E3349A" w:rsidP="00E3349A">
      <w:pPr>
        <w:rPr>
          <w:bCs/>
        </w:rPr>
      </w:pPr>
      <w:r>
        <w:rPr>
          <w:bCs/>
        </w:rPr>
        <w:t xml:space="preserve">Do you agree on the </w:t>
      </w:r>
      <w:proofErr w:type="gramStart"/>
      <w:r>
        <w:rPr>
          <w:bCs/>
        </w:rPr>
        <w:t>following:</w:t>
      </w:r>
      <w:proofErr w:type="gramEnd"/>
    </w:p>
    <w:p w14:paraId="7D95DD9B" w14:textId="72844BCA" w:rsidR="00E3349A" w:rsidRPr="00E3349A" w:rsidRDefault="00E3349A" w:rsidP="00E3349A">
      <w:pPr>
        <w:rPr>
          <w:highlight w:val="yellow"/>
          <w:lang w:val="en-GB" w:eastAsia="zh-CN"/>
        </w:rPr>
      </w:pPr>
      <w:r w:rsidRPr="00E3349A">
        <w:rPr>
          <w:bCs/>
          <w:highlight w:val="yellow"/>
        </w:rPr>
        <w:t>Proposed Conclusion 3:</w:t>
      </w:r>
      <w:r w:rsidRPr="00E3349A">
        <w:rPr>
          <w:highlight w:val="yellow"/>
        </w:rPr>
        <w:t xml:space="preserve"> </w:t>
      </w:r>
      <w:r w:rsidRPr="00E3349A">
        <w:rPr>
          <w:highlight w:val="yellow"/>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24.25-52.6 GHz (NOTE: this is the current definition of FR2)</w:t>
      </w:r>
    </w:p>
    <w:p w14:paraId="55A944D9"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52.6-71 GHz</w:t>
      </w:r>
    </w:p>
    <w:p w14:paraId="59C32EC5"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proofErr w:type="gramStart"/>
            <w:r>
              <w:rPr>
                <w:lang w:eastAsia="zh-CN"/>
              </w:rPr>
              <w:t>So</w:t>
            </w:r>
            <w:proofErr w:type="gramEnd"/>
            <w:r>
              <w:rPr>
                <w:lang w:eastAsia="zh-CN"/>
              </w:rPr>
              <w:t xml:space="preserve">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lastRenderedPageBreak/>
              <w:t xml:space="preserve">Furthermore, wondering if RAN1 can </w:t>
            </w:r>
            <w:r w:rsidR="00242FA7">
              <w:rPr>
                <w:sz w:val="20"/>
                <w:lang w:eastAsia="zh-CN"/>
              </w:rPr>
              <w:t>mention the motivation (i.e.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lastRenderedPageBreak/>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r>
              <w:rPr>
                <w:sz w:val="20"/>
              </w:rPr>
              <w:t>Futurewei</w:t>
            </w:r>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bl>
    <w:p w14:paraId="3DC99268" w14:textId="77777777" w:rsidR="00E3349A" w:rsidRDefault="00E3349A" w:rsidP="00896E56">
      <w:pPr>
        <w:rPr>
          <w:b/>
          <w:bCs/>
          <w:lang w:val="en-GB" w:eastAsia="zh-CN"/>
        </w:rPr>
      </w:pPr>
    </w:p>
    <w:p w14:paraId="6D6DB658" w14:textId="2DAE36B1" w:rsidR="00E3349A" w:rsidRDefault="00E3349A" w:rsidP="00E3349A">
      <w:pPr>
        <w:pStyle w:val="Heading2"/>
      </w:pPr>
      <w:r>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 xml:space="preserve">Do you agree on the </w:t>
      </w:r>
      <w:proofErr w:type="gramStart"/>
      <w:r>
        <w:rPr>
          <w:bCs/>
        </w:rPr>
        <w:t>following:</w:t>
      </w:r>
      <w:proofErr w:type="gramEnd"/>
    </w:p>
    <w:p w14:paraId="7BD9B347" w14:textId="2F1D3F0F" w:rsidR="00987BF4" w:rsidRPr="00987BF4" w:rsidRDefault="00987BF4" w:rsidP="00987BF4">
      <w:pPr>
        <w:rPr>
          <w:highlight w:val="yellow"/>
          <w:lang w:val="en-GB" w:eastAsia="zh-CN"/>
        </w:rPr>
      </w:pPr>
      <w:r w:rsidRPr="00987BF4">
        <w:rPr>
          <w:bCs/>
          <w:highlight w:val="yellow"/>
        </w:rPr>
        <w:t xml:space="preserve">Proposed Conclusion </w:t>
      </w:r>
      <w:r>
        <w:rPr>
          <w:bCs/>
          <w:highlight w:val="yellow"/>
        </w:rPr>
        <w:t>4</w:t>
      </w:r>
      <w:r w:rsidRPr="00987BF4">
        <w:rPr>
          <w:bCs/>
          <w:highlight w:val="yellow"/>
        </w:rPr>
        <w:t>:</w:t>
      </w:r>
      <w:r w:rsidRPr="00987BF4">
        <w:rPr>
          <w:highlight w:val="yellow"/>
          <w:lang w:val="en-GB" w:eastAsia="zh-CN"/>
        </w:rPr>
        <w:tab/>
        <w:t xml:space="preserve">Regardless of if the frequency range 52.6 to 71 GHz is an extension of FR2 or a new FR, the related UE capabilities and their applicability to the frequency range 52.6 to 71 GHz will have to be </w:t>
      </w:r>
      <w:proofErr w:type="spellStart"/>
      <w:r w:rsidRPr="00987BF4">
        <w:rPr>
          <w:highlight w:val="yellow"/>
          <w:lang w:val="en-GB" w:eastAsia="zh-CN"/>
        </w:rPr>
        <w:t>analyzed</w:t>
      </w:r>
      <w:proofErr w:type="spellEnd"/>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5E701EDA" w:rsidR="00242FA7" w:rsidRDefault="00242FA7" w:rsidP="00AA1B83">
            <w:pPr>
              <w:rPr>
                <w:sz w:val="20"/>
              </w:rPr>
            </w:pPr>
            <w:r>
              <w:rPr>
                <w:sz w:val="20"/>
              </w:rPr>
              <w:t>vivo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r>
              <w:rPr>
                <w:sz w:val="20"/>
              </w:rPr>
              <w:t>Futurewei</w:t>
            </w:r>
          </w:p>
        </w:tc>
        <w:tc>
          <w:tcPr>
            <w:tcW w:w="2835" w:type="dxa"/>
          </w:tcPr>
          <w:p w14:paraId="30B06B1E" w14:textId="0CAAA6E7" w:rsidR="00776AE1" w:rsidRDefault="00776AE1" w:rsidP="00AA1B83">
            <w:pPr>
              <w:rPr>
                <w:sz w:val="20"/>
                <w:lang w:eastAsia="zh-CN"/>
              </w:rPr>
            </w:pPr>
            <w:r>
              <w:rPr>
                <w:sz w:val="20"/>
                <w:lang w:eastAsia="zh-CN"/>
              </w:rPr>
              <w:t>Agree</w:t>
            </w:r>
          </w:p>
        </w:tc>
        <w:tc>
          <w:tcPr>
            <w:tcW w:w="9356" w:type="dxa"/>
          </w:tcPr>
          <w:p w14:paraId="7B0A241A" w14:textId="77777777" w:rsidR="00776AE1" w:rsidRDefault="00776AE1" w:rsidP="00AA1B83">
            <w:pPr>
              <w:rPr>
                <w:sz w:val="20"/>
                <w:lang w:eastAsia="zh-CN"/>
              </w:rPr>
            </w:pPr>
          </w:p>
        </w:tc>
      </w:tr>
    </w:tbl>
    <w:p w14:paraId="43B062C8" w14:textId="77777777" w:rsidR="00E53313" w:rsidRDefault="00E53313" w:rsidP="00751CBD">
      <w:pPr>
        <w:rPr>
          <w:b/>
          <w:bCs/>
          <w:lang w:val="en-GB" w:eastAsia="zh-CN"/>
        </w:rPr>
      </w:pPr>
    </w:p>
    <w:p w14:paraId="7F21CC6C" w14:textId="678D55F6" w:rsidR="00E3349A" w:rsidRDefault="00E3349A">
      <w:pPr>
        <w:rPr>
          <w:b/>
          <w:bCs/>
          <w:lang w:val="en-GB" w:eastAsia="zh-CN"/>
        </w:rPr>
      </w:pPr>
    </w:p>
    <w:p w14:paraId="3427B31B" w14:textId="40429CE8" w:rsidR="00987BF4" w:rsidRDefault="00987BF4">
      <w:pPr>
        <w:rPr>
          <w:b/>
          <w:bCs/>
          <w:lang w:val="en-GB" w:eastAsia="zh-CN"/>
        </w:rPr>
      </w:pPr>
      <w:r>
        <w:rPr>
          <w:b/>
          <w:bCs/>
          <w:noProof/>
          <w:lang w:eastAsia="zh-CN"/>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DF90C6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Heading2"/>
      </w:pPr>
      <w:r w:rsidRPr="00987BF4">
        <w:rPr>
          <w:highlight w:val="yellow"/>
        </w:rPr>
        <w:lastRenderedPageBreak/>
        <w:t>[TO BE ADDED]</w:t>
      </w:r>
    </w:p>
    <w:p w14:paraId="6728B299" w14:textId="77777777" w:rsidR="00987BF4" w:rsidRDefault="00987BF4" w:rsidP="00987BF4">
      <w:pPr>
        <w:rPr>
          <w:bCs/>
        </w:rPr>
      </w:pPr>
      <w:r>
        <w:rPr>
          <w:bCs/>
        </w:rPr>
        <w:t xml:space="preserve">Do you agree on the </w:t>
      </w:r>
      <w:proofErr w:type="gramStart"/>
      <w:r>
        <w:rPr>
          <w:bCs/>
        </w:rPr>
        <w:t>following:</w:t>
      </w:r>
      <w:proofErr w:type="gramEnd"/>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Heading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w:t>
      </w:r>
      <w:proofErr w:type="spellStart"/>
      <w:r w:rsidR="00F520EC">
        <w:rPr>
          <w:lang w:val="en-GB" w:eastAsia="zh-CN"/>
        </w:rPr>
        <w:t>traeting</w:t>
      </w:r>
      <w:proofErr w:type="spellEnd"/>
      <w:r w:rsidR="00F520EC">
        <w:rPr>
          <w:lang w:val="en-GB" w:eastAsia="zh-CN"/>
        </w:rPr>
        <w:t xml:space="preserve"> the frequency range definition from RAN1's perspective.</w:t>
      </w:r>
    </w:p>
    <w:p w14:paraId="702AE484" w14:textId="12C74D8B" w:rsidR="00CA72AE" w:rsidRDefault="005E0AF7">
      <w:pPr>
        <w:pStyle w:val="Heading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0"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 xml:space="preserve">over 24.25 - 71 </w:t>
            </w:r>
            <w:proofErr w:type="gramStart"/>
            <w:r>
              <w:rPr>
                <w:lang w:eastAsia="zh-CN"/>
              </w:rPr>
              <w:t>GHz, and</w:t>
            </w:r>
            <w:proofErr w:type="gramEnd"/>
            <w:r>
              <w:rPr>
                <w:lang w:eastAsia="zh-CN"/>
              </w:rPr>
              <w:t xml:space="preserve">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 xml:space="preserve">52.6 GHz, and introduce FR3 for 52.6-71 </w:t>
            </w:r>
            <w:proofErr w:type="gramStart"/>
            <w:r w:rsidRPr="00D73D74">
              <w:rPr>
                <w:lang w:eastAsia="zh-CN"/>
              </w:rPr>
              <w:t>GHz;</w:t>
            </w:r>
            <w:proofErr w:type="gramEnd"/>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w:t>
            </w:r>
            <w:proofErr w:type="gramStart"/>
            <w:r w:rsidRPr="00D73D74">
              <w:rPr>
                <w:lang w:eastAsia="zh-CN"/>
              </w:rPr>
              <w:t>GHz;</w:t>
            </w:r>
            <w:proofErr w:type="gramEnd"/>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 xml:space="preserve">3: Extend the exiting FR2 to cover 24.25~71 </w:t>
            </w:r>
            <w:proofErr w:type="gramStart"/>
            <w:r w:rsidRPr="00D73D74">
              <w:rPr>
                <w:lang w:eastAsia="zh-CN"/>
              </w:rPr>
              <w:t>GHz, and</w:t>
            </w:r>
            <w:proofErr w:type="gramEnd"/>
            <w:r w:rsidRPr="00D73D74">
              <w:rPr>
                <w:lang w:eastAsia="zh-CN"/>
              </w:rPr>
              <w:t xml:space="preserve">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w:t>
            </w:r>
            <w:r w:rsidRPr="00A25E23">
              <w:rPr>
                <w:lang w:eastAsia="zh-CN"/>
              </w:rPr>
              <w:lastRenderedPageBreak/>
              <w:t xml:space="preserve">the SCS/bandwidth supported in the 52.6-71GHz frequency range shall not be assumed for bands in exiting FR2.  </w:t>
            </w:r>
          </w:p>
          <w:p w14:paraId="7112588E" w14:textId="77777777" w:rsidR="00F520EC" w:rsidRDefault="00F520EC" w:rsidP="00F520EC">
            <w:pPr>
              <w:spacing w:before="120"/>
              <w:jc w:val="both"/>
              <w:rPr>
                <w:b/>
              </w:rPr>
            </w:pPr>
            <w:bookmarkStart w:id="1"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0"/>
            <w:bookmarkEnd w:id="1"/>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Caption"/>
              <w:jc w:val="both"/>
              <w:rPr>
                <w:b w:val="0"/>
              </w:rPr>
            </w:pPr>
            <w:bookmarkStart w:id="2"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2"/>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Heading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Caption"/>
              <w:keepNext/>
            </w:pPr>
            <w:r>
              <w:lastRenderedPageBreak/>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proofErr w:type="spellStart"/>
            <w:r w:rsidRPr="00C04A08">
              <w:t>efinition</w:t>
            </w:r>
            <w:proofErr w:type="spellEnd"/>
            <w:r w:rsidRPr="00C04A08">
              <w:t xml:space="preserve">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lastRenderedPageBreak/>
              <w:t>Some comments regarding the different options:</w:t>
            </w:r>
          </w:p>
          <w:p w14:paraId="4EC88A99" w14:textId="77777777" w:rsidR="00265B16" w:rsidRDefault="00265B16" w:rsidP="006D6978">
            <w:pPr>
              <w:pStyle w:val="ListParagraph"/>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ListParagraph"/>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ListParagraph"/>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ListParagraph"/>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ListParagraph"/>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ListParagraph"/>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ListParagraph"/>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 xml:space="preserve">00 </w:t>
            </w:r>
            <w:proofErr w:type="spellStart"/>
            <w:r w:rsidRPr="00C04A08">
              <w:t>MHz</w:t>
            </w:r>
            <w:r>
              <w:t>.</w:t>
            </w:r>
            <w:proofErr w:type="spellEnd"/>
          </w:p>
          <w:p w14:paraId="6FC2FE87" w14:textId="77777777" w:rsidR="00265B16" w:rsidRPr="00E55C9A" w:rsidRDefault="00265B16" w:rsidP="006D6978">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ListParagraph"/>
            </w:pPr>
          </w:p>
          <w:p w14:paraId="1D2B1865" w14:textId="77777777" w:rsidR="00265B16" w:rsidRDefault="00265B16" w:rsidP="00265B16">
            <w:proofErr w:type="gramStart"/>
            <w:r>
              <w:t>I</w:t>
            </w:r>
            <w:r w:rsidRPr="003E5866">
              <w:t>t is clear that Option</w:t>
            </w:r>
            <w:proofErr w:type="gramEnd"/>
            <w:r w:rsidRPr="003E5866">
              <w:t xml:space="preserve">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w:t>
            </w:r>
            <w:proofErr w:type="gramStart"/>
            <w:r w:rsidRPr="00AC0495">
              <w:rPr>
                <w:b/>
                <w:bCs/>
              </w:rPr>
              <w:t>taking into account</w:t>
            </w:r>
            <w:proofErr w:type="gramEnd"/>
            <w:r w:rsidRPr="00AC0495">
              <w:rPr>
                <w:b/>
                <w:bCs/>
              </w:rPr>
              <w:t xml:space="preserve">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Heading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 xml:space="preserve">z and any exceptions should be limited. Keeping the </w:t>
            </w:r>
            <w:proofErr w:type="gramStart"/>
            <w:r>
              <w:t>functionality</w:t>
            </w:r>
            <w:proofErr w:type="gramEnd"/>
            <w:r>
              <w:t xml:space="preserve"> the same in the full frequency range is also beneficial for the ecosystem.</w:t>
            </w:r>
          </w:p>
          <w:p w14:paraId="2C69572E" w14:textId="77777777" w:rsidR="003B477E" w:rsidRDefault="003B477E" w:rsidP="003B477E">
            <w:pPr>
              <w:pStyle w:val="Observation"/>
            </w:pPr>
            <w:bookmarkStart w:id="3" w:name="_Toc71018203"/>
            <w:bookmarkStart w:id="4" w:name="_Toc71018402"/>
            <w:bookmarkStart w:id="5" w:name="_Toc71555324"/>
            <w:bookmarkStart w:id="6" w:name="_Toc71627871"/>
            <w:r>
              <w:t xml:space="preserve">Based on the WID, the starting point is that the same functionality applies to FR2 and </w:t>
            </w:r>
            <w:r w:rsidRPr="00391E1D">
              <w:t>the frequency range of 52.6 to 71 GHz</w:t>
            </w:r>
            <w:bookmarkEnd w:id="3"/>
            <w:bookmarkEnd w:id="4"/>
            <w:bookmarkEnd w:id="5"/>
            <w:bookmarkEnd w:id="6"/>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lastRenderedPageBreak/>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7" w:name="_Toc71018204"/>
            <w:bookmarkStart w:id="8" w:name="_Toc71018403"/>
            <w:bookmarkStart w:id="9" w:name="_Toc71555325"/>
            <w:bookmarkStart w:id="10" w:name="_Toc71627872"/>
            <w:r>
              <w:rPr>
                <w:lang w:val="en-GB"/>
              </w:rPr>
              <w:t xml:space="preserve">Most FR2 functionality will be applicable also to </w:t>
            </w:r>
            <w:r w:rsidRPr="00727D68">
              <w:rPr>
                <w:lang w:val="en-GB"/>
              </w:rPr>
              <w:t>the frequency range of 52.6 to 71 GHz</w:t>
            </w:r>
            <w:r>
              <w:rPr>
                <w:lang w:val="en-GB"/>
              </w:rPr>
              <w:t>.</w:t>
            </w:r>
            <w:bookmarkEnd w:id="7"/>
            <w:bookmarkEnd w:id="8"/>
            <w:bookmarkEnd w:id="9"/>
            <w:bookmarkEnd w:id="10"/>
          </w:p>
          <w:p w14:paraId="79DADE28" w14:textId="77777777" w:rsidR="003B477E" w:rsidRDefault="003B477E" w:rsidP="003B477E">
            <w:pPr>
              <w:rPr>
                <w:lang w:val="en-GB" w:eastAsia="ja-JP"/>
              </w:rPr>
            </w:pPr>
            <w:r>
              <w:rPr>
                <w:lang w:val="en-GB" w:eastAsia="ja-JP"/>
              </w:rPr>
              <w:t xml:space="preserve">The main changes expected </w:t>
            </w:r>
            <w:bookmarkStart w:id="11" w:name="_Hlk71016297"/>
            <w:r>
              <w:rPr>
                <w:lang w:val="en-GB" w:eastAsia="ja-JP"/>
              </w:rPr>
              <w:t xml:space="preserve">from </w:t>
            </w:r>
            <w:r w:rsidRPr="002D3565">
              <w:rPr>
                <w:lang w:val="en-GB" w:eastAsia="ja-JP"/>
              </w:rPr>
              <w:t>frequency range 52.6 to 71 GHz</w:t>
            </w:r>
            <w:r>
              <w:rPr>
                <w:lang w:val="en-GB" w:eastAsia="ja-JP"/>
              </w:rPr>
              <w:t xml:space="preserve"> </w:t>
            </w:r>
            <w:bookmarkEnd w:id="11"/>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w:t>
            </w:r>
            <w:proofErr w:type="gramStart"/>
            <w:r>
              <w:rPr>
                <w:lang w:val="en-GB" w:eastAsia="ja-JP"/>
              </w:rPr>
              <w:t>in a given</w:t>
            </w:r>
            <w:proofErr w:type="gramEnd"/>
            <w:r>
              <w:rPr>
                <w:lang w:val="en-GB" w:eastAsia="ja-JP"/>
              </w:rPr>
              <w:t xml:space="preserve">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2" w:name="_Toc71018205"/>
            <w:bookmarkStart w:id="13" w:name="_Toc71018404"/>
            <w:bookmarkStart w:id="14" w:name="_Toc71555326"/>
            <w:bookmarkStart w:id="15"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2"/>
            <w:bookmarkEnd w:id="13"/>
            <w:r>
              <w:t xml:space="preserve"> is not warranted for this reason.</w:t>
            </w:r>
            <w:bookmarkEnd w:id="14"/>
            <w:bookmarkEnd w:id="15"/>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6" w:name="_Toc71018206"/>
            <w:bookmarkStart w:id="17" w:name="_Toc71018405"/>
            <w:bookmarkStart w:id="18" w:name="_Toc71555327"/>
            <w:bookmarkStart w:id="19"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6"/>
            <w:bookmarkEnd w:id="17"/>
            <w:bookmarkEnd w:id="18"/>
            <w:bookmarkEnd w:id="19"/>
            <w:r>
              <w:t xml:space="preserve"> </w:t>
            </w:r>
          </w:p>
        </w:tc>
      </w:tr>
    </w:tbl>
    <w:p w14:paraId="02CFB34F" w14:textId="78727C90" w:rsidR="00A12F1F" w:rsidRDefault="00A12F1F" w:rsidP="00A12F1F">
      <w:pPr>
        <w:pStyle w:val="Heading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0"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w:t>
            </w:r>
            <w:proofErr w:type="gramStart"/>
            <w:r>
              <w:rPr>
                <w:rFonts w:eastAsia="Malgun Gothic"/>
                <w:szCs w:val="20"/>
                <w:lang w:val="en-GB"/>
              </w:rPr>
              <w:t>, in particular, in</w:t>
            </w:r>
            <w:proofErr w:type="gramEnd"/>
            <w:r>
              <w:rPr>
                <w:rFonts w:eastAsia="Malgun Gothic"/>
                <w:szCs w:val="20"/>
                <w:lang w:val="en-GB"/>
              </w:rPr>
              <w:t xml:space="preserve">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w:t>
            </w:r>
            <w:r>
              <w:rPr>
                <w:rFonts w:eastAsia="Malgun Gothic"/>
                <w:szCs w:val="20"/>
                <w:lang w:val="en-GB"/>
              </w:rPr>
              <w:lastRenderedPageBreak/>
              <w:t xml:space="preserve">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w:t>
            </w:r>
            <w:proofErr w:type="spellStart"/>
            <w:r>
              <w:rPr>
                <w:rFonts w:eastAsia="Malgun Gothic"/>
                <w:szCs w:val="20"/>
                <w:lang w:val="en-GB"/>
              </w:rPr>
              <w:t>SCell</w:t>
            </w:r>
            <w:proofErr w:type="spellEnd"/>
            <w:r>
              <w:rPr>
                <w:rFonts w:eastAsia="Malgun Gothic"/>
                <w:szCs w:val="20"/>
                <w:lang w:val="en-GB"/>
              </w:rPr>
              <w:t xml:space="preserve">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t>Specifications are individually specified for FR1 and FR2 due to difference in the radio channel characteristic and its variation and the processing time at the UE/</w:t>
            </w:r>
            <w:proofErr w:type="spellStart"/>
            <w:r>
              <w:rPr>
                <w:rFonts w:eastAsia="Malgun Gothic"/>
                <w:szCs w:val="20"/>
                <w:lang w:val="en-GB"/>
              </w:rPr>
              <w:t>gNB</w:t>
            </w:r>
            <w:proofErr w:type="spellEnd"/>
            <w:r>
              <w:rPr>
                <w:rFonts w:eastAsia="Malgun Gothic"/>
                <w:szCs w:val="20"/>
                <w:lang w:val="en-GB"/>
              </w:rPr>
              <w:t xml:space="preserve">.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w:t>
            </w:r>
            <w:proofErr w:type="spellStart"/>
            <w:r>
              <w:rPr>
                <w:rFonts w:eastAsia="Malgun Gothic"/>
                <w:szCs w:val="20"/>
                <w:lang w:val="en-GB"/>
              </w:rPr>
              <w:t>eMIMO</w:t>
            </w:r>
            <w:proofErr w:type="spellEnd"/>
            <w:r>
              <w:rPr>
                <w:rFonts w:eastAsia="Malgun Gothic"/>
                <w:szCs w:val="20"/>
                <w:lang w:val="en-GB"/>
              </w:rPr>
              <w:t xml:space="preserve">,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w:t>
            </w:r>
            <w:proofErr w:type="gramStart"/>
            <w:r>
              <w:rPr>
                <w:rFonts w:eastAsia="Malgun Gothic"/>
                <w:szCs w:val="20"/>
                <w:lang w:val="en-GB"/>
              </w:rPr>
              <w:t>etc..</w:t>
            </w:r>
            <w:proofErr w:type="gramEnd"/>
            <w:r>
              <w:rPr>
                <w:rFonts w:eastAsia="Malgun Gothic"/>
                <w:szCs w:val="20"/>
                <w:lang w:val="en-GB"/>
              </w:rPr>
              <w:t xml:space="preserve">   </w:t>
            </w:r>
          </w:p>
          <w:p w14:paraId="63D28D12" w14:textId="77777777" w:rsidR="00204DF2" w:rsidRDefault="00204DF2" w:rsidP="00204DF2">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w:t>
            </w:r>
            <w:proofErr w:type="gramStart"/>
            <w:r>
              <w:rPr>
                <w:rFonts w:eastAsia="Malgun Gothic"/>
                <w:szCs w:val="20"/>
                <w:lang w:val="en-GB"/>
              </w:rPr>
              <w:t>is based on the assumption</w:t>
            </w:r>
            <w:proofErr w:type="gramEnd"/>
            <w:r>
              <w:rPr>
                <w:rFonts w:eastAsia="Malgun Gothic"/>
                <w:szCs w:val="20"/>
                <w:lang w:val="en-GB"/>
              </w:rPr>
              <w:t xml:space="preserve">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1"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1"/>
          </w:p>
        </w:tc>
      </w:tr>
      <w:bookmarkEnd w:id="20"/>
    </w:tbl>
    <w:p w14:paraId="66F912FD" w14:textId="77777777" w:rsidR="00E33E60" w:rsidRPr="00E33E60" w:rsidRDefault="00E33E60" w:rsidP="00E33E60">
      <w:pPr>
        <w:rPr>
          <w:lang w:val="en-GB" w:eastAsia="zh-CN"/>
        </w:rPr>
      </w:pPr>
    </w:p>
    <w:p w14:paraId="2C97D967" w14:textId="48635776" w:rsidR="00E33E60" w:rsidRDefault="00E33E60" w:rsidP="00E33E60">
      <w:pPr>
        <w:pStyle w:val="Heading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 xml:space="preserve">ZTE, </w:t>
      </w:r>
      <w:proofErr w:type="spellStart"/>
      <w:r w:rsidR="005D0E93">
        <w:rPr>
          <w:lang w:val="en-GB" w:eastAsia="zh-CN"/>
        </w:rPr>
        <w:t>Sanechips</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w:t>
            </w:r>
            <w:r>
              <w:rPr>
                <w:rFonts w:eastAsia="SimSun"/>
                <w:lang w:eastAsia="zh-CN"/>
              </w:rPr>
              <w:lastRenderedPageBreak/>
              <w:t xml:space="preserve">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 xml:space="preserve">frequency range in RAN1 specs, e.g. transition time of RX/TX, Point A, </w:t>
                  </w:r>
                  <w:proofErr w:type="spellStart"/>
                  <w:r>
                    <w:rPr>
                      <w:rFonts w:hint="eastAsia"/>
                      <w:lang w:val="en-US" w:eastAsia="zh-CN"/>
                    </w:rPr>
                    <w:t>k_ssb</w:t>
                  </w:r>
                  <w:proofErr w:type="spellEnd"/>
                  <w:r>
                    <w:rPr>
                      <w:rFonts w:hint="eastAsia"/>
                      <w:lang w:val="en-US" w:eastAsia="zh-CN"/>
                    </w:rPr>
                    <w:t>,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w:t>
                  </w:r>
                  <w:proofErr w:type="gramStart"/>
                  <w:r>
                    <w:rPr>
                      <w:rFonts w:eastAsia="SimSun" w:hint="eastAsia"/>
                      <w:lang w:eastAsia="zh-CN"/>
                    </w:rPr>
                    <w:t>GHz, and</w:t>
                  </w:r>
                  <w:proofErr w:type="gramEnd"/>
                  <w:r>
                    <w:rPr>
                      <w:rFonts w:eastAsia="SimSun" w:hint="eastAsia"/>
                      <w:lang w:eastAsia="zh-CN"/>
                    </w:rPr>
                    <w:t xml:space="preserve">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w:t>
                  </w:r>
                  <w:proofErr w:type="spellStart"/>
                  <w:r>
                    <w:rPr>
                      <w:rFonts w:hint="eastAsia"/>
                      <w:bCs/>
                      <w:lang w:val="en-US" w:eastAsia="zh-CN"/>
                    </w:rPr>
                    <w:t>k_ssb</w:t>
                  </w:r>
                  <w:proofErr w:type="spellEnd"/>
                  <w:r>
                    <w:rPr>
                      <w:rFonts w:hint="eastAsia"/>
                      <w:bCs/>
                      <w:lang w:val="en-US" w:eastAsia="zh-CN"/>
                    </w:rPr>
                    <w:t xml:space="preserve">,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 xml:space="preserve">Alt 1: Maintain the existing FR2 for 24.25~52.6 GHz, and introduce FR3 for 52.6-71 </w:t>
            </w:r>
            <w:proofErr w:type="gramStart"/>
            <w:r>
              <w:rPr>
                <w:rFonts w:eastAsia="SimSun" w:hint="eastAsia"/>
                <w:b/>
                <w:bCs/>
                <w:lang w:eastAsia="zh-CN"/>
              </w:rPr>
              <w:t>GHz;</w:t>
            </w:r>
            <w:proofErr w:type="gramEnd"/>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 xml:space="preserve">Alt 2: Maintain the existing FR2 for 24.25~52.6 GHz, and introduce FR2x for 52.6-71 </w:t>
            </w:r>
            <w:proofErr w:type="gramStart"/>
            <w:r>
              <w:rPr>
                <w:rFonts w:eastAsia="SimSun" w:hint="eastAsia"/>
                <w:b/>
                <w:bCs/>
                <w:lang w:eastAsia="zh-CN"/>
              </w:rPr>
              <w:t>GHz;</w:t>
            </w:r>
            <w:proofErr w:type="gramEnd"/>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 xml:space="preserve">Alt 3: Maintain the existing FR2 for 24.25~52.6 GHz, introduce FR2x for 52.6-71 GHz and FR2-e for 24.25~71 </w:t>
            </w:r>
            <w:proofErr w:type="gramStart"/>
            <w:r>
              <w:rPr>
                <w:rFonts w:eastAsia="SimSun" w:hint="eastAsia"/>
                <w:b/>
                <w:bCs/>
                <w:lang w:eastAsia="zh-CN"/>
              </w:rPr>
              <w:t>GHz;</w:t>
            </w:r>
            <w:proofErr w:type="gramEnd"/>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 xml:space="preserve">Alt 4: Extend the exiting FR2 to cover 24.25~71 </w:t>
            </w:r>
            <w:proofErr w:type="gramStart"/>
            <w:r>
              <w:rPr>
                <w:rFonts w:eastAsia="SimSun" w:hint="eastAsia"/>
                <w:b/>
                <w:bCs/>
                <w:lang w:eastAsia="zh-CN"/>
              </w:rPr>
              <w:t>GHz, and</w:t>
            </w:r>
            <w:proofErr w:type="gramEnd"/>
            <w:r>
              <w:rPr>
                <w:rFonts w:eastAsia="SimSun" w:hint="eastAsia"/>
                <w:b/>
                <w:bCs/>
                <w:lang w:eastAsia="zh-CN"/>
              </w:rPr>
              <w:t xml:space="preserve">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w:t>
            </w:r>
            <w:proofErr w:type="spellStart"/>
            <w:r w:rsidRPr="00D333E8">
              <w:rPr>
                <w:rFonts w:eastAsia="SimSun"/>
                <w:b/>
                <w:bCs/>
                <w:lang w:eastAsia="zh-CN"/>
              </w:rPr>
              <w:t>FRx</w:t>
            </w:r>
            <w:proofErr w:type="spellEnd"/>
            <w:r w:rsidRPr="00D333E8">
              <w:rPr>
                <w:rFonts w:eastAsia="SimSun"/>
                <w:b/>
                <w:bCs/>
                <w:lang w:eastAsia="zh-CN"/>
              </w:rPr>
              <w:t xml:space="preserve">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Heading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 xml:space="preserve">Contribution submitted in last RAN Plenary meeting [1] highlights some aspects that would be affected by frequency range definition for NR operating in 52.6 </w:t>
            </w:r>
            <w:r>
              <w:lastRenderedPageBreak/>
              <w:t>GHz to 71 GHz. The following table is a more comprehensive list features that leverage FR1/FR2 differentiation in the RAN1 specifications.</w:t>
            </w:r>
          </w:p>
          <w:p w14:paraId="74E15C77" w14:textId="77777777" w:rsidR="00336E19" w:rsidRDefault="00336E19" w:rsidP="00336E19">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ListParagraph"/>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proofErr w:type="spellStart"/>
                  <w:r>
                    <w:t>OffsetToPointA</w:t>
                  </w:r>
                  <w:proofErr w:type="spellEnd"/>
                  <w:r>
                    <w:t xml:space="preserve">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 xml:space="preserve">BWP switching (in relation to </w:t>
                  </w:r>
                  <w:proofErr w:type="spellStart"/>
                  <w:r>
                    <w:t>bwp-InactivityTimer</w:t>
                  </w:r>
                  <w:proofErr w:type="spellEnd"/>
                  <w:r>
                    <w:t>)</w:t>
                  </w:r>
                </w:p>
                <w:p w14:paraId="19DDFEB5"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t>TS38.215</w:t>
                  </w:r>
                </w:p>
              </w:tc>
              <w:tc>
                <w:tcPr>
                  <w:tcW w:w="7447" w:type="dxa"/>
                </w:tcPr>
                <w:p w14:paraId="55034785" w14:textId="77777777" w:rsidR="00336E19" w:rsidRDefault="00336E19" w:rsidP="006D6978">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 xml:space="preserve">As you can see, other than the impact to UE capability, RAN1 specification impact from any changes to frequency range definition or creation of new frequency range is </w:t>
            </w:r>
            <w:proofErr w:type="gramStart"/>
            <w:r>
              <w:t>fairly small</w:t>
            </w:r>
            <w:proofErr w:type="gramEnd"/>
            <w:r>
              <w:t xml:space="preserve">. Most issues are very localized and does not need correction that span different specification and/or sections within a specification. The number of issues is very limited. </w:t>
            </w:r>
            <w:proofErr w:type="gramStart"/>
            <w:r>
              <w:t>The majority of</w:t>
            </w:r>
            <w:proofErr w:type="gramEnd"/>
            <w:r>
              <w:t xml:space="preserve">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 xml:space="preserve">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w:t>
            </w:r>
            <w:r>
              <w:lastRenderedPageBreak/>
              <w:t>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beamCorrespondenceWithoutUL-BeamSweeping</w:t>
            </w:r>
            <w:proofErr w:type="spellEnd"/>
          </w:p>
          <w:p w14:paraId="2CCF053C"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A42B6D">
              <w:t>beamSwitchTiming</w:t>
            </w:r>
            <w:proofErr w:type="spellEnd"/>
          </w:p>
          <w:p w14:paraId="1D08957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8A2DF7">
              <w:t>maxNumberRxTxBeamSwitchDL</w:t>
            </w:r>
            <w:proofErr w:type="spellEnd"/>
          </w:p>
          <w:p w14:paraId="5D4B122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5E2538">
              <w:t>spatialRelations</w:t>
            </w:r>
            <w:proofErr w:type="spellEnd"/>
          </w:p>
          <w:p w14:paraId="1BA4697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t>uplinkBeamManagement</w:t>
            </w:r>
            <w:proofErr w:type="spellEnd"/>
          </w:p>
          <w:p w14:paraId="058D4D9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DC05AB">
              <w:t>intraBandFreqSeparationDL</w:t>
            </w:r>
            <w:proofErr w:type="spellEnd"/>
            <w:r w:rsidRPr="00DC05AB">
              <w:t>, intraBandFreqSeparationDL-v1620</w:t>
            </w:r>
          </w:p>
          <w:p w14:paraId="18E5F91D"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t>timeDurationForQCL</w:t>
            </w:r>
            <w:proofErr w:type="spellEnd"/>
          </w:p>
          <w:p w14:paraId="18011882"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proofErr w:type="spellStart"/>
            <w:r w:rsidRPr="00CD54A7">
              <w:t>intraBandFreqSeparationUL</w:t>
            </w:r>
            <w:proofErr w:type="spellEnd"/>
            <w:r w:rsidRPr="00CD54A7">
              <w:t>, intraBandFreqSeparationUL-v1620</w:t>
            </w:r>
          </w:p>
          <w:p w14:paraId="5065095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w:t>
            </w:r>
            <w:proofErr w:type="gramStart"/>
            <w:r>
              <w:t>a number of</w:t>
            </w:r>
            <w:proofErr w:type="gramEnd"/>
            <w:r>
              <w:t xml:space="preserve"> capabilities that require RAN1 check, the number of capabilities is still quite limited. </w:t>
            </w:r>
          </w:p>
          <w:p w14:paraId="2D08B72F" w14:textId="77777777" w:rsidR="00336E19" w:rsidRDefault="00336E19" w:rsidP="00336E19">
            <w:r>
              <w:lastRenderedPageBreak/>
              <w:t xml:space="preserve">Based on this we conclude that all RAN1 related impact including UE capabilities are quite limited in scope and number of issues is small and </w:t>
            </w:r>
            <w:proofErr w:type="spellStart"/>
            <w:r>
              <w:t>managable</w:t>
            </w:r>
            <w:proofErr w:type="spellEnd"/>
            <w:r>
              <w:t xml:space="preserv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Heading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 xml:space="preserve">It is difficult to handle the existing FR2 requirements which may not be extended to 52.6-71GHz. These include the Layer 1 UE features that are directed at FR2 only, Layer 1 UE features that have FR1/FR2 differentiation and parameters in the specifications (38.xxx) that have been </w:t>
                  </w:r>
                  <w:proofErr w:type="gramStart"/>
                  <w:r w:rsidRPr="0067423F">
                    <w:rPr>
                      <w:sz w:val="20"/>
                      <w:szCs w:val="20"/>
                      <w:lang w:val="en-GB"/>
                    </w:rPr>
                    <w:t>hard-coded</w:t>
                  </w:r>
                  <w:proofErr w:type="gramEnd"/>
                  <w:r w:rsidRPr="0067423F">
                    <w:rPr>
                      <w:sz w:val="20"/>
                      <w:szCs w:val="20"/>
                      <w:lang w:val="en-GB"/>
                    </w:rPr>
                    <w:t xml:space="preserve">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 xml:space="preserve">Option 2: introduce a new range, FR3, for the new </w:t>
                  </w:r>
                  <w:r w:rsidRPr="0067423F">
                    <w:rPr>
                      <w:sz w:val="20"/>
                      <w:szCs w:val="20"/>
                    </w:rPr>
                    <w:lastRenderedPageBreak/>
                    <w:t>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lastRenderedPageBreak/>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w:t>
                  </w:r>
                  <w:r w:rsidRPr="0067423F">
                    <w:rPr>
                      <w:sz w:val="20"/>
                      <w:szCs w:val="20"/>
                      <w:lang w:val="en-GB"/>
                    </w:rPr>
                    <w:lastRenderedPageBreak/>
                    <w:t xml:space="preserve">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lastRenderedPageBreak/>
                    <w:t xml:space="preserve">Duplication is expected for the features and requirements which can be extended from the existing FR2 </w:t>
                  </w:r>
                  <w:r w:rsidRPr="0067423F">
                    <w:rPr>
                      <w:sz w:val="20"/>
                      <w:szCs w:val="20"/>
                      <w:lang w:val="en-GB"/>
                    </w:rPr>
                    <w:lastRenderedPageBreak/>
                    <w:t>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lastRenderedPageBreak/>
                    <w:t xml:space="preserve">Option 3a: introduce a new FR2a and FR2b notation for 24.25-52.6GHz </w:t>
                  </w:r>
                  <w:proofErr w:type="gramStart"/>
                  <w:r w:rsidRPr="0067423F">
                    <w:rPr>
                      <w:sz w:val="20"/>
                      <w:szCs w:val="20"/>
                    </w:rPr>
                    <w:t>and  52.6</w:t>
                  </w:r>
                  <w:proofErr w:type="gramEnd"/>
                  <w:r w:rsidRPr="0067423F">
                    <w:rPr>
                      <w:sz w:val="20"/>
                      <w:szCs w:val="20"/>
                    </w:rPr>
                    <w:t>-71GHz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w:t>
            </w:r>
            <w:proofErr w:type="gramStart"/>
            <w:r w:rsidRPr="0067423F">
              <w:rPr>
                <w:sz w:val="20"/>
                <w:szCs w:val="20"/>
                <w:lang w:val="en-GB"/>
              </w:rPr>
              <w:t>down-select</w:t>
            </w:r>
            <w:proofErr w:type="gramEnd"/>
            <w:r w:rsidRPr="0067423F">
              <w:rPr>
                <w:sz w:val="20"/>
                <w:szCs w:val="20"/>
                <w:lang w:val="en-GB"/>
              </w:rPr>
              <w:t xml:space="preserve">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w:t>
            </w:r>
            <w:proofErr w:type="gramStart"/>
            <w:r w:rsidRPr="0067423F">
              <w:rPr>
                <w:b/>
                <w:bCs/>
                <w:i/>
                <w:iCs/>
                <w:sz w:val="20"/>
                <w:szCs w:val="20"/>
                <w:lang w:val="en-GB"/>
              </w:rPr>
              <w:t>specifications  update</w:t>
            </w:r>
            <w:proofErr w:type="gramEnd"/>
            <w:r w:rsidRPr="0067423F">
              <w:rPr>
                <w:b/>
                <w:bCs/>
                <w:i/>
                <w:iCs/>
                <w:sz w:val="20"/>
                <w:szCs w:val="20"/>
                <w:lang w:val="en-GB"/>
              </w:rPr>
              <w:t xml:space="preserve"> </w:t>
            </w:r>
          </w:p>
          <w:p w14:paraId="72824787" w14:textId="77777777" w:rsidR="00AB7984" w:rsidRDefault="005C13B6" w:rsidP="00AB7984">
            <w:pPr>
              <w:jc w:val="both"/>
              <w:rPr>
                <w:color w:val="000000"/>
                <w:sz w:val="20"/>
                <w:szCs w:val="20"/>
              </w:rPr>
            </w:pPr>
            <w:r w:rsidRPr="005C13B6">
              <w:rPr>
                <w:b/>
                <w:bCs/>
                <w:sz w:val="20"/>
                <w:szCs w:val="20"/>
              </w:rPr>
              <w:lastRenderedPageBreak/>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w:t>
            </w:r>
            <w:proofErr w:type="gramStart"/>
            <w:r w:rsidR="00AB7984">
              <w:rPr>
                <w:color w:val="000000"/>
                <w:sz w:val="20"/>
                <w:szCs w:val="20"/>
              </w:rPr>
              <w:t>hard-coded</w:t>
            </w:r>
            <w:proofErr w:type="gramEnd"/>
            <w:r w:rsidR="00AB7984">
              <w:rPr>
                <w:color w:val="000000"/>
                <w:sz w:val="20"/>
                <w:szCs w:val="20"/>
              </w:rPr>
              <w:t xml:space="preserve">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(NRx-Tx and </w:t>
                  </w:r>
                  <w:proofErr w:type="spellStart"/>
                  <w:r w:rsidRPr="00B05385">
                    <w:rPr>
                      <w:color w:val="000000"/>
                      <w:sz w:val="20"/>
                      <w:szCs w:val="20"/>
                    </w:rPr>
                    <w:t>NTx</w:t>
                  </w:r>
                  <w:proofErr w:type="spellEnd"/>
                  <w:r w:rsidRPr="00B05385">
                    <w:rPr>
                      <w:color w:val="000000"/>
                      <w:sz w:val="20"/>
                      <w:szCs w:val="20"/>
                    </w:rPr>
                    <w:t>-Rx)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proofErr w:type="gramStart"/>
                  <w:r>
                    <w:rPr>
                      <w:color w:val="000000"/>
                      <w:sz w:val="20"/>
                      <w:szCs w:val="20"/>
                    </w:rPr>
                    <w:t xml:space="preserve">Defines </w:t>
                  </w:r>
                  <w:r w:rsidRPr="00E815BD">
                    <w:rPr>
                      <w:color w:val="000000"/>
                      <w:sz w:val="20"/>
                      <w:szCs w:val="20"/>
                    </w:rPr>
                    <w:t xml:space="preserve"> the</w:t>
                  </w:r>
                  <w:proofErr w:type="gramEnd"/>
                  <w:r w:rsidRPr="00E815BD">
                    <w:rPr>
                      <w:color w:val="000000"/>
                      <w:sz w:val="20"/>
                      <w:szCs w:val="20"/>
                    </w:rPr>
                    <w:t xml:space="preserv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Heading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 xml:space="preserve">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w:t>
            </w:r>
            <w:proofErr w:type="gramStart"/>
            <w:r>
              <w:t>view, and</w:t>
            </w:r>
            <w:proofErr w:type="gramEnd"/>
            <w:r>
              <w:t xml:space="preserve">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Heading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proofErr w:type="gramStart"/>
            <w:r>
              <w:t>First of all</w:t>
            </w:r>
            <w:proofErr w:type="gramEnd"/>
            <w:r>
              <w:t>,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Caption"/>
              <w:jc w:val="left"/>
            </w:pPr>
            <w:bookmarkStart w:id="22"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2"/>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3"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3"/>
            <w:r w:rsidRPr="002A5821">
              <w:rPr>
                <w:b/>
              </w:rPr>
              <w:t xml:space="preserve"> </w:t>
            </w:r>
          </w:p>
          <w:p w14:paraId="5715A1BE" w14:textId="237359E2" w:rsidR="00097640" w:rsidRDefault="00097640" w:rsidP="00097640">
            <w:r>
              <w:lastRenderedPageBreak/>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Caption"/>
              <w:jc w:val="left"/>
            </w:pPr>
            <w:bookmarkStart w:id="24"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4"/>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proofErr w:type="spellStart"/>
            <w:r w:rsidRPr="00101EB9">
              <w:rPr>
                <w:lang w:val="en-GB"/>
              </w:rPr>
              <w:t>maxNumberRxTxBeamSwitch</w:t>
            </w:r>
            <w:proofErr w:type="spellEnd"/>
            <w:r>
              <w:rPr>
                <w:lang w:val="en-GB"/>
              </w:rPr>
              <w:t xml:space="preserve">, </w:t>
            </w:r>
            <w:proofErr w:type="spellStart"/>
            <w:r>
              <w:rPr>
                <w:lang w:val="en-GB"/>
              </w:rPr>
              <w:t>timeDurationForQCL</w:t>
            </w:r>
            <w:proofErr w:type="spellEnd"/>
            <w:r>
              <w:rPr>
                <w:lang w:val="en-GB"/>
              </w:rPr>
              <w:t xml:space="preserve">,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5"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5"/>
            <w:r w:rsidRPr="002A5821">
              <w:rPr>
                <w:b/>
              </w:rPr>
              <w:t xml:space="preserve"> </w:t>
            </w:r>
          </w:p>
          <w:p w14:paraId="1A31AA4E" w14:textId="4CB925C2" w:rsidR="00301BEE" w:rsidRPr="00097640" w:rsidRDefault="00097640" w:rsidP="00097640">
            <w:pPr>
              <w:rPr>
                <w:b/>
              </w:rPr>
            </w:pPr>
            <w:bookmarkStart w:id="26"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6"/>
            <w:r w:rsidRPr="002A5821">
              <w:rPr>
                <w:b/>
              </w:rPr>
              <w:t xml:space="preserve"> </w:t>
            </w:r>
          </w:p>
        </w:tc>
      </w:tr>
    </w:tbl>
    <w:p w14:paraId="527D33A6" w14:textId="0696E01E" w:rsidR="00E66795" w:rsidRDefault="00E66795" w:rsidP="00E66795">
      <w:pPr>
        <w:pStyle w:val="Heading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w:t>
            </w:r>
            <w:proofErr w:type="spellStart"/>
            <w:r w:rsidRPr="00110229">
              <w:rPr>
                <w:rFonts w:eastAsia="MS Mincho"/>
                <w:sz w:val="20"/>
                <w:szCs w:val="20"/>
                <w:lang w:val="en-GB"/>
              </w:rPr>
              <w:t>offsetToPointA</w:t>
            </w:r>
            <w:proofErr w:type="spellEnd"/>
            <w:r w:rsidRPr="00110229">
              <w:rPr>
                <w:rFonts w:eastAsia="MS Mincho"/>
                <w:sz w:val="20"/>
                <w:szCs w:val="20"/>
                <w:lang w:val="en-GB"/>
              </w:rPr>
              <w:t xml:space="preserve">), and other parts may require somewhat complicated changes related to the newly introduced operations (e.g., multi-PDSCH scheduling). However, </w:t>
            </w:r>
            <w:proofErr w:type="gramStart"/>
            <w:r w:rsidRPr="00110229">
              <w:rPr>
                <w:rFonts w:eastAsia="MS Mincho"/>
                <w:sz w:val="20"/>
                <w:szCs w:val="20"/>
                <w:lang w:val="en-GB"/>
              </w:rPr>
              <w:t>overall</w:t>
            </w:r>
            <w:proofErr w:type="gramEnd"/>
            <w:r w:rsidRPr="00110229">
              <w:rPr>
                <w:rFonts w:eastAsia="MS Mincho"/>
                <w:sz w:val="20"/>
                <w:szCs w:val="20"/>
                <w:lang w:val="en-GB"/>
              </w:rPr>
              <w:t xml:space="preserve">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w:t>
            </w:r>
            <w:r w:rsidRPr="00110229">
              <w:rPr>
                <w:rFonts w:eastAsia="MS Mincho"/>
                <w:sz w:val="20"/>
                <w:szCs w:val="20"/>
                <w:lang w:val="en-GB"/>
              </w:rPr>
              <w:lastRenderedPageBreak/>
              <w:t>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w:t>
            </w:r>
            <w:proofErr w:type="gramStart"/>
            <w:r w:rsidRPr="00110229">
              <w:rPr>
                <w:rFonts w:eastAsia="MS Mincho"/>
                <w:sz w:val="20"/>
                <w:szCs w:val="20"/>
                <w:lang w:val="en-GB"/>
              </w:rPr>
              <w:t>1-2</w:t>
            </w:r>
            <w:proofErr w:type="gramEnd"/>
            <w:r w:rsidRPr="00110229">
              <w:rPr>
                <w:rFonts w:eastAsia="MS Mincho"/>
                <w:sz w:val="20"/>
                <w:szCs w:val="20"/>
                <w:lang w:val="en-GB"/>
              </w:rPr>
              <w:t xml:space="preserve">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t xml:space="preserve">Proposal #2: </w:t>
            </w:r>
            <w:proofErr w:type="gramStart"/>
            <w:r w:rsidRPr="00110229">
              <w:rPr>
                <w:rFonts w:eastAsia="MS Mincho"/>
                <w:b/>
                <w:sz w:val="20"/>
                <w:szCs w:val="20"/>
                <w:lang w:val="en-GB"/>
              </w:rPr>
              <w:t>Down-select</w:t>
            </w:r>
            <w:proofErr w:type="gramEnd"/>
            <w:r w:rsidRPr="00110229">
              <w:rPr>
                <w:rFonts w:eastAsia="MS Mincho"/>
                <w:b/>
                <w:sz w:val="20"/>
                <w:szCs w:val="20"/>
                <w:lang w:val="en-GB"/>
              </w:rPr>
              <w:t xml:space="preserve">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Heading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 xml:space="preserve">Huawei, </w:t>
      </w:r>
      <w:proofErr w:type="spellStart"/>
      <w:r w:rsidR="00E83E95">
        <w:rPr>
          <w:lang w:val="en-GB" w:eastAsia="zh-CN"/>
        </w:rPr>
        <w:t>HiSilicon</w:t>
      </w:r>
      <w:proofErr w:type="spellEnd"/>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lastRenderedPageBreak/>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 xml:space="preserve">for 52.6-71 GHz outside FR2, such as FR3 or </w:t>
            </w:r>
            <w:proofErr w:type="spellStart"/>
            <w:r w:rsidRPr="00F37938">
              <w:rPr>
                <w:b/>
                <w:lang w:eastAsia="zh-CN"/>
              </w:rPr>
              <w:t>FRx</w:t>
            </w:r>
            <w:proofErr w:type="spellEnd"/>
            <w:r w:rsidRPr="00F37938">
              <w:rPr>
                <w:b/>
                <w:lang w:eastAsia="zh-CN"/>
              </w:rPr>
              <w:t xml:space="preserve">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 xml:space="preserve">71000MHz. </w:t>
            </w:r>
            <w:proofErr w:type="gramStart"/>
            <w:r w:rsidRPr="00F37938">
              <w:rPr>
                <w:lang w:eastAsia="zh-CN"/>
              </w:rPr>
              <w:t>Thus</w:t>
            </w:r>
            <w:proofErr w:type="gramEnd"/>
            <w:r w:rsidRPr="00F37938">
              <w:rPr>
                <w:lang w:eastAsia="zh-CN"/>
              </w:rPr>
              <w:t xml:space="preserve">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w:t>
            </w:r>
            <w:proofErr w:type="spellStart"/>
            <w:r>
              <w:rPr>
                <w:lang w:val="en-US"/>
              </w:rPr>
              <w:t>FRx</w:t>
            </w:r>
            <w:proofErr w:type="spellEnd"/>
            <w:r>
              <w:rPr>
                <w:lang w:val="en-US"/>
              </w:rPr>
              <w:t xml:space="preserve">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 xml:space="preserve">15) are mostly originated from analog beamforming at both </w:t>
            </w:r>
            <w:proofErr w:type="spellStart"/>
            <w:r w:rsidRPr="008F72FC">
              <w:t>gNB</w:t>
            </w:r>
            <w:proofErr w:type="spellEnd"/>
            <w:r w:rsidRPr="008F72FC">
              <w:t xml:space="preserve">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proofErr w:type="spellStart"/>
                  <w:r w:rsidRPr="003F1C0D">
                    <w:rPr>
                      <w:color w:val="000000"/>
                    </w:rPr>
                    <w:t>OffsetToPointA</w:t>
                  </w:r>
                  <w:proofErr w:type="spellEnd"/>
                  <w:r w:rsidRPr="003F1C0D">
                    <w:rPr>
                      <w:color w:val="000000"/>
                    </w:rPr>
                    <w:t xml:space="preserve">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 xml:space="preserve">Actions related to </w:t>
                  </w:r>
                  <w:proofErr w:type="spellStart"/>
                  <w:r w:rsidRPr="003F1C0D">
                    <w:rPr>
                      <w:color w:val="000000"/>
                    </w:rPr>
                    <w:t>bwp-InactivityTimer</w:t>
                  </w:r>
                  <w:proofErr w:type="spellEnd"/>
                  <w:r w:rsidRPr="003F1C0D">
                    <w:rPr>
                      <w:color w:val="000000"/>
                    </w:rPr>
                    <w:t xml:space="preserve">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 xml:space="preserve">Type0-PDCCH monitoring </w:t>
                  </w:r>
                  <w:proofErr w:type="spellStart"/>
                  <w:r w:rsidRPr="003F1C0D">
                    <w:rPr>
                      <w:color w:val="000000"/>
                    </w:rPr>
                    <w:t>behaviour</w:t>
                  </w:r>
                  <w:proofErr w:type="spellEnd"/>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 xml:space="preserve">Different </w:t>
                  </w:r>
                  <w:proofErr w:type="spellStart"/>
                  <w:r w:rsidRPr="003F1C0D">
                    <w:rPr>
                      <w:color w:val="000000"/>
                    </w:rPr>
                    <w:t>behaviour</w:t>
                  </w:r>
                  <w:proofErr w:type="spellEnd"/>
                  <w:r w:rsidRPr="003F1C0D">
                    <w:rPr>
                      <w:color w:val="000000"/>
                    </w:rPr>
                    <w:t xml:space="preserve"> </w:t>
                  </w:r>
                  <w:proofErr w:type="spellStart"/>
                  <w:r w:rsidRPr="003F1C0D">
                    <w:rPr>
                      <w:color w:val="000000"/>
                    </w:rPr>
                    <w:t>w.r.t.</w:t>
                  </w:r>
                  <w:proofErr w:type="spellEnd"/>
                  <w:r w:rsidRPr="003F1C0D">
                    <w:rPr>
                      <w:color w:val="000000"/>
                    </w:rPr>
                    <w:t xml:space="preserve">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xml:space="preserve">. </w:t>
            </w:r>
            <w:proofErr w:type="gramStart"/>
            <w:r>
              <w:rPr>
                <w:color w:val="000000"/>
              </w:rPr>
              <w:t>Therefore</w:t>
            </w:r>
            <w:proofErr w:type="gramEnd"/>
            <w:r>
              <w:rPr>
                <w:color w:val="000000"/>
              </w:rPr>
              <w:t xml:space="preserv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w:t>
            </w:r>
            <w:proofErr w:type="gramStart"/>
            <w:r w:rsidRPr="00F37938">
              <w:t>in particular from</w:t>
            </w:r>
            <w:proofErr w:type="gramEnd"/>
            <w:r w:rsidRPr="00F37938">
              <w:t xml:space="preserve">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Heading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w:t>
            </w:r>
            <w:r>
              <w:lastRenderedPageBreak/>
              <w:t xml:space="preserve">every feature may need to be discussed/specified for the 52.6 – 71 GHz as new capabilities, which may also consume significant amount of time in 3GPP. 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Heading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w:t>
            </w:r>
            <w:proofErr w:type="gramStart"/>
            <w:r w:rsidRPr="00BF148C">
              <w:rPr>
                <w:bCs/>
              </w:rPr>
              <w:t>and also</w:t>
            </w:r>
            <w:proofErr w:type="gramEnd"/>
            <w:r w:rsidRPr="00BF148C">
              <w:rPr>
                <w:bCs/>
              </w:rPr>
              <w:t xml:space="preserve">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3F5220" w14:textId="77777777" w:rsidR="008437C0" w:rsidRDefault="008437C0" w:rsidP="00642FCD">
      <w:pPr>
        <w:spacing w:after="0" w:line="240" w:lineRule="auto"/>
      </w:pPr>
      <w:r>
        <w:separator/>
      </w:r>
    </w:p>
  </w:endnote>
  <w:endnote w:type="continuationSeparator" w:id="0">
    <w:p w14:paraId="4984053A" w14:textId="77777777" w:rsidR="008437C0" w:rsidRDefault="008437C0"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仿宋">
    <w:altName w:val="Microsoft YaHei"/>
    <w:charset w:val="86"/>
    <w:family w:val="modern"/>
    <w:pitch w:val="fixed"/>
    <w:sig w:usb0="800002BF" w:usb1="38CF7CFA" w:usb2="00000016" w:usb3="00000000" w:csb0="00040001"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23B24" w14:textId="77777777" w:rsidR="008437C0" w:rsidRDefault="008437C0" w:rsidP="00642FCD">
      <w:pPr>
        <w:spacing w:after="0" w:line="240" w:lineRule="auto"/>
      </w:pPr>
      <w:r>
        <w:separator/>
      </w:r>
    </w:p>
  </w:footnote>
  <w:footnote w:type="continuationSeparator" w:id="0">
    <w:p w14:paraId="0BCEC41E" w14:textId="77777777" w:rsidR="008437C0" w:rsidRDefault="008437C0" w:rsidP="00642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38"/>
  </w:num>
  <w:num w:numId="4">
    <w:abstractNumId w:val="34"/>
  </w:num>
  <w:num w:numId="5">
    <w:abstractNumId w:val="25"/>
  </w:num>
  <w:num w:numId="6">
    <w:abstractNumId w:val="19"/>
  </w:num>
  <w:num w:numId="7">
    <w:abstractNumId w:val="20"/>
  </w:num>
  <w:num w:numId="8">
    <w:abstractNumId w:val="40"/>
  </w:num>
  <w:num w:numId="9">
    <w:abstractNumId w:val="21"/>
  </w:num>
  <w:num w:numId="10">
    <w:abstractNumId w:val="36"/>
  </w:num>
  <w:num w:numId="11">
    <w:abstractNumId w:val="17"/>
  </w:num>
  <w:num w:numId="12">
    <w:abstractNumId w:val="9"/>
  </w:num>
  <w:num w:numId="13">
    <w:abstractNumId w:val="16"/>
  </w:num>
  <w:num w:numId="14">
    <w:abstractNumId w:val="23"/>
  </w:num>
  <w:num w:numId="15">
    <w:abstractNumId w:val="10"/>
  </w:num>
  <w:num w:numId="16">
    <w:abstractNumId w:val="13"/>
  </w:num>
  <w:num w:numId="17">
    <w:abstractNumId w:val="26"/>
  </w:num>
  <w:num w:numId="18">
    <w:abstractNumId w:val="1"/>
  </w:num>
  <w:num w:numId="19">
    <w:abstractNumId w:val="0"/>
  </w:num>
  <w:num w:numId="20">
    <w:abstractNumId w:val="2"/>
  </w:num>
  <w:num w:numId="21">
    <w:abstractNumId w:val="27"/>
  </w:num>
  <w:num w:numId="22">
    <w:abstractNumId w:val="18"/>
  </w:num>
  <w:num w:numId="23">
    <w:abstractNumId w:val="5"/>
  </w:num>
  <w:num w:numId="24">
    <w:abstractNumId w:val="12"/>
  </w:num>
  <w:num w:numId="25">
    <w:abstractNumId w:val="4"/>
  </w:num>
  <w:num w:numId="26">
    <w:abstractNumId w:val="39"/>
  </w:num>
  <w:num w:numId="27">
    <w:abstractNumId w:val="28"/>
  </w:num>
  <w:num w:numId="28">
    <w:abstractNumId w:val="14"/>
  </w:num>
  <w:num w:numId="29">
    <w:abstractNumId w:val="37"/>
  </w:num>
  <w:num w:numId="30">
    <w:abstractNumId w:val="24"/>
  </w:num>
  <w:num w:numId="31">
    <w:abstractNumId w:val="35"/>
  </w:num>
  <w:num w:numId="32">
    <w:abstractNumId w:val="29"/>
  </w:num>
  <w:num w:numId="33">
    <w:abstractNumId w:val="7"/>
  </w:num>
  <w:num w:numId="34">
    <w:abstractNumId w:val="30"/>
  </w:num>
  <w:num w:numId="35">
    <w:abstractNumId w:val="11"/>
  </w:num>
  <w:num w:numId="36">
    <w:abstractNumId w:val="33"/>
  </w:num>
  <w:num w:numId="37">
    <w:abstractNumId w:val="31"/>
  </w:num>
  <w:num w:numId="38">
    <w:abstractNumId w:val="22"/>
  </w:num>
  <w:num w:numId="39">
    <w:abstractNumId w:val="3"/>
  </w:num>
  <w:num w:numId="40">
    <w:abstractNumId w:val="32"/>
  </w:num>
  <w:num w:numId="4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题注,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题注 Char1,Caption Char2 Char1,Caption Char Char Char Char1,Caption Char Char1 Char2,fig and tbl Char1,fighead2 Char,Table Caption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列出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2E65F4-E6C3-4126-9799-D538501D0B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8408</Words>
  <Characters>47927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56223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George Calcev</cp:lastModifiedBy>
  <cp:revision>2</cp:revision>
  <cp:lastPrinted>2016-08-13T07:06:00Z</cp:lastPrinted>
  <dcterms:created xsi:type="dcterms:W3CDTF">2021-05-20T20:08:00Z</dcterms:created>
  <dcterms:modified xsi:type="dcterms:W3CDTF">2021-05-20T20:08:00Z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