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宋体"/>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宋体"/>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TW"/>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DB63AF" w:rsidRDefault="00DB63AF">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w:t>
                            </w:r>
                            <w:proofErr w:type="spellStart"/>
                            <w:r>
                              <w:rPr>
                                <w:rFonts w:ascii="Arial" w:eastAsia="宋体" w:hAnsi="Arial" w:cs="Arial"/>
                                <w:snapToGrid/>
                                <w:kern w:val="0"/>
                                <w:sz w:val="16"/>
                                <w:szCs w:val="16"/>
                                <w:lang w:val="en-US" w:eastAsia="zh-CN"/>
                              </w:rPr>
                              <w:t>Pout≤Pmax</w:t>
                            </w:r>
                            <w:proofErr w:type="spellEnd"/>
                            <w:r>
                              <w:rPr>
                                <w:rFonts w:ascii="Arial" w:eastAsia="宋体"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w:t>
                            </w:r>
                            <w:proofErr w:type="spellStart"/>
                            <w:r>
                              <w:rPr>
                                <w:rFonts w:ascii="Arial" w:eastAsia="宋体" w:hAnsi="Arial" w:cs="Arial"/>
                                <w:iCs/>
                                <w:snapToGrid/>
                                <w:kern w:val="0"/>
                                <w:sz w:val="16"/>
                                <w:szCs w:val="16"/>
                                <w:lang w:val="en-US" w:eastAsia="zh-CN"/>
                              </w:rPr>
                              <w:t>eg</w:t>
                            </w:r>
                            <w:proofErr w:type="spellEnd"/>
                            <w:r>
                              <w:rPr>
                                <w:rFonts w:ascii="Arial" w:eastAsia="宋体" w:hAnsi="Arial" w:cs="Arial"/>
                                <w:iCs/>
                                <w:snapToGrid/>
                                <w:kern w:val="0"/>
                                <w:sz w:val="16"/>
                                <w:szCs w:val="16"/>
                                <w:lang w:val="en-US" w:eastAsia="zh-CN"/>
                              </w:rPr>
                              <w:t xml:space="preserve">,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DB63AF" w:rsidRDefault="00DB63A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8"/>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The</w:t>
            </w:r>
            <w:proofErr w:type="gramEnd"/>
            <w:r>
              <w:rPr>
                <w:rFonts w:ascii="Arial" w:eastAsia="Times New Roman" w:hAnsi="Arial" w:cs="Arial"/>
                <w:snapToGrid/>
                <w:color w:val="000000"/>
                <w:kern w:val="0"/>
                <w:sz w:val="16"/>
                <w:szCs w:val="16"/>
                <w:lang w:val="en-US" w:eastAsia="en-US"/>
              </w:rPr>
              <w:t xml:space="preserv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DB63AF" w:rsidRDefault="00DB63AF">
                            <w:pPr>
                              <w:rPr>
                                <w:rFonts w:eastAsia="宋体"/>
                                <w:snapToGrid/>
                                <w:kern w:val="0"/>
                                <w:lang w:val="en-US" w:eastAsia="zh-CN"/>
                              </w:rPr>
                            </w:pPr>
                            <w:r>
                              <w:rPr>
                                <w:highlight w:val="darkYellow"/>
                                <w:lang w:eastAsia="zh-CN"/>
                              </w:rPr>
                              <w:t>Working assumption:</w:t>
                            </w:r>
                          </w:p>
                          <w:p w14:paraId="37D8ED5D" w14:textId="77777777" w:rsidR="00DB63AF" w:rsidRDefault="00DB63A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8"/>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a"/>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a"/>
        <w:numPr>
          <w:ilvl w:val="1"/>
          <w:numId w:val="15"/>
        </w:numPr>
        <w:rPr>
          <w:lang w:eastAsia="en-US"/>
        </w:rPr>
      </w:pPr>
      <w:r>
        <w:rPr>
          <w:lang w:eastAsia="en-US"/>
        </w:rPr>
        <w:t>FFS how to adjust</w:t>
      </w:r>
    </w:p>
    <w:p w14:paraId="37D8E621" w14:textId="77777777"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af8"/>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宋体"/>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宋体"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0C1187">
            <w:pPr>
              <w:rPr>
                <w:lang w:eastAsia="en-US"/>
              </w:rPr>
            </w:pPr>
            <w:proofErr w:type="spellStart"/>
            <w:r w:rsidRPr="004245E3">
              <w:rPr>
                <w:lang w:eastAsia="en-US"/>
              </w:rPr>
              <w:t>InterDigital</w:t>
            </w:r>
            <w:proofErr w:type="spellEnd"/>
          </w:p>
        </w:tc>
        <w:tc>
          <w:tcPr>
            <w:tcW w:w="7099" w:type="dxa"/>
          </w:tcPr>
          <w:p w14:paraId="3A435BA9" w14:textId="77777777" w:rsidR="00150474" w:rsidRPr="004245E3" w:rsidRDefault="00150474" w:rsidP="000C1187">
            <w:pPr>
              <w:jc w:val="left"/>
              <w:rPr>
                <w:lang w:eastAsia="en-US"/>
              </w:rPr>
            </w:pPr>
            <w:r w:rsidRPr="004245E3">
              <w:rPr>
                <w:lang w:eastAsia="en-US"/>
              </w:rPr>
              <w:t>We support Alt. A. This is especially required for cases when a single sensing beam is used to initiate a COT for multiple transmission beams.</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a"/>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lastRenderedPageBreak/>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bl>
    <w:p w14:paraId="37D8E652" w14:textId="77777777" w:rsidR="006C7ECB" w:rsidRDefault="006C7ECB">
      <w:pPr>
        <w:rPr>
          <w:lang w:eastAsia="en-US"/>
        </w:rPr>
      </w:pPr>
    </w:p>
    <w:p w14:paraId="37D8E653" w14:textId="77777777" w:rsidR="006C7ECB" w:rsidRDefault="00A01006">
      <w:pPr>
        <w:pStyle w:val="2"/>
      </w:pPr>
      <w:r>
        <w:rPr>
          <w:noProof/>
          <w:lang w:val="en-US" w:eastAsia="zh-TW"/>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8"/>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6E2" w14:textId="77777777" w:rsidR="006C7ECB" w:rsidRDefault="00A01006">
            <w:pPr>
              <w:rPr>
                <w:rFonts w:eastAsia="宋体"/>
                <w:lang w:val="en-US" w:eastAsia="en-US"/>
              </w:rPr>
            </w:pPr>
            <w:r>
              <w:rPr>
                <w:rFonts w:eastAsia="宋体"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宋体"/>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宋体"/>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1C071BFF" w14:textId="77777777" w:rsidR="00150474" w:rsidRPr="004245E3" w:rsidRDefault="00150474" w:rsidP="000C1187">
            <w:pPr>
              <w:rPr>
                <w:lang w:eastAsia="en-US"/>
              </w:rPr>
            </w:pPr>
            <w:r w:rsidRPr="004245E3">
              <w:rPr>
                <w:lang w:eastAsia="en-US"/>
              </w:rPr>
              <w:t xml:space="preserve">We are ok with the compromise solution, </w:t>
            </w:r>
            <w:proofErr w:type="gramStart"/>
            <w:r w:rsidRPr="004245E3">
              <w:rPr>
                <w:lang w:eastAsia="en-US"/>
              </w:rPr>
              <w:t>as long as</w:t>
            </w:r>
            <w:proofErr w:type="gramEnd"/>
            <w:r w:rsidRPr="004245E3">
              <w:rPr>
                <w:lang w:eastAsia="en-US"/>
              </w:rPr>
              <w:t xml:space="preserve"> Alt SC3 is supported. Always performing LBT on the entire channel BW is not an effective way of acquiring the unlicensed channel. Different UEs may support different sets of units of LBT BWs and this should be indicated to the network.</w:t>
            </w:r>
          </w:p>
        </w:tc>
      </w:tr>
    </w:tbl>
    <w:p w14:paraId="37D8E6E4" w14:textId="77777777" w:rsidR="006C7ECB" w:rsidRPr="00150474"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w:t>
            </w:r>
            <w:r>
              <w:rPr>
                <w:lang w:eastAsia="en-US"/>
              </w:rPr>
              <w:lastRenderedPageBreak/>
              <w:t>er, the choice should be only up to the network, and not UE</w:t>
            </w:r>
          </w:p>
        </w:tc>
      </w:tr>
      <w:tr w:rsidR="006C7ECB" w14:paraId="37D8E6F9" w14:textId="77777777">
        <w:tc>
          <w:tcPr>
            <w:tcW w:w="2425" w:type="dxa"/>
          </w:tcPr>
          <w:p w14:paraId="37D8E6F7" w14:textId="77777777" w:rsidR="006C7ECB" w:rsidRDefault="00A01006">
            <w:pPr>
              <w:rPr>
                <w:rFonts w:eastAsia="宋体"/>
                <w:lang w:val="en-US" w:eastAsia="en-US"/>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6F8" w14:textId="77777777" w:rsidR="006C7ECB" w:rsidRDefault="00A01006">
            <w:pPr>
              <w:rPr>
                <w:rFonts w:eastAsia="宋体"/>
                <w:lang w:val="en-US" w:eastAsia="en-US"/>
              </w:rPr>
            </w:pPr>
            <w:r>
              <w:rPr>
                <w:rFonts w:eastAsia="宋体"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宋体"/>
                <w:lang w:val="en-US" w:eastAsia="zh-CN"/>
              </w:rPr>
            </w:pPr>
            <w:r>
              <w:rPr>
                <w:lang w:eastAsia="en-US"/>
              </w:rPr>
              <w:t>Intel</w:t>
            </w:r>
          </w:p>
        </w:tc>
        <w:tc>
          <w:tcPr>
            <w:tcW w:w="6937" w:type="dxa"/>
          </w:tcPr>
          <w:p w14:paraId="7C59868B" w14:textId="5CECF152" w:rsidR="009E4005" w:rsidRDefault="009E4005" w:rsidP="009E4005">
            <w:pPr>
              <w:rPr>
                <w:rFonts w:eastAsia="宋体"/>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48D3CE71" w14:textId="77777777" w:rsidR="00150474" w:rsidRPr="004245E3" w:rsidRDefault="00150474" w:rsidP="000C1187">
            <w:pPr>
              <w:rPr>
                <w:lang w:eastAsia="en-US"/>
              </w:rPr>
            </w:pPr>
            <w:r w:rsidRPr="004245E3">
              <w:rPr>
                <w:lang w:eastAsia="en-US"/>
              </w:rPr>
              <w:t>Similar comment as for Proposal 2.2.1-1</w:t>
            </w:r>
          </w:p>
        </w:tc>
      </w:tr>
    </w:tbl>
    <w:p w14:paraId="37D8E6FA" w14:textId="77777777" w:rsidR="006C7ECB" w:rsidRDefault="006C7ECB">
      <w:pPr>
        <w:rPr>
          <w:lang w:eastAsia="en-US"/>
        </w:rPr>
      </w:pPr>
    </w:p>
    <w:p w14:paraId="37D8E6FB" w14:textId="77777777" w:rsidR="006C7ECB" w:rsidRDefault="00A01006">
      <w:pPr>
        <w:pStyle w:val="2"/>
      </w:pPr>
      <w:r>
        <w:t>Sensing Structures FFS Items</w:t>
      </w:r>
    </w:p>
    <w:p w14:paraId="37D8E6FC"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0" w:name="OLE_LINK71"/>
                            <w:bookmarkStart w:id="1"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2" w:name="OLE_LINK71"/>
                      <w:bookmarkStart w:id="3"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DB63AF" w:rsidRDefault="00DB63AF"/>
                  </w:txbxContent>
                </v:textbox>
                <w10:wrap type="topAndBottom" anchorx="margin"/>
              </v:shape>
            </w:pict>
          </mc:Fallback>
        </mc:AlternateContent>
      </w:r>
    </w:p>
    <w:p w14:paraId="37D8E6FD" w14:textId="77777777" w:rsidR="006C7ECB" w:rsidRDefault="006C7ECB">
      <w:pPr>
        <w:rPr>
          <w:lang w:eastAsia="en-US"/>
        </w:rPr>
      </w:pPr>
    </w:p>
    <w:tbl>
      <w:tblPr>
        <w:tblStyle w:val="af8"/>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Pr>
                <w:rFonts w:ascii="Calibri" w:eastAsia="Times New Roman" w:hAnsi="Calibri" w:cs="Calibri"/>
                <w:snapToGrid/>
                <w:color w:val="000000"/>
                <w:kern w:val="0"/>
                <w:szCs w:val="20"/>
                <w:lang w:val="en-US" w:eastAsia="en-US"/>
              </w:rPr>
              <w:t>us,it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lastRenderedPageBreak/>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753" w14:textId="77777777" w:rsidR="006C7ECB" w:rsidRDefault="00A01006">
            <w:pPr>
              <w:rPr>
                <w:rFonts w:eastAsia="宋体"/>
                <w:lang w:val="en-US" w:eastAsia="en-US"/>
              </w:rPr>
            </w:pPr>
            <w:r>
              <w:rPr>
                <w:rFonts w:eastAsia="宋体"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宋体"/>
                <w:lang w:val="en-US" w:eastAsia="zh-CN"/>
              </w:rPr>
            </w:pPr>
            <w:r>
              <w:rPr>
                <w:lang w:eastAsia="en-US"/>
              </w:rPr>
              <w:t>Intel</w:t>
            </w:r>
          </w:p>
        </w:tc>
        <w:tc>
          <w:tcPr>
            <w:tcW w:w="6937" w:type="dxa"/>
          </w:tcPr>
          <w:p w14:paraId="38C45C85" w14:textId="50CDB5FC" w:rsidR="007936BD" w:rsidRDefault="007936BD" w:rsidP="007936BD">
            <w:pPr>
              <w:rPr>
                <w:rFonts w:eastAsia="宋体"/>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bl>
    <w:p w14:paraId="37D8E755" w14:textId="77777777" w:rsidR="006C7ECB" w:rsidRDefault="006C7ECB">
      <w:pPr>
        <w:rPr>
          <w:lang w:eastAsia="en-US"/>
        </w:rPr>
      </w:pPr>
    </w:p>
    <w:p w14:paraId="37D8E756" w14:textId="77777777" w:rsidR="006C7ECB" w:rsidRDefault="00A01006">
      <w:pPr>
        <w:pStyle w:val="2"/>
      </w:pPr>
      <w:r>
        <w:lastRenderedPageBreak/>
        <w:t xml:space="preserve">COT Sharing </w:t>
      </w:r>
    </w:p>
    <w:tbl>
      <w:tblPr>
        <w:tblStyle w:val="af8"/>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8"/>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cs="Times"/>
          <w:szCs w:val="20"/>
        </w:rPr>
        <w:t>?</w:t>
      </w:r>
    </w:p>
    <w:p w14:paraId="37D8E7A1"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7AF" w14:textId="77777777" w:rsidR="006C7ECB" w:rsidRDefault="00A01006">
            <w:pPr>
              <w:rPr>
                <w:rFonts w:eastAsia="宋体"/>
                <w:lang w:val="en-US" w:eastAsia="en-US"/>
              </w:rPr>
            </w:pPr>
            <w:r>
              <w:rPr>
                <w:rFonts w:eastAsia="宋体"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宋体"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宋体"/>
                <w:lang w:val="en-US" w:eastAsia="zh-CN"/>
              </w:rPr>
            </w:pPr>
            <w:r>
              <w:rPr>
                <w:lang w:eastAsia="en-US"/>
              </w:rPr>
              <w:t>Intel</w:t>
            </w:r>
          </w:p>
        </w:tc>
        <w:tc>
          <w:tcPr>
            <w:tcW w:w="6937" w:type="dxa"/>
          </w:tcPr>
          <w:p w14:paraId="0AFA64AE" w14:textId="6A3B67E9" w:rsidR="007136D5" w:rsidRDefault="007136D5" w:rsidP="007136D5">
            <w:pPr>
              <w:rPr>
                <w:rFonts w:eastAsia="宋体"/>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214EDC1C" w14:textId="77777777" w:rsidR="00150474" w:rsidRPr="004245E3" w:rsidRDefault="00150474" w:rsidP="000C1187">
            <w:pPr>
              <w:rPr>
                <w:lang w:eastAsia="en-US"/>
              </w:rPr>
            </w:pPr>
            <w:r w:rsidRPr="004245E3">
              <w:rPr>
                <w:lang w:eastAsia="en-US"/>
              </w:rPr>
              <w:t>We support Alt.3. Furthermore, the gap should be determined between two transmissions that share the same LBT parameters (e.g. on the same beam).</w:t>
            </w:r>
          </w:p>
        </w:tc>
      </w:tr>
    </w:tbl>
    <w:p w14:paraId="37D8E7B1" w14:textId="77777777" w:rsidR="006C7ECB" w:rsidRPr="00E066FF" w:rsidRDefault="006C7ECB">
      <w:pPr>
        <w:rPr>
          <w:lang w:eastAsia="en-US"/>
        </w:rPr>
      </w:pPr>
    </w:p>
    <w:p w14:paraId="37D8E7B2" w14:textId="77777777" w:rsidR="006C7ECB" w:rsidRDefault="00A01006">
      <w:pPr>
        <w:pStyle w:val="2"/>
      </w:pPr>
      <w:r>
        <w:lastRenderedPageBreak/>
        <w:t>Cat 2 LBT</w:t>
      </w:r>
    </w:p>
    <w:p w14:paraId="37D8E7B3"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8"/>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af8"/>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宋体"/>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宋体"/>
                <w:lang w:val="en-US" w:eastAsia="zh-CN"/>
              </w:rPr>
            </w:pPr>
            <w:r>
              <w:rPr>
                <w:rFonts w:eastAsia="宋体"/>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82C" w14:textId="77777777" w:rsidR="006C7ECB" w:rsidRDefault="00A01006">
            <w:pPr>
              <w:rPr>
                <w:rFonts w:eastAsia="宋体"/>
                <w:lang w:val="en-US" w:eastAsia="en-US"/>
              </w:rPr>
            </w:pPr>
            <w:r>
              <w:rPr>
                <w:rFonts w:eastAsia="宋体"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宋体"/>
                <w:lang w:val="en-US" w:eastAsia="zh-CN"/>
              </w:rPr>
              <w:t>’</w:t>
            </w:r>
            <w:r>
              <w:rPr>
                <w:rFonts w:eastAsia="宋体"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宋体"/>
                <w:lang w:val="en-US" w:eastAsia="zh-CN"/>
              </w:rPr>
            </w:pPr>
            <w:r>
              <w:rPr>
                <w:lang w:eastAsia="en-US"/>
              </w:rPr>
              <w:t>Intel</w:t>
            </w:r>
          </w:p>
        </w:tc>
        <w:tc>
          <w:tcPr>
            <w:tcW w:w="6937" w:type="dxa"/>
          </w:tcPr>
          <w:p w14:paraId="7BB7765D" w14:textId="451EE615" w:rsidR="00692B84" w:rsidRDefault="00692B84" w:rsidP="00692B84">
            <w:pPr>
              <w:rPr>
                <w:rFonts w:eastAsia="宋体"/>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6EF6D75C" w14:textId="77777777" w:rsidR="00150474" w:rsidRPr="004245E3" w:rsidRDefault="00150474" w:rsidP="000C1187">
            <w:pPr>
              <w:rPr>
                <w:lang w:eastAsia="en-US"/>
              </w:rPr>
            </w:pPr>
            <w:r w:rsidRPr="004245E3">
              <w:rPr>
                <w:lang w:eastAsia="en-US"/>
              </w:rPr>
              <w:t>We support Alt. 2 at least for beam switching within COT with TDM.</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8"/>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宋体"/>
                <w:lang w:val="en-US" w:eastAsia="en-US"/>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83E" w14:textId="77777777" w:rsidR="006C7ECB" w:rsidRDefault="00A01006">
            <w:pPr>
              <w:rPr>
                <w:rFonts w:eastAsia="宋体"/>
                <w:lang w:val="en-US" w:eastAsia="en-US"/>
              </w:rPr>
            </w:pPr>
            <w:r>
              <w:rPr>
                <w:rFonts w:eastAsia="宋体"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宋体"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宋体"/>
                <w:lang w:val="en-US" w:eastAsia="zh-CN"/>
              </w:rPr>
            </w:pPr>
            <w:r>
              <w:rPr>
                <w:lang w:eastAsia="en-US"/>
              </w:rPr>
              <w:t>Intel</w:t>
            </w:r>
          </w:p>
        </w:tc>
        <w:tc>
          <w:tcPr>
            <w:tcW w:w="6937" w:type="dxa"/>
          </w:tcPr>
          <w:p w14:paraId="33627CAF" w14:textId="5FACCDB5" w:rsidR="0071017F" w:rsidRDefault="0071017F" w:rsidP="0071017F">
            <w:pPr>
              <w:rPr>
                <w:rFonts w:eastAsia="宋体"/>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38F3CBC3" w14:textId="77777777" w:rsidR="00150474" w:rsidRPr="004245E3" w:rsidRDefault="00150474" w:rsidP="000C1187">
            <w:pPr>
              <w:rPr>
                <w:lang w:eastAsia="en-US"/>
              </w:rPr>
            </w:pPr>
            <w:r w:rsidRPr="004245E3">
              <w:rPr>
                <w:lang w:eastAsia="en-US"/>
              </w:rPr>
              <w:t>We are fine with this compromise.</w:t>
            </w:r>
          </w:p>
        </w:tc>
      </w:tr>
    </w:tbl>
    <w:p w14:paraId="37D8E840" w14:textId="77777777" w:rsidR="006C7ECB" w:rsidRPr="00E066FF"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8"/>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Samsung,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w:t>
      </w:r>
      <w:proofErr w:type="spellStart"/>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OPPO, Sony, vivo, Xiaomi(study), ZTE )</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77777777"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lastRenderedPageBreak/>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8D5" w14:textId="77777777" w:rsidR="006C7ECB" w:rsidRDefault="00A01006">
            <w:pPr>
              <w:rPr>
                <w:rFonts w:eastAsia="宋体"/>
                <w:lang w:val="en-US" w:eastAsia="en-US"/>
              </w:rPr>
            </w:pPr>
            <w:r>
              <w:rPr>
                <w:rFonts w:eastAsia="宋体"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宋体"/>
                <w:lang w:val="en-US" w:eastAsia="zh-CN"/>
              </w:rPr>
            </w:pPr>
            <w:r>
              <w:rPr>
                <w:rFonts w:eastAsia="宋体"/>
                <w:lang w:val="en-US" w:eastAsia="zh-CN"/>
              </w:rPr>
              <w:t>Intel</w:t>
            </w:r>
          </w:p>
        </w:tc>
        <w:tc>
          <w:tcPr>
            <w:tcW w:w="6937" w:type="dxa"/>
          </w:tcPr>
          <w:p w14:paraId="1192A4B2" w14:textId="34715218" w:rsidR="00615CB7" w:rsidRDefault="00615CB7">
            <w:pPr>
              <w:rPr>
                <w:rFonts w:eastAsia="宋体"/>
                <w:lang w:val="en-US" w:eastAsia="zh-CN"/>
              </w:rPr>
            </w:pPr>
            <w:r>
              <w:rPr>
                <w:rFonts w:eastAsia="宋体"/>
                <w:lang w:val="en-US" w:eastAsia="zh-CN"/>
              </w:rPr>
              <w:t xml:space="preserve">We are generally OK </w:t>
            </w:r>
            <w:r w:rsidR="00A90A54">
              <w:rPr>
                <w:rFonts w:eastAsia="宋体"/>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0C1187">
            <w:pPr>
              <w:rPr>
                <w:rFonts w:eastAsia="宋体"/>
                <w:lang w:val="en-US" w:eastAsia="zh-CN"/>
              </w:rPr>
            </w:pPr>
            <w:proofErr w:type="spellStart"/>
            <w:r w:rsidRPr="004245E3">
              <w:rPr>
                <w:rFonts w:eastAsia="宋体"/>
                <w:lang w:val="en-US" w:eastAsia="zh-CN"/>
              </w:rPr>
              <w:t>InterDigital</w:t>
            </w:r>
            <w:proofErr w:type="spellEnd"/>
          </w:p>
        </w:tc>
        <w:tc>
          <w:tcPr>
            <w:tcW w:w="6937" w:type="dxa"/>
          </w:tcPr>
          <w:p w14:paraId="07A7B4EE" w14:textId="77777777" w:rsidR="00150474" w:rsidRPr="004245E3" w:rsidRDefault="00150474" w:rsidP="000C1187">
            <w:pPr>
              <w:rPr>
                <w:rFonts w:eastAsia="宋体"/>
                <w:lang w:val="en-US" w:eastAsia="zh-CN"/>
              </w:rPr>
            </w:pPr>
            <w:r w:rsidRPr="004245E3">
              <w:rPr>
                <w:rFonts w:eastAsia="宋体"/>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宋体"/>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宋体"/>
                <w:lang w:val="en-US" w:eastAsia="zh-CN"/>
              </w:rPr>
            </w:pPr>
            <w:r>
              <w:rPr>
                <w:rFonts w:eastAsiaTheme="minorEastAsia" w:hint="eastAsia"/>
                <w:lang w:eastAsia="zh-CN"/>
              </w:rPr>
              <w:t>W</w:t>
            </w:r>
            <w:r>
              <w:rPr>
                <w:rFonts w:eastAsiaTheme="minorEastAsia"/>
                <w:lang w:eastAsia="zh-CN"/>
              </w:rPr>
              <w:t xml:space="preserve">e are generally OK with the proposal. </w:t>
            </w:r>
          </w:p>
        </w:tc>
      </w:tr>
    </w:tbl>
    <w:p w14:paraId="37D8E8D7" w14:textId="77777777" w:rsidR="006C7ECB" w:rsidRPr="00150474" w:rsidRDefault="006C7ECB">
      <w:pPr>
        <w:rPr>
          <w:lang w:val="en-US" w:eastAsia="en-US"/>
        </w:rPr>
      </w:pPr>
    </w:p>
    <w:p w14:paraId="37D8E8D8" w14:textId="77777777" w:rsidR="006C7ECB" w:rsidRDefault="00A01006">
      <w:pPr>
        <w:pStyle w:val="2"/>
      </w:pPr>
      <w:r>
        <w:t xml:space="preserve">Multi-Beam COT </w:t>
      </w:r>
    </w:p>
    <w:tbl>
      <w:tblPr>
        <w:tblStyle w:val="af8"/>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宋体"/>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lastRenderedPageBreak/>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8"/>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w:t>
            </w:r>
            <w:r>
              <w:rPr>
                <w:rFonts w:ascii="Calibri" w:eastAsia="Times New Roman" w:hAnsi="Calibri" w:cs="Calibri"/>
                <w:snapToGrid/>
                <w:color w:val="000000"/>
                <w:kern w:val="0"/>
                <w:szCs w:val="20"/>
                <w:lang w:val="en-US" w:eastAsia="en-US"/>
              </w:rPr>
              <w:lastRenderedPageBreak/>
              <w:t xml:space="preserve">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a"/>
        <w:numPr>
          <w:ilvl w:val="0"/>
          <w:numId w:val="0"/>
        </w:numPr>
        <w:ind w:left="720"/>
        <w:rPr>
          <w:highlight w:val="yellow"/>
          <w:lang w:eastAsia="en-US"/>
        </w:rPr>
      </w:pPr>
    </w:p>
    <w:tbl>
      <w:tblPr>
        <w:tblStyle w:val="af8"/>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lastRenderedPageBreak/>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94" w14:textId="77777777" w:rsidR="006C7ECB" w:rsidRDefault="00A01006">
            <w:pPr>
              <w:rPr>
                <w:rFonts w:eastAsia="宋体"/>
                <w:lang w:val="en-US" w:eastAsia="en-US"/>
              </w:rPr>
            </w:pPr>
            <w:r>
              <w:rPr>
                <w:rFonts w:eastAsia="宋体"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宋体"/>
                <w:lang w:val="en-US" w:eastAsia="zh-CN"/>
              </w:rPr>
            </w:pPr>
            <w:r>
              <w:rPr>
                <w:lang w:eastAsia="en-US"/>
              </w:rPr>
              <w:t>Intel</w:t>
            </w:r>
          </w:p>
        </w:tc>
        <w:tc>
          <w:tcPr>
            <w:tcW w:w="6937" w:type="dxa"/>
          </w:tcPr>
          <w:p w14:paraId="1B0BA171" w14:textId="6BC81314" w:rsidR="00EC4C56" w:rsidRDefault="00EC4C56" w:rsidP="00EC4C56">
            <w:pPr>
              <w:rPr>
                <w:rFonts w:eastAsia="宋体"/>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7518EDAD" w14:textId="76ACDE6F" w:rsidR="00150474" w:rsidRDefault="00150474" w:rsidP="00150474">
            <w:pPr>
              <w:rPr>
                <w:lang w:eastAsia="en-US"/>
              </w:rPr>
            </w:pPr>
            <w:r w:rsidRPr="004245E3">
              <w:rPr>
                <w:lang w:eastAsia="en-US"/>
              </w:rP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af8"/>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A7" w14:textId="77777777" w:rsidR="006C7ECB" w:rsidRDefault="00A01006">
            <w:pPr>
              <w:rPr>
                <w:rFonts w:eastAsia="宋体"/>
                <w:lang w:val="en-US" w:eastAsia="en-US"/>
              </w:rPr>
            </w:pPr>
            <w:r>
              <w:rPr>
                <w:rFonts w:eastAsia="宋体"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宋体"/>
                <w:lang w:val="en-US" w:eastAsia="zh-CN"/>
              </w:rPr>
            </w:pPr>
            <w:r>
              <w:rPr>
                <w:lang w:eastAsia="en-US"/>
              </w:rPr>
              <w:t>Intel</w:t>
            </w:r>
          </w:p>
        </w:tc>
        <w:tc>
          <w:tcPr>
            <w:tcW w:w="6937" w:type="dxa"/>
          </w:tcPr>
          <w:p w14:paraId="22E53BA5" w14:textId="1A870982" w:rsidR="00394CF2" w:rsidRDefault="00394CF2" w:rsidP="00394CF2">
            <w:pPr>
              <w:rPr>
                <w:rFonts w:eastAsia="宋体"/>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lastRenderedPageBreak/>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39FA549C" w14:textId="36FB4746" w:rsidR="00150474" w:rsidRDefault="00150474" w:rsidP="00150474">
            <w:pPr>
              <w:rPr>
                <w:lang w:eastAsia="en-US"/>
              </w:rPr>
            </w:pPr>
            <w:r w:rsidRPr="004245E3">
              <w:rPr>
                <w:lang w:eastAsia="en-US"/>
              </w:rPr>
              <w:t>We support the proposal</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a"/>
        <w:numPr>
          <w:ilvl w:val="0"/>
          <w:numId w:val="15"/>
        </w:numPr>
        <w:rPr>
          <w:lang w:eastAsia="en-US"/>
        </w:rPr>
      </w:pPr>
      <w:r>
        <w:rPr>
          <w:lang w:eastAsia="en-US"/>
        </w:rPr>
        <w:t>Alt A:  Support both Alt-1 and Alt 2</w:t>
      </w:r>
    </w:p>
    <w:p w14:paraId="37D8E9AE" w14:textId="77777777" w:rsidR="006C7ECB" w:rsidRDefault="00A01006">
      <w:pPr>
        <w:pStyle w:val="a"/>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af8"/>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BE" w14:textId="77777777" w:rsidR="006C7ECB" w:rsidRDefault="00A01006">
            <w:pPr>
              <w:rPr>
                <w:rFonts w:eastAsia="宋体"/>
                <w:lang w:val="en-US" w:eastAsia="en-US"/>
              </w:rPr>
            </w:pPr>
            <w:r>
              <w:rPr>
                <w:rFonts w:eastAsia="宋体"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宋体"/>
                <w:lang w:val="en-US" w:eastAsia="zh-CN"/>
              </w:rPr>
            </w:pPr>
            <w:r>
              <w:rPr>
                <w:lang w:eastAsia="en-US"/>
              </w:rPr>
              <w:t>Intel</w:t>
            </w:r>
          </w:p>
        </w:tc>
        <w:tc>
          <w:tcPr>
            <w:tcW w:w="6937" w:type="dxa"/>
          </w:tcPr>
          <w:p w14:paraId="364F7CEA" w14:textId="6AA12DC8" w:rsidR="004B3D6D" w:rsidRDefault="004B3D6D" w:rsidP="004B3D6D">
            <w:pPr>
              <w:rPr>
                <w:rFonts w:eastAsia="宋体"/>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lastRenderedPageBreak/>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D1" w14:textId="77777777" w:rsidR="006C7ECB" w:rsidRDefault="00A01006">
            <w:pPr>
              <w:rPr>
                <w:rFonts w:eastAsia="宋体"/>
                <w:lang w:val="en-US" w:eastAsia="en-US"/>
              </w:rPr>
            </w:pPr>
            <w:r>
              <w:rPr>
                <w:rFonts w:eastAsia="宋体"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宋体"/>
                <w:lang w:val="en-US" w:eastAsia="zh-CN"/>
              </w:rPr>
            </w:pPr>
            <w:r>
              <w:rPr>
                <w:lang w:eastAsia="en-US"/>
              </w:rPr>
              <w:lastRenderedPageBreak/>
              <w:t>Intel</w:t>
            </w:r>
          </w:p>
        </w:tc>
        <w:tc>
          <w:tcPr>
            <w:tcW w:w="6937" w:type="dxa"/>
          </w:tcPr>
          <w:p w14:paraId="5E20AFDE" w14:textId="770FBF09" w:rsidR="00FA5CDE" w:rsidRDefault="00FA5CDE" w:rsidP="00FA5CDE">
            <w:pPr>
              <w:rPr>
                <w:rFonts w:eastAsia="宋体"/>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af8"/>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E5" w14:textId="77777777" w:rsidR="006C7ECB" w:rsidRDefault="00A01006">
            <w:pPr>
              <w:rPr>
                <w:rFonts w:eastAsia="宋体"/>
                <w:lang w:val="en-US" w:eastAsia="en-US"/>
              </w:rPr>
            </w:pPr>
            <w:r>
              <w:rPr>
                <w:rFonts w:eastAsia="宋体"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宋体"/>
                <w:lang w:val="en-US" w:eastAsia="zh-CN"/>
              </w:rPr>
            </w:pPr>
            <w:r>
              <w:rPr>
                <w:lang w:eastAsia="en-US"/>
              </w:rPr>
              <w:t>Intel</w:t>
            </w:r>
          </w:p>
        </w:tc>
        <w:tc>
          <w:tcPr>
            <w:tcW w:w="6937" w:type="dxa"/>
          </w:tcPr>
          <w:p w14:paraId="4A949842" w14:textId="40CF4784" w:rsidR="0022227F" w:rsidRDefault="0022227F" w:rsidP="0022227F">
            <w:pPr>
              <w:rPr>
                <w:rFonts w:eastAsia="宋体"/>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2" w:name="OLE_LINK166"/>
            <w:bookmarkStart w:id="3"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w:t>
            </w:r>
            <w:r w:rsidRPr="00E75CD9">
              <w:lastRenderedPageBreak/>
              <w:t>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4" w:name="OLE_LINK93"/>
            <w:bookmarkStart w:id="5" w:name="OLE_LINK94"/>
            <w:r>
              <w:t>CCA engine/backoff counter</w:t>
            </w:r>
            <w:bookmarkEnd w:id="4"/>
            <w:bookmarkEnd w:id="5"/>
            <w:r>
              <w:t xml:space="preserve"> a sensing slot cannot be skipped or blindly assumed idle based on the sensing result of another</w:t>
            </w:r>
            <w:r w:rsidRPr="00D626D1">
              <w:t xml:space="preserve"> </w:t>
            </w:r>
            <w:r>
              <w:t xml:space="preserve">CCA engine/backoff counter.   </w:t>
            </w:r>
          </w:p>
          <w:bookmarkEnd w:id="2"/>
          <w:bookmarkEnd w:id="3"/>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bl>
    <w:p w14:paraId="37D8E9E7" w14:textId="77777777" w:rsidR="006C7ECB" w:rsidRPr="00E066FF"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8"/>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A21" w14:textId="77777777" w:rsidR="006C7ECB" w:rsidRDefault="00A01006">
            <w:pPr>
              <w:rPr>
                <w:rFonts w:eastAsia="宋体"/>
                <w:lang w:val="en-US" w:eastAsia="en-US"/>
              </w:rPr>
            </w:pPr>
            <w:r>
              <w:rPr>
                <w:rFonts w:eastAsia="宋体"/>
                <w:lang w:val="en-US" w:eastAsia="zh-CN"/>
              </w:rPr>
              <w:t xml:space="preserve">We do not see that </w:t>
            </w:r>
            <w:r>
              <w:rPr>
                <w:rFonts w:eastAsia="宋体" w:hint="eastAsia"/>
                <w:lang w:val="en-US" w:eastAsia="zh-CN"/>
              </w:rPr>
              <w:t>EN</w:t>
            </w:r>
            <w:r>
              <w:rPr>
                <w:rFonts w:eastAsia="宋体"/>
                <w:lang w:val="en-US" w:eastAsia="zh-CN"/>
              </w:rPr>
              <w:t>302 567 explicitly states that cat2 LBT is not supported. In addition, combined with</w:t>
            </w:r>
            <w:r>
              <w:rPr>
                <w:rFonts w:eastAsia="宋体" w:hint="eastAsia"/>
                <w:lang w:val="en-US" w:eastAsia="zh-CN"/>
              </w:rPr>
              <w:t xml:space="preserve"> C</w:t>
            </w:r>
            <w:r>
              <w:rPr>
                <w:rFonts w:eastAsia="宋体"/>
                <w:lang w:val="en-US" w:eastAsia="zh-CN"/>
              </w:rPr>
              <w:t>at2 LBT</w:t>
            </w:r>
            <w:r>
              <w:rPr>
                <w:rFonts w:eastAsia="宋体"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宋体"/>
                <w:lang w:val="en-US" w:eastAsia="zh-CN"/>
              </w:rPr>
            </w:pPr>
            <w:r>
              <w:rPr>
                <w:lang w:eastAsia="en-US"/>
              </w:rPr>
              <w:t>Intel</w:t>
            </w:r>
          </w:p>
        </w:tc>
        <w:tc>
          <w:tcPr>
            <w:tcW w:w="6937" w:type="dxa"/>
          </w:tcPr>
          <w:p w14:paraId="625E1D47" w14:textId="70C0B1BE" w:rsidR="004D4F9D" w:rsidRDefault="004D4F9D" w:rsidP="004D4F9D">
            <w:pPr>
              <w:rPr>
                <w:rFonts w:eastAsia="宋体"/>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8550C0" w14:paraId="542CDCF4" w14:textId="77777777" w:rsidTr="005F3E8B">
        <w:tc>
          <w:tcPr>
            <w:tcW w:w="2425" w:type="dxa"/>
          </w:tcPr>
          <w:p w14:paraId="21A5746A" w14:textId="77777777" w:rsidR="008550C0" w:rsidRDefault="008550C0" w:rsidP="005F3E8B">
            <w:pPr>
              <w:rPr>
                <w:lang w:eastAsia="en-US"/>
              </w:rPr>
            </w:pPr>
          </w:p>
        </w:tc>
        <w:tc>
          <w:tcPr>
            <w:tcW w:w="6937" w:type="dxa"/>
          </w:tcPr>
          <w:p w14:paraId="636FD435" w14:textId="77777777" w:rsidR="008550C0" w:rsidRDefault="008550C0" w:rsidP="005F3E8B">
            <w:pPr>
              <w:rPr>
                <w:lang w:eastAsia="en-US"/>
              </w:rPr>
            </w:pP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8"/>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Intel,  </w:t>
      </w:r>
      <w:proofErr w:type="spellStart"/>
      <w:r>
        <w:rPr>
          <w:lang w:val="en-US"/>
        </w:rPr>
        <w:t>InterDigital</w:t>
      </w:r>
      <w:proofErr w:type="spell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a"/>
        <w:numPr>
          <w:ilvl w:val="1"/>
          <w:numId w:val="22"/>
        </w:numPr>
        <w:rPr>
          <w:lang w:val="en-US" w:eastAsia="en-US"/>
        </w:rPr>
      </w:pPr>
      <w:r>
        <w:rPr>
          <w:lang w:val="en-US" w:eastAsia="en-US"/>
        </w:rPr>
        <w:t xml:space="preserve">Alt 2-3: Extending QCL/TCI framework for sensing: If gNB configures some UE to use TCI state B as QCL source for TCS state A, then the beam used for TCI B can be used as a sensing beam for </w:t>
      </w:r>
      <w:r>
        <w:rPr>
          <w:lang w:val="en-US" w:eastAsia="en-US"/>
        </w:rPr>
        <w:lastRenderedPageBreak/>
        <w:t>transmission of beam for TCI A. This extension allows gNB to define the relationship between its sensing beams and transmissions.</w:t>
      </w:r>
    </w:p>
    <w:p w14:paraId="37D8EAB2" w14:textId="77777777" w:rsidR="006C7ECB" w:rsidRDefault="00A01006">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a"/>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af8"/>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AC4" w14:textId="77777777" w:rsidR="006C7ECB" w:rsidRDefault="00A01006">
            <w:pPr>
              <w:rPr>
                <w:rFonts w:eastAsia="宋体"/>
                <w:lang w:val="en-US" w:eastAsia="en-US"/>
              </w:rPr>
            </w:pPr>
            <w:r>
              <w:rPr>
                <w:rFonts w:eastAsia="宋体" w:hint="eastAsia"/>
                <w:lang w:val="en-US" w:eastAsia="zh-CN"/>
              </w:rPr>
              <w:t>For Alt 2-1 and Alt 2-2, we think that these two alternatives depend on the device</w:t>
            </w:r>
            <w:r>
              <w:rPr>
                <w:rFonts w:eastAsia="宋体"/>
                <w:lang w:val="en-US" w:eastAsia="zh-CN"/>
              </w:rPr>
              <w:t>’</w:t>
            </w:r>
            <w:r>
              <w:rPr>
                <w:rFonts w:eastAsia="宋体" w:hint="eastAsia"/>
                <w:lang w:val="en-US" w:eastAsia="zh-CN"/>
              </w:rPr>
              <w:t xml:space="preserve">s capability. If capability allows, then we prefer to support Alt 2-2. otherwise, we support Alt 2-3, but for Alt 2-3, we are not sure how the gNB </w:t>
            </w:r>
            <w:proofErr w:type="gramStart"/>
            <w:r>
              <w:rPr>
                <w:rFonts w:eastAsia="宋体"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宋体"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宋体"/>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宋体"/>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6" w:name="_Toc55375929"/>
            <w:bookmarkStart w:id="7" w:name="_Toc55377107"/>
            <w:bookmarkStart w:id="8" w:name="_Toc56083007"/>
            <w:bookmarkStart w:id="9" w:name="_Toc535304757"/>
            <w:bookmarkStart w:id="10" w:name="_Toc535305763"/>
            <w:bookmarkStart w:id="11" w:name="_Toc535305880"/>
            <w:bookmarkStart w:id="12" w:name="_Toc40800392"/>
            <w:bookmarkStart w:id="13" w:name="_Toc40800519"/>
            <w:r w:rsidRPr="00153258">
              <w:rPr>
                <w:i/>
                <w:iCs/>
                <w:szCs w:val="20"/>
                <w:u w:val="single"/>
              </w:rPr>
              <w:t>“5.3.8.2</w:t>
            </w:r>
            <w:r w:rsidRPr="00153258">
              <w:rPr>
                <w:i/>
                <w:iCs/>
                <w:szCs w:val="20"/>
                <w:u w:val="single"/>
              </w:rPr>
              <w:tab/>
              <w:t>Test method</w:t>
            </w:r>
            <w:bookmarkEnd w:id="6"/>
            <w:bookmarkEnd w:id="7"/>
            <w:bookmarkEnd w:id="8"/>
            <w:bookmarkEnd w:id="9"/>
            <w:bookmarkEnd w:id="10"/>
            <w:bookmarkEnd w:id="11"/>
            <w:bookmarkEnd w:id="12"/>
            <w:bookmarkEnd w:id="13"/>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lastRenderedPageBreak/>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lastRenderedPageBreak/>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lastRenderedPageBreak/>
              <w:t xml:space="preserve"> </w:t>
            </w:r>
            <w:r>
              <w:rPr>
                <w:lang w:eastAsia="en-US"/>
              </w:rPr>
              <w:t>S</w:t>
            </w:r>
            <w:r w:rsidRPr="000E1E87">
              <w:rPr>
                <w:lang w:eastAsia="en-US"/>
              </w:rPr>
              <w:t>ensing beam has the minimum [</w:t>
            </w:r>
            <w:proofErr w:type="gramStart"/>
            <w:r w:rsidRPr="000E1E87">
              <w:rPr>
                <w:lang w:eastAsia="en-US"/>
              </w:rPr>
              <w:t>3]dB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0C1187">
            <w:pPr>
              <w:rPr>
                <w:lang w:eastAsia="en-US"/>
              </w:rPr>
            </w:pPr>
            <w:proofErr w:type="spellStart"/>
            <w:r w:rsidRPr="004245E3">
              <w:rPr>
                <w:lang w:eastAsia="en-US"/>
              </w:rPr>
              <w:t>InterDigital</w:t>
            </w:r>
            <w:proofErr w:type="spellEnd"/>
          </w:p>
        </w:tc>
        <w:tc>
          <w:tcPr>
            <w:tcW w:w="6937" w:type="dxa"/>
          </w:tcPr>
          <w:p w14:paraId="3661D8F0" w14:textId="77777777" w:rsidR="00150474" w:rsidRPr="004245E3" w:rsidRDefault="00150474" w:rsidP="000C1187">
            <w:pPr>
              <w:rPr>
                <w:lang w:eastAsia="en-US"/>
              </w:rPr>
            </w:pPr>
            <w:r w:rsidRPr="004245E3">
              <w:rPr>
                <w:lang w:eastAsia="en-US"/>
              </w:rPr>
              <w:t>We prefer Alt.2, though Alt.1 could be acceptable.</w:t>
            </w:r>
            <w:r w:rsidRPr="004245E3">
              <w:rPr>
                <w:lang w:eastAsia="en-US"/>
              </w:rPr>
              <w:br/>
              <w:t>Withing Alt.2, we prefer Alt.2-3 or Alt 2.4.</w:t>
            </w:r>
          </w:p>
        </w:tc>
      </w:tr>
    </w:tbl>
    <w:p w14:paraId="37D8EAC6" w14:textId="77777777" w:rsidR="006C7ECB" w:rsidRDefault="006C7ECB">
      <w:pPr>
        <w:rPr>
          <w:lang w:eastAsia="en-US"/>
        </w:rPr>
      </w:pPr>
    </w:p>
    <w:p w14:paraId="37D8EAC7" w14:textId="77777777" w:rsidR="006C7ECB" w:rsidRDefault="00A01006">
      <w:pPr>
        <w:pStyle w:val="2"/>
      </w:pPr>
      <w:r>
        <w:t>No LBT</w:t>
      </w:r>
    </w:p>
    <w:tbl>
      <w:tblPr>
        <w:tblStyle w:val="af8"/>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8"/>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4"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4"/>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w:t>
            </w:r>
            <w:proofErr w:type="gramEnd"/>
            <w:r>
              <w:rPr>
                <w:rFonts w:ascii="Arial" w:eastAsia="Times New Roman" w:hAnsi="Arial" w:cs="Arial"/>
                <w:snapToGrid/>
                <w:color w:val="000000"/>
                <w:kern w:val="0"/>
                <w:sz w:val="16"/>
                <w:szCs w:val="16"/>
                <w:lang w:val="en-US" w:eastAsia="en-US"/>
              </w:rPr>
              <w:t>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5"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5"/>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af8"/>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5C" w14:textId="77777777" w:rsidR="006C7ECB" w:rsidRDefault="00A01006">
            <w:pPr>
              <w:rPr>
                <w:rFonts w:eastAsia="宋体"/>
                <w:lang w:val="en-US" w:eastAsia="en-US"/>
              </w:rPr>
            </w:pPr>
            <w:r>
              <w:rPr>
                <w:rFonts w:eastAsia="宋体"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宋体"/>
                <w:lang w:val="en-US" w:eastAsia="zh-CN"/>
              </w:rPr>
            </w:pPr>
            <w:r>
              <w:rPr>
                <w:lang w:eastAsia="en-US"/>
              </w:rPr>
              <w:t>Intel</w:t>
            </w:r>
          </w:p>
        </w:tc>
        <w:tc>
          <w:tcPr>
            <w:tcW w:w="6937" w:type="dxa"/>
          </w:tcPr>
          <w:p w14:paraId="6951C3A6" w14:textId="16A8598F" w:rsidR="00553D1F" w:rsidRDefault="00553D1F" w:rsidP="00553D1F">
            <w:pPr>
              <w:rPr>
                <w:rFonts w:eastAsia="宋体"/>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w:t>
            </w:r>
            <w:r w:rsidRPr="00D34348">
              <w:rPr>
                <w:lang w:eastAsia="en-US"/>
              </w:rPr>
              <w:lastRenderedPageBreak/>
              <w:t xml:space="preserve">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bl>
    <w:p w14:paraId="37D8EB5E" w14:textId="79D990A0" w:rsidR="006C7ECB" w:rsidRDefault="006C7ECB">
      <w:pPr>
        <w:rPr>
          <w:highlight w:val="yellow"/>
        </w:rPr>
      </w:pPr>
    </w:p>
    <w:p w14:paraId="2A8E45AF" w14:textId="77777777" w:rsidR="00525E9E" w:rsidRDefault="00525E9E">
      <w:pPr>
        <w:rPr>
          <w:rFonts w:hint="eastAsia"/>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a"/>
        <w:numPr>
          <w:ilvl w:val="0"/>
          <w:numId w:val="23"/>
        </w:numPr>
      </w:pPr>
      <w:r>
        <w:t>Support per beam indication of the decision on applying LBT mode or no-LBT mode:</w:t>
      </w:r>
    </w:p>
    <w:p w14:paraId="37D8EB63" w14:textId="77777777" w:rsidR="006C7ECB" w:rsidRDefault="00A01006">
      <w:pPr>
        <w:pStyle w:val="a"/>
        <w:numPr>
          <w:ilvl w:val="0"/>
          <w:numId w:val="23"/>
        </w:numPr>
      </w:pPr>
      <w:r>
        <w:t>Do not support per beam indication of the decision on applying LBT mode or no-LBT mode:</w:t>
      </w:r>
    </w:p>
    <w:p w14:paraId="37D8EB64"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72" w14:textId="77777777" w:rsidR="006C7ECB" w:rsidRDefault="00A01006">
            <w:pPr>
              <w:rPr>
                <w:rFonts w:eastAsia="宋体"/>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宋体"/>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31556B">
        <w:tc>
          <w:tcPr>
            <w:tcW w:w="2425" w:type="dxa"/>
          </w:tcPr>
          <w:p w14:paraId="70E2A35A" w14:textId="77777777" w:rsidR="00525E9E" w:rsidRDefault="00525E9E" w:rsidP="0031556B">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31556B">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lastRenderedPageBreak/>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a"/>
        <w:numPr>
          <w:ilvl w:val="0"/>
          <w:numId w:val="23"/>
        </w:numPr>
      </w:pPr>
      <w:r>
        <w:t>Support per cell indication of the decision on applying LBT mode or no-LBT mode:</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84" w14:textId="77777777" w:rsidR="006C7ECB" w:rsidRDefault="00A01006">
            <w:pPr>
              <w:rPr>
                <w:rFonts w:eastAsia="宋体"/>
                <w:lang w:val="en-US" w:eastAsia="en-US"/>
              </w:rPr>
            </w:pPr>
            <w:r>
              <w:rPr>
                <w:rFonts w:eastAsia="宋体" w:hint="eastAsia"/>
                <w:lang w:val="en-US" w:eastAsia="zh-CN"/>
              </w:rPr>
              <w:t xml:space="preserve">If the same interference situation is for UEs under cell, then we support </w:t>
            </w:r>
            <w:r>
              <w:t>per cell indication of the decision on applying LBT mode or no-LBT mode</w:t>
            </w:r>
            <w:r>
              <w:rPr>
                <w:rFonts w:eastAsia="宋体" w:hint="eastAsia"/>
                <w:lang w:val="en-US" w:eastAsia="zh-CN"/>
              </w:rPr>
              <w:t xml:space="preserve">. Otherwise, we do </w:t>
            </w:r>
            <w:r>
              <w:t>not support per cell indication of the decision on applying LBT mode or no-LBT mode</w:t>
            </w:r>
            <w:r>
              <w:rPr>
                <w:rFonts w:eastAsia="宋体" w:hint="eastAsia"/>
                <w:lang w:val="en-US" w:eastAsia="zh-CN"/>
              </w:rPr>
              <w:t>.</w:t>
            </w:r>
          </w:p>
        </w:tc>
      </w:tr>
      <w:tr w:rsidR="0035112E" w14:paraId="630C6AE5" w14:textId="77777777">
        <w:tc>
          <w:tcPr>
            <w:tcW w:w="2425" w:type="dxa"/>
          </w:tcPr>
          <w:p w14:paraId="3494AD56" w14:textId="01F5EB01" w:rsidR="0035112E" w:rsidRDefault="0035112E" w:rsidP="0035112E">
            <w:pPr>
              <w:rPr>
                <w:rFonts w:eastAsia="宋体"/>
                <w:lang w:val="en-US" w:eastAsia="zh-CN"/>
              </w:rPr>
            </w:pPr>
            <w:r>
              <w:rPr>
                <w:lang w:eastAsia="en-US"/>
              </w:rPr>
              <w:t>Intel</w:t>
            </w:r>
          </w:p>
        </w:tc>
        <w:tc>
          <w:tcPr>
            <w:tcW w:w="6937" w:type="dxa"/>
          </w:tcPr>
          <w:p w14:paraId="46CA8991" w14:textId="524544D4" w:rsidR="0035112E" w:rsidRDefault="0035112E" w:rsidP="0035112E">
            <w:pPr>
              <w:rPr>
                <w:rFonts w:eastAsia="宋体"/>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6" w:name="_Hlk67063652"/>
            <w:r w:rsidRPr="00E01C1A">
              <w:rPr>
                <w:lang w:val="en-US"/>
              </w:rPr>
              <w:t>complex</w:t>
            </w:r>
            <w:r>
              <w:rPr>
                <w:lang w:val="en-US"/>
              </w:rPr>
              <w:t>ity</w:t>
            </w:r>
            <w:bookmarkEnd w:id="16"/>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af8"/>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宋体"/>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w:t>
            </w:r>
            <w:r w:rsidR="00041682">
              <w:rPr>
                <w:lang w:eastAsia="en-US"/>
              </w:rPr>
              <w:lastRenderedPageBreak/>
              <w:t xml:space="preserve">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3356C205" w14:textId="7BC01C89" w:rsidR="00150474" w:rsidRDefault="00150474" w:rsidP="00150474">
            <w:r w:rsidRPr="004245E3">
              <w:rPr>
                <w:lang w:eastAsia="en-US"/>
              </w:rPr>
              <w:t xml:space="preserve">There is no need to limit the operation to both using the same mode. </w:t>
            </w:r>
            <w:proofErr w:type="gramStart"/>
            <w:r w:rsidRPr="004245E3">
              <w:rPr>
                <w:lang w:eastAsia="en-US"/>
              </w:rPr>
              <w:t>Therefore</w:t>
            </w:r>
            <w:proofErr w:type="gramEnd"/>
            <w:r w:rsidRPr="004245E3">
              <w:rPr>
                <w:lang w:eastAsia="en-US"/>
              </w:rPr>
              <w:t xml:space="preserv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w:t>
            </w:r>
            <w:r>
              <w:rPr>
                <w:rFonts w:eastAsiaTheme="minorEastAsia"/>
                <w:lang w:eastAsia="zh-CN"/>
              </w:rPr>
              <w:t xml:space="preserve"> as well</w:t>
            </w:r>
            <w:r>
              <w:rPr>
                <w:rFonts w:eastAsiaTheme="minorEastAsia"/>
                <w:lang w:eastAsia="zh-CN"/>
              </w:rPr>
              <w:t>, we are fine with it.</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AE" w14:textId="77777777" w:rsidR="006C7ECB" w:rsidRDefault="00A01006">
            <w:pPr>
              <w:rPr>
                <w:rFonts w:eastAsia="宋体"/>
                <w:lang w:val="en-US" w:eastAsia="en-US"/>
              </w:rPr>
            </w:pPr>
            <w:r>
              <w:rPr>
                <w:rFonts w:eastAsia="宋体"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宋体"/>
                <w:lang w:val="en-US" w:eastAsia="zh-CN"/>
              </w:rPr>
            </w:pPr>
            <w:r>
              <w:rPr>
                <w:lang w:eastAsia="en-US"/>
              </w:rPr>
              <w:t>Intel</w:t>
            </w:r>
          </w:p>
        </w:tc>
        <w:tc>
          <w:tcPr>
            <w:tcW w:w="6937" w:type="dxa"/>
          </w:tcPr>
          <w:p w14:paraId="45EA4F0E" w14:textId="0270C491" w:rsidR="00F82A3A" w:rsidRDefault="00F82A3A" w:rsidP="00F82A3A">
            <w:pPr>
              <w:rPr>
                <w:rFonts w:eastAsia="宋体"/>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bl>
    <w:p w14:paraId="37D8EBB0" w14:textId="77777777" w:rsidR="006C7ECB" w:rsidRPr="00E066FF" w:rsidRDefault="006C7ECB"/>
    <w:p w14:paraId="37D8EBB1" w14:textId="77777777" w:rsidR="006C7ECB" w:rsidRDefault="00A01006">
      <w:pPr>
        <w:pStyle w:val="2"/>
      </w:pPr>
      <w:r>
        <w:lastRenderedPageBreak/>
        <w:t>Short Control Signaling and Contention Exempt Transmission</w:t>
      </w:r>
    </w:p>
    <w:p w14:paraId="37D8EBB2" w14:textId="77777777" w:rsidR="006C7ECB" w:rsidRDefault="006C7ECB">
      <w:pPr>
        <w:rPr>
          <w:lang w:eastAsia="en-US"/>
        </w:rPr>
      </w:pPr>
    </w:p>
    <w:tbl>
      <w:tblPr>
        <w:tblStyle w:val="af8"/>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7"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17"/>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8"/>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w:t>
      </w:r>
      <w:proofErr w:type="spellStart"/>
      <w:r>
        <w:t>Nack</w:t>
      </w:r>
      <w:proofErr w:type="spellEnd"/>
      <w:r>
        <w:t xml:space="preserve">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 xml:space="preserve">Contention Exempt Short Control Signaling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a"/>
        <w:numPr>
          <w:ilvl w:val="1"/>
          <w:numId w:val="18"/>
        </w:numPr>
        <w:rPr>
          <w:lang w:eastAsia="en-US"/>
        </w:rPr>
      </w:pPr>
      <w:r>
        <w:rPr>
          <w:lang w:eastAsia="en-US"/>
        </w:rPr>
        <w:lastRenderedPageBreak/>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af8"/>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38" w14:textId="77777777" w:rsidR="006C7ECB" w:rsidRDefault="00A01006">
            <w:pPr>
              <w:rPr>
                <w:rFonts w:eastAsia="宋体"/>
                <w:lang w:val="en-US" w:eastAsia="en-US"/>
              </w:rPr>
            </w:pPr>
            <w:r>
              <w:rPr>
                <w:rFonts w:eastAsia="宋体"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宋体"/>
                <w:lang w:val="en-US" w:eastAsia="zh-CN"/>
              </w:rPr>
            </w:pPr>
            <w:r>
              <w:rPr>
                <w:lang w:eastAsia="en-US"/>
              </w:rPr>
              <w:t>Intel</w:t>
            </w:r>
          </w:p>
        </w:tc>
        <w:tc>
          <w:tcPr>
            <w:tcW w:w="6937" w:type="dxa"/>
          </w:tcPr>
          <w:p w14:paraId="0E43FC6F" w14:textId="2D5DF46A" w:rsidR="00F62610" w:rsidRDefault="00F62610" w:rsidP="00F62610">
            <w:pPr>
              <w:rPr>
                <w:rFonts w:eastAsia="宋体"/>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 xml:space="preserve">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 xml:space="preserve">The use of 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 xml:space="preserve">the total duration of the equipment's 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shall be less than 10 ms within</w:t>
            </w:r>
          </w:p>
          <w:p w14:paraId="6D21D315" w14:textId="77777777" w:rsidR="00A432AF" w:rsidRDefault="00A432AF" w:rsidP="00DB63AF">
            <w:pPr>
              <w:rPr>
                <w:rFonts w:eastAsia="宋体"/>
                <w:snapToGrid/>
                <w:kern w:val="0"/>
                <w:sz w:val="14"/>
                <w:szCs w:val="14"/>
                <w:lang w:val="en-US" w:eastAsia="zh-CN"/>
              </w:rPr>
            </w:pPr>
            <w:r w:rsidRPr="00A6254D">
              <w:rPr>
                <w:rFonts w:eastAsia="宋体"/>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18" w:name="_Toc67049887"/>
            <w:r w:rsidRPr="00A6254D">
              <w:rPr>
                <w:sz w:val="14"/>
                <w:szCs w:val="18"/>
              </w:rPr>
              <w:t>4.2.6.1</w:t>
            </w:r>
            <w:r w:rsidRPr="00A6254D">
              <w:rPr>
                <w:sz w:val="14"/>
                <w:szCs w:val="18"/>
              </w:rPr>
              <w:tab/>
              <w:t>Definition</w:t>
            </w:r>
            <w:bookmarkEnd w:id="18"/>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19" w:name="_Toc67049888"/>
            <w:r w:rsidRPr="00A6254D">
              <w:rPr>
                <w:sz w:val="14"/>
                <w:szCs w:val="18"/>
              </w:rPr>
              <w:t>4.2.6.2</w:t>
            </w:r>
            <w:r w:rsidRPr="00A6254D">
              <w:rPr>
                <w:sz w:val="14"/>
                <w:szCs w:val="18"/>
              </w:rPr>
              <w:tab/>
              <w:t>Limits</w:t>
            </w:r>
            <w:bookmarkEnd w:id="19"/>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a"/>
              <w:adjustRightInd/>
              <w:spacing w:after="0"/>
              <w:rPr>
                <w:snapToGrid w:val="0"/>
                <w:kern w:val="2"/>
                <w:sz w:val="20"/>
                <w:szCs w:val="22"/>
                <w:lang w:eastAsia="en-US"/>
              </w:rPr>
            </w:pPr>
          </w:p>
          <w:p w14:paraId="41C09175"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w:t>
            </w:r>
            <w:r w:rsidRPr="00895E23">
              <w:rPr>
                <w:snapToGrid w:val="0"/>
                <w:kern w:val="2"/>
                <w:sz w:val="20"/>
                <w:szCs w:val="22"/>
                <w:lang w:eastAsia="en-US"/>
              </w:rPr>
              <w:lastRenderedPageBreak/>
              <w:t xml:space="preserve">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a"/>
              <w:adjustRightInd/>
              <w:spacing w:after="0"/>
              <w:rPr>
                <w:snapToGrid w:val="0"/>
                <w:kern w:val="2"/>
                <w:sz w:val="20"/>
                <w:szCs w:val="22"/>
                <w:lang w:eastAsia="en-US"/>
              </w:rPr>
            </w:pPr>
          </w:p>
          <w:p w14:paraId="717B79D0" w14:textId="77777777" w:rsidR="0067016B" w:rsidRDefault="0067016B" w:rsidP="00DB63AF">
            <w:pPr>
              <w:pStyle w:val="aa"/>
              <w:adjustRightInd/>
              <w:spacing w:after="0"/>
              <w:rPr>
                <w:snapToGrid w:val="0"/>
                <w:kern w:val="2"/>
                <w:sz w:val="20"/>
                <w:szCs w:val="22"/>
                <w:lang w:eastAsia="en-US"/>
              </w:rPr>
            </w:pPr>
          </w:p>
          <w:p w14:paraId="28FD0558" w14:textId="77777777" w:rsidR="0067016B" w:rsidRDefault="0067016B" w:rsidP="00DB63AF">
            <w:pPr>
              <w:pStyle w:val="aa"/>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signaling exemption. In our view, this is a misuse of the exemption that is introduced in regulations for “short control signaling”. </w:t>
            </w:r>
          </w:p>
        </w:tc>
      </w:tr>
    </w:tbl>
    <w:tbl>
      <w:tblPr>
        <w:tblStyle w:val="TableGrid1"/>
        <w:tblW w:w="0" w:type="auto"/>
        <w:tblLook w:val="04A0" w:firstRow="1" w:lastRow="0" w:firstColumn="1" w:lastColumn="0" w:noHBand="0" w:noVBand="1"/>
      </w:tblPr>
      <w:tblGrid>
        <w:gridCol w:w="2425"/>
        <w:gridCol w:w="6937"/>
      </w:tblGrid>
      <w:tr w:rsidR="0067016B" w14:paraId="4CE6964F" w14:textId="77777777" w:rsidTr="00DB63AF">
        <w:tc>
          <w:tcPr>
            <w:tcW w:w="2425" w:type="dxa"/>
          </w:tcPr>
          <w:p w14:paraId="1553B397" w14:textId="77777777" w:rsidR="0067016B" w:rsidRDefault="0067016B" w:rsidP="00DB63AF">
            <w:pPr>
              <w:rPr>
                <w:lang w:eastAsia="en-US"/>
              </w:rPr>
            </w:pPr>
          </w:p>
        </w:tc>
        <w:tc>
          <w:tcPr>
            <w:tcW w:w="6937" w:type="dxa"/>
          </w:tcPr>
          <w:p w14:paraId="471D5F87" w14:textId="77777777" w:rsidR="0067016B" w:rsidRDefault="0067016B" w:rsidP="00DB63AF">
            <w:pPr>
              <w:widowControl/>
              <w:kinsoku/>
              <w:overflowPunct/>
              <w:spacing w:after="0"/>
              <w:jc w:val="left"/>
              <w:textAlignment w:val="auto"/>
              <w:rPr>
                <w:lang w:eastAsia="en-US"/>
              </w:rPr>
            </w:pPr>
          </w:p>
        </w:tc>
      </w:tr>
    </w:tbl>
    <w:p w14:paraId="37D8EC3A" w14:textId="77777777" w:rsidR="006C7ECB" w:rsidRDefault="006C7ECB">
      <w:pPr>
        <w:contextualSpacing/>
        <w:rPr>
          <w:highlight w:val="yellow"/>
        </w:rPr>
      </w:pPr>
    </w:p>
    <w:p w14:paraId="37D8EC3B" w14:textId="77777777" w:rsidR="006C7ECB" w:rsidRDefault="00A01006">
      <w:pPr>
        <w:pStyle w:val="2"/>
      </w:pPr>
      <w:r>
        <w:t>CWS and CAPC</w:t>
      </w:r>
    </w:p>
    <w:tbl>
      <w:tblPr>
        <w:tblStyle w:val="af8"/>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77777777" w:rsidR="006C7ECB" w:rsidRDefault="00A01006">
      <w:pPr>
        <w:pStyle w:val="a"/>
        <w:numPr>
          <w:ilvl w:val="1"/>
          <w:numId w:val="25"/>
        </w:numPr>
        <w:rPr>
          <w:lang w:eastAsia="en-US"/>
        </w:rPr>
      </w:pPr>
      <w:r>
        <w:rPr>
          <w:lang w:eastAsia="en-US"/>
        </w:rPr>
        <w:t>ZTE, WILUS, Lenovo, ITRI, Intel</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8349FDE" w:rsidR="006C7ECB" w:rsidRDefault="00A01006">
      <w:pPr>
        <w:pStyle w:val="a"/>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af8"/>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8A" w14:textId="77777777" w:rsidR="006C7ECB" w:rsidRDefault="00A01006">
            <w:pPr>
              <w:rPr>
                <w:rFonts w:eastAsia="宋体"/>
                <w:lang w:val="en-US" w:eastAsia="en-US"/>
              </w:rPr>
            </w:pPr>
            <w:r>
              <w:rPr>
                <w:rFonts w:eastAsia="宋体" w:hint="eastAsia"/>
                <w:lang w:val="en-US" w:eastAsia="zh-CN"/>
              </w:rPr>
              <w:t xml:space="preserve">Support </w:t>
            </w:r>
            <w:r>
              <w:rPr>
                <w:lang w:eastAsia="en-US"/>
              </w:rPr>
              <w:t>the introduction of CWS adjustment</w:t>
            </w:r>
            <w:r>
              <w:rPr>
                <w:rFonts w:eastAsia="宋体"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宋体"/>
                <w:lang w:val="en-US" w:eastAsia="zh-CN"/>
              </w:rPr>
            </w:pPr>
            <w:r>
              <w:rPr>
                <w:lang w:eastAsia="en-US"/>
              </w:rPr>
              <w:t>Intel</w:t>
            </w:r>
          </w:p>
        </w:tc>
        <w:tc>
          <w:tcPr>
            <w:tcW w:w="6937" w:type="dxa"/>
          </w:tcPr>
          <w:p w14:paraId="7A05C1FE" w14:textId="1F917EA5" w:rsidR="00262A29" w:rsidRDefault="00262A29" w:rsidP="00262A29">
            <w:pPr>
              <w:rPr>
                <w:rFonts w:eastAsia="宋体"/>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lastRenderedPageBreak/>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BC6F46" w14:paraId="419BC323" w14:textId="77777777" w:rsidTr="00DB63AF">
        <w:tc>
          <w:tcPr>
            <w:tcW w:w="2425" w:type="dxa"/>
          </w:tcPr>
          <w:p w14:paraId="43266021" w14:textId="77777777" w:rsidR="00BC6F46" w:rsidRDefault="00BC6F46" w:rsidP="00DB63AF">
            <w:pPr>
              <w:rPr>
                <w:rFonts w:eastAsia="PMingLiU"/>
                <w:lang w:eastAsia="zh-TW"/>
              </w:rPr>
            </w:pPr>
          </w:p>
        </w:tc>
        <w:tc>
          <w:tcPr>
            <w:tcW w:w="6937" w:type="dxa"/>
          </w:tcPr>
          <w:p w14:paraId="3242A409" w14:textId="77777777" w:rsidR="00BC6F46" w:rsidRDefault="00BC6F46" w:rsidP="00DB63AF">
            <w:pPr>
              <w:rPr>
                <w:lang w:eastAsia="en-US"/>
              </w:rPr>
            </w:pP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77777777" w:rsidR="006C7ECB" w:rsidRDefault="00A01006">
      <w:pPr>
        <w:pStyle w:val="a"/>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a"/>
        <w:numPr>
          <w:ilvl w:val="0"/>
          <w:numId w:val="25"/>
        </w:numPr>
        <w:rPr>
          <w:lang w:eastAsia="en-US"/>
        </w:rPr>
      </w:pPr>
      <w:r>
        <w:rPr>
          <w:lang w:eastAsia="en-US"/>
        </w:rPr>
        <w:t>Do not introduce CAPC</w:t>
      </w:r>
    </w:p>
    <w:p w14:paraId="37D8EC92" w14:textId="1A3719AF" w:rsidR="006C7ECB" w:rsidRDefault="00A01006">
      <w:pPr>
        <w:pStyle w:val="a"/>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af8"/>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A1" w14:textId="77777777" w:rsidR="006C7ECB" w:rsidRDefault="00A01006">
            <w:pPr>
              <w:pStyle w:val="a"/>
              <w:numPr>
                <w:ilvl w:val="0"/>
                <w:numId w:val="0"/>
              </w:numPr>
              <w:rPr>
                <w:rFonts w:eastAsia="宋体"/>
                <w:lang w:val="en-US" w:eastAsia="en-US"/>
              </w:rPr>
            </w:pPr>
            <w:r>
              <w:rPr>
                <w:lang w:eastAsia="en-US"/>
              </w:rPr>
              <w:t>Support the introduction of CAPC</w:t>
            </w:r>
            <w:r>
              <w:rPr>
                <w:rFonts w:eastAsia="宋体"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宋体"/>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proofErr w:type="spellStart"/>
            <w:r w:rsidRPr="004245E3">
              <w:rPr>
                <w:lang w:eastAsia="en-US"/>
              </w:rPr>
              <w:t>InterDigital</w:t>
            </w:r>
            <w:proofErr w:type="spellEnd"/>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bl>
    <w:p w14:paraId="37D8ECA3" w14:textId="77777777" w:rsidR="006C7ECB" w:rsidRDefault="006C7ECB">
      <w:pPr>
        <w:rPr>
          <w:lang w:eastAsia="en-US"/>
        </w:rPr>
      </w:pPr>
    </w:p>
    <w:p w14:paraId="37D8ECA4" w14:textId="77777777" w:rsidR="006C7ECB" w:rsidRDefault="00A01006">
      <w:pPr>
        <w:pStyle w:val="2"/>
      </w:pPr>
      <w:r>
        <w:t>Long Term Sensing, Interference Mitigation, ATPC</w:t>
      </w:r>
    </w:p>
    <w:tbl>
      <w:tblPr>
        <w:tblStyle w:val="af8"/>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8"/>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a"/>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0585" w14:textId="77777777" w:rsidR="0064606B" w:rsidRDefault="0064606B">
      <w:pPr>
        <w:spacing w:after="0" w:line="240" w:lineRule="auto"/>
      </w:pPr>
      <w:r>
        <w:separator/>
      </w:r>
    </w:p>
  </w:endnote>
  <w:endnote w:type="continuationSeparator" w:id="0">
    <w:p w14:paraId="70B43476" w14:textId="77777777" w:rsidR="0064606B" w:rsidRDefault="0064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A" w14:textId="77777777" w:rsidR="00DB63AF" w:rsidRDefault="00DB63AF">
    <w:pPr>
      <w:pStyle w:val="af"/>
      <w:rPr>
        <w:rStyle w:val="afa"/>
      </w:rPr>
    </w:pPr>
    <w:r>
      <w:rPr>
        <w:rStyle w:val="afa"/>
      </w:rPr>
      <w:fldChar w:fldCharType="begin"/>
    </w:r>
    <w:r>
      <w:rPr>
        <w:rStyle w:val="afa"/>
      </w:rPr>
      <w:instrText xml:space="preserve">PAGE  </w:instrText>
    </w:r>
    <w:r>
      <w:rPr>
        <w:rStyle w:val="afa"/>
      </w:rPr>
      <w:fldChar w:fldCharType="end"/>
    </w:r>
  </w:p>
  <w:p w14:paraId="37D8ED4B" w14:textId="77777777" w:rsidR="00DB63AF" w:rsidRDefault="00DB63AF">
    <w:pPr>
      <w:pStyle w:val="af"/>
    </w:pPr>
  </w:p>
  <w:p w14:paraId="37D8ED4C" w14:textId="77777777" w:rsidR="00DB63AF" w:rsidRDefault="00DB63AF"/>
  <w:p w14:paraId="37D8ED4D" w14:textId="77777777" w:rsidR="00DB63AF" w:rsidRDefault="00DB63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E" w14:textId="4999A836" w:rsidR="00DB63AF" w:rsidRDefault="00DB63AF">
    <w:pPr>
      <w:pStyle w:val="af"/>
      <w:rPr>
        <w:rStyle w:val="afa"/>
      </w:rPr>
    </w:pPr>
    <w:r>
      <w:rPr>
        <w:rStyle w:val="afa"/>
      </w:rPr>
      <w:fldChar w:fldCharType="begin"/>
    </w:r>
    <w:r>
      <w:rPr>
        <w:rStyle w:val="afa"/>
      </w:rPr>
      <w:instrText xml:space="preserve">PAGE  </w:instrText>
    </w:r>
    <w:r>
      <w:rPr>
        <w:rStyle w:val="afa"/>
      </w:rPr>
      <w:fldChar w:fldCharType="separate"/>
    </w:r>
    <w:r w:rsidR="002724D9">
      <w:rPr>
        <w:rStyle w:val="afa"/>
        <w:noProof/>
      </w:rPr>
      <w:t>59</w:t>
    </w:r>
    <w:r>
      <w:rPr>
        <w:rStyle w:val="afa"/>
      </w:rPr>
      <w:fldChar w:fldCharType="end"/>
    </w:r>
  </w:p>
  <w:p w14:paraId="37D8ED4F" w14:textId="77777777" w:rsidR="00DB63AF" w:rsidRDefault="00DB63AF">
    <w:pPr>
      <w:pStyle w:val="af"/>
    </w:pPr>
  </w:p>
  <w:p w14:paraId="37D8ED50" w14:textId="77777777" w:rsidR="00DB63AF" w:rsidRDefault="00DB63AF"/>
  <w:p w14:paraId="37D8ED51" w14:textId="77777777" w:rsidR="00DB63AF" w:rsidRDefault="00DB63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DDA9" w14:textId="77777777" w:rsidR="0064606B" w:rsidRDefault="0064606B">
      <w:pPr>
        <w:spacing w:after="0" w:line="240" w:lineRule="auto"/>
      </w:pPr>
      <w:r>
        <w:separator/>
      </w:r>
    </w:p>
  </w:footnote>
  <w:footnote w:type="continuationSeparator" w:id="0">
    <w:p w14:paraId="197D069E" w14:textId="77777777" w:rsidR="0064606B" w:rsidRDefault="00646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9"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9"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8"/>
  </w:num>
  <w:num w:numId="4">
    <w:abstractNumId w:val="8"/>
  </w:num>
  <w:num w:numId="5">
    <w:abstractNumId w:val="26"/>
  </w:num>
  <w:num w:numId="6">
    <w:abstractNumId w:val="7"/>
  </w:num>
  <w:num w:numId="7">
    <w:abstractNumId w:val="13"/>
  </w:num>
  <w:num w:numId="8">
    <w:abstractNumId w:val="9"/>
  </w:num>
  <w:num w:numId="9">
    <w:abstractNumId w:val="14"/>
  </w:num>
  <w:num w:numId="10">
    <w:abstractNumId w:val="15"/>
  </w:num>
  <w:num w:numId="11">
    <w:abstractNumId w:val="10"/>
  </w:num>
  <w:num w:numId="12">
    <w:abstractNumId w:val="18"/>
  </w:num>
  <w:num w:numId="13">
    <w:abstractNumId w:val="27"/>
  </w:num>
  <w:num w:numId="14">
    <w:abstractNumId w:val="20"/>
  </w:num>
  <w:num w:numId="15">
    <w:abstractNumId w:val="5"/>
  </w:num>
  <w:num w:numId="16">
    <w:abstractNumId w:val="24"/>
  </w:num>
  <w:num w:numId="17">
    <w:abstractNumId w:val="16"/>
  </w:num>
  <w:num w:numId="18">
    <w:abstractNumId w:val="3"/>
  </w:num>
  <w:num w:numId="19">
    <w:abstractNumId w:val="17"/>
  </w:num>
  <w:num w:numId="20">
    <w:abstractNumId w:val="23"/>
  </w:num>
  <w:num w:numId="21">
    <w:abstractNumId w:val="22"/>
  </w:num>
  <w:num w:numId="22">
    <w:abstractNumId w:val="6"/>
  </w:num>
  <w:num w:numId="23">
    <w:abstractNumId w:val="2"/>
  </w:num>
  <w:num w:numId="24">
    <w:abstractNumId w:val="21"/>
  </w:num>
  <w:num w:numId="25">
    <w:abstractNumId w:val="25"/>
  </w:num>
  <w:num w:numId="26">
    <w:abstractNumId w:val="19"/>
  </w:num>
  <w:num w:numId="27">
    <w:abstractNumId w:val="11"/>
  </w:num>
  <w:num w:numId="28">
    <w:abstractNumId w:val="4"/>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0"/>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basedOn w:val="a2"/>
    <w:semiHidden/>
    <w:unhideWhenUsed/>
    <w:qFormat/>
    <w:rPr>
      <w:color w:val="666666"/>
      <w:u w:val="none"/>
    </w:rPr>
  </w:style>
  <w:style w:type="character" w:styleId="afc">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d">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e">
    <w:name w:val="annotation reference"/>
    <w:qFormat/>
    <w:rPr>
      <w:sz w:val="18"/>
      <w:szCs w:val="18"/>
    </w:rPr>
  </w:style>
  <w:style w:type="character" w:styleId="HTML3">
    <w:name w:val="HTML Cite"/>
    <w:basedOn w:val="a2"/>
    <w:semiHidden/>
    <w:unhideWhenUsed/>
    <w:qFormat/>
  </w:style>
  <w:style w:type="character" w:styleId="aff">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목록 단락,リスト段落,列出段落,?? ??,?????,????,Lista1,中等深浅网格 1 - 着色 21,列表段落1,—ño’i—Ž,¥¡¡¡¡ì¬º¥¹¥È¶ÎÂä,ÁÐ³ö¶ÎÂä,¥ê¥¹¥È¶ÎÂä,1st level - Bullet List Paragraph,Lettre d'introduction,Paragrafo elenco,Normal bullet 2,Bullet list,목록단락,列表段落11"/>
    <w:basedOn w:val="a1"/>
    <w:link w:val="aff0"/>
    <w:uiPriority w:val="34"/>
    <w:qFormat/>
    <w:pPr>
      <w:widowControl/>
      <w:numPr>
        <w:numId w:val="6"/>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1">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0">
    <w:name w:val="列表段落 字符"/>
    <w:aliases w:val="- Bullets 字符,목록 단락 字符,リスト段落 字符,列出段落 字符,?? ?? 字符,????? 字符,???? 字符,Lista1 字符,中等深浅网格 1 - 着色 21 字符,列表段落1 字符,—ño’i—Ž 字符,¥¡¡¡¡ì¬º¥¹¥È¶ÎÂä 字符,ÁÐ³ö¶ÎÂä 字符,¥ê¥¹¥È¶ÎÂä 字符,1st level - Bullet List Paragraph 字符,Lettre d'introduction 字符,Paragrafo elenco 字符"/>
    <w:link w:val="a"/>
    <w:uiPriority w:val="34"/>
    <w:qFormat/>
    <w:rPr>
      <w:rFonts w:eastAsia="Gulim"/>
      <w:snapToGrid w:val="0"/>
      <w:szCs w:val="22"/>
      <w:lang w:val="en-GB" w:eastAsia="ko-KR"/>
    </w:rPr>
  </w:style>
  <w:style w:type="character" w:styleId="aff2">
    <w:name w:val="Placeholder Text"/>
    <w:basedOn w:val="a2"/>
    <w:uiPriority w:val="99"/>
    <w:semiHidden/>
    <w:qFormat/>
    <w:rPr>
      <w:color w:val="808080"/>
    </w:rPr>
  </w:style>
  <w:style w:type="character" w:customStyle="1" w:styleId="30">
    <w:name w:val="标题 3 字符"/>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3.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4.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1DA77-27B9-4E8D-B396-77C97E596FD6}">
  <ds:schemaRefs>
    <ds:schemaRef ds:uri="http://schemas.openxmlformats.org/officeDocument/2006/bibliography"/>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6539A9EA-DC2A-460A-8C32-DCF1A5E36121}">
  <ds:schemaRefs>
    <ds:schemaRef ds:uri="http://schemas.openxmlformats.org/officeDocument/2006/bibliography"/>
  </ds:schemaRefs>
</ds:datastoreItem>
</file>

<file path=customXml/itemProps8.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28590</Words>
  <Characters>162963</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191171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Jiang, Qinyan/蒋 琴艳</cp:lastModifiedBy>
  <cp:revision>4</cp:revision>
  <cp:lastPrinted>2019-01-10T09:30:00Z</cp:lastPrinted>
  <dcterms:created xsi:type="dcterms:W3CDTF">2021-05-21T01:44:00Z</dcterms:created>
  <dcterms:modified xsi:type="dcterms:W3CDTF">2021-05-21T02:17:00Z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1621115896</vt:lpwstr>
  </property>
</Properties>
</file>