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6C7ECB" w:rsidRDefault="00A01006">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6C7ECB" w:rsidRDefault="006C7ECB"/>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43.55pt;height:110.6pt;width:440.7pt;mso-position-horizontal:lef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PuV5tUAAAAHAQAADwAAAAAAAAABACAA&#10;AAAiAAAAZHJzL2Rvd25yZXYueG1sUEsBAhQAFAAAAAgAh07iQL1pw3sQAgAALwQAAA4AAAAAAAAA&#10;AQAgAAAAJAEAAGRycy9lMm9Eb2MueG1sUEsFBgAAAAAGAAYAWQEAAKYFAAAAAA==&#10;">
                <v:fill on="t" focussize="0,0"/>
                <v:stroke color="#000000" miterlimit="8" joinstyle="miter"/>
                <v:imagedata o:title=""/>
                <o:lock v:ext="edit" aspectratio="f"/>
                <v:textbox style="mso-fit-shape-to-text:t;">
                  <w:txbxContent>
                    <w:p>
                      <w:pPr>
                        <w:rPr>
                          <w:rFonts w:ascii="Arial" w:hAnsi="Arial" w:eastAsia="宋体" w:cs="Arial"/>
                          <w:snapToGrid/>
                          <w:kern w:val="0"/>
                          <w:sz w:val="16"/>
                          <w:szCs w:val="16"/>
                          <w:lang w:val="en-US" w:eastAsia="zh-CN"/>
                        </w:rPr>
                      </w:pPr>
                      <w:r>
                        <w:rPr>
                          <w:rFonts w:ascii="Arial" w:hAnsi="Arial" w:eastAsia="宋体" w:cs="Arial"/>
                          <w:snapToGrid/>
                          <w:kern w:val="0"/>
                          <w:sz w:val="16"/>
                          <w:szCs w:val="16"/>
                          <w:highlight w:val="green"/>
                          <w:lang w:val="en-US" w:eastAsia="zh-CN"/>
                        </w:rPr>
                        <w:t>Agreement:</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The baseline ED threshold can be computed as</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m:oMathPara>
                        <m:oMath>
                          <m:r>
                            <w:rPr>
                              <w:rFonts w:ascii="Cambria Math" w:hAnsi="Cambria Math" w:eastAsia="宋体" w:cs="Arial"/>
                              <w:sz w:val="16"/>
                              <w:lang w:val="en-US" w:eastAsia="zh-CN"/>
                            </w:rPr>
                            <m:t>EDT=-80 dBm+10*log10</m:t>
                          </m:r>
                          <m:d>
                            <m:dPr>
                              <m:ctrlPr>
                                <w:rPr>
                                  <w:rFonts w:ascii="Cambria Math" w:hAnsi="Cambria Math" w:eastAsia="宋体" w:cs="Arial"/>
                                  <w:i/>
                                  <w:sz w:val="16"/>
                                  <w:lang w:val="en-US" w:eastAsia="zh-CN"/>
                                </w:rPr>
                              </m:ctrlPr>
                            </m:dPr>
                            <m:e>
                              <m:f>
                                <m:fPr>
                                  <m:ctrlPr>
                                    <w:rPr>
                                      <w:rFonts w:ascii="Cambria Math" w:hAnsi="Cambria Math" w:eastAsia="宋体" w:cs="Arial"/>
                                      <w:i/>
                                      <w:sz w:val="16"/>
                                      <w:lang w:val="en-US" w:eastAsia="zh-CN"/>
                                    </w:rPr>
                                  </m:ctrlPr>
                                </m:fPr>
                                <m:num>
                                  <m:r>
                                    <w:rPr>
                                      <w:rFonts w:ascii="Cambria Math" w:hAnsi="Cambria Math" w:eastAsia="宋体" w:cs="Arial"/>
                                      <w:sz w:val="16"/>
                                      <w:lang w:val="en-US" w:eastAsia="zh-CN"/>
                                    </w:rPr>
                                    <m:t>Pmax</m:t>
                                  </m:r>
                                  <m:ctrlPr>
                                    <w:rPr>
                                      <w:rFonts w:ascii="Cambria Math" w:hAnsi="Cambria Math" w:eastAsia="宋体" w:cs="Arial"/>
                                      <w:i/>
                                      <w:sz w:val="16"/>
                                      <w:lang w:val="en-US" w:eastAsia="zh-CN"/>
                                    </w:rPr>
                                  </m:ctrlPr>
                                </m:num>
                                <m:den>
                                  <m:r>
                                    <w:rPr>
                                      <w:rFonts w:ascii="Cambria Math" w:hAnsi="Cambria Math" w:eastAsia="宋体" w:cs="Arial"/>
                                      <w:sz w:val="16"/>
                                      <w:lang w:val="en-US" w:eastAsia="zh-CN"/>
                                    </w:rPr>
                                    <m:t>Pout</m:t>
                                  </m:r>
                                  <m:ctrlPr>
                                    <w:rPr>
                                      <w:rFonts w:ascii="Cambria Math" w:hAnsi="Cambria Math" w:eastAsia="宋体" w:cs="Arial"/>
                                      <w:i/>
                                      <w:sz w:val="16"/>
                                      <w:lang w:val="en-US" w:eastAsia="zh-CN"/>
                                    </w:rPr>
                                  </m:ctrlPr>
                                </m:den>
                              </m:f>
                              <m:ctrlPr>
                                <w:rPr>
                                  <w:rFonts w:ascii="Cambria Math" w:hAnsi="Cambria Math" w:eastAsia="宋体" w:cs="Arial"/>
                                  <w:i/>
                                  <w:sz w:val="16"/>
                                  <w:lang w:val="en-US" w:eastAsia="zh-CN"/>
                                </w:rPr>
                              </m:ctrlPr>
                            </m:e>
                          </m:d>
                          <m:r>
                            <w:rPr>
                              <w:rFonts w:ascii="Cambria Math" w:hAnsi="Cambria Math" w:eastAsia="宋体" w:cs="Arial"/>
                              <w:sz w:val="16"/>
                              <w:lang w:val="en-US" w:eastAsia="zh-CN"/>
                            </w:rPr>
                            <m:t>+10*log10(Operating Channel BW in MHz)</m:t>
                          </m:r>
                        </m:oMath>
                      </m:oMathPara>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 xml:space="preserve"> Where Pout is RF output power (EIRP) and Pmax is the RF output power limit, Pout≤Pmax.</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Further adjustment on ED threshold based on the sensing beam and the transmission beam (further adjustment should not violate EDT requirements as per regulations)</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If Pout is max output EIRP of the device or instantaneous output EIRP</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definition of Operating Channel BW</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W</w:t>
                      </w:r>
                      <w:r>
                        <w:rPr>
                          <w:rFonts w:hint="eastAsia" w:ascii="Arial" w:hAnsi="Arial" w:eastAsia="宋体" w:cs="Arial"/>
                          <w:snapToGrid/>
                          <w:kern w:val="0"/>
                          <w:sz w:val="16"/>
                          <w:szCs w:val="16"/>
                          <w:lang w:val="en-US" w:eastAsia="zh-CN"/>
                        </w:rPr>
                        <w:t xml:space="preserve">hether ED threshold for </w:t>
                      </w:r>
                      <w:r>
                        <w:rPr>
                          <w:rFonts w:hint="eastAsia" w:ascii="Arial" w:hAnsi="Arial" w:eastAsia="宋体" w:cs="Arial"/>
                          <w:iCs/>
                          <w:snapToGrid/>
                          <w:kern w:val="0"/>
                          <w:sz w:val="16"/>
                          <w:szCs w:val="16"/>
                          <w:lang w:val="en-US" w:eastAsia="zh-CN"/>
                        </w:rPr>
                        <w:t xml:space="preserve">NR-U and NR-U coexistence scenarios </w:t>
                      </w:r>
                      <w:r>
                        <w:rPr>
                          <w:rFonts w:ascii="Arial" w:hAnsi="Arial" w:eastAsia="宋体" w:cs="Arial"/>
                          <w:iCs/>
                          <w:snapToGrid/>
                          <w:kern w:val="0"/>
                          <w:sz w:val="16"/>
                          <w:szCs w:val="16"/>
                          <w:lang w:val="en-US" w:eastAsia="zh-CN"/>
                        </w:rPr>
                        <w:t xml:space="preserve">(eg, at regulation level) </w:t>
                      </w:r>
                      <w:r>
                        <w:rPr>
                          <w:rFonts w:hint="eastAsia" w:ascii="Arial" w:hAnsi="Arial" w:eastAsia="宋体" w:cs="Arial"/>
                          <w:iCs/>
                          <w:snapToGrid/>
                          <w:kern w:val="0"/>
                          <w:sz w:val="16"/>
                          <w:szCs w:val="16"/>
                          <w:lang w:val="en-US" w:eastAsia="zh-CN"/>
                        </w:rPr>
                        <w:t>can be appropriately relaxed compared with the threshold of coexistence between NR-U and Wi-Fi.</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EDT when the COT has time varying transmission beams and varying EIRP</w:t>
                      </w:r>
                    </w:p>
                    <w:p/>
                  </w:txbxContent>
                </v:textbox>
                <w10:wrap type="topAndBottom"/>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w:t>
            </w:r>
            <w:proofErr w:type="gramStart"/>
            <w:r>
              <w:rPr>
                <w:rFonts w:ascii="Arial" w:eastAsia="Times New Roman" w:hAnsi="Arial" w:cs="Arial"/>
                <w:snapToGrid/>
                <w:color w:val="000000"/>
                <w:kern w:val="0"/>
                <w:sz w:val="16"/>
                <w:szCs w:val="16"/>
                <w:lang w:val="en-US" w:eastAsia="en-US"/>
              </w:rPr>
              <w:t>is able to</w:t>
            </w:r>
            <w:proofErr w:type="gramEnd"/>
            <w:r>
              <w:rPr>
                <w:rFonts w:ascii="Arial" w:eastAsia="Times New Roman" w:hAnsi="Arial" w:cs="Arial"/>
                <w:snapToGrid/>
                <w:color w:val="000000"/>
                <w:kern w:val="0"/>
                <w:sz w:val="16"/>
                <w:szCs w:val="16"/>
                <w:lang w:val="en-US" w:eastAsia="en-US"/>
              </w:rPr>
              <w:t xml:space="preserve"> assess the absence of any other incumbent technology, the ED threshold value that a device may use during the LBT procedure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 xml:space="preserve">l </w:t>
            </w:r>
            <w:proofErr w:type="gramStart"/>
            <w:r>
              <w:rPr>
                <w:rFonts w:ascii="Arial" w:eastAsia="Times New Roman" w:hAnsi="Arial" w:cs="Arial"/>
                <w:snapToGrid/>
                <w:color w:val="000000"/>
                <w:kern w:val="0"/>
                <w:sz w:val="16"/>
                <w:szCs w:val="16"/>
                <w:lang w:val="en-US" w:eastAsia="en-US"/>
              </w:rPr>
              <w:t>The</w:t>
            </w:r>
            <w:proofErr w:type="gramEnd"/>
            <w:r>
              <w:rPr>
                <w:rFonts w:ascii="Arial" w:eastAsia="Times New Roman" w:hAnsi="Arial" w:cs="Arial"/>
                <w:snapToGrid/>
                <w:color w:val="000000"/>
                <w:kern w:val="0"/>
                <w:sz w:val="16"/>
                <w:szCs w:val="16"/>
                <w:lang w:val="en-US" w:eastAsia="en-US"/>
              </w:rPr>
              <w:t xml:space="preserv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energy detection threshold adaptation for </w:t>
            </w:r>
            <w:proofErr w:type="gramStart"/>
            <w:r>
              <w:rPr>
                <w:rFonts w:ascii="Arial" w:eastAsia="Times New Roman" w:hAnsi="Arial" w:cs="Arial"/>
                <w:snapToGrid/>
                <w:color w:val="000000"/>
                <w:kern w:val="0"/>
                <w:sz w:val="16"/>
                <w:szCs w:val="16"/>
                <w:lang w:val="en-US" w:eastAsia="en-US"/>
              </w:rPr>
              <w:t>beam based</w:t>
            </w:r>
            <w:proofErr w:type="gramEnd"/>
            <w:r>
              <w:rPr>
                <w:rFonts w:ascii="Arial" w:eastAsia="Times New Roman" w:hAnsi="Arial" w:cs="Arial"/>
                <w:snapToGrid/>
                <w:color w:val="000000"/>
                <w:kern w:val="0"/>
                <w:sz w:val="16"/>
                <w:szCs w:val="16"/>
                <w:lang w:val="en-US" w:eastAsia="en-US"/>
              </w:rPr>
              <w:t xml:space="preserve">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8: The ED threshold for CCA check should </w:t>
            </w:r>
            <w:proofErr w:type="gramStart"/>
            <w:r>
              <w:rPr>
                <w:rFonts w:ascii="Calibri" w:eastAsia="Times New Roman" w:hAnsi="Calibri" w:cs="Calibri"/>
                <w:snapToGrid/>
                <w:color w:val="000000"/>
                <w:kern w:val="0"/>
                <w:szCs w:val="20"/>
                <w:lang w:val="en-US" w:eastAsia="en-US"/>
              </w:rPr>
              <w:t>take into account</w:t>
            </w:r>
            <w:proofErr w:type="gramEnd"/>
            <w:r>
              <w:rPr>
                <w:rFonts w:ascii="Calibri" w:eastAsia="Times New Roman" w:hAnsi="Calibri" w:cs="Calibri"/>
                <w:snapToGrid/>
                <w:color w:val="000000"/>
                <w:kern w:val="0"/>
                <w:szCs w:val="20"/>
                <w:lang w:val="en-US" w:eastAsia="en-US"/>
              </w:rPr>
              <w:t xml:space="preserve">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For NR-U and NR-U coexistence scenarios, its ED threshold can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6C7ECB" w:rsidRDefault="00A01006">
                            <w:pPr>
                              <w:rPr>
                                <w:rFonts w:eastAsia="SimSun"/>
                                <w:snapToGrid/>
                                <w:kern w:val="0"/>
                                <w:lang w:val="en-US" w:eastAsia="zh-CN"/>
                              </w:rPr>
                            </w:pPr>
                            <w:r>
                              <w:rPr>
                                <w:highlight w:val="darkYellow"/>
                                <w:lang w:eastAsia="zh-CN"/>
                              </w:rPr>
                              <w:t>Working assumption:</w:t>
                            </w:r>
                          </w:p>
                          <w:p w14:paraId="37D8ED5D" w14:textId="77777777" w:rsidR="006C7ECB" w:rsidRDefault="00A01006">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4" o:spid="_x0000_s1026" o:spt="202" type="#_x0000_t202" style="position:absolute;left:0pt;margin-left:0pt;margin-top:18.8pt;height:51.4pt;width:461.5pt;mso-position-horizontal-relative:margin;mso-wrap-distance-bottom:3.6pt;mso-wrap-distance-top:3.6pt;z-index:251659264;mso-width-relative:page;mso-height-relative:page;" fillcolor="#FFFFFF" filled="t" stroked="t" coordsize="21600,21600" o:gfxdata="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ajcotcAAAAHAQAADwAAAAAAAAABACAA&#10;AAAiAAAAZHJzL2Rvd25yZXYueG1sUEsBAhQAFAAAAAgAh07iQPWzMsEOAgAALAQAAA4AAAAAAAAA&#10;AQAgAAAAJgEAAGRycy9lMm9Eb2MueG1sUEsFBgAAAAAGAAYAWQEAAKYFAAAAAA==&#10;">
                <v:fill on="t" focussize="0,0"/>
                <v:stroke color="#000000" miterlimit="8" joinstyle="miter"/>
                <v:imagedata o:title=""/>
                <o:lock v:ext="edit" aspectratio="f"/>
                <v:textbox>
                  <w:txbxContent>
                    <w:p>
                      <w:pPr>
                        <w:rPr>
                          <w:rFonts w:eastAsia="宋体"/>
                          <w:snapToGrid/>
                          <w:kern w:val="0"/>
                          <w:lang w:val="en-US" w:eastAsia="zh-CN"/>
                        </w:rPr>
                      </w:pPr>
                      <w:r>
                        <w:rPr>
                          <w:highlight w:val="darkYellow"/>
                          <w:lang w:eastAsia="zh-CN"/>
                        </w:rPr>
                        <w:t>Working assumption:</w:t>
                      </w:r>
                    </w:p>
                    <w:p>
                      <w:pPr>
                        <w:pStyle w:val="72"/>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Pout in EDT determination, define Pout as at least the maximum of </w:t>
            </w:r>
            <w:proofErr w:type="gramStart"/>
            <w:r>
              <w:rPr>
                <w:rFonts w:ascii="Calibri" w:eastAsia="Times New Roman" w:hAnsi="Calibri" w:cs="Calibri"/>
                <w:snapToGrid/>
                <w:color w:val="000000"/>
                <w:kern w:val="0"/>
                <w:szCs w:val="20"/>
                <w:lang w:val="en-US" w:eastAsia="en-US"/>
              </w:rPr>
              <w:t>beam-specific</w:t>
            </w:r>
            <w:proofErr w:type="gramEnd"/>
            <w:r>
              <w:rPr>
                <w:rFonts w:ascii="Calibri" w:eastAsia="Times New Roman" w:hAnsi="Calibri" w:cs="Calibri"/>
                <w:snapToGrid/>
                <w:color w:val="000000"/>
                <w:kern w:val="0"/>
                <w:szCs w:val="20"/>
                <w:lang w:val="en-US" w:eastAsia="en-US"/>
              </w:rPr>
              <w:t xml:space="preserve">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CG PUSCH configuration and operation is investigated </w:t>
            </w:r>
            <w:proofErr w:type="gramStart"/>
            <w:r>
              <w:rPr>
                <w:rFonts w:ascii="Calibri" w:eastAsia="Times New Roman" w:hAnsi="Calibri" w:cs="Calibri"/>
                <w:snapToGrid/>
                <w:color w:val="000000"/>
                <w:kern w:val="0"/>
                <w:szCs w:val="20"/>
                <w:lang w:val="en-US" w:eastAsia="en-US"/>
              </w:rPr>
              <w:t>in light of</w:t>
            </w:r>
            <w:proofErr w:type="gramEnd"/>
            <w:r>
              <w:rPr>
                <w:rFonts w:ascii="Calibri" w:eastAsia="Times New Roman" w:hAnsi="Calibri" w:cs="Calibri"/>
                <w:snapToGrid/>
                <w:color w:val="000000"/>
                <w:kern w:val="0"/>
                <w:szCs w:val="20"/>
                <w:lang w:val="en-US" w:eastAsia="en-US"/>
              </w:rPr>
              <w:t xml:space="preserve">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77777777" w:rsidR="006C7ECB" w:rsidRDefault="00A01006">
      <w:r>
        <w:rPr>
          <w:lang w:eastAsia="en-US"/>
        </w:rPr>
        <w:t>12 Companies (</w:t>
      </w:r>
      <w:r>
        <w:t xml:space="preserve">AT&amp;T, CATT, Huawei, Intel, Interdigital, LG, NEC, Qualcomm, OPPO, </w:t>
      </w:r>
      <w:proofErr w:type="spellStart"/>
      <w:r>
        <w:t>Spreadtrum</w:t>
      </w:r>
      <w:proofErr w:type="spellEnd"/>
      <w:r>
        <w:t>, Vivo, ZTE)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ListParagraph"/>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ListParagraph"/>
        <w:numPr>
          <w:ilvl w:val="1"/>
          <w:numId w:val="15"/>
        </w:numPr>
        <w:rPr>
          <w:lang w:eastAsia="en-US"/>
        </w:rPr>
      </w:pPr>
      <w:r>
        <w:rPr>
          <w:lang w:eastAsia="en-US"/>
        </w:rPr>
        <w:t>FFS how to adjust</w:t>
      </w:r>
    </w:p>
    <w:p w14:paraId="37D8E621" w14:textId="77777777"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 xml:space="preserve">Directivity of transmissions is considered in ETSI EN 303 722, and the new work item EN 303 753. In these cases, LBT is not required at all, provided that certain conditions for </w:t>
            </w:r>
            <w:proofErr w:type="gramStart"/>
            <w:r>
              <w:rPr>
                <w:lang w:val="en-US" w:eastAsia="en-US"/>
              </w:rPr>
              <w:t>e.g.</w:t>
            </w:r>
            <w:proofErr w:type="gramEnd"/>
            <w:r>
              <w:rPr>
                <w:lang w:val="en-US" w:eastAsia="en-US"/>
              </w:rPr>
              <w:t xml:space="preserve">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 xml:space="preserve">We support Alt A, especially for the case that the sensing beam is inconsistent with the transmission beam. </w:t>
            </w:r>
            <w:proofErr w:type="gramStart"/>
            <w:r>
              <w:rPr>
                <w:rFonts w:hint="eastAsia"/>
                <w:lang w:val="en-US" w:eastAsia="zh-CN"/>
              </w:rPr>
              <w:t>In order to</w:t>
            </w:r>
            <w:proofErr w:type="gramEnd"/>
            <w:r>
              <w:rPr>
                <w:rFonts w:hint="eastAsia"/>
                <w:lang w:val="en-US" w:eastAsia="zh-CN"/>
              </w:rPr>
              <w:t xml:space="preserve">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D443C0">
            <w:pPr>
              <w:rPr>
                <w:lang w:val="en-US" w:eastAsia="en-US"/>
              </w:rPr>
            </w:pPr>
            <w:r>
              <w:rPr>
                <w:lang w:val="en-US" w:eastAsia="en-US"/>
              </w:rPr>
              <w:t>vivo</w:t>
            </w:r>
          </w:p>
        </w:tc>
        <w:tc>
          <w:tcPr>
            <w:tcW w:w="7099" w:type="dxa"/>
          </w:tcPr>
          <w:p w14:paraId="0579ED2C" w14:textId="77777777" w:rsidR="00443150" w:rsidRDefault="00443150" w:rsidP="00D443C0">
            <w:pPr>
              <w:rPr>
                <w:lang w:eastAsia="en-US"/>
              </w:rPr>
            </w:pPr>
            <w:r>
              <w:rPr>
                <w:lang w:eastAsia="en-US"/>
              </w:rPr>
              <w:t xml:space="preserve">Support Alt A with the following wording update as below.  </w:t>
            </w:r>
          </w:p>
          <w:p w14:paraId="318C5374" w14:textId="77777777" w:rsidR="00443150" w:rsidRDefault="00443150" w:rsidP="00D443C0">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D443C0">
            <w:pPr>
              <w:rPr>
                <w:lang w:eastAsia="en-US"/>
              </w:rPr>
            </w:pPr>
          </w:p>
          <w:p w14:paraId="5CD4A657" w14:textId="77777777" w:rsidR="00443150" w:rsidRDefault="00443150" w:rsidP="00D443C0">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D443C0">
            <w:pPr>
              <w:rPr>
                <w:lang w:val="en-US" w:eastAsia="en-US"/>
              </w:rPr>
            </w:pPr>
            <w:r>
              <w:rPr>
                <w:lang w:val="en-US" w:eastAsia="en-US"/>
              </w:rPr>
              <w:t>Apple</w:t>
            </w:r>
          </w:p>
        </w:tc>
        <w:tc>
          <w:tcPr>
            <w:tcW w:w="7099" w:type="dxa"/>
          </w:tcPr>
          <w:p w14:paraId="6A6ADEBE" w14:textId="399C5EF7" w:rsidR="00214A0B" w:rsidRDefault="00214A0B" w:rsidP="00D443C0">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bl>
    <w:p w14:paraId="37D8E634" w14:textId="77777777" w:rsidR="006C7ECB" w:rsidRPr="00443150"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ListParagraph"/>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 xml:space="preserve">For Pout in EDT determination, define Pout as at least the maximum of </w:t>
            </w:r>
            <w:proofErr w:type="gramStart"/>
            <w:r w:rsidRPr="005B4B1B">
              <w:rPr>
                <w:rFonts w:eastAsia="Batang"/>
                <w:kern w:val="2"/>
                <w:lang w:eastAsia="en-US"/>
              </w:rPr>
              <w:t>beam-specific</w:t>
            </w:r>
            <w:proofErr w:type="gramEnd"/>
            <w:r w:rsidRPr="005B4B1B">
              <w:rPr>
                <w:rFonts w:eastAsia="Batang"/>
                <w:kern w:val="2"/>
                <w:lang w:eastAsia="en-US"/>
              </w:rPr>
              <w:t xml:space="preserve">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w:t>
            </w:r>
            <w:proofErr w:type="gramStart"/>
            <w:r>
              <w:rPr>
                <w:lang w:eastAsia="en-US"/>
              </w:rPr>
              <w:t>i.e.</w:t>
            </w:r>
            <w:proofErr w:type="gramEnd"/>
            <w:r>
              <w:rPr>
                <w:lang w:eastAsia="en-US"/>
              </w:rPr>
              <w:t xml:space="preserv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w:t>
            </w:r>
            <w:r w:rsidRPr="005B4B1B">
              <w:rPr>
                <w:rFonts w:hint="eastAsia"/>
                <w:lang w:eastAsia="en-US"/>
              </w:rPr>
              <w:lastRenderedPageBreak/>
              <w:t xml:space="preserve">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xml:space="preserve">.  </w:t>
            </w:r>
            <w:proofErr w:type="gramStart"/>
            <w:r w:rsidRPr="005B4B1B">
              <w:rPr>
                <w:rFonts w:hint="eastAsia"/>
                <w:lang w:eastAsia="en-US"/>
              </w:rPr>
              <w:t>In order to</w:t>
            </w:r>
            <w:proofErr w:type="gramEnd"/>
            <w:r w:rsidRPr="005B4B1B">
              <w:rPr>
                <w:rFonts w:hint="eastAsia"/>
                <w:lang w:eastAsia="en-US"/>
              </w:rPr>
              <w:t xml:space="preserve">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lastRenderedPageBreak/>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D443C0">
            <w:pPr>
              <w:rPr>
                <w:lang w:eastAsia="en-US"/>
              </w:rPr>
            </w:pPr>
            <w:r>
              <w:rPr>
                <w:lang w:eastAsia="en-US"/>
              </w:rPr>
              <w:t>vivo</w:t>
            </w:r>
          </w:p>
        </w:tc>
        <w:tc>
          <w:tcPr>
            <w:tcW w:w="6937" w:type="dxa"/>
          </w:tcPr>
          <w:p w14:paraId="32AB1C8C" w14:textId="77777777" w:rsidR="00443150" w:rsidRDefault="00443150" w:rsidP="00D443C0">
            <w:pPr>
              <w:rPr>
                <w:lang w:eastAsia="en-US"/>
              </w:rPr>
            </w:pPr>
            <w:r>
              <w:rPr>
                <w:lang w:eastAsia="en-US"/>
              </w:rPr>
              <w:t xml:space="preserve">We support to confirm the WA. For COT sharing case, it is not necessary to </w:t>
            </w:r>
            <w:proofErr w:type="gramStart"/>
            <w:r>
              <w:rPr>
                <w:lang w:eastAsia="en-US"/>
              </w:rPr>
              <w:t>take into account</w:t>
            </w:r>
            <w:proofErr w:type="gramEnd"/>
            <w:r>
              <w:rPr>
                <w:lang w:eastAsia="en-US"/>
              </w:rPr>
              <w:t xml:space="preserve"> the maximum EIRP of the responding device.</w:t>
            </w:r>
          </w:p>
        </w:tc>
      </w:tr>
      <w:tr w:rsidR="00214A0B" w14:paraId="74D6B217" w14:textId="77777777" w:rsidTr="00443150">
        <w:tc>
          <w:tcPr>
            <w:tcW w:w="2425" w:type="dxa"/>
          </w:tcPr>
          <w:p w14:paraId="038382BF" w14:textId="33F72EBA" w:rsidR="00214A0B" w:rsidRDefault="00214A0B" w:rsidP="00D443C0">
            <w:pPr>
              <w:rPr>
                <w:lang w:eastAsia="en-US"/>
              </w:rPr>
            </w:pPr>
            <w:r>
              <w:rPr>
                <w:lang w:eastAsia="en-US"/>
              </w:rPr>
              <w:t xml:space="preserve">Apple </w:t>
            </w:r>
          </w:p>
        </w:tc>
        <w:tc>
          <w:tcPr>
            <w:tcW w:w="6937" w:type="dxa"/>
          </w:tcPr>
          <w:p w14:paraId="673B9BD9" w14:textId="1043B082" w:rsidR="00214A0B" w:rsidRDefault="00214A0B" w:rsidP="00D443C0">
            <w:pPr>
              <w:rPr>
                <w:lang w:eastAsia="en-US"/>
              </w:rPr>
            </w:pPr>
            <w:r>
              <w:rPr>
                <w:lang w:eastAsia="en-US"/>
              </w:rPr>
              <w:t xml:space="preserve">Support to confirm the WA. </w:t>
            </w:r>
          </w:p>
        </w:tc>
      </w:tr>
    </w:tbl>
    <w:p w14:paraId="37D8E650" w14:textId="77777777" w:rsidR="006C7ECB" w:rsidRDefault="006C7ECB">
      <w:pPr>
        <w:rPr>
          <w:lang w:eastAsia="en-US"/>
        </w:rPr>
      </w:pPr>
    </w:p>
    <w:p w14:paraId="37D8E651" w14:textId="77777777" w:rsidR="006C7ECB" w:rsidRDefault="006C7ECB">
      <w:pPr>
        <w:rPr>
          <w:lang w:eastAsia="en-US"/>
        </w:rPr>
      </w:pPr>
    </w:p>
    <w:p w14:paraId="37D8E652" w14:textId="77777777" w:rsidR="006C7ECB" w:rsidRDefault="006C7ECB">
      <w:pPr>
        <w:rPr>
          <w:lang w:eastAsia="en-US"/>
        </w:rPr>
      </w:pPr>
    </w:p>
    <w:p w14:paraId="37D8E653" w14:textId="77777777" w:rsidR="006C7ECB" w:rsidRDefault="00A01006">
      <w:pPr>
        <w:pStyle w:val="Heading2"/>
      </w:pPr>
      <w:r>
        <w:rPr>
          <w:noProof/>
          <w:lang w:val="en-US" w:eastAsia="zh-CN"/>
        </w:rPr>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6C7ECB" w:rsidRDefault="00A01006">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6C7ECB" w:rsidRDefault="00A01006">
                            <w:pPr>
                              <w:rPr>
                                <w:rFonts w:cs="Times"/>
                                <w:szCs w:val="20"/>
                              </w:rPr>
                            </w:pPr>
                            <w:r>
                              <w:rPr>
                                <w:rFonts w:cs="Times"/>
                                <w:szCs w:val="20"/>
                              </w:rPr>
                              <w:t>For LBT for single carrier transmission, consider the following alternatives</w:t>
                            </w:r>
                          </w:p>
                          <w:p w14:paraId="37D8ED60"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6C7ECB" w:rsidRDefault="00A01006">
                            <w:pPr>
                              <w:rPr>
                                <w:rFonts w:cs="Times"/>
                                <w:szCs w:val="20"/>
                              </w:rPr>
                            </w:pPr>
                            <w:r>
                              <w:rPr>
                                <w:rFonts w:cs="Times"/>
                                <w:szCs w:val="20"/>
                              </w:rPr>
                              <w:t>For LBT for multi-carrier transmission in intra-band CA, consider the following alternatives</w:t>
                            </w:r>
                          </w:p>
                          <w:p w14:paraId="37D8ED64"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 xml:space="preserve">/UE performs multiple LBT, one for each CC over the transmission bandwidth (from the lowest RB </w:t>
                            </w:r>
                            <w:proofErr w:type="gramStart"/>
                            <w:r>
                              <w:rPr>
                                <w:rFonts w:cs="Times"/>
                                <w:szCs w:val="20"/>
                              </w:rPr>
                              <w:t>in to</w:t>
                            </w:r>
                            <w:proofErr w:type="gramEnd"/>
                            <w:r>
                              <w:rPr>
                                <w:rFonts w:cs="Times"/>
                                <w:szCs w:val="20"/>
                              </w:rPr>
                              <w:t xml:space="preserve"> the highest RB used for the transmission in the CC)</w:t>
                            </w:r>
                          </w:p>
                          <w:p w14:paraId="37D8ED6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6C7ECB" w:rsidRDefault="00A01006">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6C7ECB" w:rsidRDefault="006C7ECB"/>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40.95pt;height:240.1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U75V9YAAAAHAQAADwAAAAAAAAABACAA&#10;AAAiAAAAZHJzL2Rvd25yZXYueG1sUEsBAhQAFAAAAAgAh07iQOoonGEPAgAALQQAAA4AAAAAAAAA&#10;AQAgAAAAJQEAAGRycy9lMm9Eb2MueG1sUEsFBgAAAAAGAAYAWQEAAKYFAAAAAA==&#10;">
                <v:fill on="t" focussize="0,0"/>
                <v:stroke color="#000000" miterlimit="8" joinstyle="miter"/>
                <v:imagedata o:title=""/>
                <o:lock v:ext="edit" aspectratio="f"/>
                <v:textbox>
                  <w:txbxContent>
                    <w:p>
                      <w:pPr>
                        <w:pStyle w:val="119"/>
                        <w:spacing w:after="0"/>
                        <w:jc w:val="left"/>
                        <w:rPr>
                          <w:rFonts w:ascii="Times" w:hAnsi="Times" w:cs="Times"/>
                          <w:highlight w:val="green"/>
                        </w:rPr>
                      </w:pPr>
                      <w:r>
                        <w:rPr>
                          <w:rFonts w:ascii="Times" w:hAnsi="Times" w:cs="Times"/>
                          <w:highlight w:val="green"/>
                        </w:rPr>
                        <w:t>Agreement:</w:t>
                      </w:r>
                    </w:p>
                    <w:p>
                      <w:pPr>
                        <w:rPr>
                          <w:rFonts w:cs="Times"/>
                          <w:szCs w:val="20"/>
                        </w:rPr>
                      </w:pPr>
                      <w:r>
                        <w:rPr>
                          <w:rFonts w:cs="Times"/>
                          <w:szCs w:val="20"/>
                        </w:rPr>
                        <w:t>For LBT for single carrier transmission, consider the following alternatives</w:t>
                      </w:r>
                    </w:p>
                    <w:p>
                      <w:pPr>
                        <w:pStyle w:val="72"/>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pPr>
                        <w:pStyle w:val="72"/>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pPr>
                        <w:pStyle w:val="72"/>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pPr>
                        <w:rPr>
                          <w:rFonts w:cs="Times"/>
                          <w:szCs w:val="20"/>
                        </w:rPr>
                      </w:pPr>
                      <w:r>
                        <w:rPr>
                          <w:rFonts w:cs="Times"/>
                          <w:szCs w:val="20"/>
                        </w:rPr>
                        <w:t>For LBT for multi-carrier transmission in intra-band CA, consider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pPr>
                        <w:pStyle w:val="72"/>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pPr>
                        <w:pStyle w:val="72"/>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pPr>
                        <w:pStyle w:val="72"/>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pPr>
                        <w:pStyle w:val="72"/>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pPr>
                        <w:rPr>
                          <w:rFonts w:cs="Times"/>
                          <w:color w:val="000000"/>
                          <w:szCs w:val="20"/>
                        </w:rPr>
                      </w:pPr>
                      <w:r>
                        <w:rPr>
                          <w:rFonts w:cs="Times"/>
                          <w:color w:val="000000"/>
                          <w:szCs w:val="20"/>
                        </w:rPr>
                        <w:t>Note: supporting more than one alternative for at least multi-carrier transmission in intra-band CA is not precluded.</w:t>
                      </w:r>
                    </w:p>
                    <w:p/>
                  </w:txbxContent>
                </v:textbox>
                <w10:wrap type="topAndBottom"/>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For multi-carrier LBT, support Alt CA.5.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To </w:t>
            </w:r>
            <w:proofErr w:type="gramStart"/>
            <w:r>
              <w:rPr>
                <w:rFonts w:ascii="Arial" w:eastAsia="Times New Roman" w:hAnsi="Arial" w:cs="Arial"/>
                <w:snapToGrid/>
                <w:color w:val="000000"/>
                <w:kern w:val="0"/>
                <w:sz w:val="16"/>
                <w:szCs w:val="16"/>
                <w:lang w:val="en-US" w:eastAsia="en-US"/>
              </w:rPr>
              <w:t>down-select</w:t>
            </w:r>
            <w:proofErr w:type="gramEnd"/>
            <w:r>
              <w:rPr>
                <w:rFonts w:ascii="Arial" w:eastAsia="Times New Roman" w:hAnsi="Arial" w:cs="Arial"/>
                <w:snapToGrid/>
                <w:color w:val="000000"/>
                <w:kern w:val="0"/>
                <w:sz w:val="16"/>
                <w:szCs w:val="16"/>
                <w:lang w:val="en-US" w:eastAsia="en-US"/>
              </w:rPr>
              <w:t xml:space="preserve">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In LBT for single carrier transmission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 xml:space="preserve">Proposal 2: In LBT for multi carrier transmission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support:</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multiple LBT, one for each channel bandwidth separately,</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9: For a single-carrier transmission in NR-U-60, support performing a single LBT over the channel/BWP bandwidth, </w:t>
            </w:r>
            <w:proofErr w:type="gramStart"/>
            <w:r>
              <w:rPr>
                <w:rFonts w:ascii="Calibri" w:eastAsia="Times New Roman" w:hAnsi="Calibri" w:cs="Calibri"/>
                <w:snapToGrid/>
                <w:color w:val="000000"/>
                <w:kern w:val="0"/>
                <w:szCs w:val="20"/>
                <w:lang w:val="en-US" w:eastAsia="en-US"/>
              </w:rPr>
              <w:t>i.e.</w:t>
            </w:r>
            <w:proofErr w:type="gramEnd"/>
            <w:r>
              <w:rPr>
                <w:rFonts w:ascii="Calibri" w:eastAsia="Times New Roman" w:hAnsi="Calibri" w:cs="Calibri"/>
                <w:snapToGrid/>
                <w:color w:val="000000"/>
                <w:kern w:val="0"/>
                <w:szCs w:val="20"/>
                <w:lang w:val="en-US" w:eastAsia="en-US"/>
              </w:rPr>
              <w:t xml:space="preserv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In single carrier transmission,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carrier aggregation,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12: How to perform LBT is left to implementation </w:t>
            </w:r>
            <w:proofErr w:type="gramStart"/>
            <w:r>
              <w:rPr>
                <w:rFonts w:ascii="Calibri" w:eastAsia="Times New Roman" w:hAnsi="Calibri" w:cs="Calibri"/>
                <w:snapToGrid/>
                <w:color w:val="000000"/>
                <w:kern w:val="0"/>
                <w:szCs w:val="20"/>
                <w:lang w:val="en-US" w:eastAsia="en-US"/>
              </w:rPr>
              <w:t>as long as</w:t>
            </w:r>
            <w:proofErr w:type="gramEnd"/>
            <w:r>
              <w:rPr>
                <w:rFonts w:ascii="Calibri" w:eastAsia="Times New Roman" w:hAnsi="Calibri" w:cs="Calibri"/>
                <w:snapToGrid/>
                <w:color w:val="000000"/>
                <w:kern w:val="0"/>
                <w:szCs w:val="20"/>
                <w:lang w:val="en-US" w:eastAsia="en-US"/>
              </w:rPr>
              <w:t xml:space="preserve">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over the channel bandwidth (or BWP bandwidth)) for single carrier transmission and Alt CA.1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xml:space="preserve">: Adopt Alt SC.3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for single carrier transmission and Alt CA.5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For single carrier LBT, support both Alt SC.1 and Alt SC.3 as implementation choices,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Pr>
                <w:rFonts w:ascii="Arial" w:eastAsia="Times New Roman" w:hAnsi="Arial" w:cs="Arial"/>
                <w:snapToGrid/>
                <w:color w:val="000000"/>
                <w:kern w:val="0"/>
                <w:sz w:val="16"/>
                <w:szCs w:val="16"/>
                <w:lang w:val="en-US" w:eastAsia="en-US"/>
              </w:rPr>
              <w:t>1,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xml:space="preserve">• For single 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LBT over the channel bandwidth (or BWP bandwidth)</w:t>
            </w:r>
            <w:r>
              <w:rPr>
                <w:rFonts w:ascii="Calibri" w:eastAsia="Times New Roman" w:hAnsi="Calibri" w:cs="Calibri"/>
                <w:snapToGrid/>
                <w:color w:val="000000"/>
                <w:kern w:val="0"/>
                <w:szCs w:val="20"/>
                <w:lang w:val="en-US" w:eastAsia="en-US"/>
              </w:rPr>
              <w:br/>
              <w:t xml:space="preserve">• For multi-carrier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Both Alt SC.1 and Alt SC. 3 are supported for single 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Both Alt CA.1 and Alt CA. 5 are supported for multi-carrier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SC.3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performs LBT in all the LBT units (to be transmitted in) in the channel bandwidth” and Alt CA.5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Considering Alt SC.1 and Alt CA.1 are the special cases of Alt SC.3 and CA.5 </w:t>
            </w:r>
            <w:proofErr w:type="gramStart"/>
            <w:r>
              <w:rPr>
                <w:rFonts w:ascii="Arial" w:eastAsia="Times New Roman" w:hAnsi="Arial" w:cs="Arial"/>
                <w:snapToGrid/>
                <w:color w:val="000000"/>
                <w:kern w:val="0"/>
                <w:sz w:val="16"/>
                <w:szCs w:val="16"/>
                <w:lang w:val="en-US" w:eastAsia="en-US"/>
              </w:rPr>
              <w:t>respectively,</w:t>
            </w:r>
            <w:proofErr w:type="gramEnd"/>
            <w:r>
              <w:rPr>
                <w:rFonts w:ascii="Arial" w:eastAsia="Times New Roman" w:hAnsi="Arial" w:cs="Arial"/>
                <w:snapToGrid/>
                <w:color w:val="000000"/>
                <w:kern w:val="0"/>
                <w:sz w:val="16"/>
                <w:szCs w:val="16"/>
                <w:lang w:val="en-US" w:eastAsia="en-US"/>
              </w:rPr>
              <w:t xml:space="preserve">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It is worth emphasizing that the OCB should be satisfied for each transmitter such as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xml:space="preserve">• Nominal bandwidths for the purpose of OCB requirements at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are the channel BWs for transmission supported by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Apple, </w:t>
      </w:r>
      <w:proofErr w:type="gramStart"/>
      <w:r>
        <w:rPr>
          <w:rFonts w:cs="Times"/>
          <w:szCs w:val="20"/>
        </w:rPr>
        <w:t>CAICT ,</w:t>
      </w:r>
      <w:proofErr w:type="gramEnd"/>
      <w:r>
        <w:rPr>
          <w:rFonts w:cs="Times"/>
          <w:szCs w:val="20"/>
        </w:rPr>
        <w:t xml:space="preserve">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xml:space="preserve">, Lenovo, DOCOMO, </w:t>
      </w:r>
      <w:proofErr w:type="gramStart"/>
      <w:r>
        <w:rPr>
          <w:rFonts w:cs="Times"/>
          <w:szCs w:val="20"/>
        </w:rPr>
        <w:t>OPPO ,</w:t>
      </w:r>
      <w:proofErr w:type="gramEnd"/>
      <w:r>
        <w:rPr>
          <w:rFonts w:cs="Times"/>
          <w:szCs w:val="20"/>
        </w:rPr>
        <w:t xml:space="preserve">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37D8E6D1"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D2"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 xml:space="preserve">For the choice of LBT bandwidth, we are not yet sure if leaving the choice of the LBT BW for UE is a reasonable approach. As the baseline, the network should have </w:t>
            </w:r>
            <w:r>
              <w:rPr>
                <w:lang w:eastAsia="en-US"/>
              </w:rPr>
              <w:lastRenderedPageBreak/>
              <w:t>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lastRenderedPageBreak/>
              <w:t>Charter Communications</w:t>
            </w:r>
          </w:p>
        </w:tc>
        <w:tc>
          <w:tcPr>
            <w:tcW w:w="6937" w:type="dxa"/>
          </w:tcPr>
          <w:p w14:paraId="37D8E6DC" w14:textId="77777777" w:rsidR="006C7ECB" w:rsidRDefault="00A01006">
            <w:pPr>
              <w:rPr>
                <w:lang w:eastAsia="en-US"/>
              </w:rPr>
            </w:pPr>
            <w:r>
              <w:rPr>
                <w:lang w:eastAsia="en-US"/>
              </w:rPr>
              <w:t xml:space="preserve">OK with the compromise proposal, but hesitant to leave the LBT bandwidth open to implementation. </w:t>
            </w:r>
            <w:proofErr w:type="gramStart"/>
            <w:r>
              <w:rPr>
                <w:lang w:eastAsia="en-US"/>
              </w:rPr>
              <w:t>Also</w:t>
            </w:r>
            <w:proofErr w:type="gramEnd"/>
            <w:r>
              <w:rPr>
                <w:lang w:eastAsia="en-US"/>
              </w:rPr>
              <w:t xml:space="preserve"> a question for Alt SC. 1, if there is interference that is non-contiguous in frequency domain, what is the chunk granularity that </w:t>
            </w:r>
            <w:proofErr w:type="spellStart"/>
            <w:r>
              <w:rPr>
                <w:lang w:eastAsia="en-US"/>
              </w:rPr>
              <w:t>gNB</w:t>
            </w:r>
            <w:proofErr w:type="spellEnd"/>
            <w:r>
              <w:rPr>
                <w:lang w:eastAsia="en-US"/>
              </w:rPr>
              <w:t>/UE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Although we prefer to support Alt SC.</w:t>
            </w:r>
            <w:proofErr w:type="gramStart"/>
            <w:r>
              <w:rPr>
                <w:rFonts w:eastAsia="SimSun" w:hint="eastAsia"/>
                <w:lang w:val="en-US" w:eastAsia="zh-CN"/>
              </w:rPr>
              <w:t>3, but</w:t>
            </w:r>
            <w:proofErr w:type="gramEnd"/>
            <w:r>
              <w:rPr>
                <w:rFonts w:eastAsia="SimSun" w:hint="eastAsia"/>
                <w:lang w:val="en-US" w:eastAsia="zh-CN"/>
              </w:rPr>
              <w:t xml:space="preserve"> considering Alt SC.1 can be considered as a special case of Alt SC.3 only if the channel bandwidth is configured as the minimum channel bandwidth that is regarded as the unit of LBT bandwidth, we can also accept Alt SC.1. specifically, how to support one of these two methods for </w:t>
            </w:r>
            <w:proofErr w:type="spellStart"/>
            <w:r>
              <w:rPr>
                <w:rFonts w:eastAsia="SimSun" w:hint="eastAsia"/>
                <w:lang w:val="en-US" w:eastAsia="zh-CN"/>
              </w:rPr>
              <w:t>gNB</w:t>
            </w:r>
            <w:proofErr w:type="spellEnd"/>
            <w:r>
              <w:rPr>
                <w:rFonts w:eastAsia="SimSun" w:hint="eastAsia"/>
                <w:lang w:val="en-US" w:eastAsia="zh-CN"/>
              </w:rPr>
              <w:t xml:space="preserve">/UE,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w:t>
            </w:r>
            <w:proofErr w:type="spellStart"/>
            <w:r>
              <w:rPr>
                <w:lang w:eastAsia="en-US"/>
              </w:rPr>
              <w:t>gNB</w:t>
            </w:r>
            <w:proofErr w:type="spellEnd"/>
            <w:r>
              <w:rPr>
                <w:lang w:eastAsia="en-US"/>
              </w:rPr>
              <w:t xml:space="preserve">/UE’s implementation to decide which definition of the LBT BW to use, and we would rather prefer to </w:t>
            </w:r>
            <w:proofErr w:type="gramStart"/>
            <w:r>
              <w:rPr>
                <w:lang w:eastAsia="en-US"/>
              </w:rPr>
              <w:t>down-select</w:t>
            </w:r>
            <w:proofErr w:type="gramEnd"/>
            <w:r>
              <w:rPr>
                <w:lang w:eastAsia="en-US"/>
              </w:rPr>
              <w:t xml:space="preserve">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D443C0">
            <w:pPr>
              <w:rPr>
                <w:lang w:eastAsia="en-US"/>
              </w:rPr>
            </w:pPr>
            <w:r>
              <w:rPr>
                <w:lang w:eastAsia="en-US"/>
              </w:rPr>
              <w:t>vivo</w:t>
            </w:r>
          </w:p>
        </w:tc>
        <w:tc>
          <w:tcPr>
            <w:tcW w:w="6937" w:type="dxa"/>
          </w:tcPr>
          <w:p w14:paraId="56AEF1D7" w14:textId="77777777" w:rsidR="00443150" w:rsidRDefault="00443150" w:rsidP="00D443C0">
            <w:pPr>
              <w:rPr>
                <w:lang w:eastAsia="en-US"/>
              </w:rPr>
            </w:pPr>
            <w:r>
              <w:rPr>
                <w:lang w:eastAsia="en-US"/>
              </w:rPr>
              <w:t xml:space="preserve">Support to have both Alt SC.1 and Alt SC.3. </w:t>
            </w:r>
          </w:p>
          <w:p w14:paraId="1080A398" w14:textId="77777777" w:rsidR="00443150" w:rsidRDefault="00443150" w:rsidP="00D443C0">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w:t>
            </w:r>
            <w:proofErr w:type="spellStart"/>
            <w:r>
              <w:rPr>
                <w:lang w:eastAsia="en-US"/>
              </w:rPr>
              <w:t>gNB</w:t>
            </w:r>
            <w:proofErr w:type="spellEnd"/>
            <w:r>
              <w:rPr>
                <w:lang w:eastAsia="en-US"/>
              </w:rPr>
              <w:t>,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w:t>
            </w:r>
            <w:proofErr w:type="spellStart"/>
            <w:r>
              <w:rPr>
                <w:lang w:eastAsia="en-US"/>
              </w:rPr>
              <w:t>gNB</w:t>
            </w:r>
            <w:proofErr w:type="spellEnd"/>
            <w:r>
              <w:rPr>
                <w:lang w:eastAsia="en-US"/>
              </w:rPr>
              <w:t xml:space="preserve"> implementation. In NR-U, the size is 20MHz defined by regulation.   </w:t>
            </w:r>
          </w:p>
        </w:tc>
      </w:tr>
    </w:tbl>
    <w:p w14:paraId="37D8E6E4" w14:textId="77777777" w:rsidR="006C7ECB"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37D8E6E7"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E8"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proofErr w:type="gramStart"/>
            <w:r>
              <w:rPr>
                <w:lang w:eastAsia="en-US"/>
              </w:rPr>
              <w:t>Similarly</w:t>
            </w:r>
            <w:proofErr w:type="gramEnd"/>
            <w:r>
              <w:rPr>
                <w:lang w:eastAsia="en-US"/>
              </w:rPr>
              <w:t xml:space="preserve">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lastRenderedPageBreak/>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D443C0">
            <w:pPr>
              <w:rPr>
                <w:lang w:eastAsia="en-US"/>
              </w:rPr>
            </w:pPr>
            <w:r>
              <w:rPr>
                <w:lang w:eastAsia="en-US"/>
              </w:rPr>
              <w:t>vivo</w:t>
            </w:r>
          </w:p>
        </w:tc>
        <w:tc>
          <w:tcPr>
            <w:tcW w:w="6937" w:type="dxa"/>
          </w:tcPr>
          <w:p w14:paraId="2C971A40" w14:textId="77777777" w:rsidR="00443150" w:rsidRDefault="00443150" w:rsidP="00D443C0">
            <w:pPr>
              <w:rPr>
                <w:lang w:eastAsia="en-US"/>
              </w:rPr>
            </w:pPr>
            <w:r>
              <w:rPr>
                <w:lang w:eastAsia="en-US"/>
              </w:rPr>
              <w:t xml:space="preserve">We only support Alt CA.1 and Alt CA.5. </w:t>
            </w:r>
          </w:p>
          <w:p w14:paraId="3BD6DA66" w14:textId="77777777" w:rsidR="00443150" w:rsidRDefault="00443150" w:rsidP="00D443C0">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w:t>
            </w:r>
            <w:proofErr w:type="spellStart"/>
            <w:r>
              <w:rPr>
                <w:lang w:eastAsia="en-US"/>
              </w:rPr>
              <w:t>gNB</w:t>
            </w:r>
            <w:proofErr w:type="spellEnd"/>
            <w:r>
              <w:rPr>
                <w:lang w:eastAsia="en-US"/>
              </w:rPr>
              <w:t xml:space="preserve"> implementation. In NR-U, the size is 20MHz defined by regulation.   </w:t>
            </w:r>
          </w:p>
        </w:tc>
      </w:tr>
    </w:tbl>
    <w:p w14:paraId="37D8E6FA" w14:textId="77777777" w:rsidR="006C7ECB" w:rsidRDefault="006C7ECB">
      <w:pPr>
        <w:rPr>
          <w:lang w:eastAsia="en-US"/>
        </w:rPr>
      </w:pPr>
    </w:p>
    <w:p w14:paraId="37D8E6FB" w14:textId="77777777" w:rsidR="006C7ECB" w:rsidRDefault="00A01006">
      <w:pPr>
        <w:pStyle w:val="Heading2"/>
      </w:pPr>
      <w:r>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6C7ECB" w:rsidRDefault="006C7ECB">
                            <w:pPr>
                              <w:rPr>
                                <w:rFonts w:cs="Times"/>
                                <w:szCs w:val="20"/>
                              </w:rPr>
                            </w:pPr>
                          </w:p>
                          <w:p w14:paraId="37D8ED6C" w14:textId="77777777" w:rsidR="006C7ECB" w:rsidRDefault="00A01006">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6C7ECB" w:rsidRDefault="00A01006">
                            <w:pPr>
                              <w:rPr>
                                <w:rFonts w:cs="Times"/>
                                <w:sz w:val="18"/>
                                <w:szCs w:val="20"/>
                              </w:rPr>
                            </w:pPr>
                            <w:r>
                              <w:rPr>
                                <w:rFonts w:cs="Times"/>
                                <w:sz w:val="18"/>
                                <w:szCs w:val="20"/>
                              </w:rPr>
                              <w:t>For energy measurement in 8us deferral period, down-select from the following:</w:t>
                            </w:r>
                          </w:p>
                          <w:p w14:paraId="37D8ED6E"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6C7ECB" w:rsidRDefault="00A01006">
                            <w:pPr>
                              <w:rPr>
                                <w:rFonts w:cs="Times"/>
                                <w:sz w:val="18"/>
                                <w:szCs w:val="20"/>
                                <w:lang w:eastAsia="en-US"/>
                              </w:rPr>
                            </w:pPr>
                            <w:r>
                              <w:rPr>
                                <w:rFonts w:cs="Times"/>
                                <w:sz w:val="18"/>
                                <w:szCs w:val="20"/>
                              </w:rPr>
                              <w:t>For energy measurement in 5us observation slot, perform single measurement</w:t>
                            </w:r>
                          </w:p>
                          <w:p w14:paraId="37D8ED72"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6C7ECB" w:rsidRDefault="006C7ECB">
                            <w:pPr>
                              <w:rPr>
                                <w:sz w:val="18"/>
                                <w:highlight w:val="darkYellow"/>
                                <w:lang w:eastAsia="zh-CN"/>
                              </w:rPr>
                            </w:pPr>
                            <w:bookmarkStart w:id="0" w:name="OLE_LINK71"/>
                            <w:bookmarkStart w:id="1" w:name="OLE_LINK70"/>
                          </w:p>
                          <w:p w14:paraId="37D8ED75" w14:textId="77777777" w:rsidR="006C7ECB" w:rsidRDefault="00A01006">
                            <w:pPr>
                              <w:rPr>
                                <w:sz w:val="18"/>
                                <w:lang w:eastAsia="zh-CN"/>
                              </w:rPr>
                            </w:pPr>
                            <w:r>
                              <w:rPr>
                                <w:sz w:val="18"/>
                                <w:highlight w:val="darkYellow"/>
                                <w:lang w:eastAsia="zh-CN"/>
                              </w:rPr>
                              <w:t>Working assumption:</w:t>
                            </w:r>
                          </w:p>
                          <w:p w14:paraId="37D8ED76"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6C7ECB" w:rsidRDefault="006C7ECB"/>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20.2pt;height:187.9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6+Og9YAAAAHAQAADwAAAAAAAAABACAA&#10;AAAiAAAAZHJzL2Rvd25yZXYueG1sUEsBAhQAFAAAAAgAh07iQBi3PIUPAgAALQQAAA4AAAAAAAAA&#10;AQAgAAAAJQEAAGRycy9lMm9Eb2MueG1sUEsFBgAAAAAGAAYAWQEAAKYFAAAAAA==&#10;">
                <v:fill on="t" focussize="0,0"/>
                <v:stroke color="#000000" miterlimit="8" joinstyle="miter"/>
                <v:imagedata o:title=""/>
                <o:lock v:ext="edit" aspectratio="f"/>
                <v:textbox>
                  <w:txbxContent>
                    <w:p>
                      <w:pPr>
                        <w:rPr>
                          <w:rFonts w:cs="Times"/>
                          <w:szCs w:val="20"/>
                        </w:rPr>
                      </w:pPr>
                    </w:p>
                    <w:p>
                      <w:pPr>
                        <w:pStyle w:val="119"/>
                        <w:spacing w:after="0"/>
                        <w:rPr>
                          <w:rFonts w:ascii="Times" w:hAnsi="Times" w:cs="Times"/>
                          <w:snapToGrid/>
                          <w:highlight w:val="green"/>
                        </w:rPr>
                      </w:pPr>
                      <w:r>
                        <w:rPr>
                          <w:rFonts w:ascii="Times" w:hAnsi="Times" w:cs="Times"/>
                          <w:highlight w:val="green"/>
                        </w:rPr>
                        <w:t>Agreement:</w:t>
                      </w:r>
                    </w:p>
                    <w:p>
                      <w:pPr>
                        <w:rPr>
                          <w:rFonts w:cs="Times"/>
                          <w:sz w:val="18"/>
                          <w:szCs w:val="20"/>
                        </w:rPr>
                      </w:pPr>
                      <w:r>
                        <w:rPr>
                          <w:rFonts w:cs="Times"/>
                          <w:sz w:val="18"/>
                          <w:szCs w:val="20"/>
                        </w:rPr>
                        <w:t>For energy measurement in 8us deferral period, down-select from the following:</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pPr>
                        <w:rPr>
                          <w:rFonts w:cs="Times"/>
                          <w:sz w:val="18"/>
                          <w:szCs w:val="20"/>
                          <w:lang w:eastAsia="en-US"/>
                        </w:rPr>
                      </w:pPr>
                      <w:r>
                        <w:rPr>
                          <w:rFonts w:cs="Times"/>
                          <w:sz w:val="18"/>
                          <w:szCs w:val="20"/>
                        </w:rPr>
                        <w:t>For energy measurement in 5us observation slot, perform single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pPr>
                        <w:rPr>
                          <w:sz w:val="18"/>
                          <w:highlight w:val="darkYellow"/>
                          <w:lang w:eastAsia="zh-CN"/>
                        </w:rPr>
                      </w:pPr>
                      <w:bookmarkStart w:id="3" w:name="OLE_LINK71"/>
                      <w:bookmarkStart w:id="4" w:name="OLE_LINK70"/>
                    </w:p>
                    <w:p>
                      <w:pPr>
                        <w:rPr>
                          <w:sz w:val="18"/>
                          <w:lang w:eastAsia="zh-CN"/>
                        </w:rPr>
                      </w:pPr>
                      <w:r>
                        <w:rPr>
                          <w:sz w:val="18"/>
                          <w:highlight w:val="darkYellow"/>
                          <w:lang w:eastAsia="zh-CN"/>
                        </w:rPr>
                        <w:t>Working assumption:</w:t>
                      </w:r>
                    </w:p>
                    <w:p>
                      <w:pPr>
                        <w:pStyle w:val="72"/>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3"/>
                      <w:bookmarkEnd w:id="4"/>
                      <w:r>
                        <w:rPr>
                          <w:rFonts w:cs="Times"/>
                          <w:szCs w:val="20"/>
                        </w:rPr>
                        <w:t>FFS location of the measurement</w:t>
                      </w:r>
                    </w:p>
                    <w:p/>
                  </w:txbxContent>
                </v:textbox>
                <w10:wrap type="topAndBottom"/>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w:t>
            </w:r>
            <w:proofErr w:type="gramStart"/>
            <w:r>
              <w:rPr>
                <w:rFonts w:ascii="Calibri" w:eastAsia="Times New Roman" w:hAnsi="Calibri" w:cs="Calibri"/>
                <w:snapToGrid/>
                <w:color w:val="000000"/>
                <w:kern w:val="0"/>
                <w:szCs w:val="20"/>
                <w:lang w:val="en-US" w:eastAsia="en-US"/>
              </w:rPr>
              <w:t>us,it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w:t>
            </w:r>
            <w:proofErr w:type="gramStart"/>
            <w:r>
              <w:rPr>
                <w:rFonts w:ascii="Calibri" w:eastAsia="Times New Roman" w:hAnsi="Calibri" w:cs="Calibri"/>
                <w:snapToGrid/>
                <w:color w:val="000000"/>
                <w:kern w:val="0"/>
                <w:szCs w:val="20"/>
                <w:lang w:val="en-US" w:eastAsia="en-US"/>
              </w:rPr>
              <w:t>Similar to</w:t>
            </w:r>
            <w:proofErr w:type="gramEnd"/>
            <w:r>
              <w:rPr>
                <w:rFonts w:ascii="Calibri" w:eastAsia="Times New Roman" w:hAnsi="Calibri" w:cs="Calibri"/>
                <w:snapToGrid/>
                <w:color w:val="000000"/>
                <w:kern w:val="0"/>
                <w:szCs w:val="20"/>
                <w:lang w:val="en-US" w:eastAsia="en-US"/>
              </w:rPr>
              <w:t xml:space="preserve">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lastRenderedPageBreak/>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w:t>
            </w:r>
            <w:proofErr w:type="gramStart"/>
            <w:r>
              <w:rPr>
                <w:lang w:eastAsia="en-US"/>
              </w:rPr>
              <w:t>Also</w:t>
            </w:r>
            <w:proofErr w:type="gramEnd"/>
            <w:r>
              <w:rPr>
                <w:lang w:eastAsia="en-US"/>
              </w:rPr>
              <w:t xml:space="preserve">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bl>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 xml:space="preserve">When the later transmission starts after the defined maximum gap from the end of the earlier transmission, whether a one-short LBT needs to be performed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CAICT, FUTUREWEI, Lenovo, </w:t>
      </w:r>
      <w:proofErr w:type="gramStart"/>
      <w:r>
        <w:rPr>
          <w:rFonts w:cs="Times"/>
          <w:szCs w:val="20"/>
        </w:rPr>
        <w:t xml:space="preserve">OPPO,  </w:t>
      </w:r>
      <w:proofErr w:type="spellStart"/>
      <w:r>
        <w:rPr>
          <w:rFonts w:cs="Times"/>
          <w:szCs w:val="20"/>
        </w:rPr>
        <w:t>InterDigital</w:t>
      </w:r>
      <w:proofErr w:type="spellEnd"/>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A0"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 xml:space="preserve">OPPO,  </w:t>
      </w:r>
      <w:proofErr w:type="spellStart"/>
      <w:r>
        <w:rPr>
          <w:rFonts w:cs="Times"/>
          <w:szCs w:val="20"/>
        </w:rPr>
        <w:t>InterDigital</w:t>
      </w:r>
      <w:proofErr w:type="spellEnd"/>
      <w:proofErr w:type="gramEnd"/>
      <w:r>
        <w:rPr>
          <w:rFonts w:cs="Times"/>
          <w:szCs w:val="20"/>
        </w:rPr>
        <w:t>?</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 xml:space="preserve">Our view is that both Alt.1 and Alt.3 can be supported. One-shot LBT, if introduced, should be used in a configurable manner up to </w:t>
            </w:r>
            <w:proofErr w:type="spellStart"/>
            <w:r>
              <w:rPr>
                <w:lang w:eastAsia="en-US"/>
              </w:rPr>
              <w:t>gNB</w:t>
            </w:r>
            <w:proofErr w:type="spellEnd"/>
            <w:r>
              <w:rPr>
                <w:lang w:eastAsia="en-US"/>
              </w:rPr>
              <w:t>.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D443C0">
            <w:pPr>
              <w:rPr>
                <w:lang w:eastAsia="en-US"/>
              </w:rPr>
            </w:pPr>
            <w:r>
              <w:rPr>
                <w:lang w:eastAsia="en-US"/>
              </w:rPr>
              <w:t>vivo</w:t>
            </w:r>
          </w:p>
        </w:tc>
        <w:tc>
          <w:tcPr>
            <w:tcW w:w="6937" w:type="dxa"/>
          </w:tcPr>
          <w:p w14:paraId="50C13CDE" w14:textId="77777777" w:rsidR="00443150" w:rsidRDefault="00443150" w:rsidP="00D443C0">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w:t>
            </w:r>
            <w:r>
              <w:rPr>
                <w:lang w:eastAsia="en-US"/>
              </w:rPr>
              <w:lastRenderedPageBreak/>
              <w:t>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bl>
    <w:p w14:paraId="37D8E7B1" w14:textId="77777777" w:rsidR="006C7ECB" w:rsidRDefault="006C7ECB">
      <w:pPr>
        <w:rPr>
          <w:lang w:eastAsia="en-US"/>
        </w:rPr>
      </w:pPr>
    </w:p>
    <w:p w14:paraId="37D8E7B2" w14:textId="77777777" w:rsidR="006C7ECB" w:rsidRDefault="00A01006">
      <w:pPr>
        <w:pStyle w:val="Heading2"/>
      </w:pPr>
      <w:r>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79" w14:textId="77777777" w:rsidR="006C7ECB" w:rsidRDefault="00A01006">
                            <w:pPr>
                              <w:rPr>
                                <w:rFonts w:cs="Times"/>
                                <w:szCs w:val="20"/>
                              </w:rPr>
                            </w:pPr>
                            <w:r>
                              <w:rPr>
                                <w:rFonts w:cs="Times"/>
                                <w:szCs w:val="20"/>
                              </w:rPr>
                              <w:t>For Cat 2 LBT, down-select from the following alternatives</w:t>
                            </w:r>
                          </w:p>
                          <w:p w14:paraId="37D8ED7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6C7ECB" w:rsidRDefault="006C7ECB">
                            <w:pPr>
                              <w:kinsoku/>
                              <w:adjustRightInd/>
                              <w:snapToGrid w:val="0"/>
                              <w:spacing w:after="0" w:line="252" w:lineRule="auto"/>
                              <w:textAlignment w:val="auto"/>
                              <w:rPr>
                                <w:rFonts w:cs="Times"/>
                                <w:szCs w:val="20"/>
                              </w:rPr>
                            </w:pPr>
                          </w:p>
                          <w:p w14:paraId="37D8ED7D"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7E" w14:textId="77777777" w:rsidR="006C7ECB" w:rsidRDefault="00A01006">
                            <w:pPr>
                              <w:rPr>
                                <w:rFonts w:cs="Times"/>
                                <w:color w:val="000000"/>
                                <w:szCs w:val="20"/>
                              </w:rPr>
                            </w:pPr>
                            <w:r>
                              <w:rPr>
                                <w:rFonts w:cs="Times"/>
                                <w:color w:val="000000"/>
                                <w:szCs w:val="20"/>
                              </w:rPr>
                              <w:t>If Cat 2 LBT is introduced, the following use cases can be further studied:</w:t>
                            </w:r>
                          </w:p>
                          <w:p w14:paraId="37D8ED7F"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6C7ECB" w:rsidRDefault="00A01006">
                            <w:pPr>
                              <w:rPr>
                                <w:rFonts w:cs="Times"/>
                                <w:szCs w:val="20"/>
                              </w:rPr>
                            </w:pPr>
                            <w:r>
                              <w:rPr>
                                <w:rFonts w:cs="Times"/>
                                <w:szCs w:val="20"/>
                              </w:rPr>
                              <w:t xml:space="preserve">Other use cases not precluded. </w:t>
                            </w:r>
                          </w:p>
                          <w:p w14:paraId="37D8ED84" w14:textId="77777777" w:rsidR="006C7ECB" w:rsidRDefault="00A01006">
                            <w:pPr>
                              <w:rPr>
                                <w:rFonts w:cs="Times"/>
                                <w:szCs w:val="20"/>
                              </w:rPr>
                            </w:pPr>
                            <w:r>
                              <w:rPr>
                                <w:rFonts w:cs="Times"/>
                                <w:szCs w:val="20"/>
                              </w:rPr>
                              <w:t>FFS if Cat 2 LBT is mandated for each use case or not.</w:t>
                            </w:r>
                          </w:p>
                          <w:p w14:paraId="37D8ED85"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9pt;height:248.85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WSvQrYAAAABwEAAA8AAAAAAAAAAQAg&#10;AAAAIgAAAGRycy9kb3ducmV2LnhtbFBLAQIUABQAAAAIAIdO4kB1CqQCDgIAAC0EAAAOAAAAAAAA&#10;AAEAIAAAACcBAABkcnMvZTJvRG9jLnhtbFBLBQYAAAAABgAGAFkBAACnBQAAAAA=&#10;">
                <v:fill on="t" focussize="0,0"/>
                <v:stroke color="#000000" miterlimit="8" joinstyle="miter"/>
                <v:imagedata o:title=""/>
                <o:lock v:ext="edit" aspectratio="f"/>
                <v:textbo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For Cat 2 LBT, down-select from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pPr>
                        <w:pStyle w:val="72"/>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pPr>
                        <w:kinsoku/>
                        <w:adjustRightInd/>
                        <w:snapToGrid w:val="0"/>
                        <w:spacing w:after="0" w:line="252" w:lineRule="auto"/>
                        <w:textAlignment w:val="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If Cat 2 LBT is introduced, the following use cases can be further studied:</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pPr>
                        <w:rPr>
                          <w:rFonts w:cs="Times"/>
                          <w:szCs w:val="20"/>
                        </w:rPr>
                      </w:pPr>
                      <w:r>
                        <w:rPr>
                          <w:rFonts w:cs="Times"/>
                          <w:szCs w:val="20"/>
                        </w:rPr>
                        <w:t xml:space="preserve">Other use cases not precluded. </w:t>
                      </w:r>
                    </w:p>
                    <w:p>
                      <w:pPr>
                        <w:rPr>
                          <w:rFonts w:cs="Times"/>
                          <w:szCs w:val="20"/>
                        </w:rPr>
                      </w:pPr>
                      <w:r>
                        <w:rPr>
                          <w:rFonts w:cs="Times"/>
                          <w:szCs w:val="20"/>
                        </w:rPr>
                        <w:t>FFS if Cat 2 LBT is mandated for each use case or not.</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Performing Cat 2 LBT before beam switching within the COT could be supported, and it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Decide on Cat-2 LBT support separately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Do not support Cat-2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One-shot LBT within COT is not required before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Cat 2/one-shot LBT should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Heading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 xml:space="preserve">Seems that there is relative majority on introducing Cat 2 LBT, though there </w:t>
      </w:r>
      <w:proofErr w:type="gramStart"/>
      <w:r>
        <w:rPr>
          <w:lang w:eastAsia="en-US"/>
        </w:rPr>
        <w:t>is</w:t>
      </w:r>
      <w:proofErr w:type="gramEnd"/>
      <w:r>
        <w:rPr>
          <w:lang w:eastAsia="en-US"/>
        </w:rPr>
        <w:t xml:space="preserve">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w:t>
            </w:r>
            <w:proofErr w:type="spellStart"/>
            <w:r>
              <w:rPr>
                <w:lang w:eastAsia="en-US"/>
              </w:rPr>
              <w:t>gNB</w:t>
            </w:r>
            <w:proofErr w:type="spellEnd"/>
            <w:r>
              <w:rPr>
                <w:lang w:eastAsia="en-US"/>
              </w:rPr>
              <w:t xml:space="preserve">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w:t>
            </w:r>
            <w:proofErr w:type="gramStart"/>
            <w:r>
              <w:rPr>
                <w:lang w:eastAsia="en-US"/>
              </w:rPr>
              <w: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 xml:space="preserve">Support Alt 2 and we agree Cat4 LBT can also achieve the function of Cat2 </w:t>
            </w:r>
            <w:proofErr w:type="gramStart"/>
            <w:r>
              <w:rPr>
                <w:rFonts w:eastAsia="SimSun" w:hint="eastAsia"/>
                <w:lang w:val="en-US" w:eastAsia="zh-CN"/>
              </w:rPr>
              <w:t>LBT</w:t>
            </w:r>
            <w:proofErr w:type="gramEnd"/>
            <w:r>
              <w:rPr>
                <w:rFonts w:eastAsia="SimSun" w:hint="eastAsia"/>
                <w:lang w:val="en-US" w:eastAsia="zh-CN"/>
              </w:rPr>
              <w:t xml:space="preserve"> but the effect may be different since Cat4 LBT may need to cost more times to complete LBT procedure, but Cat2 LBT does not need. </w:t>
            </w:r>
            <w:proofErr w:type="gramStart"/>
            <w:r>
              <w:rPr>
                <w:rFonts w:eastAsia="SimSun" w:hint="eastAsia"/>
                <w:lang w:val="en-US" w:eastAsia="zh-CN"/>
              </w:rPr>
              <w:t>So</w:t>
            </w:r>
            <w:proofErr w:type="gramEnd"/>
            <w:r>
              <w:rPr>
                <w:rFonts w:eastAsia="SimSun" w:hint="eastAsia"/>
                <w:lang w:val="en-US" w:eastAsia="zh-CN"/>
              </w:rPr>
              <w:t xml:space="preserve">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D443C0">
            <w:pPr>
              <w:rPr>
                <w:lang w:eastAsia="en-US"/>
              </w:rPr>
            </w:pPr>
            <w:r>
              <w:rPr>
                <w:lang w:eastAsia="en-US"/>
              </w:rPr>
              <w:t>vivo</w:t>
            </w:r>
          </w:p>
        </w:tc>
        <w:tc>
          <w:tcPr>
            <w:tcW w:w="6937" w:type="dxa"/>
          </w:tcPr>
          <w:p w14:paraId="2F30172B" w14:textId="77777777" w:rsidR="00443150" w:rsidRDefault="00443150" w:rsidP="00D443C0">
            <w:pPr>
              <w:rPr>
                <w:lang w:eastAsia="en-US"/>
              </w:rPr>
            </w:pPr>
            <w:r>
              <w:rPr>
                <w:lang w:eastAsia="en-US"/>
              </w:rPr>
              <w:t xml:space="preserve">We support Alt 2. </w:t>
            </w:r>
          </w:p>
          <w:p w14:paraId="62F5A21D" w14:textId="77777777" w:rsidR="00443150" w:rsidRDefault="00443150" w:rsidP="00D443C0">
            <w:pPr>
              <w:rPr>
                <w:lang w:eastAsia="en-US"/>
              </w:rPr>
            </w:pPr>
          </w:p>
          <w:p w14:paraId="0459160B" w14:textId="77777777" w:rsidR="00443150" w:rsidRDefault="00443150" w:rsidP="00D443C0">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bl>
    <w:p w14:paraId="37D8E82E" w14:textId="77777777" w:rsidR="006C7ECB"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proofErr w:type="gramStart"/>
            <w:r>
              <w:rPr>
                <w:lang w:eastAsia="en-US"/>
              </w:rPr>
              <w:t>As long as</w:t>
            </w:r>
            <w:proofErr w:type="gramEnd"/>
            <w:r>
              <w:rPr>
                <w:lang w:eastAsia="en-US"/>
              </w:rPr>
              <w:t xml:space="preserve">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D443C0">
            <w:pPr>
              <w:rPr>
                <w:lang w:eastAsia="en-US"/>
              </w:rPr>
            </w:pPr>
            <w:r>
              <w:rPr>
                <w:lang w:eastAsia="en-US"/>
              </w:rPr>
              <w:t>V</w:t>
            </w:r>
            <w:r w:rsidR="00443150">
              <w:rPr>
                <w:lang w:eastAsia="en-US"/>
              </w:rPr>
              <w:t>ivo</w:t>
            </w:r>
          </w:p>
        </w:tc>
        <w:tc>
          <w:tcPr>
            <w:tcW w:w="6937" w:type="dxa"/>
          </w:tcPr>
          <w:p w14:paraId="64AB07A6" w14:textId="77777777" w:rsidR="00443150" w:rsidRDefault="00443150" w:rsidP="00D443C0">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D443C0">
            <w:pPr>
              <w:rPr>
                <w:lang w:eastAsia="en-US"/>
              </w:rPr>
            </w:pPr>
            <w:r>
              <w:rPr>
                <w:lang w:eastAsia="en-US"/>
              </w:rPr>
              <w:t>Apple</w:t>
            </w:r>
          </w:p>
        </w:tc>
        <w:tc>
          <w:tcPr>
            <w:tcW w:w="6937" w:type="dxa"/>
          </w:tcPr>
          <w:p w14:paraId="566C35D8" w14:textId="6BD45B66" w:rsidR="00BC139B" w:rsidRDefault="00BC139B" w:rsidP="00D443C0">
            <w:pPr>
              <w:rPr>
                <w:lang w:eastAsia="en-US"/>
              </w:rPr>
            </w:pPr>
            <w:r>
              <w:rPr>
                <w:lang w:eastAsia="en-US"/>
              </w:rPr>
              <w:t xml:space="preserve">Do not support Alt 3. </w:t>
            </w:r>
          </w:p>
        </w:tc>
      </w:tr>
    </w:tbl>
    <w:p w14:paraId="37D8E840" w14:textId="77777777" w:rsidR="006C7ECB" w:rsidRDefault="006C7ECB">
      <w:pPr>
        <w:rPr>
          <w:lang w:eastAsia="en-US"/>
        </w:rPr>
      </w:pPr>
    </w:p>
    <w:p w14:paraId="37D8E841" w14:textId="77777777" w:rsidR="006C7ECB" w:rsidRDefault="00A01006">
      <w:pPr>
        <w:pStyle w:val="Heading2"/>
      </w:pPr>
      <w:r>
        <w:lastRenderedPageBreak/>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6C7ECB" w:rsidRDefault="006C7ECB">
                            <w:pPr>
                              <w:snapToGrid w:val="0"/>
                              <w:spacing w:line="252" w:lineRule="auto"/>
                              <w:rPr>
                                <w:rFonts w:cs="Times"/>
                                <w:szCs w:val="20"/>
                              </w:rPr>
                            </w:pPr>
                          </w:p>
                          <w:p w14:paraId="37D8ED8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88" w14:textId="77777777" w:rsidR="006C7ECB" w:rsidRDefault="00A01006">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channel sensing and reporting need to be performed. The following set of tools can be considered for further discussion</w:t>
                            </w:r>
                          </w:p>
                          <w:p w14:paraId="37D8ED89"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9pt;height:139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Dx951gAAAAcBAAAPAAAAAAAAAAEAIAAA&#10;ACIAAABkcnMvZG93bnJldi54bWxQSwECFAAUAAAACACHTuJAuWLIrA4CAAAuBAAADgAAAAAAAAAB&#10;ACAAAAAlAQAAZHJzL2Uyb0RvYy54bWxQSwUGAAAAAAYABgBZAQAApQUAAAAA&#10;">
                <v:fill on="t" focussize="0,0"/>
                <v:stroke color="#000000" miterlimit="8" joinstyle="miter"/>
                <v:imagedata o:title=""/>
                <o:lock v:ext="edit" aspectratio="f"/>
                <v:textbox>
                  <w:txbxContent>
                    <w:p>
                      <w:pPr>
                        <w:snapToGrid w:val="0"/>
                        <w:spacing w:line="252" w:lineRule="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Receiver assisted </w:t>
            </w:r>
            <w:proofErr w:type="gramStart"/>
            <w:r>
              <w:rPr>
                <w:rFonts w:ascii="Arial" w:eastAsia="Times New Roman" w:hAnsi="Arial" w:cs="Arial"/>
                <w:snapToGrid/>
                <w:color w:val="000000"/>
                <w:kern w:val="0"/>
                <w:sz w:val="16"/>
                <w:szCs w:val="16"/>
                <w:lang w:val="en-US" w:eastAsia="en-US"/>
              </w:rPr>
              <w:t>LBT</w:t>
            </w:r>
            <w:proofErr w:type="gramEnd"/>
            <w:r>
              <w:rPr>
                <w:rFonts w:ascii="Arial" w:eastAsia="Times New Roman" w:hAnsi="Arial" w:cs="Arial"/>
                <w:snapToGrid/>
                <w:color w:val="000000"/>
                <w:kern w:val="0"/>
                <w:sz w:val="16"/>
                <w:szCs w:val="16"/>
                <w:lang w:val="en-US" w:eastAsia="en-US"/>
              </w:rPr>
              <w:t xml:space="preserve">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xml:space="preserv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20 A new L1 report quantity of L1-RSSI can be introduced for UE to report interference level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21 Enhancement to enable aperiodic CSI reporting to be triggered by DL DCIs and to be transmitted on PUCCH as being discussed in the URLLC WI can be reused to communicate receiver assistance information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To support that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Receiver-aided LBT </w:t>
            </w:r>
            <w:proofErr w:type="gramStart"/>
            <w:r>
              <w:rPr>
                <w:rFonts w:ascii="Arial" w:eastAsia="Times New Roman" w:hAnsi="Arial" w:cs="Arial"/>
                <w:snapToGrid/>
                <w:color w:val="000000"/>
                <w:kern w:val="0"/>
                <w:sz w:val="16"/>
                <w:szCs w:val="16"/>
                <w:lang w:val="en-US" w:eastAsia="en-US"/>
              </w:rPr>
              <w:t>is able to</w:t>
            </w:r>
            <w:proofErr w:type="gramEnd"/>
            <w:r>
              <w:rPr>
                <w:rFonts w:ascii="Arial" w:eastAsia="Times New Roman" w:hAnsi="Arial" w:cs="Arial"/>
                <w:snapToGrid/>
                <w:color w:val="000000"/>
                <w:kern w:val="0"/>
                <w:sz w:val="16"/>
                <w:szCs w:val="16"/>
                <w:lang w:val="en-US" w:eastAsia="en-US"/>
              </w:rPr>
              <w:t xml:space="preserve">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w:t>
            </w:r>
            <w:proofErr w:type="gramStart"/>
            <w:r>
              <w:rPr>
                <w:rFonts w:ascii="Calibri" w:eastAsia="Times New Roman" w:hAnsi="Calibri" w:cs="Calibri"/>
                <w:snapToGrid/>
                <w:color w:val="000000"/>
                <w:kern w:val="0"/>
                <w:szCs w:val="20"/>
                <w:lang w:val="en-US" w:eastAsia="en-US"/>
              </w:rPr>
              <w:t>provide assistance</w:t>
            </w:r>
            <w:proofErr w:type="gramEnd"/>
            <w:r>
              <w:rPr>
                <w:rFonts w:ascii="Calibri" w:eastAsia="Times New Roman" w:hAnsi="Calibri" w:cs="Calibri"/>
                <w:snapToGrid/>
                <w:color w:val="000000"/>
                <w:kern w:val="0"/>
                <w:szCs w:val="20"/>
                <w:lang w:val="en-US" w:eastAsia="en-US"/>
              </w:rPr>
              <w:t xml:space="preserv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the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Among candidate mechanisms to obtain assistant information from receiver in </w:t>
            </w:r>
            <w:proofErr w:type="gramStart"/>
            <w:r>
              <w:rPr>
                <w:rFonts w:ascii="Arial" w:eastAsia="Times New Roman" w:hAnsi="Arial" w:cs="Arial"/>
                <w:snapToGrid/>
                <w:color w:val="000000"/>
                <w:kern w:val="0"/>
                <w:sz w:val="16"/>
                <w:szCs w:val="16"/>
                <w:lang w:val="en-US" w:eastAsia="en-US"/>
              </w:rPr>
              <w:t>receiver-assisted</w:t>
            </w:r>
            <w:proofErr w:type="gramEnd"/>
            <w:r>
              <w:rPr>
                <w:rFonts w:ascii="Arial" w:eastAsia="Times New Roman" w:hAnsi="Arial" w:cs="Arial"/>
                <w:snapToGrid/>
                <w:color w:val="000000"/>
                <w:kern w:val="0"/>
                <w:sz w:val="16"/>
                <w:szCs w:val="16"/>
                <w:lang w:val="en-US" w:eastAsia="en-US"/>
              </w:rPr>
              <w:t xml:space="preserve">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32: For any new Rx assistance schemes, UE processing time </w:t>
            </w:r>
            <w:proofErr w:type="gramStart"/>
            <w:r>
              <w:rPr>
                <w:rFonts w:ascii="Calibri" w:eastAsia="Times New Roman" w:hAnsi="Calibri" w:cs="Calibri"/>
                <w:snapToGrid/>
                <w:color w:val="000000"/>
                <w:kern w:val="0"/>
                <w:szCs w:val="20"/>
                <w:lang w:val="en-US" w:eastAsia="en-US"/>
              </w:rPr>
              <w:t>similar to</w:t>
            </w:r>
            <w:proofErr w:type="gramEnd"/>
            <w:r>
              <w:rPr>
                <w:rFonts w:ascii="Calibri" w:eastAsia="Times New Roman" w:hAnsi="Calibri" w:cs="Calibri"/>
                <w:snapToGrid/>
                <w:color w:val="000000"/>
                <w:kern w:val="0"/>
                <w:szCs w:val="20"/>
                <w:lang w:val="en-US" w:eastAsia="en-US"/>
              </w:rPr>
              <w:t xml:space="preserve">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Support dynamic RX-assistant channel access mechanism with handshake between transmitter and receiver, </w:t>
            </w:r>
            <w:proofErr w:type="gramStart"/>
            <w:r>
              <w:rPr>
                <w:rFonts w:ascii="Calibri" w:eastAsia="Times New Roman" w:hAnsi="Calibri" w:cs="Calibri"/>
                <w:snapToGrid/>
                <w:color w:val="000000"/>
                <w:kern w:val="0"/>
                <w:szCs w:val="20"/>
                <w:lang w:val="en-US" w:eastAsia="en-US"/>
              </w:rPr>
              <w:t>e.g.</w:t>
            </w:r>
            <w:proofErr w:type="gramEnd"/>
            <w:r>
              <w:rPr>
                <w:rFonts w:ascii="Calibri" w:eastAsia="Times New Roman" w:hAnsi="Calibri" w:cs="Calibri"/>
                <w:snapToGrid/>
                <w:color w:val="000000"/>
                <w:kern w:val="0"/>
                <w:szCs w:val="20"/>
                <w:lang w:val="en-US" w:eastAsia="en-US"/>
              </w:rPr>
              <w:t xml:space="preserve">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lastRenderedPageBreak/>
        <w:t>First Round Discussion</w:t>
      </w:r>
    </w:p>
    <w:p w14:paraId="37D8E8B7" w14:textId="77777777" w:rsidR="006C7ECB" w:rsidRDefault="00A01006">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Samsung,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w:t>
      </w:r>
      <w:proofErr w:type="gramStart"/>
      <w:r>
        <w:rPr>
          <w:rFonts w:cs="Times"/>
          <w:color w:val="000000"/>
          <w:szCs w:val="20"/>
        </w:rPr>
        <w:t>receiver  (</w:t>
      </w:r>
      <w:proofErr w:type="spellStart"/>
      <w:proofErr w:type="gramEnd"/>
      <w:r>
        <w:rPr>
          <w:rFonts w:cs="Times"/>
          <w:color w:val="000000"/>
          <w:szCs w:val="20"/>
        </w:rPr>
        <w:t>Convida</w:t>
      </w:r>
      <w:proofErr w:type="spellEnd"/>
      <w:r>
        <w:rPr>
          <w:rFonts w:cs="Times"/>
          <w:color w:val="000000"/>
          <w:szCs w:val="20"/>
        </w:rPr>
        <w:t xml:space="preserve">, Fujitsu, Huawei, Intel, AT&amp;T, </w:t>
      </w:r>
      <w:proofErr w:type="spellStart"/>
      <w:r>
        <w:rPr>
          <w:rFonts w:cs="Times"/>
          <w:color w:val="000000"/>
          <w:szCs w:val="20"/>
        </w:rPr>
        <w:t>InterDigital</w:t>
      </w:r>
      <w:proofErr w:type="spellEnd"/>
      <w:r>
        <w:rPr>
          <w:rFonts w:cs="Times"/>
          <w:color w:val="000000"/>
          <w:szCs w:val="20"/>
        </w:rPr>
        <w:t>, OPPO, Sony, vivo, Xiaomi(study), ZTE )</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77777777"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D443C0">
            <w:pPr>
              <w:rPr>
                <w:lang w:eastAsia="en-US"/>
              </w:rPr>
            </w:pPr>
            <w:r>
              <w:rPr>
                <w:lang w:eastAsia="en-US"/>
              </w:rPr>
              <w:t>vivo</w:t>
            </w:r>
          </w:p>
        </w:tc>
        <w:tc>
          <w:tcPr>
            <w:tcW w:w="6937" w:type="dxa"/>
          </w:tcPr>
          <w:p w14:paraId="7F157EA7" w14:textId="77777777" w:rsidR="00443150" w:rsidRDefault="00443150" w:rsidP="00D443C0">
            <w:pPr>
              <w:rPr>
                <w:lang w:eastAsia="en-US"/>
              </w:rPr>
            </w:pPr>
            <w:proofErr w:type="gramStart"/>
            <w:r>
              <w:rPr>
                <w:lang w:eastAsia="en-US"/>
              </w:rPr>
              <w:t>First of all</w:t>
            </w:r>
            <w:proofErr w:type="gramEnd"/>
            <w:r>
              <w:rPr>
                <w:lang w:eastAsia="en-US"/>
              </w:rPr>
              <w:t xml:space="preserve">, we corrected our position in the summary as we don’t support Alt 1 and Alt 2. </w:t>
            </w:r>
          </w:p>
          <w:p w14:paraId="76A8C7B2" w14:textId="77777777" w:rsidR="00443150" w:rsidRDefault="00443150" w:rsidP="00D443C0">
            <w:pPr>
              <w:rPr>
                <w:lang w:eastAsia="en-US"/>
              </w:rPr>
            </w:pPr>
          </w:p>
          <w:p w14:paraId="440201C2" w14:textId="77777777" w:rsidR="00443150" w:rsidRDefault="00443150" w:rsidP="00D443C0">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Need c</w:t>
            </w:r>
            <w:r>
              <w:rPr>
                <w:lang w:eastAsia="en-US"/>
              </w:rPr>
              <w:t>larification on Alt 1</w:t>
            </w:r>
            <w:r>
              <w:rPr>
                <w:lang w:eastAsia="en-US"/>
              </w:rPr>
              <w:t xml:space="preserve"> and this proposal. I</w:t>
            </w:r>
            <w:r>
              <w:rPr>
                <w:lang w:eastAsia="en-US"/>
              </w:rPr>
              <w:t xml:space="preserve">s </w:t>
            </w:r>
            <w:r>
              <w:rPr>
                <w:lang w:eastAsia="en-US"/>
              </w:rPr>
              <w:t>Alt-1</w:t>
            </w:r>
            <w:r>
              <w:rPr>
                <w:lang w:eastAsia="en-US"/>
              </w:rPr>
              <w:t xml:space="preserve"> limit to L3-RSSI and its enhancement? </w:t>
            </w:r>
          </w:p>
          <w:p w14:paraId="4C515269" w14:textId="12C8EEF9" w:rsidR="00BC139B" w:rsidRDefault="00BC139B" w:rsidP="00BC139B">
            <w:pPr>
              <w:rPr>
                <w:lang w:eastAsia="en-US"/>
              </w:rPr>
            </w:pPr>
            <w:r>
              <w:rPr>
                <w:lang w:eastAsia="en-US"/>
              </w:rPr>
              <w:t>As AP-CSI enhancement, the improvement of L1-RSSI versus L1-SINR is not clear.</w:t>
            </w:r>
            <w:r>
              <w:rPr>
                <w:lang w:eastAsia="en-US"/>
              </w:rPr>
              <w:t xml:space="preserve"> </w:t>
            </w:r>
            <w:r>
              <w:rPr>
                <w:lang w:eastAsia="en-US"/>
              </w:rPr>
              <w:t xml:space="preserve">  </w:t>
            </w:r>
          </w:p>
        </w:tc>
      </w:tr>
    </w:tbl>
    <w:p w14:paraId="37D8E8D7" w14:textId="77777777" w:rsidR="006C7ECB" w:rsidRDefault="006C7EC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lastRenderedPageBreak/>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w:t>
            </w:r>
            <w:proofErr w:type="gramStart"/>
            <w:r>
              <w:rPr>
                <w:rFonts w:cs="Times"/>
                <w:szCs w:val="20"/>
              </w:rPr>
              <w:t>down-select</w:t>
            </w:r>
            <w:proofErr w:type="gramEnd"/>
            <w:r>
              <w:rPr>
                <w:rFonts w:cs="Times"/>
                <w:szCs w:val="20"/>
              </w:rPr>
              <w:t xml:space="preserve">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If supporting </w:t>
            </w:r>
            <w:proofErr w:type="gramStart"/>
            <w:r>
              <w:rPr>
                <w:rFonts w:ascii="Arial" w:eastAsia="Times New Roman" w:hAnsi="Arial" w:cs="Arial"/>
                <w:snapToGrid/>
                <w:color w:val="000000"/>
                <w:kern w:val="0"/>
                <w:sz w:val="16"/>
                <w:szCs w:val="16"/>
                <w:lang w:val="en-US" w:eastAsia="en-US"/>
              </w:rPr>
              <w:t>Alt</w:t>
            </w:r>
            <w:proofErr w:type="gramEnd"/>
            <w:r>
              <w:rPr>
                <w:rFonts w:ascii="Arial" w:eastAsia="Times New Roman" w:hAnsi="Arial" w:cs="Arial"/>
                <w:snapToGrid/>
                <w:color w:val="000000"/>
                <w:kern w:val="0"/>
                <w:sz w:val="16"/>
                <w:szCs w:val="16"/>
                <w:lang w:val="en-US" w:eastAsia="en-US"/>
              </w:rPr>
              <w:t xml:space="preserve">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For initiating a COT with SDM or TDM of different beams, support multiple per-beam LBTs, </w:t>
            </w:r>
            <w:proofErr w:type="gramStart"/>
            <w:r>
              <w:rPr>
                <w:rFonts w:ascii="Arial" w:eastAsia="Times New Roman" w:hAnsi="Arial" w:cs="Arial"/>
                <w:snapToGrid/>
                <w:color w:val="000000"/>
                <w:kern w:val="0"/>
                <w:sz w:val="16"/>
                <w:szCs w:val="16"/>
                <w:lang w:val="en-US" w:eastAsia="en-US"/>
              </w:rPr>
              <w:t>i.e.</w:t>
            </w:r>
            <w:proofErr w:type="gramEnd"/>
            <w:r>
              <w:rPr>
                <w:rFonts w:ascii="Arial" w:eastAsia="Times New Roman" w:hAnsi="Arial" w:cs="Arial"/>
                <w:snapToGrid/>
                <w:color w:val="000000"/>
                <w:kern w:val="0"/>
                <w:sz w:val="16"/>
                <w:szCs w:val="16"/>
                <w:lang w:val="en-US" w:eastAsia="en-US"/>
              </w:rPr>
              <w:t xml:space="preserv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specifying the spatial relationship between a wide LBT beam and multiple subsequent   transmission beams is feasible if spatial properties </w:t>
            </w:r>
            <w:proofErr w:type="gramStart"/>
            <w:r>
              <w:rPr>
                <w:rFonts w:ascii="Calibri" w:eastAsia="Times New Roman" w:hAnsi="Calibri" w:cs="Calibri"/>
                <w:snapToGrid/>
                <w:color w:val="000000"/>
                <w:kern w:val="0"/>
                <w:szCs w:val="20"/>
                <w:lang w:val="en-US" w:eastAsia="en-US"/>
              </w:rPr>
              <w:t>similar to</w:t>
            </w:r>
            <w:proofErr w:type="gramEnd"/>
            <w:r>
              <w:rPr>
                <w:rFonts w:ascii="Calibri" w:eastAsia="Times New Roman" w:hAnsi="Calibri" w:cs="Calibri"/>
                <w:snapToGrid/>
                <w:color w:val="000000"/>
                <w:kern w:val="0"/>
                <w:szCs w:val="20"/>
                <w:lang w:val="en-US" w:eastAsia="en-US"/>
              </w:rPr>
              <w:t xml:space="preserve">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NR operation in unlicensed bands between 52.6 GHz and 71 GHz with LBT based channel access mechanism, for a COT with MU-MIMO (SDM) transmission, </w:t>
            </w:r>
            <w:proofErr w:type="gramStart"/>
            <w:r>
              <w:rPr>
                <w:rFonts w:ascii="Calibri" w:eastAsia="Times New Roman" w:hAnsi="Calibri" w:cs="Calibri"/>
                <w:snapToGrid/>
                <w:color w:val="000000"/>
                <w:kern w:val="0"/>
                <w:szCs w:val="20"/>
                <w:lang w:val="en-US" w:eastAsia="en-US"/>
              </w:rPr>
              <w:t>all of</w:t>
            </w:r>
            <w:proofErr w:type="gramEnd"/>
            <w:r>
              <w:rPr>
                <w:rFonts w:ascii="Calibri" w:eastAsia="Times New Roman" w:hAnsi="Calibri" w:cs="Calibri"/>
                <w:snapToGrid/>
                <w:color w:val="000000"/>
                <w:kern w:val="0"/>
                <w:szCs w:val="20"/>
                <w:lang w:val="en-US" w:eastAsia="en-US"/>
              </w:rPr>
              <w:t xml:space="preserve">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21: Within a COT with TDM of beams with beam switching, support </w:t>
            </w:r>
            <w:proofErr w:type="gramStart"/>
            <w:r>
              <w:rPr>
                <w:rFonts w:ascii="Calibri" w:eastAsia="Times New Roman" w:hAnsi="Calibri" w:cs="Calibri"/>
                <w:snapToGrid/>
                <w:color w:val="000000"/>
                <w:kern w:val="0"/>
                <w:szCs w:val="20"/>
                <w:lang w:val="en-US" w:eastAsia="en-US"/>
              </w:rPr>
              <w:t>both Alt</w:t>
            </w:r>
            <w:proofErr w:type="gramEnd"/>
            <w:r>
              <w:rPr>
                <w:rFonts w:ascii="Calibri" w:eastAsia="Times New Roman" w:hAnsi="Calibri" w:cs="Calibri"/>
                <w:snapToGrid/>
                <w:color w:val="000000"/>
                <w:kern w:val="0"/>
                <w:szCs w:val="20"/>
                <w:lang w:val="en-US" w:eastAsia="en-US"/>
              </w:rPr>
              <w:t xml:space="preserve">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It is important to maintain flexibility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A-1, A-</w:t>
            </w:r>
            <w:proofErr w:type="gramStart"/>
            <w:r>
              <w:rPr>
                <w:rFonts w:ascii="Arial" w:eastAsia="Times New Roman" w:hAnsi="Arial" w:cs="Arial"/>
                <w:snapToGrid/>
                <w:color w:val="000000"/>
                <w:kern w:val="0"/>
                <w:sz w:val="16"/>
                <w:szCs w:val="16"/>
                <w:lang w:val="en-US" w:eastAsia="en-US"/>
              </w:rPr>
              <w:t>3</w:t>
            </w:r>
            <w:proofErr w:type="gramEnd"/>
            <w:r>
              <w:rPr>
                <w:rFonts w:ascii="Arial" w:eastAsia="Times New Roman" w:hAnsi="Arial" w:cs="Arial"/>
                <w:snapToGrid/>
                <w:color w:val="000000"/>
                <w:kern w:val="0"/>
                <w:sz w:val="16"/>
                <w:szCs w:val="16"/>
                <w:lang w:val="en-US" w:eastAsia="en-US"/>
              </w:rPr>
              <w:t xml:space="preserve">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w:t>
            </w:r>
            <w:proofErr w:type="gramStart"/>
            <w:r>
              <w:rPr>
                <w:rFonts w:ascii="Arial" w:eastAsia="Times New Roman" w:hAnsi="Arial" w:cs="Arial"/>
                <w:snapToGrid/>
                <w:color w:val="000000"/>
                <w:kern w:val="0"/>
                <w:sz w:val="16"/>
                <w:szCs w:val="16"/>
                <w:lang w:val="en-US" w:eastAsia="en-US"/>
              </w:rPr>
              <w:t>3</w:t>
            </w:r>
            <w:proofErr w:type="gramEnd"/>
            <w:r>
              <w:rPr>
                <w:rFonts w:ascii="Arial" w:eastAsia="Times New Roman" w:hAnsi="Arial" w:cs="Arial"/>
                <w:snapToGrid/>
                <w:color w:val="000000"/>
                <w:kern w:val="0"/>
                <w:sz w:val="16"/>
                <w:szCs w:val="16"/>
                <w:lang w:val="en-US" w:eastAsia="en-US"/>
              </w:rPr>
              <w:t xml:space="preserve">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To enable any form of per beam channel access on more than one beam, </w:t>
            </w:r>
            <w:proofErr w:type="gramStart"/>
            <w:r>
              <w:rPr>
                <w:rFonts w:ascii="Arial" w:eastAsia="Times New Roman" w:hAnsi="Arial" w:cs="Arial"/>
                <w:snapToGrid/>
                <w:color w:val="000000"/>
                <w:kern w:val="0"/>
                <w:sz w:val="16"/>
                <w:szCs w:val="16"/>
                <w:lang w:val="en-US" w:eastAsia="en-US"/>
              </w:rPr>
              <w:t>e.g.</w:t>
            </w:r>
            <w:proofErr w:type="gramEnd"/>
            <w:r>
              <w:rPr>
                <w:rFonts w:ascii="Arial" w:eastAsia="Times New Roman" w:hAnsi="Arial" w:cs="Arial"/>
                <w:snapToGrid/>
                <w:color w:val="000000"/>
                <w:kern w:val="0"/>
                <w:sz w:val="16"/>
                <w:szCs w:val="16"/>
                <w:lang w:val="en-US" w:eastAsia="en-US"/>
              </w:rPr>
              <w:t xml:space="preserve">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proofErr w:type="gramStart"/>
            <w:r>
              <w:rPr>
                <w:rFonts w:ascii="Arial" w:eastAsia="Times New Roman" w:hAnsi="Arial" w:cs="Arial"/>
                <w:snapToGrid/>
                <w:color w:val="000000"/>
                <w:kern w:val="0"/>
                <w:sz w:val="16"/>
                <w:szCs w:val="16"/>
                <w:lang w:val="en-US" w:eastAsia="en-US"/>
              </w:rPr>
              <w:t>that“</w:t>
            </w:r>
            <w:proofErr w:type="gramEnd"/>
            <w:r>
              <w:rPr>
                <w:rFonts w:ascii="Arial" w:eastAsia="Times New Roman" w:hAnsi="Arial" w:cs="Arial"/>
                <w:snapToGrid/>
                <w:color w:val="000000"/>
                <w:kern w:val="0"/>
                <w:sz w:val="16"/>
                <w:szCs w:val="16"/>
                <w:lang w:val="en-US" w:eastAsia="en-US"/>
              </w:rPr>
              <w: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proofErr w:type="gramStart"/>
      <w:r>
        <w:rPr>
          <w:lang w:eastAsia="en-US"/>
        </w:rPr>
        <w:t>A large number of</w:t>
      </w:r>
      <w:proofErr w:type="gramEnd"/>
      <w:r>
        <w:rPr>
          <w:lang w:eastAsia="en-US"/>
        </w:rPr>
        <w:t xml:space="preserve">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D443C0">
            <w:pPr>
              <w:rPr>
                <w:lang w:eastAsia="en-US"/>
              </w:rPr>
            </w:pPr>
            <w:r>
              <w:rPr>
                <w:lang w:eastAsia="en-US"/>
              </w:rPr>
              <w:t>vivo</w:t>
            </w:r>
          </w:p>
        </w:tc>
        <w:tc>
          <w:tcPr>
            <w:tcW w:w="6937" w:type="dxa"/>
          </w:tcPr>
          <w:p w14:paraId="16C0DC9C" w14:textId="77777777" w:rsidR="00443150" w:rsidRDefault="00443150" w:rsidP="00D443C0">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D443C0">
            <w:pPr>
              <w:rPr>
                <w:lang w:eastAsia="en-US"/>
              </w:rPr>
            </w:pPr>
            <w:r>
              <w:rPr>
                <w:lang w:eastAsia="en-US"/>
              </w:rPr>
              <w:t>vivo</w:t>
            </w:r>
          </w:p>
        </w:tc>
        <w:tc>
          <w:tcPr>
            <w:tcW w:w="6937" w:type="dxa"/>
          </w:tcPr>
          <w:p w14:paraId="4A7FC11B" w14:textId="77777777" w:rsidR="00443150" w:rsidRDefault="00443150" w:rsidP="00D443C0">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ListParagraph"/>
        <w:numPr>
          <w:ilvl w:val="0"/>
          <w:numId w:val="15"/>
        </w:numPr>
        <w:rPr>
          <w:lang w:eastAsia="en-US"/>
        </w:rPr>
      </w:pPr>
      <w:r>
        <w:rPr>
          <w:lang w:eastAsia="en-US"/>
        </w:rPr>
        <w:t>Alt A:  Support both Alt-1 and Alt 2</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 xml:space="preserve">We support Alt B </w:t>
            </w:r>
            <w:proofErr w:type="gramStart"/>
            <w:r>
              <w:rPr>
                <w:lang w:eastAsia="en-US"/>
              </w:rPr>
              <w:t>i.e.</w:t>
            </w:r>
            <w:proofErr w:type="gramEnd"/>
            <w:r>
              <w:rPr>
                <w:lang w:eastAsia="en-US"/>
              </w:rPr>
              <w:t xml:space="preserv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D443C0">
            <w:pPr>
              <w:rPr>
                <w:lang w:eastAsia="en-US"/>
              </w:rPr>
            </w:pPr>
            <w:r>
              <w:rPr>
                <w:lang w:eastAsia="en-US"/>
              </w:rPr>
              <w:t>vivo</w:t>
            </w:r>
          </w:p>
        </w:tc>
        <w:tc>
          <w:tcPr>
            <w:tcW w:w="6937" w:type="dxa"/>
          </w:tcPr>
          <w:p w14:paraId="4C851003" w14:textId="77777777" w:rsidR="00443150" w:rsidRDefault="00443150" w:rsidP="00D443C0">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D443C0">
            <w:pPr>
              <w:rPr>
                <w:lang w:eastAsia="en-US"/>
              </w:rPr>
            </w:pPr>
            <w:r>
              <w:rPr>
                <w:lang w:eastAsia="en-US"/>
              </w:rPr>
              <w:t>Apple</w:t>
            </w:r>
          </w:p>
        </w:tc>
        <w:tc>
          <w:tcPr>
            <w:tcW w:w="6937" w:type="dxa"/>
          </w:tcPr>
          <w:p w14:paraId="46FDB6E4" w14:textId="7C3FBDCA" w:rsidR="00BC139B" w:rsidRDefault="00BC139B" w:rsidP="00D443C0">
            <w:pPr>
              <w:rPr>
                <w:lang w:eastAsia="en-US"/>
              </w:rPr>
            </w:pPr>
            <w:r>
              <w:rPr>
                <w:lang w:eastAsia="en-US"/>
              </w:rPr>
              <w:t>Alt A</w:t>
            </w:r>
          </w:p>
        </w:tc>
      </w:tr>
    </w:tbl>
    <w:p w14:paraId="37D8E9C0" w14:textId="77777777" w:rsidR="006C7ECB" w:rsidRDefault="006C7ECB">
      <w:pPr>
        <w:rPr>
          <w:rFonts w:cs="Times"/>
          <w:szCs w:val="20"/>
        </w:rPr>
      </w:pPr>
    </w:p>
    <w:p w14:paraId="37D8E9C1" w14:textId="77777777" w:rsidR="006C7ECB" w:rsidRDefault="00A01006">
      <w:pPr>
        <w:pStyle w:val="discussionpoint"/>
      </w:pPr>
      <w:r>
        <w:lastRenderedPageBreak/>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D443C0">
            <w:pPr>
              <w:rPr>
                <w:lang w:eastAsia="en-US"/>
              </w:rPr>
            </w:pPr>
            <w:r>
              <w:rPr>
                <w:lang w:eastAsia="en-US"/>
              </w:rPr>
              <w:t>vivo</w:t>
            </w:r>
          </w:p>
        </w:tc>
        <w:tc>
          <w:tcPr>
            <w:tcW w:w="6937" w:type="dxa"/>
          </w:tcPr>
          <w:p w14:paraId="2AAFFF13" w14:textId="77777777" w:rsidR="00443150" w:rsidRDefault="00443150" w:rsidP="00D443C0">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 xml:space="preserve">For a </w:t>
      </w:r>
      <w:proofErr w:type="spellStart"/>
      <w:r>
        <w:rPr>
          <w:lang w:eastAsia="en-US"/>
        </w:rPr>
        <w:t>gNB</w:t>
      </w:r>
      <w:proofErr w:type="spellEnd"/>
      <w:r>
        <w:rPr>
          <w:lang w:eastAsia="en-US"/>
        </w:rPr>
        <w:t xml:space="preserve">/UE to initiate a COT with SDM or TDM multiple beams with separate LBT per beam and the </w:t>
      </w:r>
      <w:proofErr w:type="spellStart"/>
      <w:r>
        <w:rPr>
          <w:lang w:eastAsia="en-US"/>
        </w:rPr>
        <w:t>gNB</w:t>
      </w:r>
      <w:proofErr w:type="spellEnd"/>
      <w:r>
        <w:rPr>
          <w:lang w:eastAsia="en-US"/>
        </w:rPr>
        <w:t>/UE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D443C0">
            <w:pPr>
              <w:rPr>
                <w:lang w:eastAsia="en-US"/>
              </w:rPr>
            </w:pPr>
            <w:r>
              <w:rPr>
                <w:lang w:eastAsia="en-US"/>
              </w:rPr>
              <w:t>vivo</w:t>
            </w:r>
          </w:p>
        </w:tc>
        <w:tc>
          <w:tcPr>
            <w:tcW w:w="6937" w:type="dxa"/>
          </w:tcPr>
          <w:p w14:paraId="0B96CEA1" w14:textId="77777777" w:rsidR="00443150" w:rsidRDefault="00443150" w:rsidP="00D443C0">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bl>
    <w:p w14:paraId="37D8E9E7" w14:textId="77777777" w:rsidR="006C7ECB" w:rsidRDefault="006C7ECB">
      <w:pPr>
        <w:rPr>
          <w:lang w:eastAsia="en-US"/>
        </w:rPr>
      </w:pPr>
    </w:p>
    <w:p w14:paraId="37D8E9E8" w14:textId="77777777" w:rsidR="006C7ECB" w:rsidRDefault="00A01006">
      <w:pPr>
        <w:pStyle w:val="Heading2"/>
      </w:pPr>
      <w:r>
        <w:lastRenderedPageBreak/>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90" w14:textId="77777777" w:rsidR="006C7ECB" w:rsidRDefault="00A01006">
                            <w:pPr>
                              <w:rPr>
                                <w:rFonts w:cs="Times"/>
                                <w:szCs w:val="20"/>
                              </w:rPr>
                            </w:pPr>
                            <w:r>
                              <w:rPr>
                                <w:rFonts w:cs="Times"/>
                                <w:szCs w:val="20"/>
                              </w:rPr>
                              <w:t>Define Type A and Type B multi-channel channel access as:</w:t>
                            </w:r>
                          </w:p>
                          <w:p w14:paraId="37D8ED91"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6C7ECB" w:rsidRDefault="00A01006">
                            <w:pPr>
                              <w:rPr>
                                <w:rFonts w:cs="Times"/>
                                <w:szCs w:val="20"/>
                              </w:rPr>
                            </w:pPr>
                            <w:r>
                              <w:rPr>
                                <w:rFonts w:cs="Times"/>
                                <w:szCs w:val="20"/>
                              </w:rPr>
                              <w:t>Down-selection between</w:t>
                            </w:r>
                          </w:p>
                          <w:p w14:paraId="37D8ED94"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6C7ECB" w:rsidRDefault="00A01006">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9pt;height:151.05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lf2n1gAAAAcBAAAPAAAAAAAAAAEAIAAA&#10;ACIAAABkcnMvZG93bnJldi54bWxQSwECFAAUAAAACACHTuJALQBPHA4CAAAuBAAADgAAAAAAAAAB&#10;ACAAAAAlAQAAZHJzL2Uyb0RvYy54bWxQSwUGAAAAAAYABgBZAQAApQUAAAAA&#10;">
                <v:fill on="t" focussize="0,0"/>
                <v:stroke color="#000000" miterlimit="8" joinstyle="miter"/>
                <v:imagedata o:title=""/>
                <o:lock v:ext="edit" aspectratio="f"/>
                <v:textbo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Define Type A and Type B multi-channel channel access as:</w:t>
                      </w:r>
                    </w:p>
                    <w:p>
                      <w:pPr>
                        <w:pStyle w:val="72"/>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pPr>
                        <w:pStyle w:val="72"/>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pPr>
                        <w:rPr>
                          <w:rFonts w:cs="Times"/>
                          <w:szCs w:val="20"/>
                        </w:rPr>
                      </w:pPr>
                      <w:r>
                        <w:rPr>
                          <w:rFonts w:cs="Times"/>
                          <w:szCs w:val="20"/>
                        </w:rPr>
                        <w:t>Down-selection between</w:t>
                      </w:r>
                    </w:p>
                    <w:p>
                      <w:pPr>
                        <w:pStyle w:val="72"/>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pPr>
                        <w:pStyle w:val="72"/>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pPr>
                        <w:rPr>
                          <w:rFonts w:cs="Times"/>
                          <w:szCs w:val="20"/>
                        </w:rPr>
                      </w:pPr>
                      <w:r>
                        <w:rPr>
                          <w:rFonts w:cs="Times"/>
                          <w:szCs w:val="20"/>
                        </w:rPr>
                        <w:t>Note: How eCCA is performed on each channel, and the BW of the channels over which eCCAs are performed are separately discussed</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w:t>
            </w:r>
            <w:proofErr w:type="gramStart"/>
            <w:r>
              <w:rPr>
                <w:rFonts w:ascii="Calibri" w:eastAsia="Times New Roman" w:hAnsi="Calibri" w:cs="Calibri"/>
                <w:snapToGrid/>
                <w:color w:val="000000"/>
                <w:kern w:val="0"/>
                <w:szCs w:val="20"/>
                <w:lang w:val="en-US" w:eastAsia="en-US"/>
              </w:rPr>
              <w:t>i.e.</w:t>
            </w:r>
            <w:proofErr w:type="gramEnd"/>
            <w:r>
              <w:rPr>
                <w:rFonts w:ascii="Calibri" w:eastAsia="Times New Roman" w:hAnsi="Calibri" w:cs="Calibri"/>
                <w:snapToGrid/>
                <w:color w:val="000000"/>
                <w:kern w:val="0"/>
                <w:szCs w:val="20"/>
                <w:lang w:val="en-US" w:eastAsia="en-US"/>
              </w:rPr>
              <w:t xml:space="preserv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w:t>
            </w:r>
            <w:r>
              <w:rPr>
                <w:lang w:eastAsia="en-US"/>
              </w:rPr>
              <w:lastRenderedPageBreak/>
              <w:t xml:space="preserve">lied. </w:t>
            </w:r>
          </w:p>
        </w:tc>
      </w:tr>
      <w:tr w:rsidR="006C7ECB" w14:paraId="37D8EA1C" w14:textId="77777777">
        <w:tc>
          <w:tcPr>
            <w:tcW w:w="2425" w:type="dxa"/>
          </w:tcPr>
          <w:p w14:paraId="37D8EA1A" w14:textId="77777777" w:rsidR="006C7ECB" w:rsidRDefault="00A01006">
            <w:pPr>
              <w:rPr>
                <w:lang w:eastAsia="en-US"/>
              </w:rPr>
            </w:pPr>
            <w:r>
              <w:rPr>
                <w:lang w:eastAsia="en-US"/>
              </w:rPr>
              <w:lastRenderedPageBreak/>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w:t>
            </w:r>
            <w:proofErr w:type="gramStart"/>
            <w:r>
              <w:rPr>
                <w:lang w:eastAsia="en-US"/>
              </w:rPr>
              <w:t>bullet, but</w:t>
            </w:r>
            <w:proofErr w:type="gramEnd"/>
            <w:r>
              <w:rPr>
                <w:lang w:eastAsia="en-US"/>
              </w:rPr>
              <w:t xml:space="preserve">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D443C0">
            <w:pPr>
              <w:rPr>
                <w:lang w:eastAsia="en-US"/>
              </w:rPr>
            </w:pPr>
            <w:r>
              <w:rPr>
                <w:lang w:eastAsia="en-US"/>
              </w:rPr>
              <w:t>vivo</w:t>
            </w:r>
          </w:p>
        </w:tc>
        <w:tc>
          <w:tcPr>
            <w:tcW w:w="6937" w:type="dxa"/>
          </w:tcPr>
          <w:p w14:paraId="23BCCFFF" w14:textId="77777777" w:rsidR="00443150" w:rsidRDefault="00443150" w:rsidP="00D443C0">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w:t>
            </w:r>
            <w:r>
              <w:rPr>
                <w:lang w:eastAsia="en-US"/>
              </w:rPr>
              <w:t xml:space="preserve"> Type B is FFS. </w:t>
            </w:r>
            <w:r>
              <w:rPr>
                <w:lang w:eastAsia="en-US"/>
              </w:rPr>
              <w:t xml:space="preserve">   </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w:t>
      </w:r>
      <w:proofErr w:type="gramStart"/>
      <w:r>
        <w:t>3]dB</w:t>
      </w:r>
      <w:proofErr w:type="gramEnd"/>
      <w:r>
        <w:t xml:space="preserve">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Extend the TCI framework to signal the COT directivity based on sensing directivity. COT directivity can be signaled in DCI format 2-0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Both omni-directional and directional LBT are supported. When directional LBT is used, a </w:t>
            </w:r>
            <w:proofErr w:type="gramStart"/>
            <w:r>
              <w:rPr>
                <w:rFonts w:ascii="Arial" w:eastAsia="Times New Roman" w:hAnsi="Arial" w:cs="Arial"/>
                <w:snapToGrid/>
                <w:color w:val="000000"/>
                <w:kern w:val="0"/>
                <w:sz w:val="16"/>
                <w:szCs w:val="16"/>
                <w:lang w:val="en-US" w:eastAsia="en-US"/>
              </w:rPr>
              <w:t>receiver-aided</w:t>
            </w:r>
            <w:proofErr w:type="gramEnd"/>
            <w:r>
              <w:rPr>
                <w:rFonts w:ascii="Arial" w:eastAsia="Times New Roman" w:hAnsi="Arial" w:cs="Arial"/>
                <w:snapToGrid/>
                <w:color w:val="000000"/>
                <w:kern w:val="0"/>
                <w:sz w:val="16"/>
                <w:szCs w:val="16"/>
                <w:lang w:val="en-US" w:eastAsia="en-US"/>
              </w:rPr>
              <w:t xml:space="preserve">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When directional sensing is performed, the COT should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The UE receives configuration and indication of the channel access mode (omni-directional, directional, receiver assisted, no LBT)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The directional CCA and the receiver assisted LBT can be beneficial to increase cell coverage and spatial reuse, and </w:t>
            </w:r>
            <w:proofErr w:type="gramStart"/>
            <w:r>
              <w:rPr>
                <w:rFonts w:ascii="Arial" w:eastAsia="Times New Roman" w:hAnsi="Arial" w:cs="Arial"/>
                <w:snapToGrid/>
                <w:color w:val="000000"/>
                <w:kern w:val="0"/>
                <w:sz w:val="16"/>
                <w:szCs w:val="16"/>
                <w:lang w:val="en-US" w:eastAsia="en-US"/>
              </w:rPr>
              <w:t>whether or not</w:t>
            </w:r>
            <w:proofErr w:type="gramEnd"/>
            <w:r>
              <w:rPr>
                <w:rFonts w:ascii="Arial" w:eastAsia="Times New Roman" w:hAnsi="Arial" w:cs="Arial"/>
                <w:snapToGrid/>
                <w:color w:val="000000"/>
                <w:kern w:val="0"/>
                <w:sz w:val="16"/>
                <w:szCs w:val="16"/>
                <w:lang w:val="en-US" w:eastAsia="en-US"/>
              </w:rPr>
              <w:t xml:space="preserve">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Leave the relationship between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LBT sensing beam(s) and transmission beam(s) to the vendor-specific implementations. Vendors can use different beamforming techniques for their LBT procedures, </w:t>
            </w:r>
            <w:proofErr w:type="gramStart"/>
            <w:r>
              <w:rPr>
                <w:rFonts w:ascii="Calibri" w:eastAsia="Times New Roman" w:hAnsi="Calibri" w:cs="Calibri"/>
                <w:snapToGrid/>
                <w:color w:val="000000"/>
                <w:kern w:val="0"/>
                <w:szCs w:val="20"/>
                <w:lang w:val="en-US" w:eastAsia="en-US"/>
              </w:rPr>
              <w:t>as long as</w:t>
            </w:r>
            <w:proofErr w:type="gramEnd"/>
            <w:r>
              <w:rPr>
                <w:rFonts w:ascii="Calibri" w:eastAsia="Times New Roman" w:hAnsi="Calibri" w:cs="Calibri"/>
                <w:snapToGrid/>
                <w:color w:val="000000"/>
                <w:kern w:val="0"/>
                <w:szCs w:val="20"/>
                <w:lang w:val="en-US" w:eastAsia="en-US"/>
              </w:rPr>
              <w:t xml:space="preserve">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proofErr w:type="spellStart"/>
      <w:proofErr w:type="gramStart"/>
      <w:r>
        <w:rPr>
          <w:lang w:val="de-DE"/>
        </w:rPr>
        <w:t>Huawei</w:t>
      </w:r>
      <w:proofErr w:type="spellEnd"/>
      <w:r>
        <w:rPr>
          <w:lang w:val="de-DE"/>
        </w:rPr>
        <w:t>?,</w:t>
      </w:r>
      <w:proofErr w:type="gramEnd"/>
      <w:r>
        <w:rPr>
          <w:lang w:val="de-DE"/>
        </w:rPr>
        <w:t xml:space="preserve"> FUTUERWEI? </w:t>
      </w:r>
      <w:proofErr w:type="spellStart"/>
      <w:r>
        <w:rPr>
          <w:lang w:val="de-DE"/>
        </w:rPr>
        <w:t>InterDigital</w:t>
      </w:r>
      <w:proofErr w:type="spellEnd"/>
      <w:r>
        <w:rPr>
          <w:lang w:val="de-DE"/>
        </w:rPr>
        <w:t>?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w:t>
      </w:r>
      <w:proofErr w:type="gramStart"/>
      <w:r>
        <w:rPr>
          <w:lang w:val="en-US"/>
        </w:rPr>
        <w:t>3 :</w:t>
      </w:r>
      <w:proofErr w:type="gramEnd"/>
      <w:r>
        <w:rPr>
          <w:lang w:val="en-US"/>
        </w:rPr>
        <w:t xml:space="preserve">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w:t>
      </w:r>
      <w:proofErr w:type="gramStart"/>
      <w:r>
        <w:rPr>
          <w:lang w:val="en-US"/>
        </w:rPr>
        <w:t xml:space="preserve">Intel,  </w:t>
      </w:r>
      <w:proofErr w:type="spellStart"/>
      <w:r>
        <w:rPr>
          <w:lang w:val="en-US"/>
        </w:rPr>
        <w:t>InterDigital</w:t>
      </w:r>
      <w:proofErr w:type="spellEnd"/>
      <w:proofErr w:type="gram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 xml:space="preserve">Before we </w:t>
      </w:r>
      <w:proofErr w:type="gramStart"/>
      <w:r>
        <w:rPr>
          <w:lang w:eastAsia="en-US"/>
        </w:rPr>
        <w:t>make a decision</w:t>
      </w:r>
      <w:proofErr w:type="gramEnd"/>
      <w:r>
        <w:rPr>
          <w:lang w:eastAsia="en-US"/>
        </w:rPr>
        <w:t>,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 xml:space="preserve">FFS] dB of the peak transmission beam gain.  The sensing beam </w:t>
      </w:r>
      <w:proofErr w:type="gramStart"/>
      <w:r>
        <w:rPr>
          <w:lang w:eastAsia="en-US"/>
        </w:rPr>
        <w:t>is considered to be</w:t>
      </w:r>
      <w:proofErr w:type="gramEnd"/>
      <w:r>
        <w:rPr>
          <w:lang w:eastAsia="en-US"/>
        </w:rPr>
        <w:t xml:space="preserv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ListParagraph"/>
        <w:numPr>
          <w:ilvl w:val="1"/>
          <w:numId w:val="22"/>
        </w:numPr>
        <w:rPr>
          <w:lang w:val="en-US" w:eastAsia="en-US"/>
        </w:rPr>
      </w:pPr>
      <w:r>
        <w:rPr>
          <w:lang w:val="en-US" w:eastAsia="en-US"/>
        </w:rPr>
        <w:t xml:space="preserve">Alt 2-3: Extending QCL/TCI framework for sensing: If </w:t>
      </w:r>
      <w:proofErr w:type="spellStart"/>
      <w:r>
        <w:rPr>
          <w:lang w:val="en-US" w:eastAsia="en-US"/>
        </w:rPr>
        <w:t>gNB</w:t>
      </w:r>
      <w:proofErr w:type="spellEnd"/>
      <w:r>
        <w:rPr>
          <w:lang w:val="en-US" w:eastAsia="en-US"/>
        </w:rPr>
        <w:t xml:space="preserve"> configures some UE to use TCI state B as QCL source for TCS state A, then the beam used for TCI B can be used as a sensing beam for transmission of beam for TCI A. This extension allows </w:t>
      </w:r>
      <w:proofErr w:type="spellStart"/>
      <w:r>
        <w:rPr>
          <w:lang w:val="en-US" w:eastAsia="en-US"/>
        </w:rPr>
        <w:t>gNB</w:t>
      </w:r>
      <w:proofErr w:type="spellEnd"/>
      <w:r>
        <w:rPr>
          <w:lang w:val="en-US" w:eastAsia="en-US"/>
        </w:rPr>
        <w:t xml:space="preserve"> to define the relationship between its sensing beams and transmissions.</w:t>
      </w:r>
    </w:p>
    <w:p w14:paraId="37D8EAB2" w14:textId="77777777" w:rsidR="006C7ECB" w:rsidRDefault="00A01006">
      <w:pPr>
        <w:pStyle w:val="ListParagraph"/>
        <w:numPr>
          <w:ilvl w:val="1"/>
          <w:numId w:val="22"/>
        </w:numPr>
        <w:rPr>
          <w:lang w:eastAsia="en-US"/>
        </w:rPr>
      </w:pPr>
      <w:r>
        <w:rPr>
          <w:lang w:eastAsia="en-US"/>
        </w:rPr>
        <w:t xml:space="preserve">Alt 2-4: Beam </w:t>
      </w:r>
      <w:proofErr w:type="gramStart"/>
      <w:r>
        <w:rPr>
          <w:lang w:eastAsia="en-US"/>
        </w:rPr>
        <w:t>correspondence based</w:t>
      </w:r>
      <w:proofErr w:type="gramEnd"/>
      <w:r>
        <w:rPr>
          <w:lang w:eastAsia="en-US"/>
        </w:rPr>
        <w:t xml:space="preserve"> extension: Beam correspondence framework can be extended to allow UE to select a valid sensing beam corresponding to a transmission beam.  </w:t>
      </w:r>
    </w:p>
    <w:p w14:paraId="37D8EAB3" w14:textId="77777777" w:rsidR="006C7ECB" w:rsidRDefault="006C7ECB">
      <w:pPr>
        <w:pStyle w:val="ListParagraph"/>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2425"/>
        <w:gridCol w:w="6937"/>
      </w:tblGrid>
      <w:tr w:rsidR="006C7ECB" w14:paraId="37D8EAB7" w14:textId="77777777">
        <w:tc>
          <w:tcPr>
            <w:tcW w:w="2425" w:type="dxa"/>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 xml:space="preserve">Definition of beam correspondence for the </w:t>
            </w:r>
            <w:proofErr w:type="spellStart"/>
            <w:r>
              <w:rPr>
                <w:lang w:val="en-US" w:eastAsia="en-US"/>
              </w:rPr>
              <w:t>gNB</w:t>
            </w:r>
            <w:proofErr w:type="spellEnd"/>
            <w:r>
              <w:rPr>
                <w:lang w:val="en-US" w:eastAsia="en-US"/>
              </w:rPr>
              <w:t xml:space="preserve"> is a very complicated task, while the benefits are unclear. It is enough to leave the relationship between </w:t>
            </w:r>
            <w:proofErr w:type="spellStart"/>
            <w:r>
              <w:rPr>
                <w:lang w:val="en-US" w:eastAsia="en-US"/>
              </w:rPr>
              <w:t>gNB</w:t>
            </w:r>
            <w:proofErr w:type="spellEnd"/>
            <w:r>
              <w:rPr>
                <w:lang w:val="en-US" w:eastAsia="en-US"/>
              </w:rPr>
              <w:t xml:space="preserve"> LBT sensing beam(s) and transmission beam(s) to the vendor-specific implementations. Vendors can use different beamforming techniques for their LBT procedures, </w:t>
            </w:r>
            <w:proofErr w:type="gramStart"/>
            <w:r>
              <w:rPr>
                <w:lang w:val="en-US" w:eastAsia="en-US"/>
              </w:rPr>
              <w:t>as long as</w:t>
            </w:r>
            <w:proofErr w:type="gramEnd"/>
            <w:r>
              <w:rPr>
                <w:lang w:val="en-US" w:eastAsia="en-US"/>
              </w:rPr>
              <w:t xml:space="preserve">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tcPr>
          <w:p w14:paraId="37D8EAC3"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w:t>
            </w:r>
            <w:proofErr w:type="spellStart"/>
            <w:r>
              <w:rPr>
                <w:rFonts w:eastAsia="SimSun" w:hint="eastAsia"/>
                <w:lang w:val="en-US" w:eastAsia="zh-CN"/>
              </w:rPr>
              <w:t>gNB</w:t>
            </w:r>
            <w:proofErr w:type="spellEnd"/>
            <w:r>
              <w:rPr>
                <w:rFonts w:eastAsia="SimSun" w:hint="eastAsia"/>
                <w:lang w:val="en-US" w:eastAsia="zh-CN"/>
              </w:rPr>
              <w:t xml:space="preserve"> </w:t>
            </w:r>
            <w:proofErr w:type="gramStart"/>
            <w:r>
              <w:rPr>
                <w:rFonts w:eastAsia="SimSun" w:hint="eastAsia"/>
                <w:lang w:val="en-US" w:eastAsia="zh-CN"/>
              </w:rPr>
              <w:t xml:space="preserve">determines </w:t>
            </w:r>
            <w:r>
              <w:rPr>
                <w:lang w:val="en-US" w:eastAsia="en-US"/>
              </w:rPr>
              <w:t xml:space="preserve"> relationship</w:t>
            </w:r>
            <w:proofErr w:type="gramEnd"/>
            <w:r>
              <w:rPr>
                <w:lang w:val="en-US" w:eastAsia="en-US"/>
              </w:rPr>
              <w:t xml:space="preserve"> between its sensing beams and transmissions</w:t>
            </w:r>
            <w:r>
              <w:rPr>
                <w:rFonts w:eastAsia="SimSun" w:hint="eastAsia"/>
                <w:lang w:val="en-US" w:eastAsia="zh-CN"/>
              </w:rPr>
              <w:t xml:space="preserve"> relatively accurately. </w:t>
            </w:r>
          </w:p>
        </w:tc>
      </w:tr>
      <w:tr w:rsidR="00981C5F" w14:paraId="4C5ABC78" w14:textId="77777777">
        <w:tc>
          <w:tcPr>
            <w:tcW w:w="2425" w:type="dxa"/>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 xml:space="preserve">SRS resource with the same spatial domain transmission filter used for the reception of the reference SS/PBCH </w:t>
            </w:r>
            <w:proofErr w:type="gramStart"/>
            <w:r>
              <w:rPr>
                <w:lang w:eastAsia="en-US"/>
              </w:rPr>
              <w:t>block,…</w:t>
            </w:r>
            <w:proofErr w:type="gramEnd"/>
            <w:r>
              <w:rPr>
                <w:lang w:eastAsia="en-US"/>
              </w:rPr>
              <w:t>”</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proofErr w:type="gramStart"/>
            <w:r>
              <w:rPr>
                <w:lang w:eastAsia="en-US"/>
              </w:rPr>
              <w:t>Alt</w:t>
            </w:r>
            <w:proofErr w:type="gramEnd"/>
            <w:r>
              <w:rPr>
                <w:lang w:eastAsia="en-US"/>
              </w:rPr>
              <w:t xml:space="preserve">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proofErr w:type="gramStart"/>
            <w:r>
              <w:rPr>
                <w:lang w:eastAsia="en-US"/>
              </w:rPr>
              <w:t>So</w:t>
            </w:r>
            <w:proofErr w:type="gramEnd"/>
            <w:r>
              <w:rPr>
                <w:lang w:eastAsia="en-US"/>
              </w:rPr>
              <w:t xml:space="preserve"> we are supportive of Alt 2-3 and Alt 2-4 approaches.</w:t>
            </w:r>
          </w:p>
        </w:tc>
      </w:tr>
      <w:tr w:rsidR="00443150" w14:paraId="4A6D0E81" w14:textId="77777777" w:rsidTr="00D443C0">
        <w:tc>
          <w:tcPr>
            <w:tcW w:w="2425" w:type="dxa"/>
          </w:tcPr>
          <w:p w14:paraId="5FFA0EE6" w14:textId="77777777" w:rsidR="00443150" w:rsidRDefault="00443150" w:rsidP="00D443C0">
            <w:pPr>
              <w:rPr>
                <w:lang w:eastAsia="en-US"/>
              </w:rPr>
            </w:pPr>
            <w:r>
              <w:rPr>
                <w:lang w:eastAsia="en-US"/>
              </w:rPr>
              <w:t>vivo</w:t>
            </w:r>
          </w:p>
        </w:tc>
        <w:tc>
          <w:tcPr>
            <w:tcW w:w="6937" w:type="dxa"/>
          </w:tcPr>
          <w:p w14:paraId="171A672C" w14:textId="77777777" w:rsidR="00443150" w:rsidRDefault="00443150" w:rsidP="00D443C0">
            <w:pPr>
              <w:rPr>
                <w:lang w:eastAsia="en-US"/>
              </w:rPr>
            </w:pPr>
            <w:r>
              <w:rPr>
                <w:lang w:eastAsia="en-US"/>
              </w:rPr>
              <w:t xml:space="preserve">We corrected our position in the summary as we don’t support Alt 2. </w:t>
            </w:r>
          </w:p>
          <w:p w14:paraId="6AF4BFC0" w14:textId="77777777" w:rsidR="00443150" w:rsidRDefault="00443150" w:rsidP="00D443C0">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2" w:name="_Toc55375929"/>
            <w:bookmarkStart w:id="3" w:name="_Toc55377107"/>
            <w:bookmarkStart w:id="4" w:name="_Toc56083007"/>
            <w:bookmarkStart w:id="5" w:name="_Toc535304757"/>
            <w:bookmarkStart w:id="6" w:name="_Toc535305763"/>
            <w:bookmarkStart w:id="7" w:name="_Toc535305880"/>
            <w:bookmarkStart w:id="8" w:name="_Toc40800392"/>
            <w:bookmarkStart w:id="9" w:name="_Toc40800519"/>
            <w:r w:rsidRPr="00153258">
              <w:rPr>
                <w:i/>
                <w:iCs/>
                <w:szCs w:val="20"/>
                <w:u w:val="single"/>
              </w:rPr>
              <w:t>“5.3.8.2</w:t>
            </w:r>
            <w:r w:rsidRPr="00153258">
              <w:rPr>
                <w:i/>
                <w:iCs/>
                <w:szCs w:val="20"/>
                <w:u w:val="single"/>
              </w:rPr>
              <w:tab/>
              <w:t>Test method</w:t>
            </w:r>
            <w:bookmarkEnd w:id="2"/>
            <w:bookmarkEnd w:id="3"/>
            <w:bookmarkEnd w:id="4"/>
            <w:bookmarkEnd w:id="5"/>
            <w:bookmarkEnd w:id="6"/>
            <w:bookmarkEnd w:id="7"/>
            <w:bookmarkEnd w:id="8"/>
            <w:bookmarkEnd w:id="9"/>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 xml:space="preserve">The UUT may be connected to a companion device during the test. When performing this test of a UUT with directional antenna (such as array antenna system capable of </w:t>
            </w:r>
            <w:proofErr w:type="gramStart"/>
            <w:r w:rsidRPr="00153258">
              <w:rPr>
                <w:i/>
                <w:iCs/>
                <w:szCs w:val="20"/>
                <w:u w:val="single"/>
              </w:rPr>
              <w:t>beam-forming</w:t>
            </w:r>
            <w:proofErr w:type="gramEnd"/>
            <w:r w:rsidRPr="00153258">
              <w:rPr>
                <w:i/>
                <w:iCs/>
                <w:szCs w:val="20"/>
                <w:u w:val="single"/>
              </w:rPr>
              <w:t>),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tcPr>
          <w:p w14:paraId="7CD6A27A" w14:textId="77777777" w:rsidR="00443150" w:rsidRDefault="00443150" w:rsidP="00981C5F">
            <w:pPr>
              <w:rPr>
                <w:lang w:eastAsia="en-US"/>
              </w:rPr>
            </w:pPr>
          </w:p>
        </w:tc>
        <w:tc>
          <w:tcPr>
            <w:tcW w:w="6937" w:type="dxa"/>
          </w:tcPr>
          <w:p w14:paraId="51241722" w14:textId="77777777" w:rsidR="00443150" w:rsidRDefault="00443150" w:rsidP="00981C5F">
            <w:pPr>
              <w:rPr>
                <w:lang w:eastAsia="en-US"/>
              </w:rPr>
            </w:pPr>
          </w:p>
        </w:tc>
      </w:tr>
    </w:tbl>
    <w:p w14:paraId="37D8EAC6" w14:textId="77777777" w:rsidR="006C7ECB" w:rsidRDefault="006C7ECB">
      <w:pPr>
        <w:rPr>
          <w:lang w:eastAsia="en-US"/>
        </w:rPr>
      </w:pPr>
    </w:p>
    <w:p w14:paraId="37D8EAC7" w14:textId="77777777" w:rsidR="006C7ECB" w:rsidRDefault="00A01006">
      <w:pPr>
        <w:pStyle w:val="Heading2"/>
      </w:pPr>
      <w:r>
        <w:lastRenderedPageBreak/>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ACB"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ACC" w14:textId="77777777" w:rsidR="006C7ECB" w:rsidRDefault="00A01006">
            <w:pPr>
              <w:widowControl/>
              <w:numPr>
                <w:ilvl w:val="0"/>
                <w:numId w:val="23"/>
              </w:numPr>
              <w:autoSpaceDE/>
              <w:autoSpaceDN/>
              <w:spacing w:line="256" w:lineRule="auto"/>
              <w:jc w:val="left"/>
            </w:pPr>
            <w:r>
              <w:t>FFS: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0" w:name="RANGE!C86"/>
            <w:r>
              <w:rPr>
                <w:rFonts w:ascii="Arial" w:eastAsia="Times New Roman" w:hAnsi="Arial" w:cs="Arial"/>
                <w:snapToGrid/>
                <w:color w:val="000000"/>
                <w:kern w:val="0"/>
                <w:sz w:val="16"/>
                <w:szCs w:val="16"/>
                <w:lang w:val="en-US" w:eastAsia="en-US"/>
              </w:rPr>
              <w:t xml:space="preserve">Proposal 2: L1 signaling, such as DCI format 1_0 scrambled by SI-RNTI/P-RNTI, could be used as Cell-specific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to indicate LBT mode or No-LBT mode to the UE.</w:t>
            </w:r>
            <w:bookmarkEnd w:id="10"/>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could be used. In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NR operation in 52.6GHz to 71 GHz,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 xml:space="preserve">For operation in the 60 GHz band, in regions where LBT is not mandated, a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 xml:space="preserve">Within the same cell, all nodes, UEs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should apply the same channel access mechanism.</w:t>
            </w:r>
            <w:r>
              <w:rPr>
                <w:rFonts w:ascii="Calibri" w:eastAsia="Times New Roman" w:hAnsi="Calibri" w:cs="Calibri"/>
                <w:snapToGrid/>
                <w:color w:val="000000"/>
                <w:kern w:val="0"/>
                <w:szCs w:val="20"/>
                <w:lang w:val="en-US" w:eastAsia="en-US"/>
              </w:rPr>
              <w:br/>
              <w:t xml:space="preserve">Only higher layer signaling is supported for this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Observation 6: When No-LBT is used in regions where LBT is not mandated by regulations, the hidden node issue would </w:t>
            </w:r>
            <w:proofErr w:type="gramStart"/>
            <w:r>
              <w:rPr>
                <w:rFonts w:ascii="Arial" w:eastAsia="Times New Roman" w:hAnsi="Arial" w:cs="Arial"/>
                <w:snapToGrid/>
                <w:color w:val="000000"/>
                <w:kern w:val="0"/>
                <w:sz w:val="16"/>
                <w:szCs w:val="16"/>
                <w:lang w:val="en-US" w:eastAsia="en-US"/>
              </w:rPr>
              <w:t>still persist</w:t>
            </w:r>
            <w:proofErr w:type="gramEnd"/>
            <w:r>
              <w:rPr>
                <w:rFonts w:ascii="Arial" w:eastAsia="Times New Roman" w:hAnsi="Arial" w:cs="Arial"/>
                <w:snapToGrid/>
                <w:color w:val="000000"/>
                <w:kern w:val="0"/>
                <w:sz w:val="16"/>
                <w:szCs w:val="16"/>
                <w:lang w:val="en-US" w:eastAsia="en-US"/>
              </w:rPr>
              <w: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channel access mechanism can be switched from LBT mode to no-LBT mode based on timer operation when receiving the information of the local regulation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method should be supported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regions where LBT is not mandated,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35: Leave any additional conditions/mechanisms/restriction/fallback modes on the no-LBT channel access mode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support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Allow different modes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w:t>
            </w:r>
            <w:proofErr w:type="gramEnd"/>
            <w:r>
              <w:rPr>
                <w:rFonts w:ascii="Arial" w:eastAsia="Times New Roman" w:hAnsi="Arial" w:cs="Arial"/>
                <w:snapToGrid/>
                <w:color w:val="000000"/>
                <w:kern w:val="0"/>
                <w:sz w:val="16"/>
                <w:szCs w:val="16"/>
                <w:lang w:val="en-US" w:eastAsia="en-US"/>
              </w:rPr>
              <w:t xml:space="preserve">1 signaling for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 xml:space="preserve">o the cell-specific indication is a group of mode pairs, wherein each mode pair defines the modes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xml:space="preserv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indication of LBT mode/no-LBT mode,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15: Support both cell specific and UE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No LBT can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 xml:space="preserve">No LBT:  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B40" w14:textId="77777777"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w:t>
      </w:r>
      <w:proofErr w:type="gramStart"/>
      <w:r>
        <w:t>Fujitsu ,</w:t>
      </w:r>
      <w:proofErr w:type="gramEnd"/>
      <w:r>
        <w:t xml:space="preserve"> (FFS for </w:t>
      </w:r>
      <w:proofErr w:type="spellStart"/>
      <w:r>
        <w:t>Futurewei</w:t>
      </w:r>
      <w:proofErr w:type="spellEnd"/>
      <w:r>
        <w:t xml:space="preserve">), Intel, (LG?), MediaTek, NEC, Nokia, OPPO, Samsung, Sony, </w:t>
      </w:r>
      <w:proofErr w:type="spellStart"/>
      <w:r>
        <w:t>Spreadtrum</w:t>
      </w:r>
      <w:proofErr w:type="spellEnd"/>
      <w:r>
        <w:t>, Xiaomi, Vivo</w:t>
      </w:r>
    </w:p>
    <w:p w14:paraId="37D8EB41" w14:textId="77777777" w:rsidR="006C7ECB" w:rsidRDefault="00A01006">
      <w:pPr>
        <w:widowControl/>
        <w:numPr>
          <w:ilvl w:val="0"/>
          <w:numId w:val="23"/>
        </w:numPr>
        <w:autoSpaceDE/>
        <w:autoSpaceDN/>
        <w:spacing w:line="256" w:lineRule="auto"/>
        <w:jc w:val="left"/>
      </w:pPr>
      <w:r>
        <w:t xml:space="preserve">FFS: </w:t>
      </w:r>
      <w:bookmarkStart w:id="11" w:name="_Hlk72139826"/>
      <w:r>
        <w:t>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bookmarkEnd w:id="11"/>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w:t>
      </w:r>
    </w:p>
    <w:p w14:paraId="37D8EB4E" w14:textId="77777777" w:rsidR="006C7ECB" w:rsidRDefault="00A01006">
      <w:pPr>
        <w:pStyle w:val="ListParagraph"/>
        <w:numPr>
          <w:ilvl w:val="0"/>
          <w:numId w:val="23"/>
        </w:numPr>
      </w:pPr>
      <w:r>
        <w:t xml:space="preserve">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D443C0">
            <w:pPr>
              <w:rPr>
                <w:lang w:eastAsia="en-US"/>
              </w:rPr>
            </w:pPr>
            <w:r>
              <w:rPr>
                <w:lang w:eastAsia="en-US"/>
              </w:rPr>
              <w:t>vivo</w:t>
            </w:r>
          </w:p>
        </w:tc>
        <w:tc>
          <w:tcPr>
            <w:tcW w:w="6937" w:type="dxa"/>
          </w:tcPr>
          <w:p w14:paraId="0C727694" w14:textId="77777777" w:rsidR="00443150" w:rsidRDefault="00443150" w:rsidP="00D443C0">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bl>
    <w:p w14:paraId="37D8EB5E" w14:textId="77777777" w:rsidR="006C7ECB" w:rsidRDefault="006C7ECB">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not </w:t>
      </w:r>
    </w:p>
    <w:p w14:paraId="37D8EB62" w14:textId="77777777" w:rsidR="006C7ECB" w:rsidRDefault="00A01006">
      <w:pPr>
        <w:pStyle w:val="ListParagraph"/>
        <w:numPr>
          <w:ilvl w:val="0"/>
          <w:numId w:val="23"/>
        </w:numPr>
      </w:pPr>
      <w:r>
        <w:t>Support per beam indication of the decision on applying LBT mode or no-LBT mode:</w:t>
      </w:r>
    </w:p>
    <w:p w14:paraId="37D8EB63" w14:textId="77777777" w:rsidR="006C7ECB" w:rsidRDefault="00A01006">
      <w:pPr>
        <w:pStyle w:val="ListParagraph"/>
        <w:numPr>
          <w:ilvl w:val="0"/>
          <w:numId w:val="23"/>
        </w:numPr>
      </w:pPr>
      <w:r>
        <w:t>Do not support per beam indication of the decision on applying LBT mode or no-LBT mode:</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 xml:space="preserve">In our view, per beam indication should be applied to indicate LBT or no LBT mode. It could be different for different beam pairs between </w:t>
            </w:r>
            <w:proofErr w:type="spellStart"/>
            <w:r>
              <w:rPr>
                <w:lang w:eastAsia="en-US"/>
              </w:rPr>
              <w:t>gNB</w:t>
            </w:r>
            <w:proofErr w:type="spellEnd"/>
            <w:r>
              <w:rPr>
                <w:lang w:eastAsia="en-US"/>
              </w:rPr>
              <w:t xml:space="preserve">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D443C0">
            <w:pPr>
              <w:rPr>
                <w:lang w:eastAsia="en-US"/>
              </w:rPr>
            </w:pPr>
            <w:r>
              <w:rPr>
                <w:lang w:eastAsia="en-US"/>
              </w:rPr>
              <w:t>vivo</w:t>
            </w:r>
          </w:p>
        </w:tc>
        <w:tc>
          <w:tcPr>
            <w:tcW w:w="6937" w:type="dxa"/>
          </w:tcPr>
          <w:p w14:paraId="3B992F46" w14:textId="77777777" w:rsidR="00443150" w:rsidRDefault="00443150" w:rsidP="00D443C0">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 xml:space="preserve">is not necessary. The beam pair link quality is changing due to UE moving or rotation. In general, TCI states are updated dynamically based on beam report, </w:t>
            </w:r>
            <w:proofErr w:type="gramStart"/>
            <w:r w:rsidRPr="002E5F80">
              <w:rPr>
                <w:lang w:eastAsia="en-US"/>
              </w:rPr>
              <w:t>e.g.</w:t>
            </w:r>
            <w:proofErr w:type="gramEnd"/>
            <w:r w:rsidRPr="002E5F80">
              <w:rPr>
                <w:lang w:eastAsia="en-US"/>
              </w:rPr>
              <w:t xml:space="preserve"> the </w:t>
            </w:r>
            <w:proofErr w:type="spellStart"/>
            <w:r w:rsidRPr="002E5F80">
              <w:rPr>
                <w:lang w:eastAsia="en-US"/>
              </w:rPr>
              <w:t>gNB</w:t>
            </w:r>
            <w:proofErr w:type="spellEnd"/>
            <w:r w:rsidRPr="002E5F80">
              <w:rPr>
                <w:lang w:eastAsia="en-US"/>
              </w:rPr>
              <w:t xml:space="preserve"> activates a set of TCI states via MAC CE or indicates TCI state by DCI. Therefore, per-beam channel mode indication by </w:t>
            </w:r>
            <w:r w:rsidRPr="002E5F80">
              <w:rPr>
                <w:lang w:eastAsia="en-US"/>
              </w:rPr>
              <w:lastRenderedPageBreak/>
              <w:t>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lastRenderedPageBreak/>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bl>
    <w:p w14:paraId="37D8EB74" w14:textId="77777777" w:rsidR="006C7ECB"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w:t>
      </w:r>
      <w:proofErr w:type="gramStart"/>
      <w:r>
        <w:t>LBT  mode</w:t>
      </w:r>
      <w:proofErr w:type="gramEnd"/>
      <w:r>
        <w:t xml:space="preserve"> is per cell (can be different for different cells for a UE in carrier aggregation),  </w:t>
      </w:r>
    </w:p>
    <w:p w14:paraId="37D8EB77" w14:textId="77777777" w:rsidR="006C7ECB" w:rsidRDefault="00A01006">
      <w:pPr>
        <w:pStyle w:val="ListParagraph"/>
        <w:numPr>
          <w:ilvl w:val="0"/>
          <w:numId w:val="23"/>
        </w:numPr>
      </w:pPr>
      <w:r>
        <w:t>Support per cell indication of the decision on applying LBT mode or no-LBT mode:</w:t>
      </w:r>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 xml:space="preserve">We support per-cell indication. In CA, different cells may in principle be operating according to different ETSI harmonized standards, </w:t>
            </w:r>
            <w:proofErr w:type="gramStart"/>
            <w:r>
              <w:rPr>
                <w:lang w:eastAsia="en-US"/>
              </w:rPr>
              <w:t>e.g.</w:t>
            </w:r>
            <w:proofErr w:type="gramEnd"/>
            <w:r>
              <w:rPr>
                <w:lang w:eastAsia="en-US"/>
              </w:rPr>
              <w:t xml:space="preserve">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D443C0">
            <w:pPr>
              <w:rPr>
                <w:lang w:eastAsia="en-US"/>
              </w:rPr>
            </w:pPr>
            <w:r>
              <w:rPr>
                <w:lang w:eastAsia="en-US"/>
              </w:rPr>
              <w:t>vivo</w:t>
            </w:r>
          </w:p>
        </w:tc>
        <w:tc>
          <w:tcPr>
            <w:tcW w:w="6937" w:type="dxa"/>
          </w:tcPr>
          <w:p w14:paraId="55F35530" w14:textId="77777777" w:rsidR="00443150" w:rsidRDefault="00443150" w:rsidP="00D443C0">
            <w:pPr>
              <w:rPr>
                <w:lang w:eastAsia="en-US"/>
              </w:rPr>
            </w:pPr>
            <w:r w:rsidRPr="007108FC">
              <w:t>Support per cell indication of the decision on applying LBT mode or no-LBT mode</w:t>
            </w:r>
          </w:p>
        </w:tc>
      </w:tr>
      <w:tr w:rsidR="00255269" w14:paraId="72C28F93" w14:textId="77777777" w:rsidTr="00443150">
        <w:tc>
          <w:tcPr>
            <w:tcW w:w="2425" w:type="dxa"/>
          </w:tcPr>
          <w:p w14:paraId="637D6A3A" w14:textId="77777777" w:rsidR="00255269" w:rsidRDefault="00255269" w:rsidP="00D443C0">
            <w:pPr>
              <w:rPr>
                <w:lang w:eastAsia="en-US"/>
              </w:rPr>
            </w:pPr>
          </w:p>
        </w:tc>
        <w:tc>
          <w:tcPr>
            <w:tcW w:w="6937" w:type="dxa"/>
          </w:tcPr>
          <w:p w14:paraId="5D612483" w14:textId="77777777" w:rsidR="00255269" w:rsidRPr="007108FC" w:rsidRDefault="00255269" w:rsidP="00D443C0"/>
        </w:tc>
      </w:tr>
    </w:tbl>
    <w:p w14:paraId="37D8EB86" w14:textId="77777777" w:rsidR="006C7ECB"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 xml:space="preserve">For regions where LBT is not mandated, please provide your view if </w:t>
      </w:r>
      <w:proofErr w:type="spellStart"/>
      <w:r>
        <w:t>gNB</w:t>
      </w:r>
      <w:proofErr w:type="spellEnd"/>
      <w:r>
        <w:t xml:space="preserve">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w:t>
      </w:r>
      <w:proofErr w:type="spellStart"/>
      <w:r>
        <w:t>gNB</w:t>
      </w:r>
      <w:proofErr w:type="spellEnd"/>
      <w:r>
        <w:t xml:space="preserve">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w:t>
      </w:r>
      <w:proofErr w:type="spellStart"/>
      <w:r>
        <w:t>gNB</w:t>
      </w:r>
      <w:proofErr w:type="spellEnd"/>
      <w:r>
        <w:t xml:space="preserve"> and its UE(s) are either both in LBT mode or both in no-LBT mode: </w:t>
      </w: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w:t>
            </w:r>
            <w:proofErr w:type="spellStart"/>
            <w:r>
              <w:rPr>
                <w:lang w:eastAsia="en-US"/>
              </w:rPr>
              <w:t>gNB</w:t>
            </w:r>
            <w:proofErr w:type="spellEnd"/>
            <w:r>
              <w:rPr>
                <w:lang w:eastAsia="en-US"/>
              </w:rPr>
              <w:t xml:space="preserve">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 xml:space="preserve">LBT can be enabled/indicated separately for </w:t>
            </w:r>
            <w:proofErr w:type="spellStart"/>
            <w:r>
              <w:rPr>
                <w:lang w:eastAsia="en-US"/>
              </w:rPr>
              <w:t>gNB</w:t>
            </w:r>
            <w:proofErr w:type="spellEnd"/>
            <w:r>
              <w:rPr>
                <w:lang w:eastAsia="en-US"/>
              </w:rPr>
              <w:t xml:space="preserve">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 xml:space="preserve">Support a </w:t>
            </w:r>
            <w:proofErr w:type="spellStart"/>
            <w:r>
              <w:t>gNB</w:t>
            </w:r>
            <w:proofErr w:type="spellEnd"/>
            <w:r>
              <w:t xml:space="preserve">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 xml:space="preserve">Our view is that the </w:t>
            </w:r>
            <w:proofErr w:type="spellStart"/>
            <w:r>
              <w:rPr>
                <w:lang w:eastAsia="en-US"/>
              </w:rPr>
              <w:t>gNB</w:t>
            </w:r>
            <w:proofErr w:type="spellEnd"/>
            <w:r>
              <w:rPr>
                <w:lang w:eastAsia="en-US"/>
              </w:rPr>
              <w:t xml:space="preserve"> and its UE(s) can have different mode of operation.</w:t>
            </w:r>
          </w:p>
        </w:tc>
      </w:tr>
      <w:tr w:rsidR="00443150" w14:paraId="6AFB3C71" w14:textId="77777777" w:rsidTr="00D443C0">
        <w:tc>
          <w:tcPr>
            <w:tcW w:w="2425" w:type="dxa"/>
          </w:tcPr>
          <w:p w14:paraId="06BF37CD" w14:textId="77777777" w:rsidR="00443150" w:rsidRDefault="00443150" w:rsidP="00D443C0">
            <w:pPr>
              <w:rPr>
                <w:lang w:eastAsia="en-US"/>
              </w:rPr>
            </w:pPr>
            <w:r>
              <w:rPr>
                <w:lang w:eastAsia="en-US"/>
              </w:rPr>
              <w:t>vivo</w:t>
            </w:r>
          </w:p>
        </w:tc>
        <w:tc>
          <w:tcPr>
            <w:tcW w:w="6937" w:type="dxa"/>
          </w:tcPr>
          <w:p w14:paraId="70CC5C3B" w14:textId="77777777" w:rsidR="00443150" w:rsidRDefault="00443150" w:rsidP="00D443C0">
            <w:pPr>
              <w:rPr>
                <w:lang w:eastAsia="en-US"/>
              </w:rPr>
            </w:pPr>
            <w:r>
              <w:t>Support a</w:t>
            </w:r>
            <w:r w:rsidRPr="00957229">
              <w:t xml:space="preserve"> </w:t>
            </w:r>
            <w:proofErr w:type="spellStart"/>
            <w:r w:rsidRPr="00957229">
              <w:t>gNB</w:t>
            </w:r>
            <w:proofErr w:type="spellEnd"/>
            <w:r w:rsidRPr="00957229">
              <w:t xml:space="preserve">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 xml:space="preserve">Support </w:t>
            </w:r>
            <w:proofErr w:type="spellStart"/>
            <w:r>
              <w:rPr>
                <w:lang w:eastAsia="en-US"/>
              </w:rPr>
              <w:t>gNB</w:t>
            </w:r>
            <w:proofErr w:type="spellEnd"/>
            <w:r>
              <w:rPr>
                <w:lang w:eastAsia="en-US"/>
              </w:rPr>
              <w:t xml:space="preserve"> and UE to have different mode. This allows only </w:t>
            </w:r>
            <w:proofErr w:type="spellStart"/>
            <w:r>
              <w:rPr>
                <w:lang w:eastAsia="en-US"/>
              </w:rPr>
              <w:t>gNB</w:t>
            </w:r>
            <w:proofErr w:type="spellEnd"/>
            <w:r>
              <w:rPr>
                <w:lang w:eastAsia="en-US"/>
              </w:rPr>
              <w:t xml:space="preserve"> perform sensing.</w:t>
            </w:r>
          </w:p>
        </w:tc>
      </w:tr>
    </w:tbl>
    <w:p w14:paraId="37D8EB9B" w14:textId="77777777" w:rsidR="006C7ECB" w:rsidRDefault="006C7ECB">
      <w:pPr>
        <w:widowControl/>
        <w:kinsoku/>
        <w:autoSpaceDE/>
        <w:autoSpaceDN/>
        <w:adjustRightInd/>
        <w:snapToGrid w:val="0"/>
        <w:spacing w:line="252" w:lineRule="auto"/>
        <w:jc w:val="left"/>
        <w:textAlignment w:val="auto"/>
        <w:rPr>
          <w:szCs w:val="20"/>
          <w:highlight w:val="yellow"/>
          <w:lang w:val="en-US"/>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 xml:space="preserve">For regions where LBT is not mandated, please provide your view if L1 signalling is be introduced for </w:t>
      </w:r>
      <w:proofErr w:type="spellStart"/>
      <w:r>
        <w:t>gNB</w:t>
      </w:r>
      <w:proofErr w:type="spellEnd"/>
      <w:r>
        <w:t xml:space="preserve">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lastRenderedPageBreak/>
        <w:t>Not support:</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 xml:space="preserve">At least for initial access, the UE will need to get a L1 indication of </w:t>
            </w:r>
            <w:proofErr w:type="gramStart"/>
            <w:r>
              <w:rPr>
                <w:lang w:eastAsia="en-US"/>
              </w:rPr>
              <w:t>whether or not</w:t>
            </w:r>
            <w:proofErr w:type="gramEnd"/>
            <w:r>
              <w:rPr>
                <w:lang w:eastAsia="en-US"/>
              </w:rPr>
              <w:t xml:space="preserve">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w:t>
            </w:r>
            <w:proofErr w:type="gramStart"/>
            <w:r>
              <w:rPr>
                <w:lang w:eastAsia="en-US"/>
              </w:rPr>
              <w:t>higher-layer</w:t>
            </w:r>
            <w:proofErr w:type="gramEnd"/>
            <w:r>
              <w:rPr>
                <w:lang w:eastAsia="en-US"/>
              </w:rPr>
              <w:t xml:space="preserve">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D443C0">
            <w:pPr>
              <w:rPr>
                <w:lang w:eastAsia="en-US"/>
              </w:rPr>
            </w:pPr>
            <w:r>
              <w:rPr>
                <w:lang w:eastAsia="en-US"/>
              </w:rPr>
              <w:t>V</w:t>
            </w:r>
            <w:r w:rsidR="00443150">
              <w:rPr>
                <w:lang w:eastAsia="en-US"/>
              </w:rPr>
              <w:t>ivo</w:t>
            </w:r>
          </w:p>
        </w:tc>
        <w:tc>
          <w:tcPr>
            <w:tcW w:w="6937" w:type="dxa"/>
          </w:tcPr>
          <w:p w14:paraId="434A8EF4" w14:textId="77777777" w:rsidR="00443150" w:rsidRDefault="00443150" w:rsidP="00D443C0">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D443C0">
            <w:pPr>
              <w:rPr>
                <w:lang w:eastAsia="en-US"/>
              </w:rPr>
            </w:pPr>
            <w:r>
              <w:rPr>
                <w:lang w:eastAsia="en-US"/>
              </w:rPr>
              <w:t>Apple</w:t>
            </w:r>
          </w:p>
        </w:tc>
        <w:tc>
          <w:tcPr>
            <w:tcW w:w="6937" w:type="dxa"/>
          </w:tcPr>
          <w:p w14:paraId="4625564E" w14:textId="0EAF69B8" w:rsidR="00255269" w:rsidRDefault="00255269" w:rsidP="00D443C0">
            <w:pPr>
              <w:rPr>
                <w:lang w:eastAsia="en-US"/>
              </w:rPr>
            </w:pPr>
            <w:r>
              <w:rPr>
                <w:lang w:eastAsia="en-US"/>
              </w:rPr>
              <w:t xml:space="preserve">Do not support L1 </w:t>
            </w:r>
            <w:proofErr w:type="spellStart"/>
            <w:r>
              <w:rPr>
                <w:lang w:eastAsia="en-US"/>
              </w:rPr>
              <w:t>signaling</w:t>
            </w:r>
            <w:proofErr w:type="spellEnd"/>
            <w:r>
              <w:rPr>
                <w:lang w:eastAsia="en-US"/>
              </w:rPr>
              <w:t xml:space="preserve"> for this purpose. </w:t>
            </w:r>
          </w:p>
        </w:tc>
      </w:tr>
    </w:tbl>
    <w:p w14:paraId="37D8EBB0" w14:textId="77777777" w:rsidR="006C7ECB" w:rsidRDefault="006C7ECB"/>
    <w:p w14:paraId="37D8EBB1" w14:textId="77777777" w:rsidR="006C7ECB" w:rsidRDefault="00A01006">
      <w:pPr>
        <w:pStyle w:val="Heading2"/>
      </w:pPr>
      <w:r>
        <w:t xml:space="preserve">Short Control </w:t>
      </w:r>
      <w:proofErr w:type="spellStart"/>
      <w:r>
        <w:t>Signaling</w:t>
      </w:r>
      <w:proofErr w:type="spellEnd"/>
      <w:r>
        <w:t xml:space="preserve">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2"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12"/>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The Contention Exempt Short Control Signaling rules can be applied to SS/PBCH transmission of all the supported SCS with the restriction that less than 10% duty cycle within 100ms </w:t>
            </w:r>
            <w:proofErr w:type="gramStart"/>
            <w:r>
              <w:rPr>
                <w:rFonts w:ascii="Arial" w:eastAsia="Times New Roman" w:hAnsi="Arial" w:cs="Arial"/>
                <w:snapToGrid/>
                <w:color w:val="000000"/>
                <w:kern w:val="0"/>
                <w:sz w:val="16"/>
                <w:szCs w:val="16"/>
                <w:lang w:val="en-US" w:eastAsia="en-US"/>
              </w:rPr>
              <w:t>has to</w:t>
            </w:r>
            <w:proofErr w:type="gramEnd"/>
            <w:r>
              <w:rPr>
                <w:rFonts w:ascii="Arial" w:eastAsia="Times New Roman" w:hAnsi="Arial" w:cs="Arial"/>
                <w:snapToGrid/>
                <w:color w:val="000000"/>
                <w:kern w:val="0"/>
                <w:sz w:val="16"/>
                <w:szCs w:val="16"/>
                <w:lang w:val="en-US" w:eastAsia="en-US"/>
              </w:rPr>
              <w:t xml:space="preserve">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 xml:space="preserve">2 FFS: Other control transmissions not multiplexed with user data (subject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It is left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any signals/channels which are additionally multiplexed with SS/PBCH,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the discovery burst,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w:t>
            </w:r>
            <w:proofErr w:type="gramStart"/>
            <w:r>
              <w:rPr>
                <w:rFonts w:ascii="Arial" w:eastAsia="Times New Roman" w:hAnsi="Arial" w:cs="Arial"/>
                <w:snapToGrid/>
                <w:color w:val="000000"/>
                <w:kern w:val="0"/>
                <w:sz w:val="16"/>
                <w:szCs w:val="16"/>
                <w:lang w:val="en-US" w:eastAsia="en-US"/>
              </w:rPr>
              <w:t>exceed</w:t>
            </w:r>
            <w:proofErr w:type="gramEnd"/>
            <w:r>
              <w:rPr>
                <w:rFonts w:ascii="Arial" w:eastAsia="Times New Roman" w:hAnsi="Arial" w:cs="Arial"/>
                <w:snapToGrid/>
                <w:color w:val="000000"/>
                <w:kern w:val="0"/>
                <w:sz w:val="16"/>
                <w:szCs w:val="16"/>
                <w:lang w:val="en-US" w:eastAsia="en-US"/>
              </w:rPr>
              <w:t xml:space="preserve">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wherein the duty cycle </w:t>
            </w:r>
            <w:proofErr w:type="gramStart"/>
            <w:r>
              <w:rPr>
                <w:rFonts w:ascii="Calibri" w:eastAsia="Times New Roman" w:hAnsi="Calibri" w:cs="Calibri"/>
                <w:snapToGrid/>
                <w:color w:val="000000"/>
                <w:kern w:val="0"/>
                <w:szCs w:val="20"/>
                <w:lang w:val="en-US" w:eastAsia="en-US"/>
              </w:rPr>
              <w:t>are</w:t>
            </w:r>
            <w:proofErr w:type="gramEnd"/>
            <w:r>
              <w:rPr>
                <w:rFonts w:ascii="Calibri" w:eastAsia="Times New Roman" w:hAnsi="Calibri" w:cs="Calibri"/>
                <w:snapToGrid/>
                <w:color w:val="000000"/>
                <w:kern w:val="0"/>
                <w:szCs w:val="20"/>
                <w:lang w:val="en-US" w:eastAsia="en-US"/>
              </w:rPr>
              <w:t xml:space="preserv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w:t>
            </w:r>
            <w:proofErr w:type="gramStart"/>
            <w:r>
              <w:rPr>
                <w:rFonts w:ascii="Arial" w:eastAsia="Times New Roman" w:hAnsi="Arial" w:cs="Arial"/>
                <w:snapToGrid/>
                <w:color w:val="000000"/>
                <w:kern w:val="0"/>
                <w:sz w:val="16"/>
                <w:szCs w:val="16"/>
                <w:lang w:val="en-US" w:eastAsia="en-US"/>
              </w:rPr>
              <w:t>“ the</w:t>
            </w:r>
            <w:proofErr w:type="gramEnd"/>
            <w:r>
              <w:rPr>
                <w:rFonts w:ascii="Arial" w:eastAsia="Times New Roman" w:hAnsi="Arial" w:cs="Arial"/>
                <w:snapToGrid/>
                <w:color w:val="000000"/>
                <w:kern w:val="0"/>
                <w:sz w:val="16"/>
                <w:szCs w:val="16"/>
                <w:lang w:val="en-US" w:eastAsia="en-US"/>
              </w:rPr>
              <w:t xml:space="preserv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w:t>
            </w:r>
            <w:proofErr w:type="gramStart"/>
            <w:r>
              <w:rPr>
                <w:rFonts w:ascii="Arial" w:eastAsia="Times New Roman" w:hAnsi="Arial" w:cs="Arial"/>
                <w:snapToGrid/>
                <w:color w:val="000000"/>
                <w:kern w:val="0"/>
                <w:sz w:val="16"/>
                <w:szCs w:val="16"/>
                <w:lang w:val="en-US" w:eastAsia="en-US"/>
              </w:rPr>
              <w:t>is allowed to</w:t>
            </w:r>
            <w:proofErr w:type="gramEnd"/>
            <w:r>
              <w:rPr>
                <w:rFonts w:ascii="Arial" w:eastAsia="Times New Roman" w:hAnsi="Arial" w:cs="Arial"/>
                <w:snapToGrid/>
                <w:color w:val="000000"/>
                <w:kern w:val="0"/>
                <w:sz w:val="16"/>
                <w:szCs w:val="16"/>
                <w:lang w:val="en-US" w:eastAsia="en-US"/>
              </w:rPr>
              <w:t xml:space="preserve">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w:t>
            </w:r>
            <w:proofErr w:type="gramStart"/>
            <w:r>
              <w:rPr>
                <w:rFonts w:ascii="Arial" w:eastAsia="Times New Roman" w:hAnsi="Arial" w:cs="Arial"/>
                <w:snapToGrid/>
                <w:color w:val="000000"/>
                <w:kern w:val="0"/>
                <w:sz w:val="16"/>
                <w:szCs w:val="16"/>
                <w:lang w:val="en-US" w:eastAsia="en-US"/>
              </w:rPr>
              <w:t>For</w:t>
            </w:r>
            <w:proofErr w:type="gramEnd"/>
            <w:r>
              <w:rPr>
                <w:rFonts w:ascii="Arial" w:eastAsia="Times New Roman" w:hAnsi="Arial" w:cs="Arial"/>
                <w:snapToGrid/>
                <w:color w:val="000000"/>
                <w:kern w:val="0"/>
                <w:sz w:val="16"/>
                <w:szCs w:val="16"/>
                <w:lang w:val="en-US" w:eastAsia="en-US"/>
              </w:rPr>
              <w:t xml:space="preserve">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w:t>
      </w:r>
      <w:r>
        <w:rPr>
          <w:lang w:eastAsia="en-US"/>
        </w:rPr>
        <w:lastRenderedPageBreak/>
        <w:t>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proofErr w:type="gramStart"/>
      <w:r>
        <w:t>Against;</w:t>
      </w:r>
      <w:proofErr w:type="gramEnd"/>
      <w:r>
        <w:t xml:space="preserve">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w:t>
      </w:r>
      <w:proofErr w:type="spellStart"/>
      <w:r>
        <w:t>Nack</w:t>
      </w:r>
      <w:proofErr w:type="spellEnd"/>
      <w:r>
        <w:t xml:space="preserve">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ListParagraph"/>
        <w:numPr>
          <w:ilvl w:val="0"/>
          <w:numId w:val="18"/>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 xml:space="preserve">We support the proposal. Our understanding from the regulation is that the short control signalling exemption applies to a respective transmitter's perspective, </w:t>
            </w:r>
            <w:proofErr w:type="gramStart"/>
            <w:r>
              <w:rPr>
                <w:lang w:eastAsia="en-US"/>
              </w:rPr>
              <w:t>i.e.</w:t>
            </w:r>
            <w:proofErr w:type="gramEnd"/>
            <w:r>
              <w:rPr>
                <w:lang w:eastAsia="en-US"/>
              </w:rPr>
              <w:t xml:space="preserv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w:t>
            </w:r>
            <w:proofErr w:type="spellStart"/>
            <w:r>
              <w:rPr>
                <w:lang w:eastAsia="en-US"/>
              </w:rPr>
              <w:t>signaling</w:t>
            </w:r>
            <w:proofErr w:type="spellEnd"/>
            <w:r>
              <w:rPr>
                <w:lang w:eastAsia="en-US"/>
              </w:rPr>
              <w:t xml:space="preserve"> overhead </w:t>
            </w:r>
          </w:p>
        </w:tc>
      </w:tr>
    </w:tbl>
    <w:p w14:paraId="37D8EC3A" w14:textId="77777777" w:rsidR="006C7ECB"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For NR operation in unlicensed bands between 52.6 GHz and 71 GHz, CWS adjustment should be applied for each beam in an independent manner depending upon the corresponding CAPC (when Cat 4 LBT is done for each beam and COT is initiated for each of the beams), where </w:t>
            </w:r>
            <w:proofErr w:type="gramStart"/>
            <w:r>
              <w:rPr>
                <w:rFonts w:ascii="Arial" w:eastAsia="Times New Roman" w:hAnsi="Arial" w:cs="Arial"/>
                <w:snapToGrid/>
                <w:color w:val="000000"/>
                <w:kern w:val="0"/>
                <w:sz w:val="16"/>
                <w:szCs w:val="16"/>
                <w:lang w:val="en-US" w:eastAsia="en-US"/>
              </w:rPr>
              <w:t>the  CWS</w:t>
            </w:r>
            <w:proofErr w:type="gramEnd"/>
            <w:r>
              <w:rPr>
                <w:rFonts w:ascii="Arial" w:eastAsia="Times New Roman" w:hAnsi="Arial" w:cs="Arial"/>
                <w:snapToGrid/>
                <w:color w:val="000000"/>
                <w:kern w:val="0"/>
                <w:sz w:val="16"/>
                <w:szCs w:val="16"/>
                <w:lang w:val="en-US" w:eastAsia="en-US"/>
              </w:rPr>
              <w:t xml:space="preserve">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Introduce channel access priority class and the contention window adjustment mechanisms when LBT is used in NR above 52.6 GHz, </w:t>
            </w:r>
            <w:proofErr w:type="gramStart"/>
            <w:r>
              <w:rPr>
                <w:rFonts w:ascii="Arial" w:eastAsia="Times New Roman" w:hAnsi="Arial" w:cs="Arial"/>
                <w:snapToGrid/>
                <w:color w:val="000000"/>
                <w:kern w:val="0"/>
                <w:sz w:val="16"/>
                <w:szCs w:val="16"/>
                <w:lang w:val="en-US" w:eastAsia="en-US"/>
              </w:rPr>
              <w:t>similar to</w:t>
            </w:r>
            <w:proofErr w:type="gramEnd"/>
            <w:r>
              <w:rPr>
                <w:rFonts w:ascii="Arial" w:eastAsia="Times New Roman" w:hAnsi="Arial" w:cs="Arial"/>
                <w:snapToGrid/>
                <w:color w:val="000000"/>
                <w:kern w:val="0"/>
                <w:sz w:val="16"/>
                <w:szCs w:val="16"/>
                <w:lang w:val="en-US" w:eastAsia="en-US"/>
              </w:rPr>
              <w:t xml:space="preserve">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9: CWs adjustment can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77777777" w:rsidR="006C7ECB" w:rsidRDefault="00A01006">
      <w:pPr>
        <w:pStyle w:val="ListParagraph"/>
        <w:numPr>
          <w:ilvl w:val="1"/>
          <w:numId w:val="25"/>
        </w:numPr>
        <w:rPr>
          <w:lang w:eastAsia="en-US"/>
        </w:rPr>
      </w:pPr>
      <w:r>
        <w:rPr>
          <w:lang w:eastAsia="en-US"/>
        </w:rPr>
        <w:t>ZTE, WILUS, Lenovo, ITRI, Intel</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58349FDE" w:rsidR="006C7ECB" w:rsidRDefault="00A01006">
      <w:pPr>
        <w:pStyle w:val="ListParagraph"/>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lastRenderedPageBreak/>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D443C0">
            <w:pPr>
              <w:rPr>
                <w:lang w:eastAsia="en-US"/>
              </w:rPr>
            </w:pPr>
            <w:r>
              <w:rPr>
                <w:lang w:eastAsia="en-US"/>
              </w:rPr>
              <w:t>vivo</w:t>
            </w:r>
          </w:p>
        </w:tc>
        <w:tc>
          <w:tcPr>
            <w:tcW w:w="6937" w:type="dxa"/>
          </w:tcPr>
          <w:p w14:paraId="6526A092" w14:textId="77777777" w:rsidR="00443150" w:rsidRDefault="00443150" w:rsidP="00D443C0">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77777777" w:rsidR="006C7ECB" w:rsidRDefault="00A01006">
      <w:pPr>
        <w:pStyle w:val="ListParagraph"/>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A3719AF" w:rsidR="006C7ECB" w:rsidRDefault="00A01006">
      <w:pPr>
        <w:pStyle w:val="ListParagraph"/>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 xml:space="preserve">This depends on the maximum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w:t>
            </w:r>
            <w:proofErr w:type="gramStart"/>
            <w:r>
              <w:rPr>
                <w:lang w:eastAsia="en-US"/>
              </w:rPr>
              <w:t>otherwise</w:t>
            </w:r>
            <w:proofErr w:type="gramEnd"/>
            <w:r>
              <w:rPr>
                <w:lang w:eastAsia="en-US"/>
              </w:rPr>
              <w:t xml:space="preserv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D443C0">
            <w:pPr>
              <w:rPr>
                <w:lang w:eastAsia="en-US"/>
              </w:rPr>
            </w:pPr>
            <w:r>
              <w:rPr>
                <w:lang w:eastAsia="en-US"/>
              </w:rPr>
              <w:t>vivo</w:t>
            </w:r>
          </w:p>
        </w:tc>
        <w:tc>
          <w:tcPr>
            <w:tcW w:w="6937" w:type="dxa"/>
          </w:tcPr>
          <w:p w14:paraId="1CACA442" w14:textId="77777777" w:rsidR="00443150" w:rsidRDefault="00443150" w:rsidP="00D443C0">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bl>
    <w:p w14:paraId="37D8ECA3" w14:textId="77777777" w:rsidR="006C7ECB"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w:t>
            </w:r>
            <w:proofErr w:type="spellStart"/>
            <w:r>
              <w:rPr>
                <w:rFonts w:eastAsia="Times New Roman"/>
                <w:snapToGrid/>
                <w:color w:val="000000"/>
                <w:kern w:val="0"/>
                <w:szCs w:val="20"/>
                <w:lang w:val="en-US" w:eastAsia="en-US"/>
              </w:rPr>
              <w:t>HiSilicon</w:t>
            </w:r>
            <w:proofErr w:type="spellEnd"/>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InterDigital</w:t>
            </w:r>
            <w:proofErr w:type="spellEnd"/>
            <w:r>
              <w:rPr>
                <w:rFonts w:eastAsia="Times New Roman"/>
                <w:snapToGrid/>
                <w:color w:val="000000"/>
                <w:kern w:val="0"/>
                <w:szCs w:val="20"/>
                <w:lang w:val="en-US" w:eastAsia="en-US"/>
              </w:rPr>
              <w:t xml:space="preserve">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 xml:space="preserve">Observation 2: For NR operation in unlicensed bands between 52.6 GHz and 71 GHz, </w:t>
            </w:r>
            <w:proofErr w:type="gramStart"/>
            <w:r>
              <w:rPr>
                <w:rFonts w:eastAsia="Times New Roman"/>
                <w:snapToGrid/>
                <w:color w:val="000000"/>
                <w:kern w:val="0"/>
                <w:lang w:val="en-US" w:eastAsia="en-US"/>
              </w:rPr>
              <w:t>in order to</w:t>
            </w:r>
            <w:proofErr w:type="gramEnd"/>
            <w:r>
              <w:rPr>
                <w:rFonts w:eastAsia="Times New Roman"/>
                <w:snapToGrid/>
                <w:color w:val="000000"/>
                <w:kern w:val="0"/>
                <w:lang w:val="en-US" w:eastAsia="en-US"/>
              </w:rPr>
              <w:t xml:space="preserve">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w:t>
            </w:r>
            <w:proofErr w:type="gramStart"/>
            <w:r>
              <w:rPr>
                <w:rFonts w:ascii="Arial" w:eastAsia="Times New Roman" w:hAnsi="Arial" w:cs="Arial"/>
                <w:snapToGrid/>
                <w:color w:val="000000"/>
                <w:kern w:val="0"/>
                <w:sz w:val="16"/>
                <w:szCs w:val="16"/>
                <w:lang w:val="en-US" w:eastAsia="en-US"/>
              </w:rPr>
              <w:t>e.g.</w:t>
            </w:r>
            <w:proofErr w:type="gramEnd"/>
            <w:r>
              <w:rPr>
                <w:rFonts w:ascii="Arial" w:eastAsia="Times New Roman" w:hAnsi="Arial" w:cs="Arial"/>
                <w:snapToGrid/>
                <w:color w:val="000000"/>
                <w:kern w:val="0"/>
                <w:sz w:val="16"/>
                <w:szCs w:val="16"/>
                <w:lang w:val="en-US" w:eastAsia="en-US"/>
              </w:rPr>
              <w:t xml:space="preserve">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 xml:space="preserve">R1-2104275, Channel access mechanism for 60 GHz unlicensed operation, Huawei, </w:t>
      </w:r>
      <w:proofErr w:type="spellStart"/>
      <w:r>
        <w:t>HiSilicon</w:t>
      </w:r>
      <w:proofErr w:type="spellEnd"/>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 xml:space="preserve">R1-2105063, Considerations on channel access mechanism for </w:t>
      </w:r>
      <w:proofErr w:type="gramStart"/>
      <w:r>
        <w:t>NR  from</w:t>
      </w:r>
      <w:proofErr w:type="gramEnd"/>
      <w:r>
        <w:t xml:space="preserve">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 xml:space="preserve">R1-2105584, Discussion on channel access mechanisms, </w:t>
      </w:r>
      <w:proofErr w:type="spellStart"/>
      <w:r>
        <w:t>InterDigital</w:t>
      </w:r>
      <w:proofErr w:type="spellEnd"/>
      <w:r>
        <w:t>, Inc.</w:t>
      </w:r>
    </w:p>
    <w:p w14:paraId="37D8ED36" w14:textId="77777777" w:rsidR="006C7ECB" w:rsidRDefault="00A01006">
      <w:pPr>
        <w:pStyle w:val="ListParagraph"/>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3E42C" w14:textId="77777777" w:rsidR="00E55818" w:rsidRDefault="00E55818">
      <w:pPr>
        <w:spacing w:after="0" w:line="240" w:lineRule="auto"/>
      </w:pPr>
      <w:r>
        <w:separator/>
      </w:r>
    </w:p>
  </w:endnote>
  <w:endnote w:type="continuationSeparator" w:id="0">
    <w:p w14:paraId="4B1C57F1" w14:textId="77777777" w:rsidR="00E55818" w:rsidRDefault="00E5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A" w14:textId="77777777" w:rsidR="006C7ECB" w:rsidRDefault="00A0100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6C7ECB" w:rsidRDefault="006C7ECB">
    <w:pPr>
      <w:pStyle w:val="Footer"/>
    </w:pPr>
  </w:p>
  <w:p w14:paraId="37D8ED4C" w14:textId="77777777" w:rsidR="006C7ECB" w:rsidRDefault="006C7ECB"/>
  <w:p w14:paraId="37D8ED4D" w14:textId="77777777" w:rsidR="006C7ECB" w:rsidRDefault="006C7E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E" w14:textId="4C242FDF" w:rsidR="006C7ECB" w:rsidRDefault="00A0100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43150">
      <w:rPr>
        <w:rStyle w:val="PageNumber"/>
        <w:noProof/>
      </w:rPr>
      <w:t>49</w:t>
    </w:r>
    <w:r>
      <w:rPr>
        <w:rStyle w:val="PageNumber"/>
      </w:rPr>
      <w:fldChar w:fldCharType="end"/>
    </w:r>
  </w:p>
  <w:p w14:paraId="37D8ED4F" w14:textId="77777777" w:rsidR="006C7ECB" w:rsidRDefault="006C7ECB">
    <w:pPr>
      <w:pStyle w:val="Footer"/>
    </w:pPr>
  </w:p>
  <w:p w14:paraId="37D8ED50" w14:textId="77777777" w:rsidR="006C7ECB" w:rsidRDefault="006C7ECB"/>
  <w:p w14:paraId="37D8ED51" w14:textId="77777777" w:rsidR="006C7ECB" w:rsidRDefault="006C7E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1AABD" w14:textId="77777777" w:rsidR="00E55818" w:rsidRDefault="00E55818">
      <w:pPr>
        <w:spacing w:after="0" w:line="240" w:lineRule="auto"/>
      </w:pPr>
      <w:r>
        <w:separator/>
      </w:r>
    </w:p>
  </w:footnote>
  <w:footnote w:type="continuationSeparator" w:id="0">
    <w:p w14:paraId="5269CD4E" w14:textId="77777777" w:rsidR="00E55818" w:rsidRDefault="00E55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6"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9"/>
  </w:num>
  <w:num w:numId="2">
    <w:abstractNumId w:val="0"/>
  </w:num>
  <w:num w:numId="3">
    <w:abstractNumId w:val="25"/>
  </w:num>
  <w:num w:numId="4">
    <w:abstractNumId w:val="6"/>
  </w:num>
  <w:num w:numId="5">
    <w:abstractNumId w:val="23"/>
  </w:num>
  <w:num w:numId="6">
    <w:abstractNumId w:val="5"/>
  </w:num>
  <w:num w:numId="7">
    <w:abstractNumId w:val="10"/>
  </w:num>
  <w:num w:numId="8">
    <w:abstractNumId w:val="7"/>
  </w:num>
  <w:num w:numId="9">
    <w:abstractNumId w:val="11"/>
  </w:num>
  <w:num w:numId="10">
    <w:abstractNumId w:val="12"/>
  </w:num>
  <w:num w:numId="11">
    <w:abstractNumId w:val="8"/>
  </w:num>
  <w:num w:numId="12">
    <w:abstractNumId w:val="15"/>
  </w:num>
  <w:num w:numId="13">
    <w:abstractNumId w:val="24"/>
  </w:num>
  <w:num w:numId="14">
    <w:abstractNumId w:val="17"/>
  </w:num>
  <w:num w:numId="15">
    <w:abstractNumId w:val="3"/>
  </w:num>
  <w:num w:numId="16">
    <w:abstractNumId w:val="21"/>
  </w:num>
  <w:num w:numId="17">
    <w:abstractNumId w:val="13"/>
  </w:num>
  <w:num w:numId="18">
    <w:abstractNumId w:val="2"/>
  </w:num>
  <w:num w:numId="19">
    <w:abstractNumId w:val="14"/>
  </w:num>
  <w:num w:numId="20">
    <w:abstractNumId w:val="20"/>
  </w:num>
  <w:num w:numId="21">
    <w:abstractNumId w:val="19"/>
  </w:num>
  <w:num w:numId="22">
    <w:abstractNumId w:val="4"/>
  </w:num>
  <w:num w:numId="23">
    <w:abstractNumId w:val="1"/>
  </w:num>
  <w:num w:numId="24">
    <w:abstractNumId w:val="18"/>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5AIRPNAIUNRU-1830940522-10923</_dlc_DocId>
    <_dlc_DocIdUrl xmlns="71c5aaf6-e6ce-465b-b873-5148d2a4c105">
      <Url>https://nokia.sharepoint.com/sites/c5g/5gradio/_layouts/15/DocIdRedir.aspx?ID=5AIRPNAIUNRU-1830940522-10923</Url>
      <Description>5AIRPNAIUNRU-1830940522-10923</Description>
    </_dlc_DocIdUrl>
    <Information xmlns="3b34c8f0-1ef5-4d1e-bb66-517ce7fe7356" xsi:nil="true"/>
    <HideFromDelve xmlns="71c5aaf6-e6ce-465b-b873-5148d2a4c105">false</HideFromDelve>
    <Associated_x0020_Task xmlns="3b34c8f0-1ef5-4d1e-bb66-517ce7fe7356"/>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4.xml><?xml version="1.0" encoding="utf-8"?>
<ds:datastoreItem xmlns:ds="http://schemas.openxmlformats.org/officeDocument/2006/customXml" ds:itemID="{D0FAA094-B7DD-4631-BD04-995BA51C68CF}">
  <ds:schemaRefs>
    <ds:schemaRef ds:uri="http://schemas.openxmlformats.org/officeDocument/2006/bibliography"/>
  </ds:schemaRefs>
</ds:datastoreItem>
</file>

<file path=customXml/itemProps5.xml><?xml version="1.0" encoding="utf-8"?>
<ds:datastoreItem xmlns:ds="http://schemas.openxmlformats.org/officeDocument/2006/customXml" ds:itemID="{4077BDE8-B9FF-44AD-8F17-F2676A384920}">
  <ds:schemaRefs>
    <ds:schemaRef ds:uri="Microsoft.SharePoint.Taxonomy.ContentTypeSync"/>
  </ds:schemaRefs>
</ds:datastoreItem>
</file>

<file path=customXml/itemProps6.xml><?xml version="1.0" encoding="utf-8"?>
<ds:datastoreItem xmlns:ds="http://schemas.openxmlformats.org/officeDocument/2006/customXml" ds:itemID="{B19EBBAE-056A-4D3E-9636-53382EA718BA}">
  <ds:schemaRefs>
    <ds:schemaRef ds:uri="http://schemas.openxmlformats.org/officeDocument/2006/bibliography"/>
  </ds:schemaRefs>
</ds:datastoreItem>
</file>

<file path=customXml/itemProps7.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8.xml><?xml version="1.0" encoding="utf-8"?>
<ds:datastoreItem xmlns:ds="http://schemas.openxmlformats.org/officeDocument/2006/customXml" ds:itemID="{CF1814AA-4B00-48C0-ACCD-6201A08B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52</Pages>
  <Words>24929</Words>
  <Characters>133622</Characters>
  <Application>Microsoft Office Word</Application>
  <DocSecurity>0</DocSecurity>
  <Lines>2521</Lines>
  <Paragraphs>1036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157515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Huaning Niu</cp:lastModifiedBy>
  <cp:revision>3</cp:revision>
  <cp:lastPrinted>2019-01-10T09:30:00Z</cp:lastPrinted>
  <dcterms:created xsi:type="dcterms:W3CDTF">2021-05-20T18:19:00Z</dcterms:created>
  <dcterms:modified xsi:type="dcterms:W3CDTF">2021-05-20T18:45:00Z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a59d4c1a-d08d-4a59-b03d-1681328f2210</vt:lpwstr>
  </property>
</Properties>
</file>