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6C7ECB" w:rsidRDefault="00A01006">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6C7ECB" w:rsidRDefault="006C7EC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43.55pt;height:110.6pt;width:440.7pt;mso-position-horizontal:lef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PuV5tUAAAAHAQAADwAAAAAAAAABACAA&#10;AAAiAAAAZHJzL2Rvd25yZXYueG1sUEsBAhQAFAAAAAgAh07iQL1pw3sQAgAALwQAAA4AAAAAAAAA&#10;AQAgAAAAJAEAAGRycy9lMm9Eb2MueG1sUEsFBgAAAAAGAAYAWQEAAKYFAAAAAA==&#10;">
                <v:fill on="t" focussize="0,0"/>
                <v:stroke color="#000000" miterlimit="8" joinstyle="miter"/>
                <v:imagedata o:title=""/>
                <o:lock v:ext="edit" aspectratio="f"/>
                <v:textbox style="mso-fit-shape-to-text:t;">
                  <w:txbxContent>
                    <w:p>
                      <w:pPr>
                        <w:rPr>
                          <w:rFonts w:ascii="Arial" w:hAnsi="Arial" w:eastAsia="宋体" w:cs="Arial"/>
                          <w:snapToGrid/>
                          <w:kern w:val="0"/>
                          <w:sz w:val="16"/>
                          <w:szCs w:val="16"/>
                          <w:lang w:val="en-US" w:eastAsia="zh-CN"/>
                        </w:rPr>
                      </w:pPr>
                      <w:r>
                        <w:rPr>
                          <w:rFonts w:ascii="Arial" w:hAnsi="Arial" w:eastAsia="宋体" w:cs="Arial"/>
                          <w:snapToGrid/>
                          <w:kern w:val="0"/>
                          <w:sz w:val="16"/>
                          <w:szCs w:val="16"/>
                          <w:highlight w:val="green"/>
                          <w:lang w:val="en-US" w:eastAsia="zh-CN"/>
                        </w:rPr>
                        <w:t>Agreement:</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The baseline ED threshold can be computed as</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m:oMathPara>
                        <m:oMath>
                          <m:r>
                            <w:rPr>
                              <w:rFonts w:ascii="Cambria Math" w:hAnsi="Cambria Math" w:eastAsia="宋体" w:cs="Arial"/>
                              <w:sz w:val="16"/>
                              <w:lang w:val="en-US" w:eastAsia="zh-CN"/>
                            </w:rPr>
                            <m:t>EDT=-80 dBm+10*log10</m:t>
                          </m:r>
                          <m:d>
                            <m:dPr>
                              <m:ctrlPr>
                                <w:rPr>
                                  <w:rFonts w:ascii="Cambria Math" w:hAnsi="Cambria Math" w:eastAsia="宋体" w:cs="Arial"/>
                                  <w:i/>
                                  <w:sz w:val="16"/>
                                  <w:lang w:val="en-US" w:eastAsia="zh-CN"/>
                                </w:rPr>
                              </m:ctrlPr>
                            </m:dPr>
                            <m:e>
                              <m:f>
                                <m:fPr>
                                  <m:ctrlPr>
                                    <w:rPr>
                                      <w:rFonts w:ascii="Cambria Math" w:hAnsi="Cambria Math" w:eastAsia="宋体" w:cs="Arial"/>
                                      <w:i/>
                                      <w:sz w:val="16"/>
                                      <w:lang w:val="en-US" w:eastAsia="zh-CN"/>
                                    </w:rPr>
                                  </m:ctrlPr>
                                </m:fPr>
                                <m:num>
                                  <m:r>
                                    <w:rPr>
                                      <w:rFonts w:ascii="Cambria Math" w:hAnsi="Cambria Math" w:eastAsia="宋体" w:cs="Arial"/>
                                      <w:sz w:val="16"/>
                                      <w:lang w:val="en-US" w:eastAsia="zh-CN"/>
                                    </w:rPr>
                                    <m:t>Pmax</m:t>
                                  </m:r>
                                  <m:ctrlPr>
                                    <w:rPr>
                                      <w:rFonts w:ascii="Cambria Math" w:hAnsi="Cambria Math" w:eastAsia="宋体" w:cs="Arial"/>
                                      <w:i/>
                                      <w:sz w:val="16"/>
                                      <w:lang w:val="en-US" w:eastAsia="zh-CN"/>
                                    </w:rPr>
                                  </m:ctrlPr>
                                </m:num>
                                <m:den>
                                  <m:r>
                                    <w:rPr>
                                      <w:rFonts w:ascii="Cambria Math" w:hAnsi="Cambria Math" w:eastAsia="宋体" w:cs="Arial"/>
                                      <w:sz w:val="16"/>
                                      <w:lang w:val="en-US" w:eastAsia="zh-CN"/>
                                    </w:rPr>
                                    <m:t>Pout</m:t>
                                  </m:r>
                                  <m:ctrlPr>
                                    <w:rPr>
                                      <w:rFonts w:ascii="Cambria Math" w:hAnsi="Cambria Math" w:eastAsia="宋体" w:cs="Arial"/>
                                      <w:i/>
                                      <w:sz w:val="16"/>
                                      <w:lang w:val="en-US" w:eastAsia="zh-CN"/>
                                    </w:rPr>
                                  </m:ctrlPr>
                                </m:den>
                              </m:f>
                              <m:ctrlPr>
                                <w:rPr>
                                  <w:rFonts w:ascii="Cambria Math" w:hAnsi="Cambria Math" w:eastAsia="宋体" w:cs="Arial"/>
                                  <w:i/>
                                  <w:sz w:val="16"/>
                                  <w:lang w:val="en-US" w:eastAsia="zh-CN"/>
                                </w:rPr>
                              </m:ctrlPr>
                            </m:e>
                          </m:d>
                          <m:r>
                            <w:rPr>
                              <w:rFonts w:ascii="Cambria Math" w:hAnsi="Cambria Math" w:eastAsia="宋体" w:cs="Arial"/>
                              <w:sz w:val="16"/>
                              <w:lang w:val="en-US" w:eastAsia="zh-CN"/>
                            </w:rPr>
                            <m:t>+10*log10(Operating Channel BW in MHz)</m:t>
                          </m:r>
                        </m:oMath>
                      </m:oMathPara>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 xml:space="preserve"> Where Pout is RF output power (EIRP) and Pmax is the RF output power limit, Pout≤Pmax.</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Further adjustment on ED threshold based on the sensing beam and the transmission beam (further adjustment should not violate EDT requirements as per regulations)</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If Pout is max output EIRP of the device or instantaneous output EIRP</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definition of Operating Channel BW</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W</w:t>
                      </w:r>
                      <w:r>
                        <w:rPr>
                          <w:rFonts w:hint="eastAsia" w:ascii="Arial" w:hAnsi="Arial" w:eastAsia="宋体" w:cs="Arial"/>
                          <w:snapToGrid/>
                          <w:kern w:val="0"/>
                          <w:sz w:val="16"/>
                          <w:szCs w:val="16"/>
                          <w:lang w:val="en-US" w:eastAsia="zh-CN"/>
                        </w:rPr>
                        <w:t xml:space="preserve">hether ED threshold for </w:t>
                      </w:r>
                      <w:r>
                        <w:rPr>
                          <w:rFonts w:hint="eastAsia" w:ascii="Arial" w:hAnsi="Arial" w:eastAsia="宋体" w:cs="Arial"/>
                          <w:iCs/>
                          <w:snapToGrid/>
                          <w:kern w:val="0"/>
                          <w:sz w:val="16"/>
                          <w:szCs w:val="16"/>
                          <w:lang w:val="en-US" w:eastAsia="zh-CN"/>
                        </w:rPr>
                        <w:t xml:space="preserve">NR-U and NR-U coexistence scenarios </w:t>
                      </w:r>
                      <w:r>
                        <w:rPr>
                          <w:rFonts w:ascii="Arial" w:hAnsi="Arial" w:eastAsia="宋体" w:cs="Arial"/>
                          <w:iCs/>
                          <w:snapToGrid/>
                          <w:kern w:val="0"/>
                          <w:sz w:val="16"/>
                          <w:szCs w:val="16"/>
                          <w:lang w:val="en-US" w:eastAsia="zh-CN"/>
                        </w:rPr>
                        <w:t xml:space="preserve">(eg, at regulation level) </w:t>
                      </w:r>
                      <w:r>
                        <w:rPr>
                          <w:rFonts w:hint="eastAsia" w:ascii="Arial" w:hAnsi="Arial" w:eastAsia="宋体" w:cs="Arial"/>
                          <w:iCs/>
                          <w:snapToGrid/>
                          <w:kern w:val="0"/>
                          <w:sz w:val="16"/>
                          <w:szCs w:val="16"/>
                          <w:lang w:val="en-US" w:eastAsia="zh-CN"/>
                        </w:rPr>
                        <w:t>can be appropriately relaxed compared with the threshold of coexistence between NR-U and Wi-Fi.</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EDT when the COT has time varying transmission beams and varying EIRP</w:t>
                      </w:r>
                    </w:p>
                    <w:p/>
                  </w:txbxContent>
                </v:textbox>
                <w10:wrap type="topAndBottom"/>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6C7ECB" w:rsidRDefault="00A01006">
                            <w:pPr>
                              <w:rPr>
                                <w:rFonts w:eastAsia="SimSun"/>
                                <w:snapToGrid/>
                                <w:kern w:val="0"/>
                                <w:lang w:val="en-US" w:eastAsia="zh-CN"/>
                              </w:rPr>
                            </w:pPr>
                            <w:r>
                              <w:rPr>
                                <w:highlight w:val="darkYellow"/>
                                <w:lang w:eastAsia="zh-CN"/>
                              </w:rPr>
                              <w:t>Working assumption:</w:t>
                            </w:r>
                          </w:p>
                          <w:p w14:paraId="37D8ED5D" w14:textId="77777777" w:rsidR="006C7ECB" w:rsidRDefault="00A01006">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 o:spid="_x0000_s1026" o:spt="202" type="#_x0000_t202" style="position:absolute;left:0pt;margin-left:0pt;margin-top:18.8pt;height:51.4pt;width:461.5pt;mso-position-horizontal-relative:margin;mso-wrap-distance-bottom:3.6pt;mso-wrap-distance-top:3.6pt;z-index:251659264;mso-width-relative:page;mso-height-relative:page;" fillcolor="#FFFFFF" filled="t" stroked="t" coordsize="21600,21600" o:gfxdata="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ajcotcAAAAHAQAADwAAAAAAAAABACAA&#10;AAAiAAAAZHJzL2Rvd25yZXYueG1sUEsBAhQAFAAAAAgAh07iQPWzMsEOAgAALAQAAA4AAAAAAAAA&#10;AQAgAAAAJgEAAGRycy9lMm9Eb2MueG1sUEsFBgAAAAAGAAYAWQEAAKYFAAAAAA==&#10;">
                <v:fill on="t" focussize="0,0"/>
                <v:stroke color="#000000" miterlimit="8" joinstyle="miter"/>
                <v:imagedata o:title=""/>
                <o:lock v:ext="edit" aspectratio="f"/>
                <v:textbox>
                  <w:txbxContent>
                    <w:p>
                      <w:pPr>
                        <w:rPr>
                          <w:rFonts w:eastAsia="宋体"/>
                          <w:snapToGrid/>
                          <w:kern w:val="0"/>
                          <w:lang w:val="en-US" w:eastAsia="zh-CN"/>
                        </w:rPr>
                      </w:pPr>
                      <w:r>
                        <w:rPr>
                          <w:highlight w:val="darkYellow"/>
                          <w:lang w:eastAsia="zh-CN"/>
                        </w:rPr>
                        <w:t>Working assumption:</w:t>
                      </w:r>
                    </w:p>
                    <w:p>
                      <w:pPr>
                        <w:pStyle w:val="72"/>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77777777" w:rsidR="006C7ECB" w:rsidRDefault="00A01006">
      <w:r>
        <w:rPr>
          <w:lang w:eastAsia="en-US"/>
        </w:rPr>
        <w:t>12 Companies (</w:t>
      </w:r>
      <w:r>
        <w:t>AT&amp;T, CATT, Huawei, Intel, Interdigital, LG, NEC, Qualcomm, OPPO, Spreadtrum, Vivo, ZTE)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D443C0">
            <w:pPr>
              <w:rPr>
                <w:lang w:val="en-US" w:eastAsia="en-US"/>
              </w:rPr>
            </w:pPr>
            <w:r>
              <w:rPr>
                <w:lang w:val="en-US" w:eastAsia="en-US"/>
              </w:rPr>
              <w:t>vivo</w:t>
            </w:r>
          </w:p>
        </w:tc>
        <w:tc>
          <w:tcPr>
            <w:tcW w:w="7099" w:type="dxa"/>
          </w:tcPr>
          <w:p w14:paraId="0579ED2C" w14:textId="77777777" w:rsidR="00443150" w:rsidRDefault="00443150" w:rsidP="00D443C0">
            <w:pPr>
              <w:rPr>
                <w:lang w:eastAsia="en-US"/>
              </w:rPr>
            </w:pPr>
            <w:r>
              <w:rPr>
                <w:lang w:eastAsia="en-US"/>
              </w:rPr>
              <w:t xml:space="preserve">Support Alt A with the following wording update as below.  </w:t>
            </w:r>
          </w:p>
          <w:p w14:paraId="318C5374" w14:textId="77777777" w:rsidR="00443150" w:rsidRDefault="00443150" w:rsidP="00D443C0">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D443C0">
            <w:pPr>
              <w:rPr>
                <w:lang w:eastAsia="en-US"/>
              </w:rPr>
            </w:pPr>
          </w:p>
          <w:p w14:paraId="5CD4A657" w14:textId="77777777" w:rsidR="00443150" w:rsidRDefault="00443150" w:rsidP="00D443C0">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bl>
    <w:p w14:paraId="37D8E634" w14:textId="77777777" w:rsidR="006C7ECB" w:rsidRPr="00443150"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t>
            </w:r>
            <w:r w:rsidRPr="005B4B1B">
              <w:rPr>
                <w:rFonts w:hint="eastAsia"/>
                <w:lang w:eastAsia="en-US"/>
              </w:rPr>
              <w:lastRenderedPageBreak/>
              <w:t>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lastRenderedPageBreak/>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D443C0">
            <w:pPr>
              <w:rPr>
                <w:lang w:eastAsia="en-US"/>
              </w:rPr>
            </w:pPr>
            <w:r>
              <w:rPr>
                <w:lang w:eastAsia="en-US"/>
              </w:rPr>
              <w:t>vivo</w:t>
            </w:r>
          </w:p>
        </w:tc>
        <w:tc>
          <w:tcPr>
            <w:tcW w:w="6937" w:type="dxa"/>
          </w:tcPr>
          <w:p w14:paraId="32AB1C8C" w14:textId="77777777" w:rsidR="00443150" w:rsidRDefault="00443150" w:rsidP="00D443C0">
            <w:pPr>
              <w:rPr>
                <w:lang w:eastAsia="en-US"/>
              </w:rPr>
            </w:pPr>
            <w:r>
              <w:rPr>
                <w:lang w:eastAsia="en-US"/>
              </w:rPr>
              <w:t>We support to confirm the WA. For COT sharing case, it is not necessary to take into account the maximum EIRP of the responding device.</w:t>
            </w:r>
          </w:p>
        </w:tc>
      </w:tr>
    </w:tbl>
    <w:p w14:paraId="37D8E650" w14:textId="77777777" w:rsidR="006C7ECB" w:rsidRDefault="006C7ECB">
      <w:pPr>
        <w:rPr>
          <w:lang w:eastAsia="en-US"/>
        </w:rPr>
      </w:pPr>
    </w:p>
    <w:p w14:paraId="37D8E651" w14:textId="77777777" w:rsidR="006C7ECB" w:rsidRDefault="006C7ECB">
      <w:pPr>
        <w:rPr>
          <w:lang w:eastAsia="en-US"/>
        </w:rPr>
      </w:pPr>
    </w:p>
    <w:p w14:paraId="37D8E652" w14:textId="77777777" w:rsidR="006C7ECB" w:rsidRDefault="006C7ECB">
      <w:pPr>
        <w:rPr>
          <w:lang w:eastAsia="en-US"/>
        </w:rPr>
      </w:pPr>
    </w:p>
    <w:p w14:paraId="37D8E653" w14:textId="77777777" w:rsidR="006C7ECB" w:rsidRDefault="00A01006">
      <w:pPr>
        <w:pStyle w:val="Heading2"/>
      </w:pPr>
      <w:r>
        <w:rPr>
          <w:noProof/>
          <w:lang w:val="en-US" w:eastAsia="zh-CN"/>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6C7ECB" w:rsidRDefault="00A01006">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6C7ECB" w:rsidRDefault="00A01006">
                            <w:pPr>
                              <w:rPr>
                                <w:rFonts w:cs="Times"/>
                                <w:szCs w:val="20"/>
                              </w:rPr>
                            </w:pPr>
                            <w:r>
                              <w:rPr>
                                <w:rFonts w:cs="Times"/>
                                <w:szCs w:val="20"/>
                              </w:rPr>
                              <w:t>For LBT for single carrier transmission, consider the following alternatives</w:t>
                            </w:r>
                          </w:p>
                          <w:p w14:paraId="37D8ED60"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6C7ECB" w:rsidRDefault="00A01006">
                            <w:pPr>
                              <w:rPr>
                                <w:rFonts w:cs="Times"/>
                                <w:szCs w:val="20"/>
                              </w:rPr>
                            </w:pPr>
                            <w:r>
                              <w:rPr>
                                <w:rFonts w:cs="Times"/>
                                <w:szCs w:val="20"/>
                              </w:rPr>
                              <w:t>For LBT for multi-carrier transmission in intra-band CA, consider the following alternatives</w:t>
                            </w:r>
                          </w:p>
                          <w:p w14:paraId="37D8ED64"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6C7ECB" w:rsidRDefault="00A01006">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40.95pt;height:240.1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U75V9YAAAAHAQAADwAAAAAAAAABACAA&#10;AAAiAAAAZHJzL2Rvd25yZXYueG1sUEsBAhQAFAAAAAgAh07iQOoonGEPAgAALQQAAA4AAAAAAAAA&#10;AQAgAAAAJQEAAGRycy9lMm9Eb2MueG1sUEsFBgAAAAAGAAYAWQEAAKYFAAAAAA==&#10;">
                <v:fill on="t" focussize="0,0"/>
                <v:stroke color="#000000" miterlimit="8" joinstyle="miter"/>
                <v:imagedata o:title=""/>
                <o:lock v:ext="edit" aspectratio="f"/>
                <v:textbox>
                  <w:txbxContent>
                    <w:p>
                      <w:pPr>
                        <w:pStyle w:val="119"/>
                        <w:spacing w:after="0"/>
                        <w:jc w:val="left"/>
                        <w:rPr>
                          <w:rFonts w:ascii="Times" w:hAnsi="Times" w:cs="Times"/>
                          <w:highlight w:val="green"/>
                        </w:rPr>
                      </w:pPr>
                      <w:r>
                        <w:rPr>
                          <w:rFonts w:ascii="Times" w:hAnsi="Times" w:cs="Times"/>
                          <w:highlight w:val="green"/>
                        </w:rPr>
                        <w:t>Agreement:</w:t>
                      </w:r>
                    </w:p>
                    <w:p>
                      <w:pPr>
                        <w:rPr>
                          <w:rFonts w:cs="Times"/>
                          <w:szCs w:val="20"/>
                        </w:rPr>
                      </w:pPr>
                      <w:r>
                        <w:rPr>
                          <w:rFonts w:cs="Times"/>
                          <w:szCs w:val="20"/>
                        </w:rPr>
                        <w:t>For LBT for single carrier transmission, consider the following alternatives</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rPr>
                          <w:rFonts w:cs="Times"/>
                          <w:szCs w:val="20"/>
                        </w:rPr>
                      </w:pPr>
                      <w:r>
                        <w:rPr>
                          <w:rFonts w:cs="Times"/>
                          <w:szCs w:val="20"/>
                        </w:rPr>
                        <w:t>For LBT for multi-carrier transmission in intra-band CA, consider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pPr>
                        <w:pStyle w:val="72"/>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rPr>
                          <w:rFonts w:cs="Times"/>
                          <w:color w:val="000000"/>
                          <w:szCs w:val="20"/>
                        </w:rPr>
                      </w:pPr>
                      <w:r>
                        <w:rPr>
                          <w:rFonts w:cs="Times"/>
                          <w:color w:val="000000"/>
                          <w:szCs w:val="20"/>
                        </w:rPr>
                        <w:t>Note: supporting more than one alternative for at least multi-carrier transmission in intra-band CA is not precluded.</w:t>
                      </w:r>
                    </w:p>
                    <w:p/>
                  </w:txbxContent>
                </v:textbox>
                <w10:wrap type="topAndBottom"/>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D443C0">
            <w:pPr>
              <w:rPr>
                <w:lang w:eastAsia="en-US"/>
              </w:rPr>
            </w:pPr>
            <w:r>
              <w:rPr>
                <w:lang w:eastAsia="en-US"/>
              </w:rPr>
              <w:t>vivo</w:t>
            </w:r>
          </w:p>
        </w:tc>
        <w:tc>
          <w:tcPr>
            <w:tcW w:w="6937" w:type="dxa"/>
          </w:tcPr>
          <w:p w14:paraId="56AEF1D7" w14:textId="77777777" w:rsidR="00443150" w:rsidRDefault="00443150" w:rsidP="00D443C0">
            <w:pPr>
              <w:rPr>
                <w:lang w:eastAsia="en-US"/>
              </w:rPr>
            </w:pPr>
            <w:r>
              <w:rPr>
                <w:lang w:eastAsia="en-US"/>
              </w:rPr>
              <w:t xml:space="preserve">Support to have both Alt SC.1 and Alt SC.3. </w:t>
            </w:r>
          </w:p>
          <w:p w14:paraId="1080A398" w14:textId="77777777" w:rsidR="00443150" w:rsidRDefault="00443150" w:rsidP="00D443C0">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bl>
    <w:p w14:paraId="37D8E6E4" w14:textId="77777777" w:rsidR="006C7ECB"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lastRenderedPageBreak/>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D443C0">
            <w:pPr>
              <w:rPr>
                <w:lang w:eastAsia="en-US"/>
              </w:rPr>
            </w:pPr>
            <w:r>
              <w:rPr>
                <w:lang w:eastAsia="en-US"/>
              </w:rPr>
              <w:t>vivo</w:t>
            </w:r>
          </w:p>
        </w:tc>
        <w:tc>
          <w:tcPr>
            <w:tcW w:w="6937" w:type="dxa"/>
          </w:tcPr>
          <w:p w14:paraId="2C971A40" w14:textId="77777777" w:rsidR="00443150" w:rsidRDefault="00443150" w:rsidP="00D443C0">
            <w:pPr>
              <w:rPr>
                <w:lang w:eastAsia="en-US"/>
              </w:rPr>
            </w:pPr>
            <w:r>
              <w:rPr>
                <w:lang w:eastAsia="en-US"/>
              </w:rPr>
              <w:t xml:space="preserve">We only support Alt CA.1 and Alt CA.5. </w:t>
            </w:r>
          </w:p>
          <w:p w14:paraId="3BD6DA66" w14:textId="77777777" w:rsidR="00443150" w:rsidRDefault="00443150" w:rsidP="00D443C0">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bl>
    <w:p w14:paraId="37D8E6FA" w14:textId="77777777" w:rsidR="006C7ECB" w:rsidRDefault="006C7ECB">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6C7ECB" w:rsidRDefault="006C7ECB">
                            <w:pPr>
                              <w:rPr>
                                <w:rFonts w:cs="Times"/>
                                <w:szCs w:val="20"/>
                              </w:rPr>
                            </w:pPr>
                          </w:p>
                          <w:p w14:paraId="37D8ED6C" w14:textId="77777777" w:rsidR="006C7ECB" w:rsidRDefault="00A01006">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6C7ECB" w:rsidRDefault="00A01006">
                            <w:pPr>
                              <w:rPr>
                                <w:rFonts w:cs="Times"/>
                                <w:sz w:val="18"/>
                                <w:szCs w:val="20"/>
                              </w:rPr>
                            </w:pPr>
                            <w:r>
                              <w:rPr>
                                <w:rFonts w:cs="Times"/>
                                <w:sz w:val="18"/>
                                <w:szCs w:val="20"/>
                              </w:rPr>
                              <w:t>For energy measurement in 8us deferral period, down-select from the following:</w:t>
                            </w:r>
                          </w:p>
                          <w:p w14:paraId="37D8ED6E"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6C7ECB" w:rsidRDefault="00A01006">
                            <w:pPr>
                              <w:rPr>
                                <w:rFonts w:cs="Times"/>
                                <w:sz w:val="18"/>
                                <w:szCs w:val="20"/>
                                <w:lang w:eastAsia="en-US"/>
                              </w:rPr>
                            </w:pPr>
                            <w:r>
                              <w:rPr>
                                <w:rFonts w:cs="Times"/>
                                <w:sz w:val="18"/>
                                <w:szCs w:val="20"/>
                              </w:rPr>
                              <w:t>For energy measurement in 5us observation slot, perform single measurement</w:t>
                            </w:r>
                          </w:p>
                          <w:p w14:paraId="37D8ED72"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6C7ECB" w:rsidRDefault="006C7ECB">
                            <w:pPr>
                              <w:rPr>
                                <w:sz w:val="18"/>
                                <w:highlight w:val="darkYellow"/>
                                <w:lang w:eastAsia="zh-CN"/>
                              </w:rPr>
                            </w:pPr>
                            <w:bookmarkStart w:id="0" w:name="OLE_LINK71"/>
                            <w:bookmarkStart w:id="1" w:name="OLE_LINK70"/>
                          </w:p>
                          <w:p w14:paraId="37D8ED75" w14:textId="77777777" w:rsidR="006C7ECB" w:rsidRDefault="00A01006">
                            <w:pPr>
                              <w:rPr>
                                <w:sz w:val="18"/>
                                <w:lang w:eastAsia="zh-CN"/>
                              </w:rPr>
                            </w:pPr>
                            <w:r>
                              <w:rPr>
                                <w:sz w:val="18"/>
                                <w:highlight w:val="darkYellow"/>
                                <w:lang w:eastAsia="zh-CN"/>
                              </w:rPr>
                              <w:t>Working assumption:</w:t>
                            </w:r>
                          </w:p>
                          <w:p w14:paraId="37D8ED7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20.2pt;height:187.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6+Og9YAAAAHAQAADwAAAAAAAAABACAA&#10;AAAiAAAAZHJzL2Rvd25yZXYueG1sUEsBAhQAFAAAAAgAh07iQBi3PIUPAgAALQQAAA4AAAAAAAAA&#10;AQAgAAAAJQEAAGRycy9lMm9Eb2MueG1sUEsFBgAAAAAGAAYAWQEAAKYFAAAAAA==&#10;">
                <v:fill on="t" focussize="0,0"/>
                <v:stroke color="#000000" miterlimit="8" joinstyle="miter"/>
                <v:imagedata o:title=""/>
                <o:lock v:ext="edit" aspectratio="f"/>
                <v:textbox>
                  <w:txbxContent>
                    <w:p>
                      <w:pPr>
                        <w:rPr>
                          <w:rFonts w:cs="Times"/>
                          <w:szCs w:val="20"/>
                        </w:rPr>
                      </w:pPr>
                    </w:p>
                    <w:p>
                      <w:pPr>
                        <w:pStyle w:val="119"/>
                        <w:spacing w:after="0"/>
                        <w:rPr>
                          <w:rFonts w:ascii="Times" w:hAnsi="Times" w:cs="Times"/>
                          <w:snapToGrid/>
                          <w:highlight w:val="green"/>
                        </w:rPr>
                      </w:pPr>
                      <w:r>
                        <w:rPr>
                          <w:rFonts w:ascii="Times" w:hAnsi="Times" w:cs="Times"/>
                          <w:highlight w:val="green"/>
                        </w:rPr>
                        <w:t>Agreement:</w:t>
                      </w:r>
                    </w:p>
                    <w:p>
                      <w:pPr>
                        <w:rPr>
                          <w:rFonts w:cs="Times"/>
                          <w:sz w:val="18"/>
                          <w:szCs w:val="20"/>
                        </w:rPr>
                      </w:pPr>
                      <w:r>
                        <w:rPr>
                          <w:rFonts w:cs="Times"/>
                          <w:sz w:val="18"/>
                          <w:szCs w:val="20"/>
                        </w:rPr>
                        <w:t>For energy measurement in 8us deferral period, down-select from the following: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rPr>
                          <w:rFonts w:cs="Times"/>
                          <w:sz w:val="18"/>
                          <w:szCs w:val="20"/>
                          <w:lang w:eastAsia="en-US"/>
                        </w:rPr>
                      </w:pPr>
                      <w:r>
                        <w:rPr>
                          <w:rFonts w:cs="Times"/>
                          <w:sz w:val="18"/>
                          <w:szCs w:val="20"/>
                        </w:rPr>
                        <w:t>For energy measurement in 5us observation slot, perform single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pPr>
                        <w:rPr>
                          <w:sz w:val="18"/>
                          <w:highlight w:val="darkYellow"/>
                          <w:lang w:eastAsia="zh-CN"/>
                        </w:rPr>
                      </w:pPr>
                      <w:bookmarkStart w:id="3" w:name="OLE_LINK71"/>
                      <w:bookmarkStart w:id="4" w:name="OLE_LINK70"/>
                    </w:p>
                    <w:p>
                      <w:pPr>
                        <w:rPr>
                          <w:sz w:val="18"/>
                          <w:lang w:eastAsia="zh-CN"/>
                        </w:rPr>
                      </w:pPr>
                      <w:r>
                        <w:rPr>
                          <w:sz w:val="18"/>
                          <w:highlight w:val="darkYellow"/>
                          <w:lang w:eastAsia="zh-CN"/>
                        </w:rPr>
                        <w:t>Working assumption:</w:t>
                      </w:r>
                    </w:p>
                    <w:p>
                      <w:pPr>
                        <w:pStyle w:val="72"/>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txbxContent>
                </v:textbox>
                <w10:wrap type="topAndBottom"/>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lastRenderedPageBreak/>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lastRenderedPageBreak/>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D443C0">
            <w:pPr>
              <w:rPr>
                <w:lang w:eastAsia="en-US"/>
              </w:rPr>
            </w:pPr>
            <w:r>
              <w:rPr>
                <w:lang w:eastAsia="en-US"/>
              </w:rPr>
              <w:t>vivo</w:t>
            </w:r>
          </w:p>
        </w:tc>
        <w:tc>
          <w:tcPr>
            <w:tcW w:w="6937" w:type="dxa"/>
          </w:tcPr>
          <w:p w14:paraId="50C13CDE" w14:textId="77777777" w:rsidR="00443150" w:rsidRDefault="00443150" w:rsidP="00D443C0">
            <w:pPr>
              <w:rPr>
                <w:lang w:eastAsia="en-US"/>
              </w:rPr>
            </w:pPr>
            <w:r>
              <w:rPr>
                <w:lang w:eastAsia="en-US"/>
              </w:rPr>
              <w:t>Alt-1 is supported. According to the ETSI BRAN regulation, no maximum gap is specified. Therefore, we prefer not to impose additional constrains.</w:t>
            </w:r>
          </w:p>
        </w:tc>
      </w:tr>
    </w:tbl>
    <w:p w14:paraId="37D8E7B1" w14:textId="77777777" w:rsidR="006C7ECB"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9" w14:textId="77777777" w:rsidR="006C7ECB" w:rsidRDefault="00A01006">
                            <w:pPr>
                              <w:rPr>
                                <w:rFonts w:cs="Times"/>
                                <w:szCs w:val="20"/>
                              </w:rPr>
                            </w:pPr>
                            <w:r>
                              <w:rPr>
                                <w:rFonts w:cs="Times"/>
                                <w:szCs w:val="20"/>
                              </w:rPr>
                              <w:t>For Cat 2 LBT, down-select from the following alternatives</w:t>
                            </w:r>
                          </w:p>
                          <w:p w14:paraId="37D8ED7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6C7ECB" w:rsidRDefault="006C7ECB">
                            <w:pPr>
                              <w:kinsoku/>
                              <w:adjustRightInd/>
                              <w:snapToGrid w:val="0"/>
                              <w:spacing w:after="0" w:line="252" w:lineRule="auto"/>
                              <w:textAlignment w:val="auto"/>
                              <w:rPr>
                                <w:rFonts w:cs="Times"/>
                                <w:szCs w:val="20"/>
                              </w:rPr>
                            </w:pPr>
                          </w:p>
                          <w:p w14:paraId="37D8ED7D"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E" w14:textId="77777777" w:rsidR="006C7ECB" w:rsidRDefault="00A01006">
                            <w:pPr>
                              <w:rPr>
                                <w:rFonts w:cs="Times"/>
                                <w:color w:val="000000"/>
                                <w:szCs w:val="20"/>
                              </w:rPr>
                            </w:pPr>
                            <w:r>
                              <w:rPr>
                                <w:rFonts w:cs="Times"/>
                                <w:color w:val="000000"/>
                                <w:szCs w:val="20"/>
                              </w:rPr>
                              <w:t>If Cat 2 LBT is introduced, the following use cases can be further studied:</w:t>
                            </w:r>
                          </w:p>
                          <w:p w14:paraId="37D8ED7F"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6C7ECB" w:rsidRDefault="00A01006">
                            <w:pPr>
                              <w:rPr>
                                <w:rFonts w:cs="Times"/>
                                <w:szCs w:val="20"/>
                              </w:rPr>
                            </w:pPr>
                            <w:r>
                              <w:rPr>
                                <w:rFonts w:cs="Times"/>
                                <w:szCs w:val="20"/>
                              </w:rPr>
                              <w:t xml:space="preserve">Other use cases not precluded. </w:t>
                            </w:r>
                          </w:p>
                          <w:p w14:paraId="37D8ED84" w14:textId="77777777" w:rsidR="006C7ECB" w:rsidRDefault="00A01006">
                            <w:pPr>
                              <w:rPr>
                                <w:rFonts w:cs="Times"/>
                                <w:szCs w:val="20"/>
                              </w:rPr>
                            </w:pPr>
                            <w:r>
                              <w:rPr>
                                <w:rFonts w:cs="Times"/>
                                <w:szCs w:val="20"/>
                              </w:rPr>
                              <w:t>FFS if Cat 2 LBT is mandated for each use case or not.</w:t>
                            </w:r>
                          </w:p>
                          <w:p w14:paraId="37D8ED85"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19pt;height:248.8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SvQrYAAAABwEAAA8AAAAAAAAAAQAg&#10;AAAAIgAAAGRycy9kb3ducmV2LnhtbFBLAQIUABQAAAAIAIdO4kB1CqQCDgIAAC0EAAAOAAAAAAAA&#10;AAEAIAAAACcBAABkcnMvZTJvRG9jLnhtbFBLBQYAAAAABgAGAFkBAACnBQ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For Cat 2 LBT, down-select from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pPr>
                        <w:pStyle w:val="72"/>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kinsoku/>
                        <w:adjustRightInd/>
                        <w:snapToGrid w:val="0"/>
                        <w:spacing w:after="0" w:line="252" w:lineRule="auto"/>
                        <w:textAlignment w:val="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If Cat 2 LBT is introduced, the following use cases can be further studied:</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pPr>
                        <w:rPr>
                          <w:rFonts w:cs="Times"/>
                          <w:szCs w:val="20"/>
                        </w:rPr>
                      </w:pPr>
                      <w:r>
                        <w:rPr>
                          <w:rFonts w:cs="Times"/>
                          <w:szCs w:val="20"/>
                        </w:rPr>
                        <w:t xml:space="preserve">Other use cases not precluded. </w:t>
                      </w:r>
                    </w:p>
                    <w:p>
                      <w:pPr>
                        <w:rPr>
                          <w:rFonts w:cs="Times"/>
                          <w:szCs w:val="20"/>
                        </w:rPr>
                      </w:pPr>
                      <w:r>
                        <w:rPr>
                          <w:rFonts w:cs="Times"/>
                          <w:szCs w:val="20"/>
                        </w:rPr>
                        <w:t>FFS if Cat 2 LBT is mandated for each use case or not.</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D443C0">
            <w:pPr>
              <w:rPr>
                <w:lang w:eastAsia="en-US"/>
              </w:rPr>
            </w:pPr>
            <w:r>
              <w:rPr>
                <w:lang w:eastAsia="en-US"/>
              </w:rPr>
              <w:t>vivo</w:t>
            </w:r>
          </w:p>
        </w:tc>
        <w:tc>
          <w:tcPr>
            <w:tcW w:w="6937" w:type="dxa"/>
          </w:tcPr>
          <w:p w14:paraId="2F30172B" w14:textId="77777777" w:rsidR="00443150" w:rsidRDefault="00443150" w:rsidP="00D443C0">
            <w:pPr>
              <w:rPr>
                <w:lang w:eastAsia="en-US"/>
              </w:rPr>
            </w:pPr>
            <w:r>
              <w:rPr>
                <w:lang w:eastAsia="en-US"/>
              </w:rPr>
              <w:t xml:space="preserve">We support Alt 2. </w:t>
            </w:r>
          </w:p>
          <w:p w14:paraId="62F5A21D" w14:textId="77777777" w:rsidR="00443150" w:rsidRDefault="00443150" w:rsidP="00D443C0">
            <w:pPr>
              <w:rPr>
                <w:lang w:eastAsia="en-US"/>
              </w:rPr>
            </w:pPr>
          </w:p>
          <w:p w14:paraId="0459160B" w14:textId="77777777" w:rsidR="00443150" w:rsidRDefault="00443150" w:rsidP="00D443C0">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bl>
    <w:p w14:paraId="37D8E82E" w14:textId="77777777" w:rsidR="006C7ECB"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77777777" w:rsidR="00443150" w:rsidRDefault="00443150" w:rsidP="00D443C0">
            <w:pPr>
              <w:rPr>
                <w:lang w:eastAsia="en-US"/>
              </w:rPr>
            </w:pPr>
            <w:r>
              <w:rPr>
                <w:lang w:eastAsia="en-US"/>
              </w:rPr>
              <w:t>vivo</w:t>
            </w:r>
          </w:p>
        </w:tc>
        <w:tc>
          <w:tcPr>
            <w:tcW w:w="6937" w:type="dxa"/>
          </w:tcPr>
          <w:p w14:paraId="64AB07A6" w14:textId="77777777" w:rsidR="00443150" w:rsidRDefault="00443150" w:rsidP="00D443C0">
            <w:pPr>
              <w:rPr>
                <w:lang w:eastAsia="en-US"/>
              </w:rPr>
            </w:pPr>
            <w:r>
              <w:rPr>
                <w:lang w:eastAsia="en-US"/>
              </w:rPr>
              <w:t>As we commented, we categorize LBT types for a reason. We still prefer Cat.2 LBT.</w:t>
            </w:r>
          </w:p>
        </w:tc>
      </w:tr>
    </w:tbl>
    <w:p w14:paraId="37D8E840" w14:textId="77777777" w:rsidR="006C7ECB" w:rsidRDefault="006C7EC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6C7ECB" w:rsidRDefault="006C7ECB">
                            <w:pPr>
                              <w:snapToGrid w:val="0"/>
                              <w:spacing w:line="252" w:lineRule="auto"/>
                              <w:rPr>
                                <w:rFonts w:cs="Times"/>
                                <w:szCs w:val="20"/>
                              </w:rPr>
                            </w:pPr>
                          </w:p>
                          <w:p w14:paraId="37D8ED8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88" w14:textId="77777777" w:rsidR="006C7ECB" w:rsidRDefault="00A01006">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19pt;height:13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Dx951gAAAAcBAAAPAAAAAAAAAAEAIAAA&#10;ACIAAABkcnMvZG93bnJldi54bWxQSwECFAAUAAAACACHTuJAuWLIrA4CAAAuBAAADgAAAAAAAAAB&#10;ACAAAAAlAQAAZHJzL2Uyb0RvYy54bWxQSwUGAAAAAAYABgBZAQAApQUAAAAA&#10;">
                <v:fill on="t" focussize="0,0"/>
                <v:stroke color="#000000" miterlimit="8" joinstyle="miter"/>
                <v:imagedata o:title=""/>
                <o:lock v:ext="edit" aspectratio="f"/>
                <v:textbox>
                  <w:txbxContent>
                    <w:p>
                      <w:pPr>
                        <w:snapToGrid w:val="0"/>
                        <w:spacing w:line="252" w:lineRule="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Samsung,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D443C0">
            <w:pPr>
              <w:rPr>
                <w:lang w:eastAsia="en-US"/>
              </w:rPr>
            </w:pPr>
            <w:r>
              <w:rPr>
                <w:lang w:eastAsia="en-US"/>
              </w:rPr>
              <w:t>vivo</w:t>
            </w:r>
          </w:p>
        </w:tc>
        <w:tc>
          <w:tcPr>
            <w:tcW w:w="6937" w:type="dxa"/>
          </w:tcPr>
          <w:p w14:paraId="7F157EA7" w14:textId="77777777" w:rsidR="00443150" w:rsidRDefault="00443150" w:rsidP="00D443C0">
            <w:pPr>
              <w:rPr>
                <w:lang w:eastAsia="en-US"/>
              </w:rPr>
            </w:pPr>
            <w:r>
              <w:rPr>
                <w:lang w:eastAsia="en-US"/>
              </w:rPr>
              <w:t xml:space="preserve">First of all, we corrected our position in the summary as we don’t support Alt 1 and Alt 2. </w:t>
            </w:r>
          </w:p>
          <w:p w14:paraId="76A8C7B2" w14:textId="77777777" w:rsidR="00443150" w:rsidRDefault="00443150" w:rsidP="00D443C0">
            <w:pPr>
              <w:rPr>
                <w:lang w:eastAsia="en-US"/>
              </w:rPr>
            </w:pPr>
          </w:p>
          <w:p w14:paraId="440201C2" w14:textId="77777777" w:rsidR="00443150" w:rsidRDefault="00443150" w:rsidP="00D443C0">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bl>
    <w:p w14:paraId="37D8E8D7" w14:textId="77777777" w:rsidR="006C7ECB"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lastRenderedPageBreak/>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D443C0">
            <w:pPr>
              <w:rPr>
                <w:lang w:eastAsia="en-US"/>
              </w:rPr>
            </w:pPr>
            <w:r>
              <w:rPr>
                <w:lang w:eastAsia="en-US"/>
              </w:rPr>
              <w:t>vivo</w:t>
            </w:r>
          </w:p>
        </w:tc>
        <w:tc>
          <w:tcPr>
            <w:tcW w:w="6937" w:type="dxa"/>
          </w:tcPr>
          <w:p w14:paraId="16C0DC9C" w14:textId="77777777" w:rsidR="00443150" w:rsidRDefault="00443150" w:rsidP="00D443C0">
            <w:pPr>
              <w:rPr>
                <w:lang w:eastAsia="en-US"/>
              </w:rPr>
            </w:pPr>
            <w:r>
              <w:rPr>
                <w:lang w:eastAsia="en-US"/>
              </w:rPr>
              <w:t>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D443C0">
            <w:pPr>
              <w:rPr>
                <w:lang w:eastAsia="en-US"/>
              </w:rPr>
            </w:pPr>
            <w:r>
              <w:rPr>
                <w:lang w:eastAsia="en-US"/>
              </w:rPr>
              <w:t>vivo</w:t>
            </w:r>
          </w:p>
        </w:tc>
        <w:tc>
          <w:tcPr>
            <w:tcW w:w="6937" w:type="dxa"/>
          </w:tcPr>
          <w:p w14:paraId="4A7FC11B" w14:textId="77777777" w:rsidR="00443150" w:rsidRDefault="00443150" w:rsidP="00D443C0">
            <w:pPr>
              <w:rPr>
                <w:lang w:eastAsia="en-US"/>
              </w:rPr>
            </w:pPr>
            <w:r>
              <w:rPr>
                <w:lang w:eastAsia="en-US"/>
              </w:rPr>
              <w:t>Support the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D443C0">
            <w:pPr>
              <w:rPr>
                <w:lang w:eastAsia="en-US"/>
              </w:rPr>
            </w:pPr>
            <w:r>
              <w:rPr>
                <w:lang w:eastAsia="en-US"/>
              </w:rPr>
              <w:t>vivo</w:t>
            </w:r>
          </w:p>
        </w:tc>
        <w:tc>
          <w:tcPr>
            <w:tcW w:w="6937" w:type="dxa"/>
          </w:tcPr>
          <w:p w14:paraId="4C851003" w14:textId="77777777" w:rsidR="00443150" w:rsidRDefault="00443150" w:rsidP="00D443C0">
            <w:pPr>
              <w:rPr>
                <w:lang w:eastAsia="en-US"/>
              </w:rPr>
            </w:pPr>
            <w:r>
              <w:rPr>
                <w:lang w:eastAsia="en-US"/>
              </w:rPr>
              <w:t>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w:t>
      </w:r>
      <w:r>
        <w:rPr>
          <w:szCs w:val="20"/>
          <w:lang w:eastAsia="zh-CN"/>
        </w:rPr>
        <w:lastRenderedPageBreak/>
        <w:t xml:space="preserve">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D443C0">
            <w:pPr>
              <w:rPr>
                <w:lang w:eastAsia="en-US"/>
              </w:rPr>
            </w:pPr>
            <w:r>
              <w:rPr>
                <w:lang w:eastAsia="en-US"/>
              </w:rPr>
              <w:t>vivo</w:t>
            </w:r>
          </w:p>
        </w:tc>
        <w:tc>
          <w:tcPr>
            <w:tcW w:w="6937" w:type="dxa"/>
          </w:tcPr>
          <w:p w14:paraId="2AAFFF13" w14:textId="77777777" w:rsidR="00443150" w:rsidRDefault="00443150" w:rsidP="00D443C0">
            <w:pPr>
              <w:rPr>
                <w:lang w:eastAsia="en-US"/>
              </w:rPr>
            </w:pPr>
            <w:r>
              <w:rPr>
                <w:lang w:eastAsia="en-US"/>
              </w:rPr>
              <w:t>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D443C0">
            <w:pPr>
              <w:rPr>
                <w:lang w:eastAsia="en-US"/>
              </w:rPr>
            </w:pPr>
            <w:r>
              <w:rPr>
                <w:lang w:eastAsia="en-US"/>
              </w:rPr>
              <w:t>vivo</w:t>
            </w:r>
          </w:p>
        </w:tc>
        <w:tc>
          <w:tcPr>
            <w:tcW w:w="6937" w:type="dxa"/>
          </w:tcPr>
          <w:p w14:paraId="0B96CEA1" w14:textId="77777777" w:rsidR="00443150" w:rsidRDefault="00443150" w:rsidP="00D443C0">
            <w:pPr>
              <w:rPr>
                <w:lang w:eastAsia="en-US"/>
              </w:rPr>
            </w:pPr>
            <w:r>
              <w:rPr>
                <w:lang w:eastAsia="en-US"/>
              </w:rPr>
              <w:t>Alt A-1</w:t>
            </w:r>
          </w:p>
        </w:tc>
      </w:tr>
    </w:tbl>
    <w:p w14:paraId="37D8E9E7" w14:textId="77777777" w:rsidR="006C7ECB"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90" w14:textId="77777777" w:rsidR="006C7ECB" w:rsidRDefault="00A01006">
                            <w:pPr>
                              <w:rPr>
                                <w:rFonts w:cs="Times"/>
                                <w:szCs w:val="20"/>
                              </w:rPr>
                            </w:pPr>
                            <w:r>
                              <w:rPr>
                                <w:rFonts w:cs="Times"/>
                                <w:szCs w:val="20"/>
                              </w:rPr>
                              <w:t>Define Type A and Type B multi-channel channel access as:</w:t>
                            </w:r>
                          </w:p>
                          <w:p w14:paraId="37D8ED91"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6C7ECB" w:rsidRDefault="00A01006">
                            <w:pPr>
                              <w:rPr>
                                <w:rFonts w:cs="Times"/>
                                <w:szCs w:val="20"/>
                              </w:rPr>
                            </w:pPr>
                            <w:r>
                              <w:rPr>
                                <w:rFonts w:cs="Times"/>
                                <w:szCs w:val="20"/>
                              </w:rPr>
                              <w:t>Down-selection between</w:t>
                            </w:r>
                          </w:p>
                          <w:p w14:paraId="37D8ED94"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6C7ECB" w:rsidRDefault="00A01006">
                            <w:pPr>
                              <w:rPr>
                                <w:rFonts w:cs="Times"/>
                                <w:szCs w:val="20"/>
                              </w:rPr>
                            </w:pPr>
                            <w:r>
                              <w:rPr>
                                <w:rFonts w:cs="Times"/>
                                <w:szCs w:val="20"/>
                              </w:rPr>
                              <w:t>Note: How eCCA is performed on each channel, and the BW of the channels over which eCCAs are performed are separately discussed</w:t>
                            </w:r>
                          </w:p>
                          <w:p w14:paraId="37D8ED97"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19pt;height:151.0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lf2n1gAAAAcBAAAPAAAAAAAAAAEAIAAA&#10;ACIAAABkcnMvZG93bnJldi54bWxQSwECFAAUAAAACACHTuJALQBPHA4CAAAuBAAADgAAAAAAAAAB&#10;ACAAAAAlAQAAZHJzL2Uyb0RvYy54bWxQSwUGAAAAAAYABgBZAQAApQU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Define Type A and Type B multi-channel channel access as:</w:t>
                      </w:r>
                    </w:p>
                    <w:p>
                      <w:pPr>
                        <w:pStyle w:val="72"/>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pPr>
                        <w:pStyle w:val="72"/>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pPr>
                        <w:rPr>
                          <w:rFonts w:cs="Times"/>
                          <w:szCs w:val="20"/>
                        </w:rPr>
                      </w:pPr>
                      <w:r>
                        <w:rPr>
                          <w:rFonts w:cs="Times"/>
                          <w:szCs w:val="20"/>
                        </w:rPr>
                        <w:t>Down-selection between</w:t>
                      </w:r>
                    </w:p>
                    <w:p>
                      <w:pPr>
                        <w:pStyle w:val="72"/>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pPr>
                        <w:pStyle w:val="72"/>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pPr>
                        <w:rPr>
                          <w:rFonts w:cs="Times"/>
                          <w:szCs w:val="20"/>
                        </w:rPr>
                      </w:pPr>
                      <w:r>
                        <w:rPr>
                          <w:rFonts w:cs="Times"/>
                          <w:szCs w:val="20"/>
                        </w:rPr>
                        <w:t>Note: How eCCA is performed on each channel, and the BW of the channels over which eCCAs are performed are separately discussed</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D443C0">
            <w:pPr>
              <w:rPr>
                <w:lang w:eastAsia="en-US"/>
              </w:rPr>
            </w:pPr>
            <w:r>
              <w:rPr>
                <w:lang w:eastAsia="en-US"/>
              </w:rPr>
              <w:t>vivo</w:t>
            </w:r>
          </w:p>
        </w:tc>
        <w:tc>
          <w:tcPr>
            <w:tcW w:w="6937" w:type="dxa"/>
          </w:tcPr>
          <w:p w14:paraId="23BCCFFF" w14:textId="77777777" w:rsidR="00443150" w:rsidRDefault="00443150" w:rsidP="00D443C0">
            <w:pPr>
              <w:rPr>
                <w:lang w:eastAsia="en-US"/>
              </w:rPr>
            </w:pPr>
            <w:r>
              <w:rPr>
                <w:lang w:eastAsia="en-US"/>
              </w:rPr>
              <w:t>Support the proposal.</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lastRenderedPageBreak/>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 xml:space="preserve">Alt 2-3: Extending QCL/TCI framework for sensing: If gNB configures some UE to use TCI state B as QCL source for TCS state A, then the beam used for TCI B can be used as a sensing beam for </w:t>
      </w:r>
      <w:r>
        <w:rPr>
          <w:lang w:val="en-US" w:eastAsia="en-US"/>
        </w:rPr>
        <w:lastRenderedPageBreak/>
        <w:t>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2425"/>
        <w:gridCol w:w="6937"/>
      </w:tblGrid>
      <w:tr w:rsidR="006C7ECB" w14:paraId="37D8EAB7" w14:textId="77777777">
        <w:tc>
          <w:tcPr>
            <w:tcW w:w="2425" w:type="dxa"/>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tcPr>
          <w:p w14:paraId="37D8EAC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D443C0">
        <w:tc>
          <w:tcPr>
            <w:tcW w:w="2425" w:type="dxa"/>
          </w:tcPr>
          <w:p w14:paraId="5FFA0EE6" w14:textId="77777777" w:rsidR="00443150" w:rsidRDefault="00443150" w:rsidP="00D443C0">
            <w:pPr>
              <w:rPr>
                <w:lang w:eastAsia="en-US"/>
              </w:rPr>
            </w:pPr>
            <w:r>
              <w:rPr>
                <w:lang w:eastAsia="en-US"/>
              </w:rPr>
              <w:lastRenderedPageBreak/>
              <w:t>vivo</w:t>
            </w:r>
          </w:p>
        </w:tc>
        <w:tc>
          <w:tcPr>
            <w:tcW w:w="6937" w:type="dxa"/>
          </w:tcPr>
          <w:p w14:paraId="171A672C" w14:textId="77777777" w:rsidR="00443150" w:rsidRDefault="00443150" w:rsidP="00D443C0">
            <w:pPr>
              <w:rPr>
                <w:lang w:eastAsia="en-US"/>
              </w:rPr>
            </w:pPr>
            <w:r>
              <w:rPr>
                <w:lang w:eastAsia="en-US"/>
              </w:rPr>
              <w:t xml:space="preserve">We corrected our position in the summary as we don’t support Alt 2. </w:t>
            </w:r>
          </w:p>
          <w:p w14:paraId="6AF4BFC0" w14:textId="77777777" w:rsidR="00443150" w:rsidRDefault="00443150" w:rsidP="00D443C0">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443150" w14:paraId="4ADF60B9" w14:textId="77777777">
        <w:tc>
          <w:tcPr>
            <w:tcW w:w="2425" w:type="dxa"/>
          </w:tcPr>
          <w:p w14:paraId="6F73B262" w14:textId="77777777" w:rsidR="00443150" w:rsidRDefault="00443150" w:rsidP="00981C5F">
            <w:pPr>
              <w:rPr>
                <w:lang w:eastAsia="en-US"/>
              </w:rPr>
            </w:pPr>
          </w:p>
        </w:tc>
        <w:tc>
          <w:tcPr>
            <w:tcW w:w="6937" w:type="dxa"/>
          </w:tcPr>
          <w:p w14:paraId="448F5C94" w14:textId="77777777" w:rsidR="00443150" w:rsidRDefault="00443150" w:rsidP="00981C5F">
            <w:pPr>
              <w:rPr>
                <w:lang w:eastAsia="en-US"/>
              </w:rPr>
            </w:pPr>
          </w:p>
        </w:tc>
      </w:tr>
      <w:tr w:rsidR="00443150" w14:paraId="70985415" w14:textId="77777777">
        <w:tc>
          <w:tcPr>
            <w:tcW w:w="2425" w:type="dxa"/>
          </w:tcPr>
          <w:p w14:paraId="7CD6A27A" w14:textId="77777777" w:rsidR="00443150" w:rsidRDefault="00443150" w:rsidP="00981C5F">
            <w:pPr>
              <w:rPr>
                <w:lang w:eastAsia="en-US"/>
              </w:rPr>
            </w:pPr>
          </w:p>
        </w:tc>
        <w:tc>
          <w:tcPr>
            <w:tcW w:w="6937" w:type="dxa"/>
          </w:tcPr>
          <w:p w14:paraId="51241722" w14:textId="77777777" w:rsidR="00443150" w:rsidRDefault="00443150" w:rsidP="00981C5F">
            <w:pPr>
              <w:rPr>
                <w:lang w:eastAsia="en-US"/>
              </w:rPr>
            </w:pP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77777777"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3"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3"/>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D443C0">
            <w:pPr>
              <w:rPr>
                <w:lang w:eastAsia="en-US"/>
              </w:rPr>
            </w:pPr>
            <w:r>
              <w:rPr>
                <w:lang w:eastAsia="en-US"/>
              </w:rPr>
              <w:t>vivo</w:t>
            </w:r>
          </w:p>
        </w:tc>
        <w:tc>
          <w:tcPr>
            <w:tcW w:w="6937" w:type="dxa"/>
          </w:tcPr>
          <w:p w14:paraId="0C727694" w14:textId="77777777" w:rsidR="00443150" w:rsidRDefault="00443150" w:rsidP="00D443C0">
            <w:pPr>
              <w:rPr>
                <w:lang w:eastAsia="en-US"/>
              </w:rPr>
            </w:pPr>
            <w:r>
              <w:rPr>
                <w:lang w:eastAsia="en-US"/>
              </w:rPr>
              <w:t>Support the proposal.</w:t>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As a starting point, cell-specific indication seems sufficient. We may further conside</w:t>
            </w:r>
            <w:r>
              <w:rPr>
                <w:lang w:eastAsia="en-US"/>
              </w:rPr>
              <w:lastRenderedPageBreak/>
              <w:t xml:space="preserv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lastRenderedPageBreak/>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D443C0">
            <w:pPr>
              <w:rPr>
                <w:lang w:eastAsia="en-US"/>
              </w:rPr>
            </w:pPr>
            <w:r>
              <w:rPr>
                <w:lang w:eastAsia="en-US"/>
              </w:rPr>
              <w:t>vivo</w:t>
            </w:r>
          </w:p>
        </w:tc>
        <w:tc>
          <w:tcPr>
            <w:tcW w:w="6937" w:type="dxa"/>
          </w:tcPr>
          <w:p w14:paraId="3B992F46" w14:textId="77777777" w:rsidR="00443150" w:rsidRDefault="00443150" w:rsidP="00D443C0">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bl>
    <w:p w14:paraId="37D8EB74" w14:textId="77777777" w:rsidR="006C7ECB"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D443C0">
            <w:pPr>
              <w:rPr>
                <w:lang w:eastAsia="en-US"/>
              </w:rPr>
            </w:pPr>
            <w:r>
              <w:rPr>
                <w:lang w:eastAsia="en-US"/>
              </w:rPr>
              <w:t>vivo</w:t>
            </w:r>
          </w:p>
        </w:tc>
        <w:tc>
          <w:tcPr>
            <w:tcW w:w="6937" w:type="dxa"/>
          </w:tcPr>
          <w:p w14:paraId="55F35530" w14:textId="77777777" w:rsidR="00443150" w:rsidRDefault="00443150" w:rsidP="00D443C0">
            <w:pPr>
              <w:rPr>
                <w:lang w:eastAsia="en-US"/>
              </w:rPr>
            </w:pPr>
            <w:r w:rsidRPr="007108FC">
              <w:t>Support per cell indication of the decision on applying LBT mode or no-LBT mode</w:t>
            </w:r>
          </w:p>
        </w:tc>
      </w:tr>
    </w:tbl>
    <w:p w14:paraId="37D8EB86" w14:textId="77777777" w:rsidR="006C7ECB"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D443C0">
        <w:tc>
          <w:tcPr>
            <w:tcW w:w="2425" w:type="dxa"/>
          </w:tcPr>
          <w:p w14:paraId="06BF37CD" w14:textId="77777777" w:rsidR="00443150" w:rsidRDefault="00443150" w:rsidP="00D443C0">
            <w:pPr>
              <w:rPr>
                <w:lang w:eastAsia="en-US"/>
              </w:rPr>
            </w:pPr>
            <w:r>
              <w:rPr>
                <w:lang w:eastAsia="en-US"/>
              </w:rPr>
              <w:lastRenderedPageBreak/>
              <w:t>vivo</w:t>
            </w:r>
          </w:p>
        </w:tc>
        <w:tc>
          <w:tcPr>
            <w:tcW w:w="6937" w:type="dxa"/>
          </w:tcPr>
          <w:p w14:paraId="70CC5C3B" w14:textId="77777777" w:rsidR="00443150" w:rsidRDefault="00443150" w:rsidP="00D443C0">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77777777" w:rsidR="00443150" w:rsidRDefault="00443150" w:rsidP="000F65CE">
            <w:pPr>
              <w:rPr>
                <w:lang w:eastAsia="en-US"/>
              </w:rPr>
            </w:pPr>
          </w:p>
        </w:tc>
        <w:tc>
          <w:tcPr>
            <w:tcW w:w="6937" w:type="dxa"/>
          </w:tcPr>
          <w:p w14:paraId="3C8D10D2" w14:textId="77777777" w:rsidR="00443150" w:rsidRDefault="00443150" w:rsidP="000F65CE">
            <w:pPr>
              <w:rPr>
                <w:lang w:eastAsia="en-US"/>
              </w:rPr>
            </w:pPr>
          </w:p>
        </w:tc>
      </w:tr>
    </w:tbl>
    <w:p w14:paraId="37D8EB9B" w14:textId="77777777" w:rsidR="006C7ECB" w:rsidRDefault="006C7ECB">
      <w:pPr>
        <w:widowControl/>
        <w:kinsoku/>
        <w:autoSpaceDE/>
        <w:autoSpaceDN/>
        <w:adjustRightInd/>
        <w:snapToGrid w:val="0"/>
        <w:spacing w:line="252" w:lineRule="auto"/>
        <w:jc w:val="left"/>
        <w:textAlignment w:val="auto"/>
        <w:rPr>
          <w:szCs w:val="20"/>
          <w:highlight w:val="yellow"/>
          <w:lang w:val="en-US"/>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7777777" w:rsidR="00443150" w:rsidRDefault="00443150" w:rsidP="00D443C0">
            <w:pPr>
              <w:rPr>
                <w:lang w:eastAsia="en-US"/>
              </w:rPr>
            </w:pPr>
            <w:r>
              <w:rPr>
                <w:lang w:eastAsia="en-US"/>
              </w:rPr>
              <w:t>vivo</w:t>
            </w:r>
          </w:p>
        </w:tc>
        <w:tc>
          <w:tcPr>
            <w:tcW w:w="6937" w:type="dxa"/>
          </w:tcPr>
          <w:p w14:paraId="434A8EF4" w14:textId="77777777" w:rsidR="00443150" w:rsidRDefault="00443150" w:rsidP="00D443C0">
            <w:pPr>
              <w:rPr>
                <w:lang w:eastAsia="en-US"/>
              </w:rPr>
            </w:pPr>
            <w:r>
              <w:rPr>
                <w:lang w:eastAsia="en-US"/>
              </w:rPr>
              <w:t>If clear motivation or benefit can be seen, L1 signalling can be introduced.</w:t>
            </w:r>
          </w:p>
        </w:tc>
      </w:tr>
    </w:tbl>
    <w:p w14:paraId="37D8EBB0" w14:textId="77777777" w:rsidR="006C7ECB"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4"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4"/>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 xml:space="preserve">FFS: If contention exemption short control signalling based DL transmission is allowed when not multiplexed with </w:t>
            </w:r>
            <w:r>
              <w:lastRenderedPageBreak/>
              <w:t>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Signaling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Msg1/MsgA</w:t>
      </w:r>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msg1/msg3/msgA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w:t>
            </w:r>
            <w:r>
              <w:rPr>
                <w:rFonts w:ascii="Arial" w:eastAsia="Times New Roman" w:hAnsi="Arial" w:cs="Arial"/>
                <w:snapToGrid/>
                <w:color w:val="000000"/>
                <w:kern w:val="0"/>
                <w:sz w:val="16"/>
                <w:szCs w:val="16"/>
                <w:lang w:val="en-US" w:eastAsia="en-US"/>
              </w:rPr>
              <w:lastRenderedPageBreak/>
              <w:t>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lastRenderedPageBreak/>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D443C0">
            <w:pPr>
              <w:rPr>
                <w:lang w:eastAsia="en-US"/>
              </w:rPr>
            </w:pPr>
            <w:r>
              <w:rPr>
                <w:lang w:eastAsia="en-US"/>
              </w:rPr>
              <w:t>vivo</w:t>
            </w:r>
          </w:p>
        </w:tc>
        <w:tc>
          <w:tcPr>
            <w:tcW w:w="6937" w:type="dxa"/>
          </w:tcPr>
          <w:p w14:paraId="6526A092" w14:textId="77777777" w:rsidR="00443150" w:rsidRDefault="00443150" w:rsidP="00D443C0">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bookmarkStart w:id="5" w:name="_GoBack"/>
      <w:r w:rsidR="00443150" w:rsidRPr="00443150">
        <w:rPr>
          <w:color w:val="FF0000"/>
          <w:lang w:eastAsia="en-US"/>
        </w:rPr>
        <w:t>vivo</w:t>
      </w:r>
      <w:bookmarkEnd w:id="5"/>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D443C0">
            <w:pPr>
              <w:rPr>
                <w:lang w:eastAsia="en-US"/>
              </w:rPr>
            </w:pPr>
            <w:r>
              <w:rPr>
                <w:lang w:eastAsia="en-US"/>
              </w:rPr>
              <w:t>vivo</w:t>
            </w:r>
          </w:p>
        </w:tc>
        <w:tc>
          <w:tcPr>
            <w:tcW w:w="6937" w:type="dxa"/>
          </w:tcPr>
          <w:p w14:paraId="1CACA442" w14:textId="77777777" w:rsidR="00443150" w:rsidRDefault="00443150" w:rsidP="00D443C0">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R1-2104836, Discussion on the channel access for 52.6 to 71GHz, ZTE, Sanechips</w:t>
      </w:r>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B21C5" w14:textId="77777777" w:rsidR="00404350" w:rsidRDefault="00404350">
      <w:pPr>
        <w:spacing w:after="0" w:line="240" w:lineRule="auto"/>
      </w:pPr>
      <w:r>
        <w:separator/>
      </w:r>
    </w:p>
  </w:endnote>
  <w:endnote w:type="continuationSeparator" w:id="0">
    <w:p w14:paraId="0504F490" w14:textId="77777777" w:rsidR="00404350" w:rsidRDefault="0040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6C7ECB" w:rsidRDefault="006C7ECB">
    <w:pPr>
      <w:pStyle w:val="Footer"/>
    </w:pPr>
  </w:p>
  <w:p w14:paraId="37D8ED4C" w14:textId="77777777" w:rsidR="006C7ECB" w:rsidRDefault="006C7ECB"/>
  <w:p w14:paraId="37D8ED4D" w14:textId="77777777" w:rsidR="006C7ECB" w:rsidRDefault="006C7EC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4C242FDF"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43150">
      <w:rPr>
        <w:rStyle w:val="PageNumber"/>
        <w:noProof/>
      </w:rPr>
      <w:t>49</w:t>
    </w:r>
    <w:r>
      <w:rPr>
        <w:rStyle w:val="PageNumber"/>
      </w:rPr>
      <w:fldChar w:fldCharType="end"/>
    </w:r>
  </w:p>
  <w:p w14:paraId="37D8ED4F" w14:textId="77777777" w:rsidR="006C7ECB" w:rsidRDefault="006C7ECB">
    <w:pPr>
      <w:pStyle w:val="Footer"/>
    </w:pPr>
  </w:p>
  <w:p w14:paraId="37D8ED50" w14:textId="77777777" w:rsidR="006C7ECB" w:rsidRDefault="006C7ECB"/>
  <w:p w14:paraId="37D8ED51" w14:textId="77777777" w:rsidR="006C7ECB" w:rsidRDefault="006C7E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922B0" w14:textId="77777777" w:rsidR="00404350" w:rsidRDefault="00404350">
      <w:pPr>
        <w:spacing w:after="0" w:line="240" w:lineRule="auto"/>
      </w:pPr>
      <w:r>
        <w:separator/>
      </w:r>
    </w:p>
  </w:footnote>
  <w:footnote w:type="continuationSeparator" w:id="0">
    <w:p w14:paraId="563AAC97" w14:textId="77777777" w:rsidR="00404350" w:rsidRDefault="00404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0"/>
  </w:num>
  <w:num w:numId="3">
    <w:abstractNumId w:val="25"/>
  </w:num>
  <w:num w:numId="4">
    <w:abstractNumId w:val="6"/>
  </w:num>
  <w:num w:numId="5">
    <w:abstractNumId w:val="23"/>
  </w:num>
  <w:num w:numId="6">
    <w:abstractNumId w:val="5"/>
  </w:num>
  <w:num w:numId="7">
    <w:abstractNumId w:val="10"/>
  </w:num>
  <w:num w:numId="8">
    <w:abstractNumId w:val="7"/>
  </w:num>
  <w:num w:numId="9">
    <w:abstractNumId w:val="11"/>
  </w:num>
  <w:num w:numId="10">
    <w:abstractNumId w:val="12"/>
  </w:num>
  <w:num w:numId="11">
    <w:abstractNumId w:val="8"/>
  </w:num>
  <w:num w:numId="12">
    <w:abstractNumId w:val="15"/>
  </w:num>
  <w:num w:numId="13">
    <w:abstractNumId w:val="24"/>
  </w:num>
  <w:num w:numId="14">
    <w:abstractNumId w:val="17"/>
  </w:num>
  <w:num w:numId="15">
    <w:abstractNumId w:val="3"/>
  </w:num>
  <w:num w:numId="16">
    <w:abstractNumId w:val="21"/>
  </w:num>
  <w:num w:numId="17">
    <w:abstractNumId w:val="13"/>
  </w:num>
  <w:num w:numId="18">
    <w:abstractNumId w:val="2"/>
  </w:num>
  <w:num w:numId="19">
    <w:abstractNumId w:val="14"/>
  </w:num>
  <w:num w:numId="20">
    <w:abstractNumId w:val="20"/>
  </w:num>
  <w:num w:numId="21">
    <w:abstractNumId w:val="19"/>
  </w:num>
  <w:num w:numId="22">
    <w:abstractNumId w:val="4"/>
  </w:num>
  <w:num w:numId="23">
    <w:abstractNumId w:val="1"/>
  </w:num>
  <w:num w:numId="24">
    <w:abstractNumId w:val="18"/>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
    <w:name w:val="Unresolved Mention"/>
    <w:basedOn w:val="DefaultParagraphFont"/>
    <w:uiPriority w:val="99"/>
    <w:unhideWhenUsed/>
    <w:rsid w:val="0098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B19EBBAE-056A-4D3E-9636-53382EA718BA}">
  <ds:schemaRefs>
    <ds:schemaRef ds:uri="http://schemas.openxmlformats.org/officeDocument/2006/bibliography"/>
  </ds:schemaRefs>
</ds:datastoreItem>
</file>

<file path=customXml/itemProps8.xml><?xml version="1.0" encoding="utf-8"?>
<ds:datastoreItem xmlns:ds="http://schemas.openxmlformats.org/officeDocument/2006/customXml" ds:itemID="{D0FAA094-B7DD-4631-BD04-995BA51C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23191</Words>
  <Characters>132195</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vivo</cp:lastModifiedBy>
  <cp:revision>2</cp:revision>
  <cp:lastPrinted>2019-01-10T09:30:00Z</cp:lastPrinted>
  <dcterms:created xsi:type="dcterms:W3CDTF">2021-05-20T17:59:00Z</dcterms:created>
  <dcterms:modified xsi:type="dcterms:W3CDTF">2021-05-20T17:59:00Z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