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1B38" w14:textId="3AA5CBEA" w:rsidR="001666C6" w:rsidRPr="00796C3B" w:rsidRDefault="00430839" w:rsidP="004E5F59">
      <w:pPr>
        <w:pStyle w:val="3GPPAgreements"/>
        <w:rPr>
          <w:rFonts w:ascii="Arial" w:hAnsi="Arial" w:cs="Arial"/>
          <w:b/>
          <w:lang w:val="de-DE"/>
        </w:rPr>
      </w:pPr>
      <w:r w:rsidRPr="00796C3B">
        <w:rPr>
          <w:rFonts w:ascii="Arial" w:hAnsi="Arial" w:cs="Arial"/>
          <w:b/>
          <w:lang w:val="de-DE"/>
        </w:rPr>
        <w:t>3GPP TSG RAN WG1 #105</w:t>
      </w:r>
      <w:r w:rsidR="001666C6" w:rsidRPr="00796C3B">
        <w:rPr>
          <w:rFonts w:ascii="Arial" w:hAnsi="Arial" w:cs="Arial"/>
          <w:b/>
          <w:lang w:val="de-DE"/>
        </w:rPr>
        <w:t>-e</w:t>
      </w:r>
      <w:r w:rsidR="001666C6" w:rsidRPr="00796C3B">
        <w:rPr>
          <w:rFonts w:ascii="Arial" w:hAnsi="Arial" w:cs="Arial"/>
          <w:b/>
          <w:lang w:val="de-DE"/>
        </w:rPr>
        <w:tab/>
      </w:r>
      <w:r w:rsidR="001666C6" w:rsidRPr="00796C3B">
        <w:rPr>
          <w:rFonts w:ascii="Arial" w:hAnsi="Arial" w:cs="Arial"/>
          <w:b/>
          <w:lang w:val="de-DE"/>
        </w:rPr>
        <w:tab/>
      </w:r>
      <w:r w:rsidR="001666C6" w:rsidRP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1666C6" w:rsidRPr="00796C3B">
        <w:rPr>
          <w:rFonts w:ascii="Arial" w:hAnsi="Arial" w:cs="Arial"/>
          <w:b/>
          <w:lang w:val="de-DE"/>
        </w:rPr>
        <w:t>R1-</w:t>
      </w:r>
      <w:r w:rsidR="00C615D7" w:rsidRPr="00796C3B">
        <w:rPr>
          <w:rFonts w:ascii="Arial" w:hAnsi="Arial" w:cs="Arial"/>
          <w:b/>
          <w:lang w:val="de-DE"/>
        </w:rPr>
        <w:t>21</w:t>
      </w:r>
      <w:r w:rsidR="00411E84" w:rsidRPr="00796C3B">
        <w:rPr>
          <w:rFonts w:ascii="Arial" w:hAnsi="Arial" w:cs="Arial"/>
          <w:b/>
          <w:lang w:val="de-DE"/>
        </w:rPr>
        <w:t>x</w:t>
      </w:r>
      <w:r w:rsidRPr="00796C3B">
        <w:rPr>
          <w:rFonts w:ascii="Arial" w:hAnsi="Arial" w:cs="Arial"/>
          <w:b/>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0" w:hangingChars="850" w:hanging="1870"/>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530AE8E9"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371487">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9E37CD" w:rsidRPr="00231B58" w:rsidRDefault="009E37CD"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9E37CD" w:rsidRPr="00251521" w:rsidRDefault="009E37CD"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9E37CD" w:rsidRPr="00251521" w:rsidRDefault="009E37C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9E37CD" w:rsidRPr="00251521" w:rsidRDefault="009E37C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9E37CD" w:rsidRPr="00251521" w:rsidRDefault="009E37C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9E37CD" w:rsidRPr="00251521" w:rsidRDefault="009E37C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9E37CD" w:rsidRPr="00251521" w:rsidRDefault="009E37CD"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9E37CD" w:rsidRPr="00787267" w:rsidRDefault="009E37CD"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9E37CD" w:rsidRPr="00231B58" w:rsidRDefault="009E37CD"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9E37CD" w:rsidRPr="00251521" w:rsidRDefault="009E37CD"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9E37CD" w:rsidRPr="00251521" w:rsidRDefault="009E37C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9E37CD" w:rsidRPr="00251521" w:rsidRDefault="009E37C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9E37CD" w:rsidRPr="00251521" w:rsidRDefault="009E37C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9E37CD" w:rsidRPr="00251521" w:rsidRDefault="009E37C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9E37CD" w:rsidRPr="00251521" w:rsidRDefault="009E37CD"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9E37CD" w:rsidRPr="00787267" w:rsidRDefault="009E37CD"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9E37C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Huawei,HiSilicon</w:t>
            </w:r>
            <w:proofErr w:type="spell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9E37C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9E37C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9E37C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w:t>
            </w:r>
            <w:proofErr w:type="spellStart"/>
            <w:r w:rsidRPr="005C0A93">
              <w:rPr>
                <w:lang w:eastAsia="zh-CN"/>
              </w:rPr>
              <w:t>CEmodeA</w:t>
            </w:r>
            <w:proofErr w:type="spellEnd"/>
            <w:r w:rsidRPr="005C0A93">
              <w:rPr>
                <w:lang w:eastAsia="zh-CN"/>
              </w:rPr>
              <w:t xml:space="preserve">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w:t>
            </w:r>
            <w:proofErr w:type="spellStart"/>
            <w:r w:rsidRPr="005C0A93">
              <w:rPr>
                <w:lang w:eastAsia="zh-CN"/>
              </w:rPr>
              <w:t>CEmodeA</w:t>
            </w:r>
            <w:proofErr w:type="spellEnd"/>
            <w:r w:rsidRPr="005C0A93">
              <w:rPr>
                <w:lang w:eastAsia="zh-CN"/>
              </w:rPr>
              <w:t xml:space="preserve">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9E37C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9E37C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9E37C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9E37C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9E37C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w:t>
            </w:r>
            <w:proofErr w:type="spellStart"/>
            <w:r w:rsidRPr="00DF6205">
              <w:rPr>
                <w:bCs/>
              </w:rPr>
              <w:t>es</w:t>
            </w:r>
            <w:proofErr w:type="spellEnd"/>
            <w:r w:rsidRPr="00DF6205">
              <w:rPr>
                <w:bCs/>
              </w:rPr>
              <w:t>)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9E37CD"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9E37C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9E37C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9E37C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9E37C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NBIoT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9E37C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9E37CD"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HiSilicon, Oppo, CATT (for NB-IoT and eMTC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NBIoT and </w:t>
            </w:r>
            <w:r>
              <w:rPr>
                <w:rFonts w:eastAsia="DengXian" w:hint="eastAsia"/>
                <w:lang w:eastAsia="zh-CN"/>
              </w:rPr>
              <w:t xml:space="preserve">eMTC </w:t>
            </w:r>
            <w:proofErr w:type="spellStart"/>
            <w:r>
              <w:rPr>
                <w:rFonts w:eastAsia="DengXian"/>
                <w:lang w:eastAsia="zh-CN"/>
              </w:rPr>
              <w:t>CEMode</w:t>
            </w:r>
            <w:proofErr w:type="spellEnd"/>
            <w:r>
              <w:rPr>
                <w:rFonts w:eastAsia="DengXian"/>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327488">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proofErr w:type="gramStart"/>
            <w:r>
              <w:t>Generally</w:t>
            </w:r>
            <w:proofErr w:type="gramEnd"/>
            <w:r>
              <w:t xml:space="preserve"> we agree not support HARQ feedback disabling in </w:t>
            </w:r>
            <w:proofErr w:type="spellStart"/>
            <w:r>
              <w:t>Rel</w:t>
            </w:r>
            <w:proofErr w:type="spellEnd"/>
            <w:r>
              <w:t xml:space="preserve"> 17 IoT NTN SI. </w:t>
            </w:r>
          </w:p>
          <w:p w14:paraId="66B500EE" w14:textId="1EB10AD0" w:rsidR="00802504" w:rsidRDefault="00802504" w:rsidP="00802504">
            <w:pPr>
              <w:spacing w:beforeLines="50" w:before="120"/>
              <w:ind w:firstLineChars="0" w:firstLine="0"/>
              <w:jc w:val="left"/>
              <w:rPr>
                <w:rFonts w:eastAsia="DengXian"/>
                <w:lang w:eastAsia="zh-CN"/>
              </w:rPr>
            </w:pPr>
            <w:r>
              <w:t>However, we suggest to further study for different scenario with target requirements for NB-IoT and eMTC in normative phase, to check whether HARQ feedback disabling is not needed for all scenario/use cases.</w:t>
            </w:r>
          </w:p>
        </w:tc>
      </w:tr>
      <w:tr w:rsidR="00F97250" w:rsidRPr="00F43C34"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F43C34" w:rsidRDefault="00F97250" w:rsidP="00802504">
            <w:pPr>
              <w:snapToGrid w:val="0"/>
              <w:ind w:firstLineChars="0" w:firstLine="0"/>
              <w:jc w:val="left"/>
              <w:rPr>
                <w:rFonts w:eastAsia="DengXian"/>
                <w:color w:val="000000" w:themeColor="text1"/>
                <w:sz w:val="18"/>
                <w:szCs w:val="18"/>
                <w:lang w:eastAsia="zh-CN"/>
              </w:rPr>
            </w:pPr>
            <w:r w:rsidRPr="00F43C34">
              <w:rPr>
                <w:rFonts w:eastAsia="DengXian"/>
                <w:color w:val="000000" w:themeColor="text1"/>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F43C34" w:rsidRDefault="00F97250" w:rsidP="00802504">
            <w:pPr>
              <w:spacing w:beforeLines="50" w:before="120"/>
              <w:ind w:firstLineChars="0" w:firstLine="0"/>
              <w:rPr>
                <w:color w:val="000000" w:themeColor="text1"/>
              </w:rPr>
            </w:pPr>
            <w:r w:rsidRPr="00F43C34">
              <w:rPr>
                <w:color w:val="000000" w:themeColor="text1"/>
              </w:rPr>
              <w:t xml:space="preserve">We have demonstrated in our contribution, that </w:t>
            </w:r>
            <w:r w:rsidRPr="00F43C34">
              <w:rPr>
                <w:b/>
                <w:bCs/>
                <w:color w:val="000000" w:themeColor="text1"/>
              </w:rPr>
              <w:t>we lose at least</w:t>
            </w:r>
            <w:r w:rsidRPr="00F43C34">
              <w:rPr>
                <w:color w:val="000000" w:themeColor="text1"/>
              </w:rPr>
              <w:t xml:space="preserve"> </w:t>
            </w:r>
            <w:r w:rsidRPr="00F43C34">
              <w:rPr>
                <w:b/>
                <w:bCs/>
                <w:color w:val="000000" w:themeColor="text1"/>
              </w:rPr>
              <w:t>5.5x</w:t>
            </w:r>
            <w:r w:rsidRPr="00F43C34">
              <w:rPr>
                <w:color w:val="000000" w:themeColor="text1"/>
              </w:rPr>
              <w:t xml:space="preserve"> (for UEs with 2 HARQ processes) and at least </w:t>
            </w:r>
            <w:r w:rsidRPr="00F43C34">
              <w:rPr>
                <w:b/>
                <w:bCs/>
                <w:color w:val="000000" w:themeColor="text1"/>
              </w:rPr>
              <w:t>11x</w:t>
            </w:r>
            <w:r w:rsidRPr="00F43C34">
              <w:rPr>
                <w:color w:val="000000" w:themeColor="text1"/>
              </w:rPr>
              <w:t xml:space="preserve"> (for UEs with 1 HARQ process) </w:t>
            </w:r>
            <w:r w:rsidRPr="00F43C34">
              <w:rPr>
                <w:b/>
                <w:bCs/>
                <w:color w:val="000000" w:themeColor="text1"/>
              </w:rPr>
              <w:t>in throughput/latency</w:t>
            </w:r>
            <w:r w:rsidRPr="00F43C34">
              <w:rPr>
                <w:color w:val="000000" w:themeColor="text1"/>
              </w:rPr>
              <w:t xml:space="preserve"> </w:t>
            </w:r>
            <w:r w:rsidR="00BC056B" w:rsidRPr="00F43C34">
              <w:rPr>
                <w:color w:val="000000" w:themeColor="text1"/>
              </w:rPr>
              <w:t xml:space="preserve">for GEO Set 1 deployments, </w:t>
            </w:r>
            <w:r w:rsidRPr="00F43C34">
              <w:rPr>
                <w:color w:val="000000" w:themeColor="text1"/>
              </w:rPr>
              <w:t>if we don’t support this simple enhancement of disabling HARQ.</w:t>
            </w:r>
          </w:p>
          <w:p w14:paraId="56FD733C" w14:textId="77777777"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 xml:space="preserve">This is </w:t>
            </w:r>
            <w:r w:rsidRPr="00F43C34">
              <w:rPr>
                <w:rFonts w:ascii="Times New Roman" w:hAnsi="Times New Roman"/>
                <w:b/>
                <w:bCs/>
                <w:color w:val="000000" w:themeColor="text1"/>
                <w:sz w:val="20"/>
                <w:szCs w:val="20"/>
              </w:rPr>
              <w:t>already supported for SC-PTM in NB-IoT</w:t>
            </w:r>
            <w:r w:rsidRPr="00F43C34">
              <w:rPr>
                <w:rFonts w:ascii="Times New Roman" w:hAnsi="Times New Roman"/>
                <w:color w:val="000000" w:themeColor="text1"/>
                <w:sz w:val="20"/>
                <w:szCs w:val="20"/>
              </w:rPr>
              <w:t>—we fail to understand what is the “extra work” in making this simple change.</w:t>
            </w:r>
          </w:p>
          <w:p w14:paraId="4F284DBA" w14:textId="41230796"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We keep deferring to NR-NTN for multiple aspects: NR-NTN will support feedback disabled processes</w:t>
            </w:r>
          </w:p>
          <w:p w14:paraId="3C471739" w14:textId="65491535" w:rsidR="00BC056B" w:rsidRPr="00F43C34" w:rsidRDefault="00F97250" w:rsidP="00F97250">
            <w:pPr>
              <w:spacing w:beforeLines="50" w:before="120"/>
              <w:ind w:firstLineChars="0" w:firstLine="0"/>
              <w:rPr>
                <w:color w:val="000000" w:themeColor="text1"/>
              </w:rPr>
            </w:pPr>
            <w:r w:rsidRPr="00F43C34">
              <w:rPr>
                <w:color w:val="000000" w:themeColor="text1"/>
              </w:rPr>
              <w:t xml:space="preserve">If a simple enhancement like this, that mitigates against such significant losses, </w:t>
            </w:r>
            <w:r w:rsidR="00BC056B" w:rsidRPr="00F43C34">
              <w:rPr>
                <w:color w:val="000000" w:themeColor="text1"/>
              </w:rPr>
              <w:t>is</w:t>
            </w:r>
            <w:r w:rsidRPr="00F43C34">
              <w:rPr>
                <w:color w:val="000000" w:themeColor="text1"/>
              </w:rPr>
              <w:t xml:space="preserve"> not even looked at by the group</w:t>
            </w:r>
            <w:r w:rsidR="00BC056B" w:rsidRPr="00F43C34">
              <w:rPr>
                <w:color w:val="000000" w:themeColor="text1"/>
              </w:rPr>
              <w:t xml:space="preserve">, </w:t>
            </w:r>
            <w:r w:rsidRPr="00F43C34">
              <w:rPr>
                <w:color w:val="000000" w:themeColor="text1"/>
              </w:rPr>
              <w:t xml:space="preserve">we fail to understand whether there is real intent by the group on having a reasonable working system in </w:t>
            </w:r>
            <w:proofErr w:type="spellStart"/>
            <w:r w:rsidRPr="00F43C34">
              <w:rPr>
                <w:color w:val="000000" w:themeColor="text1"/>
              </w:rPr>
              <w:t>Rel</w:t>
            </w:r>
            <w:proofErr w:type="spellEnd"/>
            <w:r w:rsidRPr="00F43C34">
              <w:rPr>
                <w:color w:val="000000" w:themeColor="text1"/>
              </w:rPr>
              <w:t xml:space="preserve"> 17! </w:t>
            </w:r>
            <w:r w:rsidRPr="00F43C34">
              <w:rPr>
                <w:i/>
                <w:iCs/>
                <w:color w:val="000000" w:themeColor="text1"/>
              </w:rPr>
              <w:t>If we are going to declare something simple that mitigates a 11x throughput/latency loss as “non-essential”,</w:t>
            </w:r>
            <w:r w:rsidR="00BC056B" w:rsidRPr="00F43C34">
              <w:rPr>
                <w:i/>
                <w:iCs/>
                <w:color w:val="000000" w:themeColor="text1"/>
              </w:rPr>
              <w:t xml:space="preserve"> we fail to understand what the group deems essential!</w:t>
            </w:r>
          </w:p>
          <w:p w14:paraId="3569756B" w14:textId="003EFB7D" w:rsidR="00F97250" w:rsidRPr="00F43C34" w:rsidRDefault="00BC056B" w:rsidP="00F97250">
            <w:pPr>
              <w:spacing w:beforeLines="50" w:before="120"/>
              <w:ind w:firstLineChars="0" w:firstLine="0"/>
              <w:rPr>
                <w:color w:val="000000" w:themeColor="text1"/>
              </w:rPr>
            </w:pPr>
            <w:r w:rsidRPr="00F43C34">
              <w:rPr>
                <w:color w:val="000000" w:themeColor="text1"/>
              </w:rPr>
              <w:t>We kindly request companies to give this a little bit of open-minded consideration. It isn’t something new, and it isn’t something that requires much work; however, the benefits are more than significant!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DengXian"/>
                <w:lang w:eastAsia="zh-CN"/>
              </w:rPr>
            </w:pPr>
            <w:r>
              <w:rPr>
                <w:rFonts w:eastAsia="DengXia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DengXian"/>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DengXian"/>
                <w:lang w:eastAsia="zh-CN"/>
              </w:rPr>
            </w:pPr>
            <w:r>
              <w:rPr>
                <w:rFonts w:eastAsia="DengXian" w:hint="eastAsia"/>
                <w:lang w:eastAsia="zh-CN"/>
              </w:rPr>
              <w:t>X</w:t>
            </w:r>
            <w:r>
              <w:rPr>
                <w:rFonts w:eastAsia="DengXian"/>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DengXian"/>
                <w:lang w:eastAsia="zh-CN"/>
              </w:rPr>
            </w:pPr>
            <w:r>
              <w:rPr>
                <w:rFonts w:eastAsia="DengXian"/>
                <w:lang w:eastAsia="zh-CN"/>
              </w:rPr>
              <w:t xml:space="preserve">Support FL’s conclusion on </w:t>
            </w:r>
            <w:r w:rsidRPr="00936EE5">
              <w:rPr>
                <w:rFonts w:eastAsia="DengXian"/>
                <w:lang w:eastAsia="zh-CN"/>
              </w:rPr>
              <w:t>HARQ feedback disabling should not be introduced in Rel-17</w:t>
            </w:r>
            <w:r>
              <w:rPr>
                <w:rFonts w:eastAsia="DengXian"/>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DengXian"/>
                <w:lang w:eastAsia="zh-CN"/>
              </w:rPr>
            </w:pPr>
            <w:r>
              <w:rPr>
                <w:rFonts w:eastAsia="DengXian"/>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DengXian"/>
                <w:lang w:eastAsia="zh-CN"/>
              </w:rPr>
            </w:pPr>
            <w:r w:rsidRPr="00936EE5">
              <w:rPr>
                <w:rFonts w:eastAsia="DengXian"/>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DengXian"/>
                <w:lang w:eastAsia="zh-CN"/>
              </w:rPr>
            </w:pPr>
            <w:r>
              <w:rPr>
                <w:rFonts w:eastAsia="DengXian"/>
                <w:lang w:eastAsia="zh-CN"/>
              </w:rPr>
              <w:t>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mMTC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DengXian"/>
                <w:lang w:eastAsia="zh-CN"/>
              </w:rPr>
            </w:pPr>
            <w:r>
              <w:rPr>
                <w:rFonts w:eastAsia="DengXian"/>
                <w:lang w:eastAsia="zh-CN"/>
              </w:rPr>
              <w:lastRenderedPageBreak/>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DengXian"/>
                <w:lang w:eastAsia="zh-CN"/>
              </w:rPr>
            </w:pPr>
            <w:r>
              <w:rPr>
                <w:rFonts w:eastAsia="DengXian"/>
                <w:lang w:eastAsia="zh-CN"/>
              </w:rPr>
              <w:t>We support moderator’s proposal of not introducing the disabling of HARQ feedback in Release 17 timeframe.</w:t>
            </w:r>
          </w:p>
        </w:tc>
      </w:tr>
      <w:tr w:rsidR="005D2709" w:rsidRPr="00B70F28" w14:paraId="12ABA5B0" w14:textId="77777777" w:rsidTr="009878B6">
        <w:tc>
          <w:tcPr>
            <w:tcW w:w="1255" w:type="dxa"/>
            <w:tcBorders>
              <w:top w:val="single" w:sz="4" w:space="0" w:color="auto"/>
              <w:left w:val="single" w:sz="4" w:space="0" w:color="auto"/>
              <w:bottom w:val="single" w:sz="4" w:space="0" w:color="auto"/>
              <w:right w:val="single" w:sz="4" w:space="0" w:color="auto"/>
            </w:tcBorders>
          </w:tcPr>
          <w:p w14:paraId="642B40C4" w14:textId="7E8014FF" w:rsidR="005D2709" w:rsidRDefault="005D2709" w:rsidP="00E654CC">
            <w:pPr>
              <w:snapToGrid w:val="0"/>
              <w:ind w:firstLineChars="0" w:firstLine="0"/>
              <w:jc w:val="left"/>
              <w:rPr>
                <w:rFonts w:eastAsia="DengXian"/>
                <w:lang w:eastAsia="zh-CN"/>
              </w:rPr>
            </w:pPr>
            <w:r>
              <w:rPr>
                <w:rFonts w:eastAsia="DengXian"/>
                <w:lang w:eastAsia="zh-CN"/>
              </w:rPr>
              <w:t>ESA</w:t>
            </w:r>
          </w:p>
        </w:tc>
        <w:tc>
          <w:tcPr>
            <w:tcW w:w="8100" w:type="dxa"/>
            <w:tcBorders>
              <w:top w:val="single" w:sz="4" w:space="0" w:color="auto"/>
              <w:left w:val="single" w:sz="4" w:space="0" w:color="auto"/>
              <w:bottom w:val="single" w:sz="4" w:space="0" w:color="auto"/>
              <w:right w:val="single" w:sz="4" w:space="0" w:color="auto"/>
            </w:tcBorders>
          </w:tcPr>
          <w:p w14:paraId="6A607D16" w14:textId="25F5C581" w:rsidR="005D2709" w:rsidRDefault="005D2709" w:rsidP="00E654CC">
            <w:pPr>
              <w:spacing w:beforeLines="50" w:before="120"/>
              <w:ind w:firstLineChars="0" w:firstLine="0"/>
              <w:rPr>
                <w:rFonts w:eastAsia="DengXian"/>
                <w:lang w:eastAsia="zh-CN"/>
              </w:rPr>
            </w:pPr>
            <w:r>
              <w:rPr>
                <w:rFonts w:eastAsia="DengXian"/>
                <w:lang w:eastAsia="zh-CN"/>
              </w:rPr>
              <w:t>We support moderator’s proposal.</w:t>
            </w:r>
          </w:p>
        </w:tc>
      </w:tr>
      <w:tr w:rsidR="00650EAB" w:rsidRPr="00B70F28" w14:paraId="636DABB3" w14:textId="77777777" w:rsidTr="009878B6">
        <w:tc>
          <w:tcPr>
            <w:tcW w:w="1255" w:type="dxa"/>
            <w:tcBorders>
              <w:top w:val="single" w:sz="4" w:space="0" w:color="auto"/>
              <w:left w:val="single" w:sz="4" w:space="0" w:color="auto"/>
              <w:bottom w:val="single" w:sz="4" w:space="0" w:color="auto"/>
              <w:right w:val="single" w:sz="4" w:space="0" w:color="auto"/>
            </w:tcBorders>
          </w:tcPr>
          <w:p w14:paraId="6A4509F1" w14:textId="7C87B224" w:rsidR="00650EAB" w:rsidRDefault="00650EAB" w:rsidP="00E654CC">
            <w:pPr>
              <w:snapToGrid w:val="0"/>
              <w:ind w:firstLineChars="0" w:firstLine="0"/>
              <w:jc w:val="left"/>
              <w:rPr>
                <w:rFonts w:eastAsia="DengXian"/>
                <w:lang w:eastAsia="zh-CN"/>
              </w:rPr>
            </w:pPr>
            <w:r>
              <w:rPr>
                <w:rFonts w:eastAsia="DengXian"/>
                <w:lang w:eastAsia="zh-CN"/>
              </w:rPr>
              <w:t>Inmarsat</w:t>
            </w:r>
          </w:p>
        </w:tc>
        <w:tc>
          <w:tcPr>
            <w:tcW w:w="8100" w:type="dxa"/>
            <w:tcBorders>
              <w:top w:val="single" w:sz="4" w:space="0" w:color="auto"/>
              <w:left w:val="single" w:sz="4" w:space="0" w:color="auto"/>
              <w:bottom w:val="single" w:sz="4" w:space="0" w:color="auto"/>
              <w:right w:val="single" w:sz="4" w:space="0" w:color="auto"/>
            </w:tcBorders>
          </w:tcPr>
          <w:p w14:paraId="759B5736" w14:textId="5AACD9EF" w:rsidR="00650EAB" w:rsidRDefault="00650EAB" w:rsidP="00650EAB">
            <w:pPr>
              <w:spacing w:beforeLines="50" w:before="120"/>
              <w:ind w:firstLineChars="0" w:firstLine="0"/>
              <w:rPr>
                <w:rFonts w:eastAsia="DengXian"/>
                <w:lang w:eastAsia="zh-CN"/>
              </w:rPr>
            </w:pPr>
            <w:r>
              <w:rPr>
                <w:rFonts w:eastAsia="DengXian"/>
                <w:lang w:eastAsia="zh-CN"/>
              </w:rPr>
              <w:t xml:space="preserve">We support the moderator’s proposal.  </w:t>
            </w:r>
          </w:p>
        </w:tc>
      </w:tr>
      <w:tr w:rsidR="00130C5E" w:rsidRPr="00B70F28" w14:paraId="6F08E617" w14:textId="77777777" w:rsidTr="009878B6">
        <w:tc>
          <w:tcPr>
            <w:tcW w:w="1255" w:type="dxa"/>
            <w:tcBorders>
              <w:top w:val="single" w:sz="4" w:space="0" w:color="auto"/>
              <w:left w:val="single" w:sz="4" w:space="0" w:color="auto"/>
              <w:bottom w:val="single" w:sz="4" w:space="0" w:color="auto"/>
              <w:right w:val="single" w:sz="4" w:space="0" w:color="auto"/>
            </w:tcBorders>
          </w:tcPr>
          <w:p w14:paraId="3BCAE917" w14:textId="53C275E5" w:rsidR="00130C5E" w:rsidRDefault="00130C5E" w:rsidP="00E654CC">
            <w:pPr>
              <w:snapToGrid w:val="0"/>
              <w:ind w:firstLineChars="0" w:firstLine="0"/>
              <w:jc w:val="left"/>
              <w:rPr>
                <w:rFonts w:eastAsia="DengXian"/>
                <w:lang w:eastAsia="zh-CN"/>
              </w:rPr>
            </w:pPr>
            <w:r>
              <w:rPr>
                <w:rFonts w:eastAsia="DengXian"/>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43E82535" w14:textId="074AA626" w:rsidR="00130C5E" w:rsidRDefault="00130C5E" w:rsidP="00650EAB">
            <w:pPr>
              <w:spacing w:beforeLines="50" w:before="120"/>
              <w:ind w:firstLineChars="0" w:firstLine="0"/>
              <w:rPr>
                <w:rFonts w:eastAsia="DengXian"/>
                <w:lang w:eastAsia="zh-CN"/>
              </w:rPr>
            </w:pPr>
            <w:r w:rsidRPr="00130C5E">
              <w:rPr>
                <w:rFonts w:eastAsia="DengXian"/>
                <w:lang w:eastAsia="zh-CN"/>
              </w:rPr>
              <w:t>Considering limited time in R17 IoT NTN,</w:t>
            </w:r>
            <w:r>
              <w:rPr>
                <w:rFonts w:eastAsia="DengXian"/>
                <w:lang w:eastAsia="zh-CN"/>
              </w:rPr>
              <w:t xml:space="preserve"> w</w:t>
            </w:r>
            <w:r w:rsidRPr="00130C5E">
              <w:rPr>
                <w:rFonts w:eastAsia="DengXian"/>
                <w:lang w:eastAsia="zh-CN"/>
              </w:rPr>
              <w:t>e support moderator’s proposal.</w:t>
            </w:r>
          </w:p>
          <w:p w14:paraId="725CD94A" w14:textId="7CF0FB5D" w:rsidR="00130C5E" w:rsidRDefault="00130C5E" w:rsidP="00130C5E">
            <w:pPr>
              <w:spacing w:beforeLines="50" w:before="120"/>
              <w:ind w:firstLineChars="0" w:firstLine="0"/>
              <w:rPr>
                <w:rFonts w:eastAsia="DengXian"/>
                <w:lang w:eastAsia="zh-CN"/>
              </w:rPr>
            </w:pPr>
          </w:p>
        </w:tc>
      </w:tr>
    </w:tbl>
    <w:p w14:paraId="381B8B17" w14:textId="4BA200D8" w:rsidR="00141C2A" w:rsidRDefault="00141C2A" w:rsidP="00141C2A">
      <w:pPr>
        <w:contextualSpacing/>
        <w:jc w:val="left"/>
      </w:pPr>
    </w:p>
    <w:p w14:paraId="2107396F" w14:textId="6308F00B" w:rsidR="00B92DF1" w:rsidRDefault="00B92DF1" w:rsidP="00B92DF1">
      <w:pPr>
        <w:ind w:firstLineChars="0" w:firstLine="0"/>
        <w:contextualSpacing/>
        <w:jc w:val="left"/>
      </w:pPr>
      <w:r>
        <w:t>Based on the additional inputs provided by many companies, it is confirmed that a consensus on disabling HARQ feedback for NTN-IoT in Rel-17 cannot be reach. Thus it is proposed to conclude that disabling HARQ feedback in NTN-IoT is not adopted in Rel-17.</w:t>
      </w:r>
    </w:p>
    <w:p w14:paraId="68EDC99C" w14:textId="5541DB14" w:rsidR="00B92DF1" w:rsidRDefault="00B92DF1" w:rsidP="00B92DF1">
      <w:pPr>
        <w:ind w:firstLineChars="0" w:firstLine="0"/>
        <w:contextualSpacing/>
        <w:jc w:val="left"/>
      </w:pPr>
    </w:p>
    <w:p w14:paraId="5A7E68A1" w14:textId="7D8A7F69" w:rsidR="00B92DF1" w:rsidRPr="00B859EA" w:rsidRDefault="003441BA" w:rsidP="003441BA">
      <w:pPr>
        <w:ind w:firstLineChars="0" w:firstLine="0"/>
        <w:contextualSpacing/>
        <w:jc w:val="left"/>
        <w:rPr>
          <w:b/>
        </w:rPr>
      </w:pPr>
      <w:r w:rsidRPr="00B859EA">
        <w:rPr>
          <w:b/>
        </w:rPr>
        <w:t>Proposal 1.</w:t>
      </w:r>
    </w:p>
    <w:p w14:paraId="6378B73C" w14:textId="09033982" w:rsidR="003441BA" w:rsidRPr="003441BA" w:rsidRDefault="003441BA" w:rsidP="003441BA">
      <w:pPr>
        <w:spacing w:line="240" w:lineRule="auto"/>
        <w:ind w:firstLineChars="0" w:firstLine="0"/>
        <w:rPr>
          <w:b/>
          <w:lang w:eastAsia="x-none"/>
        </w:rPr>
      </w:pPr>
      <w:r w:rsidRPr="00B859EA">
        <w:rPr>
          <w:b/>
          <w:lang w:eastAsia="x-none"/>
        </w:rPr>
        <w:t>Disabling HARQ feedback for NB-IoT and for eMTC in NTN is recommended not to be supported in Rel-17.</w:t>
      </w:r>
    </w:p>
    <w:p w14:paraId="34A12649" w14:textId="38D2D30C" w:rsidR="00B92DF1" w:rsidRPr="009E37CD" w:rsidRDefault="00B92DF1" w:rsidP="003441BA">
      <w:pPr>
        <w:ind w:firstLineChars="0" w:firstLine="0"/>
        <w:contextualSpacing/>
        <w:jc w:val="left"/>
      </w:pPr>
    </w:p>
    <w:p w14:paraId="0AF7408A" w14:textId="60374BF7" w:rsidR="009E37CD" w:rsidRPr="009E37CD" w:rsidRDefault="009E37CD" w:rsidP="003441BA">
      <w:pPr>
        <w:ind w:firstLineChars="0" w:firstLine="0"/>
        <w:contextualSpacing/>
        <w:jc w:val="left"/>
      </w:pPr>
    </w:p>
    <w:p w14:paraId="446A3AFE" w14:textId="0B334883" w:rsidR="009E37CD" w:rsidRPr="009E37CD" w:rsidRDefault="009E37CD" w:rsidP="009E37CD">
      <w:pPr>
        <w:pStyle w:val="Heading3"/>
      </w:pPr>
      <w:bookmarkStart w:id="3" w:name="_GoBack"/>
      <w:bookmarkEnd w:id="3"/>
      <w:r w:rsidRPr="009E37CD">
        <w:t>2</w:t>
      </w:r>
      <w:r w:rsidRPr="009E37CD">
        <w:rPr>
          <w:vertAlign w:val="superscript"/>
        </w:rPr>
        <w:t>nd</w:t>
      </w:r>
      <w:r>
        <w:t xml:space="preserve"> </w:t>
      </w:r>
      <w:r w:rsidRPr="009E37CD">
        <w:t>round discussion</w:t>
      </w:r>
    </w:p>
    <w:p w14:paraId="497815EC" w14:textId="066D08E8" w:rsidR="00AB1CE1" w:rsidRDefault="00F7621B" w:rsidP="003441BA">
      <w:pPr>
        <w:ind w:firstLineChars="0" w:firstLine="0"/>
        <w:contextualSpacing/>
        <w:jc w:val="left"/>
      </w:pPr>
      <w:r>
        <w:t>As follow up to the GTW on</w:t>
      </w:r>
      <w:r w:rsidR="006E3AA1">
        <w:t xml:space="preserve"> 05/24, </w:t>
      </w:r>
      <w:r w:rsidR="00AB1CE1">
        <w:t>the focus of this 2</w:t>
      </w:r>
      <w:r w:rsidR="00AB1CE1" w:rsidRPr="00AB1CE1">
        <w:rPr>
          <w:vertAlign w:val="superscript"/>
        </w:rPr>
        <w:t>nd</w:t>
      </w:r>
      <w:r w:rsidR="00AB1CE1">
        <w:t xml:space="preserve"> round discussion is to further discuss </w:t>
      </w:r>
      <w:r>
        <w:t>the</w:t>
      </w:r>
      <w:r w:rsidR="00AB1CE1">
        <w:t xml:space="preserve"> conclusion for this topic and </w:t>
      </w:r>
      <w:r>
        <w:t>to draft a summary</w:t>
      </w:r>
      <w:r w:rsidR="00C91678">
        <w:t xml:space="preserve"> of the solution</w:t>
      </w:r>
      <w:r w:rsidR="00AB1CE1">
        <w:t xml:space="preserve"> to be captured in the TR.</w:t>
      </w:r>
    </w:p>
    <w:p w14:paraId="7B5470FF" w14:textId="7CF79928" w:rsidR="00AB1CE1" w:rsidRDefault="00AB1CE1" w:rsidP="00F7621B">
      <w:pPr>
        <w:ind w:firstLineChars="0" w:firstLine="0"/>
        <w:contextualSpacing/>
        <w:jc w:val="left"/>
      </w:pPr>
    </w:p>
    <w:p w14:paraId="41BB9C80" w14:textId="22B53AF4" w:rsidR="00F7621B" w:rsidRPr="00CE6438" w:rsidRDefault="00CE6438" w:rsidP="00F7621B">
      <w:pPr>
        <w:ind w:firstLineChars="0" w:firstLine="0"/>
        <w:contextualSpacing/>
        <w:jc w:val="left"/>
        <w:rPr>
          <w:b/>
          <w:u w:val="single"/>
        </w:rPr>
      </w:pPr>
      <w:r w:rsidRPr="00CE6438">
        <w:rPr>
          <w:b/>
          <w:u w:val="single"/>
        </w:rPr>
        <w:t xml:space="preserve">Conclusion </w:t>
      </w:r>
      <w:r w:rsidR="00C91678">
        <w:rPr>
          <w:b/>
          <w:u w:val="single"/>
        </w:rPr>
        <w:t>from</w:t>
      </w:r>
      <w:r w:rsidRPr="00CE6438">
        <w:rPr>
          <w:b/>
          <w:u w:val="single"/>
        </w:rPr>
        <w:t xml:space="preserve"> GTW</w:t>
      </w:r>
    </w:p>
    <w:p w14:paraId="26BC97C2" w14:textId="77777777" w:rsidR="00F7621B" w:rsidRPr="00F7621B" w:rsidRDefault="00F7621B" w:rsidP="006E0F99">
      <w:pPr>
        <w:ind w:firstLineChars="0" w:firstLine="0"/>
        <w:rPr>
          <w:b/>
          <w:lang w:eastAsia="x-none"/>
        </w:rPr>
      </w:pPr>
      <w:r w:rsidRPr="00F7621B">
        <w:rPr>
          <w:b/>
          <w:highlight w:val="yellow"/>
          <w:lang w:eastAsia="x-none"/>
        </w:rPr>
        <w:t>Conclusion:</w:t>
      </w:r>
    </w:p>
    <w:p w14:paraId="2C16C059" w14:textId="77777777" w:rsidR="00F7621B" w:rsidRPr="00F7621B" w:rsidRDefault="00F7621B" w:rsidP="006E0F99">
      <w:pPr>
        <w:ind w:firstLineChars="0" w:firstLine="0"/>
        <w:rPr>
          <w:b/>
          <w:lang w:eastAsia="x-none"/>
        </w:rPr>
      </w:pPr>
      <w:r w:rsidRPr="00F7621B">
        <w:rPr>
          <w:b/>
          <w:lang w:eastAsia="x-none"/>
        </w:rPr>
        <w:t>There is no consensus to support disabling HARQ feedback for NB-IoT and for eMTC in NTN in Rel-17. Solutions presented for disabling HARQ feedback can be captured in the TR.</w:t>
      </w:r>
    </w:p>
    <w:p w14:paraId="6DFE274D" w14:textId="6B60A094" w:rsidR="00F7621B" w:rsidRDefault="00F7621B" w:rsidP="006E0F99">
      <w:pPr>
        <w:ind w:firstLineChars="0" w:firstLine="0"/>
        <w:contextualSpacing/>
      </w:pPr>
    </w:p>
    <w:p w14:paraId="36FBB849" w14:textId="5EE79C41" w:rsidR="00CE6438" w:rsidRDefault="006E0F99" w:rsidP="006E0F99">
      <w:pPr>
        <w:ind w:firstLineChars="0" w:firstLine="0"/>
        <w:contextualSpacing/>
      </w:pPr>
      <w:r>
        <w:t xml:space="preserve">This issue has been discussed at length hence further </w:t>
      </w:r>
      <w:r w:rsidR="00E56BB6">
        <w:t>debating</w:t>
      </w:r>
      <w:r w:rsidR="00CE6438">
        <w:t xml:space="preserve"> on</w:t>
      </w:r>
      <w:r>
        <w:t xml:space="preserve"> benefits and concerns would not help to converge. </w:t>
      </w:r>
      <w:r>
        <w:t>Companies</w:t>
      </w:r>
      <w:r>
        <w:t xml:space="preserve"> that have the opinion of </w:t>
      </w:r>
      <w:r>
        <w:t>no</w:t>
      </w:r>
      <w:r w:rsidR="00E56BB6">
        <w:t>t</w:t>
      </w:r>
      <w:r>
        <w:t xml:space="preserve"> support</w:t>
      </w:r>
      <w:r w:rsidR="00E56BB6">
        <w:t>ing</w:t>
      </w:r>
      <w:r>
        <w:t xml:space="preserve"> disabling HARQ feedback in NTN IoT in Rel-17 are encouraged to reconsider their position</w:t>
      </w:r>
      <w:r w:rsidR="00CE6438">
        <w:t>.</w:t>
      </w:r>
    </w:p>
    <w:p w14:paraId="7575B140" w14:textId="7BC0A02D" w:rsidR="009E37CD" w:rsidRPr="009E37CD" w:rsidRDefault="00AB1CE1" w:rsidP="003441BA">
      <w:pPr>
        <w:ind w:firstLineChars="0" w:firstLine="0"/>
        <w:contextualSpacing/>
        <w:jc w:val="left"/>
      </w:pPr>
      <w:r>
        <w:t xml:space="preserve"> </w:t>
      </w:r>
    </w:p>
    <w:tbl>
      <w:tblPr>
        <w:tblStyle w:val="TableGrid"/>
        <w:tblW w:w="9355" w:type="dxa"/>
        <w:tblLook w:val="04A0" w:firstRow="1" w:lastRow="0" w:firstColumn="1" w:lastColumn="0" w:noHBand="0" w:noVBand="1"/>
      </w:tblPr>
      <w:tblGrid>
        <w:gridCol w:w="1616"/>
        <w:gridCol w:w="7739"/>
      </w:tblGrid>
      <w:tr w:rsidR="006E3AA1" w14:paraId="6BFD6055" w14:textId="77777777" w:rsidTr="006E3AA1">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0C45C9B" w14:textId="77777777" w:rsidR="006E3AA1" w:rsidRDefault="006E3AA1" w:rsidP="00ED6AA8">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219927" w14:textId="77777777" w:rsidR="006E3AA1" w:rsidRDefault="006E3AA1" w:rsidP="00ED6AA8">
            <w:pPr>
              <w:snapToGrid w:val="0"/>
              <w:ind w:firstLineChars="0" w:firstLine="0"/>
              <w:jc w:val="left"/>
              <w:rPr>
                <w:b/>
                <w:sz w:val="18"/>
                <w:szCs w:val="18"/>
              </w:rPr>
            </w:pPr>
            <w:r>
              <w:rPr>
                <w:b/>
                <w:sz w:val="18"/>
                <w:szCs w:val="18"/>
              </w:rPr>
              <w:t>Comments</w:t>
            </w:r>
          </w:p>
        </w:tc>
      </w:tr>
      <w:tr w:rsidR="006E3AA1" w:rsidRPr="00B70F28" w14:paraId="034C4FED" w14:textId="77777777" w:rsidTr="006E3AA1">
        <w:tc>
          <w:tcPr>
            <w:tcW w:w="1616" w:type="dxa"/>
            <w:tcBorders>
              <w:top w:val="single" w:sz="4" w:space="0" w:color="auto"/>
              <w:left w:val="single" w:sz="4" w:space="0" w:color="auto"/>
              <w:bottom w:val="single" w:sz="4" w:space="0" w:color="auto"/>
              <w:right w:val="single" w:sz="4" w:space="0" w:color="auto"/>
            </w:tcBorders>
          </w:tcPr>
          <w:p w14:paraId="72657DAF" w14:textId="3EA24176" w:rsidR="006E3AA1" w:rsidRDefault="006E3AA1" w:rsidP="00ED6AA8">
            <w:pPr>
              <w:snapToGrid w:val="0"/>
              <w:ind w:firstLineChars="0" w:firstLine="0"/>
              <w:jc w:val="left"/>
              <w:rPr>
                <w:rFonts w:eastAsia="DengXian"/>
                <w:sz w:val="18"/>
                <w:szCs w:val="18"/>
                <w:lang w:eastAsia="zh-CN"/>
              </w:rPr>
            </w:pPr>
          </w:p>
        </w:tc>
        <w:tc>
          <w:tcPr>
            <w:tcW w:w="7739" w:type="dxa"/>
            <w:tcBorders>
              <w:top w:val="single" w:sz="4" w:space="0" w:color="auto"/>
              <w:left w:val="single" w:sz="4" w:space="0" w:color="auto"/>
              <w:bottom w:val="single" w:sz="4" w:space="0" w:color="auto"/>
              <w:right w:val="single" w:sz="4" w:space="0" w:color="auto"/>
            </w:tcBorders>
          </w:tcPr>
          <w:p w14:paraId="4B011340" w14:textId="22FF0666" w:rsidR="006E3AA1" w:rsidRPr="006C4072" w:rsidRDefault="006E3AA1" w:rsidP="00ED6AA8">
            <w:pPr>
              <w:spacing w:beforeLines="50" w:before="120"/>
              <w:ind w:firstLineChars="0" w:firstLine="0"/>
              <w:jc w:val="left"/>
              <w:rPr>
                <w:rFonts w:eastAsia="DengXian"/>
                <w:lang w:eastAsia="zh-CN"/>
              </w:rPr>
            </w:pPr>
            <w:r>
              <w:rPr>
                <w:rFonts w:eastAsia="DengXian"/>
                <w:lang w:eastAsia="zh-CN"/>
              </w:rPr>
              <w:t xml:space="preserve"> </w:t>
            </w:r>
          </w:p>
        </w:tc>
      </w:tr>
    </w:tbl>
    <w:p w14:paraId="0DCA5C5F" w14:textId="0781D7F5" w:rsidR="00B92DF1" w:rsidRDefault="00B92DF1" w:rsidP="00B92DF1">
      <w:pPr>
        <w:ind w:firstLineChars="0" w:firstLine="0"/>
        <w:contextualSpacing/>
        <w:jc w:val="left"/>
      </w:pPr>
    </w:p>
    <w:p w14:paraId="1B4689C1" w14:textId="7B34CAB5" w:rsidR="00F7621B" w:rsidRDefault="00F7621B" w:rsidP="00B92DF1">
      <w:pPr>
        <w:ind w:firstLineChars="0" w:firstLine="0"/>
        <w:contextualSpacing/>
        <w:jc w:val="left"/>
      </w:pPr>
    </w:p>
    <w:p w14:paraId="335178E4" w14:textId="02C1147A" w:rsidR="00F7621B" w:rsidRDefault="00F7621B" w:rsidP="00B92DF1">
      <w:pPr>
        <w:ind w:firstLineChars="0" w:firstLine="0"/>
        <w:contextualSpacing/>
        <w:jc w:val="left"/>
      </w:pPr>
    </w:p>
    <w:p w14:paraId="443B493D" w14:textId="0A37C060" w:rsidR="00F7621B" w:rsidRPr="00CE6438" w:rsidRDefault="00CE6438" w:rsidP="00B92DF1">
      <w:pPr>
        <w:ind w:firstLineChars="0" w:firstLine="0"/>
        <w:contextualSpacing/>
        <w:jc w:val="left"/>
        <w:rPr>
          <w:b/>
          <w:u w:val="single"/>
        </w:rPr>
      </w:pPr>
      <w:r w:rsidRPr="00CE6438">
        <w:rPr>
          <w:b/>
          <w:u w:val="single"/>
        </w:rPr>
        <w:t>Summary to be captured in the TR</w:t>
      </w:r>
    </w:p>
    <w:p w14:paraId="18CBF20B" w14:textId="0D8A8470" w:rsidR="00F7621B" w:rsidRDefault="00F7621B" w:rsidP="00B92DF1">
      <w:pPr>
        <w:ind w:firstLineChars="0" w:firstLine="0"/>
        <w:contextualSpacing/>
        <w:jc w:val="left"/>
      </w:pPr>
      <w:r>
        <w:t xml:space="preserve">The following text proposal </w:t>
      </w:r>
      <w:r w:rsidR="002F2293">
        <w:t xml:space="preserve">for the TR </w:t>
      </w:r>
      <w:r w:rsidR="00C91678">
        <w:t>summarize the solution of disabling HARQ feedback</w:t>
      </w:r>
      <w:r>
        <w:t>.</w:t>
      </w:r>
    </w:p>
    <w:p w14:paraId="2B9593F5" w14:textId="63DC2FC2" w:rsidR="006E0F99" w:rsidRDefault="006E0F99" w:rsidP="00B92DF1">
      <w:pPr>
        <w:ind w:firstLineChars="0" w:firstLine="0"/>
        <w:contextualSpacing/>
        <w:jc w:val="left"/>
      </w:pPr>
    </w:p>
    <w:p w14:paraId="11210995" w14:textId="227901C9" w:rsidR="00B859EA" w:rsidRPr="00B859EA" w:rsidRDefault="00B859EA" w:rsidP="00B92DF1">
      <w:pPr>
        <w:ind w:firstLineChars="0" w:firstLine="0"/>
        <w:contextualSpacing/>
        <w:jc w:val="left"/>
        <w:rPr>
          <w:b/>
        </w:rPr>
      </w:pPr>
      <w:r w:rsidRPr="00B859EA">
        <w:rPr>
          <w:b/>
          <w:highlight w:val="yellow"/>
        </w:rPr>
        <w:t>Proposal 1-1</w:t>
      </w:r>
    </w:p>
    <w:p w14:paraId="6C59C89E" w14:textId="77777777" w:rsidR="00B859EA" w:rsidRDefault="00B859EA" w:rsidP="00B859EA">
      <w:pPr>
        <w:ind w:firstLineChars="0" w:firstLine="0"/>
        <w:rPr>
          <w:lang w:eastAsia="x-none"/>
        </w:rPr>
      </w:pPr>
      <w:r>
        <w:rPr>
          <w:lang w:eastAsia="x-none"/>
        </w:rPr>
        <w:t>Capture the following in the TR:</w:t>
      </w:r>
    </w:p>
    <w:p w14:paraId="17464CCC" w14:textId="77777777" w:rsidR="00B859EA" w:rsidRDefault="00B859EA" w:rsidP="00B92DF1">
      <w:pPr>
        <w:ind w:firstLineChars="0" w:firstLine="0"/>
        <w:contextualSpacing/>
        <w:jc w:val="left"/>
      </w:pPr>
    </w:p>
    <w:p w14:paraId="3C6BFD23" w14:textId="0B93626C" w:rsidR="00CE6438" w:rsidRPr="00C91678" w:rsidRDefault="006E0F99" w:rsidP="00F43C34">
      <w:pPr>
        <w:ind w:firstLineChars="0" w:firstLine="0"/>
        <w:contextualSpacing/>
        <w:jc w:val="left"/>
      </w:pPr>
      <w:r>
        <w:rPr>
          <w:lang w:eastAsia="x-none"/>
        </w:rPr>
        <w:t>RAN1 discussed</w:t>
      </w:r>
      <w:r w:rsidR="00C91678">
        <w:t xml:space="preserve"> </w:t>
      </w:r>
      <w:r w:rsidR="00CE6438" w:rsidRPr="00675026">
        <w:rPr>
          <w:rFonts w:eastAsia="DengXian"/>
          <w:lang w:eastAsia="zh-CN" w:bidi="ar"/>
        </w:rPr>
        <w:t xml:space="preserve">disabling HARQ feedback </w:t>
      </w:r>
      <w:r w:rsidR="008C3477">
        <w:rPr>
          <w:rFonts w:eastAsia="DengXian"/>
          <w:lang w:eastAsia="zh-CN" w:bidi="ar"/>
        </w:rPr>
        <w:t xml:space="preserve">for downlink transmission. </w:t>
      </w:r>
      <w:r w:rsidR="008C3477" w:rsidRPr="009A28FB">
        <w:t xml:space="preserve">This can </w:t>
      </w:r>
      <w:r w:rsidR="00033216">
        <w:t>mitigate</w:t>
      </w:r>
      <w:r w:rsidR="008C3477" w:rsidRPr="009A28FB">
        <w:t xml:space="preserve"> HARQ stalling </w:t>
      </w:r>
      <w:r w:rsidR="00B432F6">
        <w:t xml:space="preserve">which is </w:t>
      </w:r>
      <w:r w:rsidR="00033216">
        <w:t>due to the large RTT in NTN and benefit UE power consumption</w:t>
      </w:r>
      <w:r w:rsidR="00033216" w:rsidRPr="00675026">
        <w:rPr>
          <w:rFonts w:eastAsia="DengXian"/>
          <w:lang w:eastAsia="zh-CN" w:bidi="ar"/>
        </w:rPr>
        <w:t xml:space="preserve"> and latency.</w:t>
      </w:r>
      <w:r w:rsidR="00B432F6">
        <w:rPr>
          <w:rFonts w:eastAsia="DengXian"/>
          <w:lang w:eastAsia="zh-CN" w:bidi="ar"/>
        </w:rPr>
        <w:t xml:space="preserve"> Disabling HARQ feedback can improve uplink throughput in NTN as more resource would be available in uplink although </w:t>
      </w:r>
      <w:r w:rsidR="00B432F6" w:rsidRPr="00675026">
        <w:rPr>
          <w:rFonts w:eastAsia="DengXian"/>
          <w:lang w:eastAsia="zh-CN" w:bidi="ar"/>
        </w:rPr>
        <w:t xml:space="preserve">a </w:t>
      </w:r>
      <w:r w:rsidR="00B432F6" w:rsidRPr="00675026">
        <w:rPr>
          <w:rFonts w:eastAsiaTheme="minorHAnsi"/>
        </w:rPr>
        <w:t>gNB can ensure that by scheduling new UL TB</w:t>
      </w:r>
      <w:r w:rsidR="00B432F6">
        <w:rPr>
          <w:rFonts w:eastAsiaTheme="minorHAnsi"/>
        </w:rPr>
        <w:t>s</w:t>
      </w:r>
      <w:r w:rsidR="00B432F6" w:rsidRPr="00675026">
        <w:rPr>
          <w:rFonts w:eastAsiaTheme="minorHAnsi"/>
        </w:rPr>
        <w:t xml:space="preserve"> for a given HARQ process without waiting for reception of the previous TB of that HARQ process</w:t>
      </w:r>
      <w:r w:rsidR="00B432F6">
        <w:rPr>
          <w:rFonts w:eastAsiaTheme="minorHAnsi"/>
        </w:rPr>
        <w:t xml:space="preserve">. </w:t>
      </w:r>
      <w:r w:rsidR="00F43C34">
        <w:rPr>
          <w:rFonts w:eastAsia="DengXian"/>
          <w:lang w:eastAsia="zh-CN" w:bidi="ar"/>
        </w:rPr>
        <w:t>The</w:t>
      </w:r>
      <w:r w:rsidR="00CE6438" w:rsidRPr="00675026">
        <w:rPr>
          <w:rFonts w:eastAsiaTheme="minorHAnsi"/>
        </w:rPr>
        <w:t xml:space="preserve"> reliability of the downlink transmission </w:t>
      </w:r>
      <w:r w:rsidR="00F43C34">
        <w:rPr>
          <w:rFonts w:eastAsiaTheme="minorHAnsi"/>
        </w:rPr>
        <w:t xml:space="preserve">may degrade </w:t>
      </w:r>
      <w:r w:rsidR="00CE6438" w:rsidRPr="00675026">
        <w:rPr>
          <w:rFonts w:eastAsiaTheme="minorHAnsi"/>
        </w:rPr>
        <w:t>due to the lack of feedback</w:t>
      </w:r>
      <w:r w:rsidR="00F43C34">
        <w:rPr>
          <w:rFonts w:eastAsiaTheme="minorHAnsi"/>
        </w:rPr>
        <w:t xml:space="preserve">. </w:t>
      </w:r>
    </w:p>
    <w:p w14:paraId="36DA11D6" w14:textId="2864A40A" w:rsidR="00F7621B" w:rsidRDefault="00F7621B" w:rsidP="00B92DF1">
      <w:pPr>
        <w:ind w:firstLineChars="0" w:firstLine="0"/>
        <w:contextualSpacing/>
        <w:jc w:val="left"/>
      </w:pPr>
    </w:p>
    <w:p w14:paraId="37F5E681" w14:textId="492E7A5E" w:rsidR="00F7621B" w:rsidRDefault="00F7621B" w:rsidP="00B92DF1">
      <w:pPr>
        <w:ind w:firstLineChars="0" w:firstLine="0"/>
        <w:contextualSpacing/>
        <w:jc w:val="left"/>
      </w:pPr>
    </w:p>
    <w:p w14:paraId="171944FD" w14:textId="294503F1" w:rsidR="006E0F99" w:rsidRDefault="006E0F99" w:rsidP="00B92DF1">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6E0F99" w14:paraId="01236A36" w14:textId="77777777" w:rsidTr="00ED6AA8">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42007641" w14:textId="77777777" w:rsidR="006E0F99" w:rsidRDefault="006E0F99" w:rsidP="00ED6AA8">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6C57B99" w14:textId="77777777" w:rsidR="006E0F99" w:rsidRDefault="006E0F99" w:rsidP="00ED6AA8">
            <w:pPr>
              <w:snapToGrid w:val="0"/>
              <w:ind w:firstLineChars="0" w:firstLine="0"/>
              <w:jc w:val="left"/>
              <w:rPr>
                <w:b/>
                <w:sz w:val="18"/>
                <w:szCs w:val="18"/>
              </w:rPr>
            </w:pPr>
            <w:r>
              <w:rPr>
                <w:b/>
                <w:sz w:val="18"/>
                <w:szCs w:val="18"/>
              </w:rPr>
              <w:t>Comments</w:t>
            </w:r>
          </w:p>
        </w:tc>
      </w:tr>
      <w:tr w:rsidR="006E0F99" w:rsidRPr="00B70F28" w14:paraId="21CFE620" w14:textId="77777777" w:rsidTr="00ED6AA8">
        <w:tc>
          <w:tcPr>
            <w:tcW w:w="1616" w:type="dxa"/>
            <w:tcBorders>
              <w:top w:val="single" w:sz="4" w:space="0" w:color="auto"/>
              <w:left w:val="single" w:sz="4" w:space="0" w:color="auto"/>
              <w:bottom w:val="single" w:sz="4" w:space="0" w:color="auto"/>
              <w:right w:val="single" w:sz="4" w:space="0" w:color="auto"/>
            </w:tcBorders>
          </w:tcPr>
          <w:p w14:paraId="46AE53FC" w14:textId="77777777" w:rsidR="006E0F99" w:rsidRDefault="006E0F99" w:rsidP="00ED6AA8">
            <w:pPr>
              <w:snapToGrid w:val="0"/>
              <w:ind w:firstLineChars="0" w:firstLine="0"/>
              <w:jc w:val="left"/>
              <w:rPr>
                <w:rFonts w:eastAsia="DengXian"/>
                <w:sz w:val="18"/>
                <w:szCs w:val="18"/>
                <w:lang w:eastAsia="zh-CN"/>
              </w:rPr>
            </w:pPr>
          </w:p>
        </w:tc>
        <w:tc>
          <w:tcPr>
            <w:tcW w:w="7739" w:type="dxa"/>
            <w:tcBorders>
              <w:top w:val="single" w:sz="4" w:space="0" w:color="auto"/>
              <w:left w:val="single" w:sz="4" w:space="0" w:color="auto"/>
              <w:bottom w:val="single" w:sz="4" w:space="0" w:color="auto"/>
              <w:right w:val="single" w:sz="4" w:space="0" w:color="auto"/>
            </w:tcBorders>
          </w:tcPr>
          <w:p w14:paraId="28D8D77F" w14:textId="77777777" w:rsidR="006E0F99" w:rsidRPr="006C4072" w:rsidRDefault="006E0F99" w:rsidP="00ED6AA8">
            <w:pPr>
              <w:spacing w:beforeLines="50" w:before="120"/>
              <w:ind w:firstLineChars="0" w:firstLine="0"/>
              <w:jc w:val="left"/>
              <w:rPr>
                <w:rFonts w:eastAsia="DengXian"/>
                <w:lang w:eastAsia="zh-CN"/>
              </w:rPr>
            </w:pPr>
            <w:r>
              <w:rPr>
                <w:rFonts w:eastAsia="DengXian"/>
                <w:lang w:eastAsia="zh-CN"/>
              </w:rPr>
              <w:t xml:space="preserve"> </w:t>
            </w:r>
          </w:p>
        </w:tc>
      </w:tr>
    </w:tbl>
    <w:p w14:paraId="57B50CD1" w14:textId="3E55F5AC" w:rsidR="006E0F99" w:rsidRDefault="006E0F99" w:rsidP="00B92DF1">
      <w:pPr>
        <w:ind w:firstLineChars="0" w:firstLine="0"/>
        <w:contextualSpacing/>
        <w:jc w:val="left"/>
      </w:pPr>
    </w:p>
    <w:p w14:paraId="02BE908B" w14:textId="77777777" w:rsidR="006E0F99" w:rsidRPr="009E37CD" w:rsidRDefault="006E0F99" w:rsidP="00B92DF1">
      <w:pPr>
        <w:ind w:firstLineChars="0" w:firstLine="0"/>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E40DC9">
        <w:rPr>
          <w:rFonts w:cs="Arial"/>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w:t>
      </w:r>
      <w:r w:rsidR="00613629" w:rsidRPr="00675026">
        <w:rPr>
          <w:lang w:eastAsia="zh-CN"/>
        </w:rPr>
        <w:lastRenderedPageBreak/>
        <w:t xml:space="preserve">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The earliest subframe for an UE to receive an NPDCCH with DCI format N0/N1 for the same HARQ process depends on the offset between the UL and DL frame timing at the eNB.</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 xml:space="preserve">When an IoT device is configured with two HARQ processes,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lastRenderedPageBreak/>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9E37CD"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9E37CD"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EB1547">
              <w:rPr>
                <w:rFonts w:eastAsia="DengXian"/>
                <w:sz w:val="18"/>
                <w:szCs w:val="18"/>
                <w:lang w:eastAsia="zh-CN"/>
              </w:rPr>
              <w:t>t</w:t>
            </w:r>
            <w:proofErr w:type="spellEnd"/>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370" w:type="dxa"/>
          </w:tcPr>
          <w:p w14:paraId="406C076B" w14:textId="22BC1268" w:rsidR="00802504" w:rsidRDefault="00802504" w:rsidP="00802504">
            <w:pPr>
              <w:spacing w:beforeLines="50" w:before="120"/>
            </w:pPr>
            <w:r w:rsidRPr="00802504">
              <w:t>As we point out in RAN1 #104b meeting, the PDCCH is not only used for unicast of PUSCH or PDSCH. It should not be allowed to fully stop UE monitoring PDCCH especially for e.g. scheduling of system information or other non-unicast scheduling purposes.</w:t>
            </w:r>
          </w:p>
        </w:tc>
      </w:tr>
      <w:tr w:rsidR="00E27DF1" w:rsidRPr="00E40DC9" w14:paraId="2BB08E11" w14:textId="77777777" w:rsidTr="004E5F59">
        <w:tc>
          <w:tcPr>
            <w:tcW w:w="1255" w:type="dxa"/>
          </w:tcPr>
          <w:p w14:paraId="58C8B5C4" w14:textId="5543CBE2" w:rsidR="00E27DF1" w:rsidRPr="00E40DC9" w:rsidRDefault="00E27DF1" w:rsidP="00802504">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Pr>
          <w:p w14:paraId="1C8F67A4" w14:textId="5FA682CE" w:rsidR="00E27DF1" w:rsidRPr="00E40DC9" w:rsidRDefault="00E27DF1" w:rsidP="00E27DF1">
            <w:pPr>
              <w:spacing w:beforeLines="50" w:before="120"/>
              <w:ind w:firstLineChars="0" w:firstLine="0"/>
              <w:rPr>
                <w:color w:val="000000" w:themeColor="text1"/>
              </w:rPr>
            </w:pPr>
            <w:r w:rsidRPr="00E40DC9">
              <w:rPr>
                <w:color w:val="000000" w:themeColor="text1"/>
              </w:rPr>
              <w:t xml:space="preserve">This should be discussed in RAN2. Either way, we don’t have to make a binary decision in this meeting on this in RAN1. </w:t>
            </w:r>
          </w:p>
          <w:p w14:paraId="26F1F77F" w14:textId="778792A4" w:rsidR="00E27DF1" w:rsidRPr="00E40DC9" w:rsidRDefault="00E27DF1" w:rsidP="00E27DF1">
            <w:pPr>
              <w:spacing w:beforeLines="50" w:before="120"/>
              <w:ind w:firstLineChars="0" w:firstLine="0"/>
              <w:rPr>
                <w:color w:val="000000" w:themeColor="text1"/>
              </w:rPr>
            </w:pPr>
            <w:r w:rsidRPr="00E40DC9">
              <w:rPr>
                <w:color w:val="000000" w:themeColor="text1"/>
              </w:rPr>
              <w:t xml:space="preserve">In general, we don’t see a reason to change existing behavior for PDCCH monitoring. It appears to us (please correct, if we are mistaken), that the proponents of the reduced monitoring want to disable </w:t>
            </w:r>
            <w:r w:rsidRPr="00E40DC9">
              <w:rPr>
                <w:color w:val="000000" w:themeColor="text1"/>
              </w:rPr>
              <w:lastRenderedPageBreak/>
              <w:t>monitoring for “other kinds of PDCCH”—otherwise, it seems that the definition of the HARQ RTT timer already ensures that the PDCCH for the HARQ process in question isn’t monitored before the timer expires.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lastRenderedPageBreak/>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 xml:space="preserve">The following points need to be considered before introducing reduced PDCCH monitoring procedure: (1) Even if UE would not need to monitor PDCCH scheduling for unicast </w:t>
            </w:r>
            <w:proofErr w:type="gramStart"/>
            <w:r w:rsidRPr="00A92364">
              <w:t>UL  data</w:t>
            </w:r>
            <w:proofErr w:type="gramEnd"/>
            <w:r w:rsidRPr="00A92364">
              <w:t>,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Pr>
          <w:p w14:paraId="5408B584" w14:textId="2274D0A9" w:rsidR="00F46657" w:rsidRPr="00A92364" w:rsidRDefault="00F46657" w:rsidP="00A92364">
            <w:pPr>
              <w:spacing w:beforeLines="50" w:before="120"/>
              <w:ind w:firstLineChars="0" w:firstLine="0"/>
              <w:rPr>
                <w:rFonts w:eastAsia="DengXian"/>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DengXian"/>
                <w:lang w:eastAsia="zh-CN"/>
              </w:rPr>
            </w:pPr>
            <w:r>
              <w:rPr>
                <w:rFonts w:eastAsia="DengXian"/>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DengXian"/>
                <w:lang w:eastAsia="zh-CN"/>
              </w:rPr>
            </w:pPr>
            <w:r>
              <w:rPr>
                <w:rFonts w:eastAsia="DengXian"/>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DengXian"/>
                <w:lang w:eastAsia="zh-CN"/>
              </w:rPr>
            </w:pPr>
            <w:r>
              <w:rPr>
                <w:rFonts w:eastAsia="DengXian"/>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370" w:type="dxa"/>
          </w:tcPr>
          <w:p w14:paraId="152A34D3" w14:textId="354E58EC" w:rsidR="00FB1072" w:rsidRDefault="00D07421" w:rsidP="00A92364">
            <w:pPr>
              <w:spacing w:beforeLines="50" w:before="120"/>
              <w:ind w:firstLineChars="0" w:firstLine="0"/>
              <w:rPr>
                <w:rFonts w:eastAsia="DengXian"/>
                <w:lang w:eastAsia="zh-CN"/>
              </w:rPr>
            </w:pPr>
            <w:r>
              <w:rPr>
                <w:rFonts w:eastAsia="DengXian"/>
                <w:lang w:eastAsia="zh-CN"/>
              </w:rPr>
              <w:t>We prefer f</w:t>
            </w:r>
            <w:r w:rsidRPr="00D07421">
              <w:rPr>
                <w:rFonts w:eastAsia="DengXian"/>
                <w:lang w:eastAsia="zh-CN"/>
              </w:rPr>
              <w:t>irst bullet for power consumption.</w:t>
            </w:r>
          </w:p>
        </w:tc>
      </w:tr>
      <w:tr w:rsidR="00C10CEF" w14:paraId="39AC3E0B" w14:textId="77777777" w:rsidTr="004E5F59">
        <w:tc>
          <w:tcPr>
            <w:tcW w:w="1255" w:type="dxa"/>
          </w:tcPr>
          <w:p w14:paraId="20074A8D" w14:textId="1FD50A7C" w:rsidR="00C10CEF"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Pr>
          <w:p w14:paraId="52C3B965" w14:textId="5D067BA6" w:rsidR="00C10CEF" w:rsidRDefault="00C10CEF" w:rsidP="00A92364">
            <w:pPr>
              <w:spacing w:beforeLines="50" w:before="120"/>
              <w:ind w:firstLineChars="0" w:firstLine="0"/>
              <w:rPr>
                <w:rFonts w:eastAsia="DengXian"/>
                <w:lang w:eastAsia="zh-CN"/>
              </w:rPr>
            </w:pPr>
            <w:r>
              <w:rPr>
                <w:rFonts w:eastAsia="DengXian"/>
                <w:lang w:eastAsia="zh-CN"/>
              </w:rPr>
              <w:t>Power consumption should be the highest priority, but we are open to capture both in the TR.</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E40DC9"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E40DC9" w:rsidRDefault="001803A1" w:rsidP="00136A58">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Pr="00E40DC9" w:rsidRDefault="001803A1" w:rsidP="00136A58">
            <w:pPr>
              <w:spacing w:beforeLines="50" w:before="120"/>
              <w:ind w:firstLineChars="0" w:firstLine="0"/>
              <w:rPr>
                <w:color w:val="000000" w:themeColor="text1"/>
              </w:rPr>
            </w:pPr>
            <w:r w:rsidRPr="00E40DC9">
              <w:rPr>
                <w:color w:val="000000" w:themeColor="text1"/>
              </w:rPr>
              <w:t>Not sure about the exact proposal here; in general, the motivation for NTN-specific changes vis-à-vis TN (if that is the intent) isn’t apparent to us at this point.</w:t>
            </w:r>
          </w:p>
          <w:p w14:paraId="62687E3B" w14:textId="15D95754" w:rsidR="001803A1" w:rsidRPr="00E40DC9" w:rsidRDefault="001803A1" w:rsidP="00136A58">
            <w:pPr>
              <w:spacing w:beforeLines="50" w:before="120"/>
              <w:ind w:firstLineChars="0" w:firstLine="0"/>
              <w:rPr>
                <w:color w:val="000000" w:themeColor="text1"/>
              </w:rPr>
            </w:pPr>
            <w:r w:rsidRPr="00E40DC9">
              <w:rPr>
                <w:color w:val="000000" w:themeColor="text1"/>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DengXian"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DengXian"/>
                <w:lang w:eastAsia="zh-CN"/>
              </w:rPr>
            </w:pPr>
            <w:r>
              <w:rPr>
                <w:rFonts w:eastAsia="DengXian"/>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2AF4CED8" w:rsidR="00AF0E8B"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Borders>
              <w:top w:val="single" w:sz="4" w:space="0" w:color="auto"/>
              <w:left w:val="single" w:sz="4" w:space="0" w:color="auto"/>
              <w:bottom w:val="single" w:sz="4" w:space="0" w:color="auto"/>
              <w:right w:val="single" w:sz="4" w:space="0" w:color="auto"/>
            </w:tcBorders>
          </w:tcPr>
          <w:p w14:paraId="5259098E" w14:textId="20029DB5" w:rsidR="00AF0E8B" w:rsidRDefault="00C10CEF" w:rsidP="00C10CEF">
            <w:pPr>
              <w:spacing w:beforeLines="50" w:before="120"/>
              <w:ind w:firstLineChars="0" w:firstLine="0"/>
              <w:rPr>
                <w:rFonts w:eastAsia="DengXian"/>
                <w:lang w:eastAsia="zh-CN"/>
              </w:rPr>
            </w:pPr>
            <w:r>
              <w:rPr>
                <w:rFonts w:eastAsia="DengXian"/>
                <w:lang w:eastAsia="zh-CN"/>
              </w:rPr>
              <w:t xml:space="preserve">We tend to agree with </w:t>
            </w:r>
            <w:proofErr w:type="spellStart"/>
            <w:r>
              <w:rPr>
                <w:rFonts w:eastAsia="DengXian"/>
                <w:lang w:eastAsia="zh-CN"/>
              </w:rPr>
              <w:t>MediaTek’s</w:t>
            </w:r>
            <w:proofErr w:type="spellEnd"/>
            <w:r>
              <w:rPr>
                <w:rFonts w:eastAsia="DengXian"/>
                <w:lang w:eastAsia="zh-CN"/>
              </w:rPr>
              <w:t xml:space="preserve"> comment that micro sleep cycles in DRX could be up to UE implementation, but a baseline behavior should be established that allows the UE to save power.</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4673942C" w:rsidR="00F12E3D" w:rsidRDefault="00C32A9A" w:rsidP="00774F36">
      <w:pPr>
        <w:pStyle w:val="ListParagraph"/>
        <w:ind w:left="0" w:firstLineChars="0" w:firstLine="0"/>
        <w:rPr>
          <w:rFonts w:ascii="Times New Roman" w:hAnsi="Times New Roman"/>
          <w:sz w:val="20"/>
          <w:szCs w:val="20"/>
        </w:rPr>
      </w:pPr>
      <w:r>
        <w:rPr>
          <w:rFonts w:ascii="Times New Roman" w:hAnsi="Times New Roman"/>
          <w:sz w:val="20"/>
          <w:szCs w:val="20"/>
        </w:rPr>
        <w:t xml:space="preserve">Based on the additional discussion, </w:t>
      </w:r>
      <w:r w:rsidR="00454339">
        <w:rPr>
          <w:rFonts w:ascii="Times New Roman" w:hAnsi="Times New Roman"/>
          <w:sz w:val="20"/>
          <w:szCs w:val="20"/>
        </w:rPr>
        <w:t xml:space="preserve">a summary </w:t>
      </w:r>
      <w:proofErr w:type="gramStart"/>
      <w:r w:rsidR="00454339">
        <w:rPr>
          <w:rFonts w:ascii="Times New Roman" w:hAnsi="Times New Roman"/>
          <w:sz w:val="20"/>
          <w:szCs w:val="20"/>
        </w:rPr>
        <w:t>follows</w:t>
      </w:r>
      <w:proofErr w:type="gramEnd"/>
      <w:r>
        <w:rPr>
          <w:rFonts w:ascii="Times New Roman" w:hAnsi="Times New Roman"/>
          <w:sz w:val="20"/>
          <w:szCs w:val="20"/>
        </w:rPr>
        <w:t>.</w:t>
      </w:r>
      <w:r w:rsidR="00454339">
        <w:rPr>
          <w:rFonts w:ascii="Times New Roman" w:hAnsi="Times New Roman"/>
          <w:sz w:val="20"/>
          <w:szCs w:val="20"/>
        </w:rPr>
        <w:t xml:space="preserve"> </w:t>
      </w:r>
    </w:p>
    <w:p w14:paraId="7F381AE5" w14:textId="01672EA0" w:rsidR="00C32A9A" w:rsidRDefault="00C32A9A" w:rsidP="00774F36">
      <w:pPr>
        <w:pStyle w:val="ListParagraph"/>
        <w:ind w:left="0" w:firstLineChars="0" w:firstLine="0"/>
        <w:rPr>
          <w:rFonts w:ascii="Times New Roman" w:hAnsi="Times New Roman"/>
          <w:sz w:val="20"/>
          <w:szCs w:val="20"/>
        </w:rPr>
      </w:pPr>
    </w:p>
    <w:p w14:paraId="439D4BB0" w14:textId="77777777" w:rsidR="00C32A9A" w:rsidRPr="00C32A9A" w:rsidRDefault="00C32A9A" w:rsidP="00C32A9A">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046D8837" w14:textId="1EE8F2F1"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790F6152" w14:textId="4C1E7692"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5E158198" w14:textId="77777777" w:rsidR="00C32A9A" w:rsidRDefault="00C32A9A" w:rsidP="00C32A9A">
      <w:pPr>
        <w:ind w:firstLineChars="0" w:firstLine="0"/>
      </w:pPr>
    </w:p>
    <w:p w14:paraId="7A199954" w14:textId="54A67A0F" w:rsidR="00C32A9A" w:rsidRPr="00CB1E2F" w:rsidRDefault="00C32A9A" w:rsidP="00C32A9A">
      <w:pPr>
        <w:ind w:firstLineChars="0" w:firstLine="0"/>
        <w:rPr>
          <w:lang w:eastAsia="en-US"/>
        </w:rPr>
      </w:pPr>
      <w:r>
        <w:t xml:space="preserve">RAN1 has not reached consensus to recommend enhancements to the Rel-16 procedure for </w:t>
      </w:r>
      <w:r w:rsidRPr="008A2219">
        <w:t xml:space="preserve">the monitoring of a PDCCH which indicates </w:t>
      </w:r>
      <w:r w:rsidR="00454339">
        <w:t>an</w:t>
      </w:r>
      <w:r w:rsidRPr="008A2219">
        <w:t xml:space="preserve"> ACK/NACK after transmission of a PUSCH</w:t>
      </w:r>
      <w:r>
        <w:t>.</w:t>
      </w:r>
    </w:p>
    <w:p w14:paraId="6E745EA7" w14:textId="2077FFE7" w:rsidR="00C32A9A" w:rsidRDefault="00C32A9A" w:rsidP="00774F36">
      <w:pPr>
        <w:pStyle w:val="ListParagraph"/>
        <w:ind w:left="0" w:firstLineChars="0" w:firstLine="0"/>
        <w:rPr>
          <w:rFonts w:ascii="Times New Roman" w:hAnsi="Times New Roman"/>
          <w:sz w:val="20"/>
          <w:szCs w:val="20"/>
        </w:rPr>
      </w:pPr>
    </w:p>
    <w:p w14:paraId="36A1070D" w14:textId="453B9402" w:rsidR="00C32A9A" w:rsidRDefault="00C32A9A" w:rsidP="00774F36">
      <w:pPr>
        <w:pStyle w:val="ListParagraph"/>
        <w:ind w:left="0" w:firstLineChars="0" w:firstLine="0"/>
        <w:rPr>
          <w:rFonts w:ascii="Times New Roman" w:hAnsi="Times New Roman"/>
          <w:sz w:val="20"/>
          <w:szCs w:val="20"/>
        </w:rPr>
      </w:pPr>
    </w:p>
    <w:p w14:paraId="19A9E207" w14:textId="080722D7" w:rsidR="00C32A9A" w:rsidRPr="00DF7BC0" w:rsidRDefault="00C32A9A" w:rsidP="00774F36">
      <w:pPr>
        <w:pStyle w:val="ListParagraph"/>
        <w:ind w:left="0" w:firstLineChars="0" w:firstLine="0"/>
        <w:rPr>
          <w:rFonts w:ascii="Times" w:hAnsi="Times" w:cs="Times"/>
          <w:b/>
          <w:sz w:val="20"/>
          <w:szCs w:val="20"/>
        </w:rPr>
      </w:pPr>
      <w:r w:rsidRPr="00DF7BC0">
        <w:rPr>
          <w:rFonts w:ascii="Times" w:hAnsi="Times" w:cs="Times"/>
          <w:b/>
          <w:sz w:val="20"/>
          <w:szCs w:val="20"/>
        </w:rPr>
        <w:t>Proposal 2.</w:t>
      </w:r>
    </w:p>
    <w:p w14:paraId="145E949D" w14:textId="209F0A92" w:rsidR="00C32A9A" w:rsidRPr="00DF7BC0" w:rsidRDefault="00454339" w:rsidP="00C32A9A">
      <w:pPr>
        <w:ind w:firstLineChars="0" w:firstLine="0"/>
        <w:rPr>
          <w:rFonts w:ascii="Times" w:hAnsi="Times" w:cs="Times"/>
          <w:b/>
          <w:lang w:eastAsia="en-US"/>
        </w:rPr>
      </w:pPr>
      <w:r w:rsidRPr="00DF7BC0">
        <w:rPr>
          <w:rFonts w:ascii="Times" w:hAnsi="Times" w:cs="Times"/>
          <w:b/>
        </w:rPr>
        <w:t xml:space="preserve">For NB-IoT and eMTC in NTN, </w:t>
      </w:r>
      <w:r w:rsidR="00C32A9A" w:rsidRPr="00DF7BC0">
        <w:rPr>
          <w:rFonts w:ascii="Times" w:hAnsi="Times" w:cs="Times"/>
          <w:b/>
        </w:rPr>
        <w:t xml:space="preserve">RAN1 has not reached consensus to recommend enhancements to the Rel-16 procedure for the monitoring of a PDCCH which indicates </w:t>
      </w:r>
      <w:r w:rsidRPr="00DF7BC0">
        <w:rPr>
          <w:rFonts w:ascii="Times" w:hAnsi="Times" w:cs="Times"/>
          <w:b/>
        </w:rPr>
        <w:t>an</w:t>
      </w:r>
      <w:r w:rsidR="00C32A9A" w:rsidRPr="00DF7BC0">
        <w:rPr>
          <w:rFonts w:ascii="Times" w:hAnsi="Times" w:cs="Times"/>
          <w:b/>
        </w:rPr>
        <w:t xml:space="preserve"> ACK/NACK after transmission of a PUSCH.</w:t>
      </w:r>
    </w:p>
    <w:p w14:paraId="67438C24" w14:textId="10E37A1B" w:rsidR="0091396D" w:rsidRPr="00DF7BC0" w:rsidRDefault="0091396D" w:rsidP="0091396D">
      <w:pPr>
        <w:pStyle w:val="ListParagraph"/>
        <w:numPr>
          <w:ilvl w:val="0"/>
          <w:numId w:val="25"/>
        </w:numPr>
        <w:ind w:firstLineChars="0"/>
        <w:rPr>
          <w:rFonts w:ascii="Times" w:hAnsi="Times" w:cs="Times"/>
          <w:b/>
          <w:sz w:val="20"/>
          <w:szCs w:val="20"/>
        </w:rPr>
      </w:pPr>
      <w:r w:rsidRPr="00DF7BC0">
        <w:rPr>
          <w:rFonts w:ascii="Times" w:hAnsi="Times" w:cs="Times"/>
          <w:b/>
          <w:sz w:val="20"/>
          <w:szCs w:val="20"/>
        </w:rPr>
        <w:t xml:space="preserve">The above is included in the TR. </w:t>
      </w:r>
    </w:p>
    <w:p w14:paraId="14D03BD8" w14:textId="18330DF6" w:rsidR="00C32A9A" w:rsidRPr="00DF7BC0" w:rsidRDefault="00C32A9A" w:rsidP="00774F36">
      <w:pPr>
        <w:pStyle w:val="ListParagraph"/>
        <w:ind w:left="0" w:firstLineChars="0" w:firstLine="0"/>
        <w:rPr>
          <w:rFonts w:ascii="Times New Roman" w:hAnsi="Times New Roman"/>
          <w:sz w:val="20"/>
          <w:szCs w:val="20"/>
        </w:rPr>
      </w:pPr>
    </w:p>
    <w:p w14:paraId="38BB4ED4" w14:textId="77777777" w:rsidR="00454339" w:rsidRPr="00DF7BC0"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Proposal 3.</w:t>
      </w:r>
    </w:p>
    <w:p w14:paraId="79AB438C" w14:textId="55C19B7D" w:rsidR="00454339" w:rsidRPr="00454339"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 xml:space="preserve">Further discuss whether the following text </w:t>
      </w:r>
      <w:r w:rsidR="0091396D" w:rsidRPr="00DF7BC0">
        <w:rPr>
          <w:rFonts w:ascii="Times New Roman" w:hAnsi="Times New Roman"/>
          <w:b/>
          <w:sz w:val="20"/>
          <w:szCs w:val="20"/>
        </w:rPr>
        <w:t>is</w:t>
      </w:r>
      <w:r w:rsidRPr="00DF7BC0">
        <w:rPr>
          <w:rFonts w:ascii="Times New Roman" w:hAnsi="Times New Roman"/>
          <w:b/>
          <w:sz w:val="20"/>
          <w:szCs w:val="20"/>
        </w:rPr>
        <w:t xml:space="preserve"> captured in the TR.</w:t>
      </w:r>
    </w:p>
    <w:p w14:paraId="1954B181" w14:textId="77777777" w:rsidR="00454339" w:rsidRPr="00C32A9A" w:rsidRDefault="00454339" w:rsidP="00454339">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612A5D34" w14:textId="77777777" w:rsidR="00454339" w:rsidRPr="00C32A9A"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w:t>
      </w:r>
      <w:r w:rsidRPr="00C32A9A">
        <w:rPr>
          <w:rFonts w:ascii="Times" w:hAnsi="Times" w:cs="Times"/>
          <w:sz w:val="20"/>
          <w:szCs w:val="20"/>
        </w:rPr>
        <w:lastRenderedPageBreak/>
        <w:t xml:space="preserve">PDCCH monitoring because a new grant can be received before one RTT has passed and/or the UE may need to monitor DCI for other scheduling assignments e.g. paging, system information, etc. </w:t>
      </w:r>
    </w:p>
    <w:p w14:paraId="31468EB3" w14:textId="43E29CD9" w:rsidR="00454339"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67A81143" w14:textId="77777777" w:rsidR="00DF7BC0" w:rsidRPr="00C32A9A" w:rsidRDefault="00DF7BC0" w:rsidP="00DF7BC0">
      <w:pPr>
        <w:pStyle w:val="ListParagraph"/>
        <w:ind w:firstLineChars="0" w:firstLine="0"/>
        <w:rPr>
          <w:rFonts w:ascii="Times" w:hAnsi="Times" w:cs="Times"/>
          <w:sz w:val="20"/>
          <w:szCs w:val="20"/>
        </w:rPr>
      </w:pPr>
    </w:p>
    <w:p w14:paraId="55D51822" w14:textId="180F84E8" w:rsidR="00E40DC9" w:rsidRPr="007937E5" w:rsidRDefault="00E40DC9" w:rsidP="00E40DC9">
      <w:pPr>
        <w:pStyle w:val="Heading3"/>
        <w:rPr>
          <w:lang w:val="en-US"/>
        </w:rPr>
      </w:pPr>
      <w:r>
        <w:t>2</w:t>
      </w:r>
      <w:r w:rsidRPr="00E40DC9">
        <w:rPr>
          <w:vertAlign w:val="superscript"/>
        </w:rPr>
        <w:t>nd</w:t>
      </w:r>
      <w:r>
        <w:t xml:space="preserve"> round discussion</w:t>
      </w:r>
    </w:p>
    <w:p w14:paraId="049BFD99" w14:textId="79754A9F" w:rsidR="00454339" w:rsidRDefault="002F2293" w:rsidP="00774F36">
      <w:pPr>
        <w:pStyle w:val="ListParagraph"/>
        <w:ind w:left="0" w:firstLineChars="0" w:firstLine="0"/>
        <w:rPr>
          <w:rFonts w:ascii="Times New Roman" w:hAnsi="Times New Roman"/>
          <w:sz w:val="20"/>
          <w:szCs w:val="20"/>
        </w:rPr>
      </w:pPr>
      <w:r w:rsidRPr="002F2293">
        <w:rPr>
          <w:rFonts w:ascii="Times New Roman" w:hAnsi="Times New Roman"/>
          <w:sz w:val="20"/>
          <w:szCs w:val="20"/>
        </w:rPr>
        <w:t xml:space="preserve">The following text proposal </w:t>
      </w:r>
      <w:r>
        <w:rPr>
          <w:rFonts w:ascii="Times New Roman" w:hAnsi="Times New Roman"/>
          <w:sz w:val="20"/>
          <w:szCs w:val="20"/>
        </w:rPr>
        <w:t xml:space="preserve">for the TR </w:t>
      </w:r>
      <w:r w:rsidRPr="002F2293">
        <w:rPr>
          <w:rFonts w:ascii="Times New Roman" w:hAnsi="Times New Roman"/>
          <w:sz w:val="20"/>
          <w:szCs w:val="20"/>
        </w:rPr>
        <w:t>summarize</w:t>
      </w:r>
      <w:r>
        <w:rPr>
          <w:rFonts w:ascii="Times New Roman" w:hAnsi="Times New Roman"/>
          <w:sz w:val="20"/>
          <w:szCs w:val="20"/>
        </w:rPr>
        <w:t>s</w:t>
      </w:r>
      <w:r w:rsidRPr="002F2293">
        <w:rPr>
          <w:rFonts w:ascii="Times New Roman" w:hAnsi="Times New Roman"/>
          <w:sz w:val="20"/>
          <w:szCs w:val="20"/>
        </w:rPr>
        <w:t xml:space="preserve"> the </w:t>
      </w:r>
      <w:r>
        <w:rPr>
          <w:rFonts w:ascii="Times New Roman" w:hAnsi="Times New Roman"/>
          <w:sz w:val="20"/>
          <w:szCs w:val="20"/>
        </w:rPr>
        <w:t>issue of PDCCH monitoring</w:t>
      </w:r>
      <w:r w:rsidRPr="002F2293">
        <w:rPr>
          <w:rFonts w:ascii="Times New Roman" w:hAnsi="Times New Roman"/>
          <w:sz w:val="20"/>
          <w:szCs w:val="20"/>
        </w:rPr>
        <w:t>.</w:t>
      </w:r>
    </w:p>
    <w:p w14:paraId="3DAFD78A" w14:textId="50F8A8EF" w:rsidR="002F2293" w:rsidRDefault="002F2293" w:rsidP="00774F36">
      <w:pPr>
        <w:pStyle w:val="ListParagraph"/>
        <w:ind w:left="0" w:firstLineChars="0" w:firstLine="0"/>
        <w:rPr>
          <w:rFonts w:ascii="Times New Roman" w:hAnsi="Times New Roman"/>
          <w:sz w:val="20"/>
          <w:szCs w:val="20"/>
        </w:rPr>
      </w:pPr>
    </w:p>
    <w:p w14:paraId="6E75CC10" w14:textId="5F24BADA" w:rsidR="00B859EA" w:rsidRPr="00B859EA" w:rsidRDefault="00B859EA"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highlight w:val="yellow"/>
        </w:rPr>
        <w:t xml:space="preserve">Proposal </w:t>
      </w:r>
      <w:r w:rsidR="00DF7BC0" w:rsidRPr="00DF7BC0">
        <w:rPr>
          <w:rFonts w:ascii="Times New Roman" w:hAnsi="Times New Roman"/>
          <w:b/>
          <w:sz w:val="20"/>
          <w:szCs w:val="20"/>
          <w:highlight w:val="yellow"/>
        </w:rPr>
        <w:t>3</w:t>
      </w:r>
    </w:p>
    <w:p w14:paraId="2CF4586D" w14:textId="380A8A4E" w:rsidR="00B859EA" w:rsidRDefault="00B859EA" w:rsidP="00B859EA">
      <w:pPr>
        <w:ind w:firstLineChars="0" w:firstLine="0"/>
        <w:rPr>
          <w:lang w:eastAsia="x-none"/>
        </w:rPr>
      </w:pPr>
      <w:r>
        <w:rPr>
          <w:lang w:eastAsia="x-none"/>
        </w:rPr>
        <w:t>Capture the following in the TR:</w:t>
      </w:r>
    </w:p>
    <w:p w14:paraId="7F86A6A4" w14:textId="6B23FDD7" w:rsidR="002F2293" w:rsidRPr="00C32A9A" w:rsidRDefault="002F2293" w:rsidP="002F2293">
      <w:pPr>
        <w:ind w:firstLineChars="0" w:firstLine="0"/>
        <w:rPr>
          <w:rFonts w:ascii="Times" w:hAnsi="Times" w:cs="Times"/>
        </w:rPr>
      </w:pPr>
      <w:r w:rsidRPr="00C32A9A">
        <w:rPr>
          <w:rFonts w:ascii="Times" w:hAnsi="Times" w:cs="Times"/>
        </w:rPr>
        <w:t xml:space="preserve">RAN1 discussed the monitoring of a PDCCH which indicates </w:t>
      </w:r>
      <w:r>
        <w:rPr>
          <w:rFonts w:ascii="Times" w:hAnsi="Times" w:cs="Times"/>
        </w:rPr>
        <w:t>an</w:t>
      </w:r>
      <w:r w:rsidRPr="00C32A9A">
        <w:rPr>
          <w:rFonts w:ascii="Times" w:hAnsi="Times" w:cs="Times"/>
        </w:rPr>
        <w:t xml:space="preserve"> ACK/NACK after transmission of a PUSCH. The reason for not monitoring PDCCH for a time period after transmission of the PUSCH is UE power saving.</w:t>
      </w:r>
    </w:p>
    <w:p w14:paraId="6BB3CF0C"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6C1AE7BB"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010B2C56" w14:textId="77777777" w:rsidR="00C32A9A" w:rsidRDefault="00C32A9A" w:rsidP="00774F36">
      <w:pPr>
        <w:pStyle w:val="ListParagraph"/>
        <w:ind w:left="0" w:firstLineChars="0" w:firstLine="0"/>
        <w:rPr>
          <w:rFonts w:ascii="Times New Roman" w:hAnsi="Times New Roman"/>
          <w:sz w:val="20"/>
          <w:szCs w:val="20"/>
        </w:rPr>
      </w:pPr>
    </w:p>
    <w:p w14:paraId="35BCF304" w14:textId="77777777" w:rsidR="002F2293" w:rsidRDefault="002F2293" w:rsidP="002F2293">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2F2293" w14:paraId="11220948" w14:textId="77777777" w:rsidTr="00ED6AA8">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CC3A145" w14:textId="77777777" w:rsidR="002F2293" w:rsidRDefault="002F2293" w:rsidP="00ED6AA8">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0E8C1C" w14:textId="77777777" w:rsidR="002F2293" w:rsidRDefault="002F2293" w:rsidP="00ED6AA8">
            <w:pPr>
              <w:snapToGrid w:val="0"/>
              <w:ind w:firstLineChars="0" w:firstLine="0"/>
              <w:jc w:val="left"/>
              <w:rPr>
                <w:b/>
                <w:sz w:val="18"/>
                <w:szCs w:val="18"/>
              </w:rPr>
            </w:pPr>
            <w:r>
              <w:rPr>
                <w:b/>
                <w:sz w:val="18"/>
                <w:szCs w:val="18"/>
              </w:rPr>
              <w:t>Comments</w:t>
            </w:r>
          </w:p>
        </w:tc>
      </w:tr>
      <w:tr w:rsidR="002F2293" w:rsidRPr="00B70F28" w14:paraId="3FED35B0" w14:textId="77777777" w:rsidTr="00ED6AA8">
        <w:tc>
          <w:tcPr>
            <w:tcW w:w="1616" w:type="dxa"/>
            <w:tcBorders>
              <w:top w:val="single" w:sz="4" w:space="0" w:color="auto"/>
              <w:left w:val="single" w:sz="4" w:space="0" w:color="auto"/>
              <w:bottom w:val="single" w:sz="4" w:space="0" w:color="auto"/>
              <w:right w:val="single" w:sz="4" w:space="0" w:color="auto"/>
            </w:tcBorders>
          </w:tcPr>
          <w:p w14:paraId="61CAD357" w14:textId="77777777" w:rsidR="002F2293" w:rsidRDefault="002F2293" w:rsidP="00ED6AA8">
            <w:pPr>
              <w:snapToGrid w:val="0"/>
              <w:ind w:firstLineChars="0" w:firstLine="0"/>
              <w:jc w:val="left"/>
              <w:rPr>
                <w:rFonts w:eastAsia="DengXian"/>
                <w:sz w:val="18"/>
                <w:szCs w:val="18"/>
                <w:lang w:eastAsia="zh-CN"/>
              </w:rPr>
            </w:pPr>
          </w:p>
        </w:tc>
        <w:tc>
          <w:tcPr>
            <w:tcW w:w="7739" w:type="dxa"/>
            <w:tcBorders>
              <w:top w:val="single" w:sz="4" w:space="0" w:color="auto"/>
              <w:left w:val="single" w:sz="4" w:space="0" w:color="auto"/>
              <w:bottom w:val="single" w:sz="4" w:space="0" w:color="auto"/>
              <w:right w:val="single" w:sz="4" w:space="0" w:color="auto"/>
            </w:tcBorders>
          </w:tcPr>
          <w:p w14:paraId="3D1A95AF" w14:textId="77777777" w:rsidR="002F2293" w:rsidRPr="006C4072" w:rsidRDefault="002F2293" w:rsidP="00ED6AA8">
            <w:pPr>
              <w:spacing w:beforeLines="50" w:before="120"/>
              <w:ind w:firstLineChars="0" w:firstLine="0"/>
              <w:jc w:val="left"/>
              <w:rPr>
                <w:rFonts w:eastAsia="DengXian"/>
                <w:lang w:eastAsia="zh-CN"/>
              </w:rPr>
            </w:pPr>
            <w:r>
              <w:rPr>
                <w:rFonts w:eastAsia="DengXian"/>
                <w:lang w:eastAsia="zh-CN"/>
              </w:rPr>
              <w:t xml:space="preserve"> </w:t>
            </w:r>
          </w:p>
        </w:tc>
      </w:tr>
    </w:tbl>
    <w:p w14:paraId="0A3175FC" w14:textId="77777777" w:rsidR="002F2293" w:rsidRDefault="002F2293" w:rsidP="002F2293">
      <w:pPr>
        <w:ind w:firstLineChars="0" w:firstLine="0"/>
        <w:contextualSpacing/>
        <w:jc w:val="left"/>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9E37CD"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9E37CD"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lastRenderedPageBreak/>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proofErr w:type="spellStart"/>
            <w:r>
              <w:rPr>
                <w:sz w:val="18"/>
                <w:szCs w:val="18"/>
              </w:rPr>
              <w:t>Novamin</w:t>
            </w:r>
            <w:r w:rsidRPr="00EB1547">
              <w:rPr>
                <w:sz w:val="18"/>
                <w:szCs w:val="18"/>
              </w:rPr>
              <w:t>t</w:t>
            </w:r>
            <w:proofErr w:type="spellEnd"/>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 xml:space="preserve">If HARQ feedback disabling is not supported in </w:t>
            </w:r>
            <w:proofErr w:type="spellStart"/>
            <w:r>
              <w:t>Rel</w:t>
            </w:r>
            <w:proofErr w:type="spellEnd"/>
            <w:r>
              <w:t xml:space="preserve">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DengXian"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No need</w:t>
            </w:r>
            <w:r>
              <w:rPr>
                <w:rFonts w:eastAsia="DengXian"/>
                <w:sz w:val="18"/>
                <w:szCs w:val="18"/>
                <w:lang w:eastAsia="zh-CN"/>
              </w:rPr>
              <w:t xml:space="preserve"> to have</w:t>
            </w:r>
            <w:r>
              <w:rPr>
                <w:rFonts w:eastAsia="DengXian"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SONY</w:t>
            </w:r>
            <w:r w:rsidR="000C3044">
              <w:rPr>
                <w:rFonts w:eastAsia="DengXian"/>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DengXian"/>
                <w:sz w:val="18"/>
                <w:szCs w:val="18"/>
                <w:lang w:eastAsia="zh-CN"/>
              </w:rPr>
            </w:pPr>
            <w:r>
              <w:rPr>
                <w:rFonts w:eastAsia="DengXian"/>
                <w:sz w:val="18"/>
                <w:szCs w:val="18"/>
                <w:lang w:eastAsia="zh-CN"/>
              </w:rPr>
              <w:t>OK with moderator’s proposal</w:t>
            </w:r>
          </w:p>
        </w:tc>
      </w:tr>
      <w:tr w:rsidR="00C10CEF" w14:paraId="2D9D82B1" w14:textId="77777777" w:rsidTr="004E5F59">
        <w:tc>
          <w:tcPr>
            <w:tcW w:w="1255" w:type="dxa"/>
          </w:tcPr>
          <w:p w14:paraId="6C8CB5E6" w14:textId="0EAB889C"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280" w:type="dxa"/>
          </w:tcPr>
          <w:p w14:paraId="6D2B3502" w14:textId="1A93D930" w:rsidR="00C10CEF" w:rsidRDefault="00C10CEF" w:rsidP="00C10CEF">
            <w:pPr>
              <w:snapToGrid w:val="0"/>
              <w:ind w:firstLineChars="0" w:firstLine="0"/>
              <w:jc w:val="left"/>
              <w:rPr>
                <w:rFonts w:eastAsia="DengXian"/>
                <w:sz w:val="18"/>
                <w:szCs w:val="18"/>
                <w:lang w:eastAsia="zh-CN"/>
              </w:rPr>
            </w:pPr>
            <w:r>
              <w:rPr>
                <w:rFonts w:eastAsia="DengXian"/>
                <w:sz w:val="18"/>
                <w:szCs w:val="18"/>
                <w:lang w:eastAsia="zh-CN"/>
              </w:rPr>
              <w:t>Agree with moderator’s proposal for Release 17. Optimizations are good to capture for future post-</w:t>
            </w:r>
            <w:proofErr w:type="spellStart"/>
            <w:r>
              <w:rPr>
                <w:rFonts w:eastAsia="DengXian"/>
                <w:sz w:val="18"/>
                <w:szCs w:val="18"/>
                <w:lang w:eastAsia="zh-CN"/>
              </w:rPr>
              <w:t>Rel</w:t>
            </w:r>
            <w:proofErr w:type="spellEnd"/>
            <w:r>
              <w:rPr>
                <w:rFonts w:eastAsia="DengXian"/>
                <w:sz w:val="18"/>
                <w:szCs w:val="18"/>
                <w:lang w:eastAsia="zh-CN"/>
              </w:rPr>
              <w:t xml:space="preserve"> 17 work. </w:t>
            </w:r>
          </w:p>
        </w:tc>
      </w:tr>
      <w:tr w:rsidR="00130C5E" w14:paraId="277714CE" w14:textId="77777777" w:rsidTr="004E5F59">
        <w:tc>
          <w:tcPr>
            <w:tcW w:w="1255" w:type="dxa"/>
          </w:tcPr>
          <w:p w14:paraId="2D87231F" w14:textId="48DA0422" w:rsidR="00130C5E" w:rsidRDefault="00130C5E" w:rsidP="00961EF1">
            <w:pPr>
              <w:snapToGrid w:val="0"/>
              <w:ind w:firstLineChars="0" w:firstLine="0"/>
              <w:jc w:val="left"/>
              <w:rPr>
                <w:rFonts w:eastAsia="DengXian"/>
                <w:sz w:val="18"/>
                <w:szCs w:val="18"/>
                <w:lang w:eastAsia="zh-CN"/>
              </w:rPr>
            </w:pPr>
            <w:r>
              <w:rPr>
                <w:rFonts w:eastAsia="DengXian"/>
                <w:sz w:val="18"/>
                <w:szCs w:val="18"/>
                <w:lang w:eastAsia="zh-CN"/>
              </w:rPr>
              <w:t>Sateliot</w:t>
            </w:r>
          </w:p>
        </w:tc>
        <w:tc>
          <w:tcPr>
            <w:tcW w:w="8280" w:type="dxa"/>
          </w:tcPr>
          <w:p w14:paraId="345B23BF" w14:textId="5601338C" w:rsidR="00130C5E" w:rsidRDefault="00130C5E" w:rsidP="00130C5E">
            <w:pPr>
              <w:snapToGrid w:val="0"/>
              <w:ind w:firstLineChars="0" w:firstLine="0"/>
              <w:jc w:val="left"/>
              <w:rPr>
                <w:rFonts w:eastAsia="DengXian"/>
                <w:sz w:val="18"/>
                <w:szCs w:val="18"/>
                <w:lang w:eastAsia="zh-CN"/>
              </w:rPr>
            </w:pPr>
            <w:r w:rsidRPr="00130C5E">
              <w:rPr>
                <w:rFonts w:eastAsia="DengXian"/>
                <w:lang w:eastAsia="zh-CN"/>
              </w:rPr>
              <w:t>Considering limited time in R17 IoT NTN,</w:t>
            </w:r>
            <w:r>
              <w:rPr>
                <w:rFonts w:eastAsia="DengXian"/>
                <w:lang w:eastAsia="zh-CN"/>
              </w:rPr>
              <w:t xml:space="preserve"> we agree with moderator’s conclusions</w:t>
            </w:r>
          </w:p>
        </w:tc>
      </w:tr>
    </w:tbl>
    <w:p w14:paraId="06FBCE10" w14:textId="63F21D04" w:rsidR="00E22594" w:rsidRDefault="00E22594" w:rsidP="00FD3874">
      <w:pPr>
        <w:ind w:left="200" w:firstLineChars="0" w:firstLine="0"/>
      </w:pPr>
    </w:p>
    <w:p w14:paraId="5A5016D1" w14:textId="4C31E7DD" w:rsidR="002C2DD1" w:rsidRDefault="002C2DD1" w:rsidP="00FD3874">
      <w:pPr>
        <w:ind w:left="200" w:firstLineChars="0" w:firstLine="0"/>
      </w:pPr>
      <w:r>
        <w:t>Based on the additional feedback, the following is proposed.</w:t>
      </w:r>
    </w:p>
    <w:p w14:paraId="3198F2EF" w14:textId="020752FC" w:rsidR="002C2DD1" w:rsidRDefault="002C2DD1" w:rsidP="00FD3874">
      <w:pPr>
        <w:ind w:left="200" w:firstLineChars="0" w:firstLine="0"/>
      </w:pPr>
    </w:p>
    <w:p w14:paraId="08BDD765" w14:textId="52AA36DA" w:rsidR="002C2DD1" w:rsidRPr="0013215D" w:rsidRDefault="002C2DD1" w:rsidP="002C2DD1">
      <w:pPr>
        <w:ind w:firstLineChars="0" w:firstLine="0"/>
        <w:contextualSpacing/>
        <w:jc w:val="left"/>
        <w:rPr>
          <w:b/>
          <w:highlight w:val="yellow"/>
        </w:rPr>
      </w:pPr>
      <w:r w:rsidRPr="0013215D">
        <w:rPr>
          <w:b/>
          <w:highlight w:val="yellow"/>
        </w:rPr>
        <w:t>Proposal 4.</w:t>
      </w:r>
    </w:p>
    <w:p w14:paraId="4AABD75D" w14:textId="4EAB5A45" w:rsidR="0092076D" w:rsidRPr="0092076D" w:rsidRDefault="0092076D" w:rsidP="0092076D">
      <w:pPr>
        <w:pStyle w:val="ListParagraph"/>
        <w:numPr>
          <w:ilvl w:val="0"/>
          <w:numId w:val="32"/>
        </w:numPr>
        <w:ind w:firstLineChars="0"/>
        <w:rPr>
          <w:rFonts w:ascii="Times" w:eastAsia="DengXian" w:hAnsi="Times" w:cs="Times"/>
          <w:b/>
          <w:sz w:val="20"/>
          <w:szCs w:val="20"/>
          <w:highlight w:val="yellow"/>
        </w:rPr>
      </w:pPr>
      <w:r w:rsidRPr="0092076D">
        <w:rPr>
          <w:rFonts w:ascii="Times" w:hAnsi="Times" w:cs="Times"/>
          <w:b/>
          <w:sz w:val="20"/>
          <w:szCs w:val="20"/>
          <w:highlight w:val="yellow"/>
        </w:rPr>
        <w:t>RAN1 discussed r</w:t>
      </w:r>
      <w:r w:rsidR="002C2DD1" w:rsidRPr="0092076D">
        <w:rPr>
          <w:rFonts w:ascii="Times" w:hAnsi="Times" w:cs="Times"/>
          <w:b/>
          <w:sz w:val="20"/>
          <w:szCs w:val="20"/>
          <w:highlight w:val="yellow"/>
        </w:rPr>
        <w:t xml:space="preserve">eporting of </w:t>
      </w:r>
      <w:r w:rsidR="0013215D" w:rsidRPr="0092076D">
        <w:rPr>
          <w:rFonts w:ascii="Times" w:hAnsi="Times" w:cs="Times"/>
          <w:b/>
          <w:sz w:val="20"/>
          <w:szCs w:val="20"/>
          <w:highlight w:val="yellow"/>
        </w:rPr>
        <w:t>additional information by a UE</w:t>
      </w:r>
      <w:r w:rsidR="002C2DD1" w:rsidRPr="0092076D">
        <w:rPr>
          <w:rFonts w:ascii="Times" w:hAnsi="Times" w:cs="Times"/>
          <w:b/>
          <w:sz w:val="20"/>
          <w:szCs w:val="20"/>
          <w:highlight w:val="yellow"/>
        </w:rPr>
        <w:t xml:space="preserve"> </w:t>
      </w:r>
      <w:r w:rsidR="0013215D" w:rsidRPr="0092076D">
        <w:rPr>
          <w:rFonts w:ascii="Times" w:hAnsi="Times" w:cs="Times"/>
          <w:b/>
          <w:sz w:val="20"/>
          <w:szCs w:val="20"/>
          <w:highlight w:val="yellow"/>
        </w:rPr>
        <w:t>(</w:t>
      </w:r>
      <w:r w:rsidR="002C2DD1" w:rsidRPr="0092076D">
        <w:rPr>
          <w:rFonts w:ascii="Times" w:hAnsi="Times" w:cs="Times"/>
          <w:b/>
          <w:sz w:val="20"/>
          <w:szCs w:val="20"/>
          <w:highlight w:val="yellow"/>
        </w:rPr>
        <w:t xml:space="preserve">such as timing information to inform the network that a sufficient number of repetitions has been transmitted, </w:t>
      </w:r>
      <w:r w:rsidR="002C2DD1" w:rsidRPr="0092076D">
        <w:rPr>
          <w:rFonts w:ascii="Times" w:eastAsia="DengXian" w:hAnsi="Times" w:cs="Times"/>
          <w:b/>
          <w:sz w:val="20"/>
          <w:szCs w:val="20"/>
          <w:highlight w:val="yellow"/>
        </w:rPr>
        <w:t>requested number of repetition, BLER-based triggering or bundling of feedback, buffer status, enabling/disabling HARQ feedback</w:t>
      </w:r>
      <w:r w:rsidRPr="0092076D">
        <w:rPr>
          <w:rFonts w:ascii="Times" w:eastAsia="DengXian" w:hAnsi="Times" w:cs="Times"/>
          <w:b/>
          <w:sz w:val="20"/>
          <w:szCs w:val="20"/>
          <w:highlight w:val="yellow"/>
        </w:rPr>
        <w:t>, etc.)</w:t>
      </w:r>
    </w:p>
    <w:p w14:paraId="7F7FC297" w14:textId="57CC10C2" w:rsidR="002C2DD1" w:rsidRPr="0092076D" w:rsidRDefault="0092076D" w:rsidP="0092076D">
      <w:pPr>
        <w:pStyle w:val="ListParagraph"/>
        <w:numPr>
          <w:ilvl w:val="0"/>
          <w:numId w:val="32"/>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 xml:space="preserve">reporting of additional feedback </w:t>
      </w:r>
      <w:r w:rsidR="002C2DD1" w:rsidRPr="0092076D">
        <w:rPr>
          <w:rFonts w:ascii="Times" w:hAnsi="Times" w:cs="Times"/>
          <w:b/>
          <w:sz w:val="20"/>
          <w:szCs w:val="20"/>
          <w:highlight w:val="yellow"/>
          <w:lang w:eastAsia="x-none"/>
        </w:rPr>
        <w:t>in Rel-17.</w:t>
      </w:r>
    </w:p>
    <w:p w14:paraId="1EB614EF"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6CAFCDA6" w14:textId="576C02E0" w:rsidR="002C2DD1" w:rsidRDefault="002C2DD1" w:rsidP="0092076D">
      <w:pPr>
        <w:ind w:firstLineChars="0"/>
      </w:pPr>
    </w:p>
    <w:p w14:paraId="6F5D514A" w14:textId="77777777" w:rsidR="00503208" w:rsidRPr="007937E5" w:rsidRDefault="00503208" w:rsidP="00503208">
      <w:pPr>
        <w:pStyle w:val="Heading3"/>
        <w:rPr>
          <w:lang w:val="en-US"/>
        </w:rPr>
      </w:pPr>
      <w:r>
        <w:t>2</w:t>
      </w:r>
      <w:r w:rsidRPr="00E40DC9">
        <w:rPr>
          <w:vertAlign w:val="superscript"/>
        </w:rPr>
        <w:t>nd</w:t>
      </w:r>
      <w:r>
        <w:t xml:space="preserve"> round discussion</w:t>
      </w:r>
    </w:p>
    <w:p w14:paraId="65B7383E" w14:textId="7595E7F5" w:rsidR="00503208" w:rsidRDefault="00503208" w:rsidP="0092076D">
      <w:pPr>
        <w:ind w:firstLineChars="0"/>
      </w:pPr>
      <w:r>
        <w:t>Proposal 4 was not treated in the GTW on 05/24 and will be proposed per agreement in the next GTW. If there is any comment, please provide it below.</w:t>
      </w:r>
    </w:p>
    <w:p w14:paraId="032A168A" w14:textId="77777777" w:rsidR="00503208" w:rsidRDefault="00503208" w:rsidP="0092076D">
      <w:pPr>
        <w:ind w:firstLineChars="0"/>
      </w:pPr>
    </w:p>
    <w:tbl>
      <w:tblPr>
        <w:tblStyle w:val="TableGrid"/>
        <w:tblW w:w="9355" w:type="dxa"/>
        <w:tblLook w:val="04A0" w:firstRow="1" w:lastRow="0" w:firstColumn="1" w:lastColumn="0" w:noHBand="0" w:noVBand="1"/>
      </w:tblPr>
      <w:tblGrid>
        <w:gridCol w:w="1616"/>
        <w:gridCol w:w="7739"/>
      </w:tblGrid>
      <w:tr w:rsidR="00503208" w14:paraId="4C94B8E5" w14:textId="77777777" w:rsidTr="00ED6AA8">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5C06FDC" w14:textId="77777777" w:rsidR="00503208" w:rsidRDefault="00503208" w:rsidP="00ED6AA8">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2901579" w14:textId="77777777" w:rsidR="00503208" w:rsidRDefault="00503208" w:rsidP="00ED6AA8">
            <w:pPr>
              <w:snapToGrid w:val="0"/>
              <w:ind w:firstLineChars="0" w:firstLine="0"/>
              <w:jc w:val="left"/>
              <w:rPr>
                <w:b/>
                <w:sz w:val="18"/>
                <w:szCs w:val="18"/>
              </w:rPr>
            </w:pPr>
            <w:r>
              <w:rPr>
                <w:b/>
                <w:sz w:val="18"/>
                <w:szCs w:val="18"/>
              </w:rPr>
              <w:t>Comments</w:t>
            </w:r>
          </w:p>
        </w:tc>
      </w:tr>
      <w:tr w:rsidR="00503208" w:rsidRPr="00B70F28" w14:paraId="108127A0" w14:textId="77777777" w:rsidTr="00ED6AA8">
        <w:tc>
          <w:tcPr>
            <w:tcW w:w="1616" w:type="dxa"/>
            <w:tcBorders>
              <w:top w:val="single" w:sz="4" w:space="0" w:color="auto"/>
              <w:left w:val="single" w:sz="4" w:space="0" w:color="auto"/>
              <w:bottom w:val="single" w:sz="4" w:space="0" w:color="auto"/>
              <w:right w:val="single" w:sz="4" w:space="0" w:color="auto"/>
            </w:tcBorders>
          </w:tcPr>
          <w:p w14:paraId="0085FF4A" w14:textId="77777777" w:rsidR="00503208" w:rsidRDefault="00503208" w:rsidP="00ED6AA8">
            <w:pPr>
              <w:snapToGrid w:val="0"/>
              <w:ind w:firstLineChars="0" w:firstLine="0"/>
              <w:jc w:val="left"/>
              <w:rPr>
                <w:rFonts w:eastAsia="DengXian"/>
                <w:sz w:val="18"/>
                <w:szCs w:val="18"/>
                <w:lang w:eastAsia="zh-CN"/>
              </w:rPr>
            </w:pPr>
          </w:p>
        </w:tc>
        <w:tc>
          <w:tcPr>
            <w:tcW w:w="7739" w:type="dxa"/>
            <w:tcBorders>
              <w:top w:val="single" w:sz="4" w:space="0" w:color="auto"/>
              <w:left w:val="single" w:sz="4" w:space="0" w:color="auto"/>
              <w:bottom w:val="single" w:sz="4" w:space="0" w:color="auto"/>
              <w:right w:val="single" w:sz="4" w:space="0" w:color="auto"/>
            </w:tcBorders>
          </w:tcPr>
          <w:p w14:paraId="2F9F620C" w14:textId="77777777" w:rsidR="00503208" w:rsidRPr="006C4072" w:rsidRDefault="00503208" w:rsidP="00ED6AA8">
            <w:pPr>
              <w:spacing w:beforeLines="50" w:before="120"/>
              <w:ind w:firstLineChars="0" w:firstLine="0"/>
              <w:jc w:val="left"/>
              <w:rPr>
                <w:rFonts w:eastAsia="DengXian"/>
                <w:lang w:eastAsia="zh-CN"/>
              </w:rPr>
            </w:pPr>
            <w:r>
              <w:rPr>
                <w:rFonts w:eastAsia="DengXian"/>
                <w:lang w:eastAsia="zh-CN"/>
              </w:rPr>
              <w:t xml:space="preserve"> </w:t>
            </w:r>
          </w:p>
        </w:tc>
      </w:tr>
    </w:tbl>
    <w:p w14:paraId="7E91F3FB" w14:textId="3F25864A" w:rsidR="00503208" w:rsidRDefault="00503208" w:rsidP="0092076D">
      <w:pPr>
        <w:ind w:firstLineChars="0"/>
      </w:pPr>
    </w:p>
    <w:p w14:paraId="1D9D8EB1" w14:textId="77777777" w:rsidR="00503208" w:rsidRPr="004E5F59" w:rsidRDefault="00503208" w:rsidP="0092076D">
      <w:pPr>
        <w:ind w:firstLineChars="0"/>
      </w:pPr>
    </w:p>
    <w:p w14:paraId="32E3ED19" w14:textId="464A7DEF" w:rsidR="006F371A" w:rsidRDefault="00503208" w:rsidP="006F371A">
      <w:pPr>
        <w:pStyle w:val="Heading2"/>
        <w:ind w:left="576"/>
        <w:rPr>
          <w:lang w:val="en-US"/>
        </w:rPr>
      </w:pPr>
      <w:r>
        <w:rPr>
          <w:lang w:val="en-US"/>
        </w:rPr>
        <w:t>[Closed]</w:t>
      </w:r>
      <w:r w:rsidR="00034D56">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9E37CD"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9E37CD"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lastRenderedPageBreak/>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w:t>
            </w:r>
            <w:proofErr w:type="spellStart"/>
            <w:r w:rsidR="00437A5F">
              <w:rPr>
                <w:sz w:val="18"/>
                <w:szCs w:val="18"/>
              </w:rPr>
              <w:t>beamwidth</w:t>
            </w:r>
            <w:proofErr w:type="spellEnd"/>
            <w:r w:rsidR="00437A5F">
              <w:rPr>
                <w:sz w:val="18"/>
                <w:szCs w:val="18"/>
              </w:rPr>
              <w:t xml:space="preserve">.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Huawei, HiSilicon</w:t>
            </w:r>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proofErr w:type="spellStart"/>
            <w:r>
              <w:rPr>
                <w:sz w:val="18"/>
                <w:szCs w:val="18"/>
              </w:rPr>
              <w:t>Novamin</w:t>
            </w:r>
            <w:r w:rsidRPr="00B21298">
              <w:rPr>
                <w:sz w:val="18"/>
              </w:rPr>
              <w:t>t</w:t>
            </w:r>
            <w:proofErr w:type="spellEnd"/>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 xml:space="preserve">As mentioned by moderator, the </w:t>
            </w:r>
            <w:proofErr w:type="spellStart"/>
            <w:r w:rsidRPr="00802504">
              <w:rPr>
                <w:sz w:val="18"/>
                <w:szCs w:val="18"/>
              </w:rPr>
              <w:t>long time</w:t>
            </w:r>
            <w:proofErr w:type="spellEnd"/>
            <w:r w:rsidRPr="00802504">
              <w:rPr>
                <w:sz w:val="18"/>
                <w:szCs w:val="18"/>
              </w:rPr>
              <w:t xml:space="preserv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 xml:space="preserve">To make the system work, this issue should be studied and captured in TR 36.763, where solution(s) should be added in </w:t>
            </w:r>
            <w:proofErr w:type="spellStart"/>
            <w:r w:rsidRPr="00802504">
              <w:rPr>
                <w:sz w:val="18"/>
                <w:szCs w:val="18"/>
              </w:rPr>
              <w:t>Rel</w:t>
            </w:r>
            <w:proofErr w:type="spellEnd"/>
            <w:r w:rsidRPr="00802504">
              <w:rPr>
                <w:sz w:val="18"/>
                <w:szCs w:val="18"/>
              </w:rPr>
              <w:t xml:space="preserve">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DengXian"/>
                <w:lang w:eastAsia="zh-CN"/>
              </w:rPr>
            </w:pPr>
            <w:r>
              <w:rPr>
                <w:rFonts w:eastAsia="DengXian" w:hint="eastAsia"/>
                <w:sz w:val="18"/>
                <w:szCs w:val="18"/>
                <w:lang w:eastAsia="zh-CN"/>
              </w:rPr>
              <w:t>Spreadtrum</w:t>
            </w:r>
          </w:p>
        </w:tc>
        <w:tc>
          <w:tcPr>
            <w:tcW w:w="8370" w:type="dxa"/>
          </w:tcPr>
          <w:p w14:paraId="06DFEC7D" w14:textId="0750E23B" w:rsidR="00961EF1" w:rsidRPr="00A92364" w:rsidRDefault="00961EF1" w:rsidP="00961EF1">
            <w:pPr>
              <w:snapToGrid w:val="0"/>
              <w:ind w:firstLineChars="0" w:firstLine="0"/>
              <w:jc w:val="left"/>
              <w:rPr>
                <w:rFonts w:eastAsia="DengXian"/>
                <w:lang w:eastAsia="zh-CN"/>
              </w:rPr>
            </w:pPr>
            <w:r w:rsidRPr="00DF101F">
              <w:rPr>
                <w:sz w:val="18"/>
                <w:szCs w:val="18"/>
              </w:rPr>
              <w:t xml:space="preserve">Taking into account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DengXian"/>
                <w:lang w:eastAsia="zh-CN"/>
              </w:rPr>
            </w:pPr>
            <w:r>
              <w:rPr>
                <w:rFonts w:eastAsia="DengXian"/>
                <w:lang w:eastAsia="zh-CN"/>
              </w:rPr>
              <w:t>SONY2</w:t>
            </w:r>
          </w:p>
        </w:tc>
        <w:tc>
          <w:tcPr>
            <w:tcW w:w="8370" w:type="dxa"/>
          </w:tcPr>
          <w:p w14:paraId="2606A7AD" w14:textId="690ADBDB" w:rsidR="00B97637" w:rsidRDefault="00B97637" w:rsidP="00961EF1">
            <w:pPr>
              <w:snapToGrid w:val="0"/>
              <w:ind w:firstLineChars="0" w:firstLine="0"/>
              <w:jc w:val="left"/>
              <w:rPr>
                <w:rFonts w:eastAsia="DengXian"/>
                <w:lang w:eastAsia="zh-CN"/>
              </w:rPr>
            </w:pPr>
            <w:r>
              <w:rPr>
                <w:rFonts w:eastAsia="DengXian"/>
                <w:lang w:eastAsia="zh-CN"/>
              </w:rPr>
              <w:t>We should at least capture in the TR that there is an issue here. Many companies in this table have commented that there is a problem to be solved here. It may be difficult to converge on a solution in the time left this week.</w:t>
            </w:r>
          </w:p>
        </w:tc>
      </w:tr>
      <w:tr w:rsidR="00C10CEF" w14:paraId="6E19D787" w14:textId="77777777" w:rsidTr="004E5F59">
        <w:tc>
          <w:tcPr>
            <w:tcW w:w="1255" w:type="dxa"/>
          </w:tcPr>
          <w:p w14:paraId="4F2366FE" w14:textId="706E448F" w:rsidR="00C10CEF" w:rsidRDefault="00C10CEF" w:rsidP="00961EF1">
            <w:pPr>
              <w:snapToGrid w:val="0"/>
              <w:ind w:firstLineChars="0" w:firstLine="0"/>
              <w:jc w:val="left"/>
              <w:rPr>
                <w:rFonts w:eastAsia="DengXian"/>
                <w:lang w:eastAsia="zh-CN"/>
              </w:rPr>
            </w:pPr>
            <w:r>
              <w:rPr>
                <w:rFonts w:eastAsia="DengXian"/>
                <w:lang w:eastAsia="zh-CN"/>
              </w:rPr>
              <w:t>Inmarsat</w:t>
            </w:r>
          </w:p>
        </w:tc>
        <w:tc>
          <w:tcPr>
            <w:tcW w:w="8370" w:type="dxa"/>
          </w:tcPr>
          <w:p w14:paraId="1C3310D7" w14:textId="6DC0AAED" w:rsidR="00C10CEF" w:rsidRDefault="00C10CEF" w:rsidP="00961EF1">
            <w:pPr>
              <w:snapToGrid w:val="0"/>
              <w:ind w:firstLineChars="0" w:firstLine="0"/>
              <w:jc w:val="left"/>
              <w:rPr>
                <w:rFonts w:eastAsia="DengXian"/>
                <w:lang w:eastAsia="zh-CN"/>
              </w:rPr>
            </w:pPr>
            <w:r>
              <w:rPr>
                <w:rFonts w:eastAsia="DengXian"/>
                <w:lang w:eastAsia="zh-CN"/>
              </w:rPr>
              <w:t xml:space="preserve">This can be captured in the TR, but should be outside of </w:t>
            </w:r>
            <w:proofErr w:type="spellStart"/>
            <w:r>
              <w:rPr>
                <w:rFonts w:eastAsia="DengXian"/>
                <w:lang w:eastAsia="zh-CN"/>
              </w:rPr>
              <w:t>Rel</w:t>
            </w:r>
            <w:proofErr w:type="spellEnd"/>
            <w:r>
              <w:rPr>
                <w:rFonts w:eastAsia="DengXian"/>
                <w:lang w:eastAsia="zh-CN"/>
              </w:rPr>
              <w:t xml:space="preserve"> 17 scope.</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4D0D003D" w:rsidR="001E0D73" w:rsidRDefault="001E0D73" w:rsidP="00034D56">
      <w:pPr>
        <w:ind w:left="200" w:firstLineChars="0" w:firstLine="0"/>
      </w:pPr>
    </w:p>
    <w:p w14:paraId="06CF0951" w14:textId="6660C21E" w:rsidR="0013215D" w:rsidRPr="0092076D" w:rsidRDefault="0013215D" w:rsidP="0013215D">
      <w:pPr>
        <w:ind w:firstLineChars="0" w:firstLine="0"/>
        <w:rPr>
          <w:rFonts w:ascii="Times" w:hAnsi="Times" w:cs="Times"/>
          <w:b/>
          <w:highlight w:val="yellow"/>
        </w:rPr>
      </w:pPr>
      <w:r w:rsidRPr="0092076D">
        <w:rPr>
          <w:rFonts w:ascii="Times" w:hAnsi="Times" w:cs="Times"/>
          <w:b/>
          <w:highlight w:val="yellow"/>
        </w:rPr>
        <w:t xml:space="preserve">Proposal 5. </w:t>
      </w:r>
    </w:p>
    <w:p w14:paraId="0D16B3AC" w14:textId="6F466B45" w:rsidR="0013215D" w:rsidRPr="0092076D" w:rsidRDefault="0013215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lastRenderedPageBreak/>
        <w:t>RAN1 discussed that d</w:t>
      </w:r>
      <w:r w:rsidRPr="0092076D">
        <w:rPr>
          <w:rFonts w:ascii="Times" w:hAnsi="Times" w:cs="Times"/>
          <w:b/>
          <w:sz w:val="20"/>
          <w:szCs w:val="20"/>
          <w:highlight w:val="yellow"/>
          <w:lang w:eastAsia="en-US"/>
        </w:rPr>
        <w:t xml:space="preserve">ue to the large number of repetitions in NTN IoT, an UL/DL transmission can be have a duration larger than the time interval needed by the UE for cell reselection or handover. This can be an issue especially for LEO satellite due to high mobility. Some repetitions cannot be transmitted before the cell change happens and this will cause a waste of resources. Combining repetitions from different cells or different beams are potential solutions. </w:t>
      </w:r>
    </w:p>
    <w:p w14:paraId="13579A35" w14:textId="3307EDCB" w:rsidR="0092076D" w:rsidRPr="0092076D" w:rsidRDefault="0092076D" w:rsidP="0092076D">
      <w:pPr>
        <w:pStyle w:val="ListParagraph"/>
        <w:numPr>
          <w:ilvl w:val="0"/>
          <w:numId w:val="21"/>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in Rel-17.</w:t>
      </w:r>
    </w:p>
    <w:p w14:paraId="5767E1E5"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3931E779" w14:textId="77777777" w:rsidR="0013215D" w:rsidRPr="0092076D" w:rsidRDefault="0013215D" w:rsidP="0013215D">
      <w:pPr>
        <w:ind w:firstLineChars="0" w:firstLine="0"/>
        <w:rPr>
          <w:rFonts w:ascii="Times" w:hAnsi="Times" w:cs="Times"/>
          <w:b/>
        </w:rPr>
      </w:pPr>
    </w:p>
    <w:p w14:paraId="78A30758" w14:textId="77777777" w:rsidR="0013215D" w:rsidRPr="0013215D" w:rsidRDefault="0013215D" w:rsidP="00034D56">
      <w:pPr>
        <w:ind w:left="200" w:firstLineChars="0" w:firstLine="0"/>
        <w:rPr>
          <w:b/>
        </w:rPr>
      </w:pPr>
    </w:p>
    <w:p w14:paraId="16EE290B" w14:textId="5F58E7C0" w:rsidR="001E0D73" w:rsidRDefault="00503208" w:rsidP="001E0D73">
      <w:pPr>
        <w:pStyle w:val="Heading2"/>
        <w:ind w:left="576"/>
        <w:rPr>
          <w:lang w:val="en-US"/>
        </w:rPr>
      </w:pPr>
      <w:r>
        <w:rPr>
          <w:lang w:val="en-US"/>
        </w:rPr>
        <w:t>[Closed]</w:t>
      </w:r>
      <w:r w:rsidR="001E0D73">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9E37CD"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proofErr w:type="spellStart"/>
            <w:r w:rsidRPr="00B21298">
              <w:rPr>
                <w:sz w:val="18"/>
                <w:szCs w:val="18"/>
              </w:rPr>
              <w:t>Novamint</w:t>
            </w:r>
            <w:proofErr w:type="spellEnd"/>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 xml:space="preserve">o need to discuss this before any issue found that the target data rate </w:t>
            </w:r>
            <w:proofErr w:type="spellStart"/>
            <w:r w:rsidRPr="000304F0">
              <w:rPr>
                <w:bCs/>
                <w:sz w:val="18"/>
                <w:szCs w:val="18"/>
              </w:rPr>
              <w:t>can not</w:t>
            </w:r>
            <w:proofErr w:type="spellEnd"/>
            <w:r w:rsidRPr="000304F0">
              <w:rPr>
                <w:bCs/>
                <w:sz w:val="18"/>
                <w:szCs w:val="18"/>
              </w:rPr>
              <w:t xml:space="preserve">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lastRenderedPageBreak/>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w:t>
            </w:r>
            <w:proofErr w:type="spellStart"/>
            <w:r>
              <w:rPr>
                <w:bCs/>
                <w:color w:val="FF0000"/>
                <w:sz w:val="18"/>
                <w:szCs w:val="18"/>
              </w:rPr>
              <w:t>K_offset</w:t>
            </w:r>
            <w:proofErr w:type="spellEnd"/>
            <w:r>
              <w:rPr>
                <w:bCs/>
                <w:color w:val="FF0000"/>
                <w:sz w:val="18"/>
                <w:szCs w:val="18"/>
              </w:rPr>
              <w:t>)</w:t>
            </w:r>
            <w:r w:rsidRPr="000702C7">
              <w:rPr>
                <w:bCs/>
                <w:color w:val="FF0000"/>
                <w:sz w:val="18"/>
                <w:szCs w:val="18"/>
              </w:rPr>
              <w:t xml:space="preserve">, in the interest of progress, we are OK if this is not considered for </w:t>
            </w:r>
            <w:proofErr w:type="spellStart"/>
            <w:r w:rsidRPr="000702C7">
              <w:rPr>
                <w:bCs/>
                <w:color w:val="FF0000"/>
                <w:sz w:val="18"/>
                <w:szCs w:val="18"/>
              </w:rPr>
              <w:t>Rel</w:t>
            </w:r>
            <w:proofErr w:type="spellEnd"/>
            <w:r w:rsidRPr="000702C7">
              <w:rPr>
                <w:bCs/>
                <w:color w:val="FF0000"/>
                <w:sz w:val="18"/>
                <w:szCs w:val="18"/>
              </w:rPr>
              <w:t xml:space="preserve">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w:t>
            </w:r>
            <w:r>
              <w:rPr>
                <w:rFonts w:eastAsia="DengXian"/>
                <w:sz w:val="18"/>
                <w:szCs w:val="18"/>
                <w:lang w:eastAsia="zh-CN"/>
              </w:rPr>
              <w:t>e</w:t>
            </w:r>
            <w:r>
              <w:rPr>
                <w:rFonts w:eastAsia="DengXian" w:hint="eastAsia"/>
                <w:sz w:val="18"/>
                <w:szCs w:val="18"/>
                <w:lang w:eastAsia="zh-CN"/>
              </w:rPr>
              <w:t>adtrum</w:t>
            </w:r>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DengXian"/>
                <w:sz w:val="18"/>
                <w:szCs w:val="18"/>
                <w:lang w:eastAsia="zh-CN"/>
              </w:rPr>
              <w:t>N</w:t>
            </w:r>
            <w:r>
              <w:rPr>
                <w:rFonts w:eastAsia="DengXian"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174" w:type="dxa"/>
          </w:tcPr>
          <w:p w14:paraId="1F1BA890" w14:textId="232ED3F6"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Enhancement in later release</w:t>
            </w:r>
          </w:p>
        </w:tc>
      </w:tr>
      <w:tr w:rsidR="00C10CEF" w14:paraId="32557869" w14:textId="77777777" w:rsidTr="004E5F59">
        <w:tc>
          <w:tcPr>
            <w:tcW w:w="1361" w:type="dxa"/>
          </w:tcPr>
          <w:p w14:paraId="107B2B6C" w14:textId="59602E7A"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174" w:type="dxa"/>
          </w:tcPr>
          <w:p w14:paraId="603D7F9C" w14:textId="00818EB3"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 xml:space="preserve">Can be considered after </w:t>
            </w:r>
            <w:proofErr w:type="spellStart"/>
            <w:r>
              <w:rPr>
                <w:rFonts w:eastAsia="DengXian"/>
                <w:sz w:val="18"/>
                <w:szCs w:val="18"/>
                <w:lang w:eastAsia="zh-CN"/>
              </w:rPr>
              <w:t>Rel</w:t>
            </w:r>
            <w:proofErr w:type="spellEnd"/>
            <w:r>
              <w:rPr>
                <w:rFonts w:eastAsia="DengXian"/>
                <w:sz w:val="18"/>
                <w:szCs w:val="18"/>
                <w:lang w:eastAsia="zh-CN"/>
              </w:rPr>
              <w:t xml:space="preserve"> 17</w:t>
            </w:r>
          </w:p>
        </w:tc>
      </w:tr>
      <w:tr w:rsidR="00130C5E" w14:paraId="2C72824D" w14:textId="77777777" w:rsidTr="004E5F59">
        <w:tc>
          <w:tcPr>
            <w:tcW w:w="1361" w:type="dxa"/>
          </w:tcPr>
          <w:p w14:paraId="23A68B8E" w14:textId="737BCB04" w:rsidR="00130C5E" w:rsidRDefault="00130C5E" w:rsidP="00961EF1">
            <w:pPr>
              <w:snapToGrid w:val="0"/>
              <w:ind w:firstLineChars="0" w:firstLine="0"/>
              <w:jc w:val="left"/>
              <w:rPr>
                <w:rFonts w:eastAsia="DengXian"/>
                <w:sz w:val="18"/>
                <w:szCs w:val="18"/>
                <w:lang w:eastAsia="zh-CN"/>
              </w:rPr>
            </w:pPr>
          </w:p>
        </w:tc>
        <w:tc>
          <w:tcPr>
            <w:tcW w:w="8174" w:type="dxa"/>
          </w:tcPr>
          <w:p w14:paraId="474490C4" w14:textId="74AB878B" w:rsidR="00130C5E" w:rsidRDefault="00130C5E" w:rsidP="00961EF1">
            <w:pPr>
              <w:snapToGrid w:val="0"/>
              <w:ind w:firstLineChars="0" w:firstLine="0"/>
              <w:jc w:val="left"/>
              <w:rPr>
                <w:rFonts w:eastAsia="DengXian"/>
                <w:sz w:val="18"/>
                <w:szCs w:val="18"/>
                <w:lang w:eastAsia="zh-CN"/>
              </w:rPr>
            </w:pPr>
          </w:p>
        </w:tc>
      </w:tr>
    </w:tbl>
    <w:p w14:paraId="2835A2DA" w14:textId="692AD726" w:rsidR="004E20B3" w:rsidRDefault="004E20B3" w:rsidP="001A06E0">
      <w:pPr>
        <w:ind w:firstLineChars="0" w:firstLine="0"/>
      </w:pPr>
    </w:p>
    <w:p w14:paraId="2B8CA945" w14:textId="4511C148" w:rsidR="0092076D" w:rsidRDefault="0092076D" w:rsidP="001A06E0">
      <w:pPr>
        <w:ind w:firstLineChars="0" w:firstLine="0"/>
      </w:pPr>
      <w:r>
        <w:t xml:space="preserve">Based on the additional feedback, the following proposal will be discussed during the 05/24 GTW. </w:t>
      </w:r>
    </w:p>
    <w:p w14:paraId="156C3A06" w14:textId="65764CAF" w:rsidR="0092076D" w:rsidRDefault="0092076D" w:rsidP="001A06E0">
      <w:pPr>
        <w:ind w:firstLineChars="0" w:firstLine="0"/>
      </w:pPr>
    </w:p>
    <w:p w14:paraId="577D433D" w14:textId="7AD09ACA" w:rsidR="0092076D" w:rsidRPr="0092076D" w:rsidRDefault="0092076D" w:rsidP="0092076D">
      <w:pPr>
        <w:ind w:firstLineChars="0" w:firstLine="0"/>
        <w:rPr>
          <w:rFonts w:ascii="Times" w:hAnsi="Times" w:cs="Times"/>
          <w:b/>
          <w:highlight w:val="yellow"/>
        </w:rPr>
      </w:pPr>
      <w:r w:rsidRPr="0092076D">
        <w:rPr>
          <w:rFonts w:ascii="Times" w:hAnsi="Times" w:cs="Times"/>
          <w:b/>
          <w:highlight w:val="yellow"/>
        </w:rPr>
        <w:t xml:space="preserve">Proposal 6. </w:t>
      </w:r>
    </w:p>
    <w:p w14:paraId="07BA4698" w14:textId="374BAB68" w:rsidR="0092076D" w:rsidRPr="0092076D" w:rsidRDefault="0092076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 xml:space="preserve">RAN1 discussed to enable PDCCH monitoring during the time period between receiving NPDSCH and transmitting HARQ ACK in NB-IoT to </w:t>
      </w:r>
      <w:r w:rsidRPr="0092076D">
        <w:rPr>
          <w:rFonts w:ascii="Times" w:hAnsi="Times" w:cs="Times"/>
          <w:b/>
          <w:bCs/>
          <w:sz w:val="20"/>
          <w:szCs w:val="20"/>
          <w:highlight w:val="yellow"/>
        </w:rPr>
        <w:t>enhance throughput</w:t>
      </w:r>
      <w:r w:rsidRPr="0092076D">
        <w:rPr>
          <w:rFonts w:ascii="Times" w:hAnsi="Times" w:cs="Times"/>
          <w:b/>
          <w:sz w:val="20"/>
          <w:szCs w:val="20"/>
          <w:highlight w:val="yellow"/>
        </w:rPr>
        <w:t>.</w:t>
      </w:r>
    </w:p>
    <w:p w14:paraId="1032F7FC" w14:textId="61C7800A" w:rsidR="0092076D" w:rsidRPr="0092076D" w:rsidRDefault="0092076D" w:rsidP="0092076D">
      <w:pPr>
        <w:pStyle w:val="ListParagraph"/>
        <w:numPr>
          <w:ilvl w:val="0"/>
          <w:numId w:val="21"/>
        </w:numPr>
        <w:ind w:firstLineChars="0"/>
        <w:rPr>
          <w:rFonts w:ascii="Times" w:hAnsi="Times" w:cs="Times"/>
          <w:b/>
          <w:sz w:val="20"/>
          <w:szCs w:val="20"/>
          <w:highlight w:val="yellow"/>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to enhance throughput in Rel-17.</w:t>
      </w:r>
    </w:p>
    <w:p w14:paraId="0E602BF5" w14:textId="05EC4C78" w:rsidR="0092076D" w:rsidRDefault="0092076D" w:rsidP="0092076D">
      <w:pPr>
        <w:ind w:firstLineChars="0" w:firstLine="0"/>
        <w:rPr>
          <w:rFonts w:ascii="Times" w:hAnsi="Times" w:cs="Times"/>
          <w:b/>
        </w:rPr>
      </w:pPr>
      <w:r w:rsidRPr="0092076D">
        <w:rPr>
          <w:rFonts w:ascii="Times" w:hAnsi="Times" w:cs="Times"/>
          <w:b/>
          <w:highlight w:val="yellow"/>
        </w:rPr>
        <w:t>The above is included in the TR.</w:t>
      </w:r>
      <w:r>
        <w:rPr>
          <w:rFonts w:ascii="Times" w:hAnsi="Times" w:cs="Times"/>
          <w:b/>
        </w:rPr>
        <w:t xml:space="preserve"> </w:t>
      </w:r>
    </w:p>
    <w:p w14:paraId="553E5436" w14:textId="77777777" w:rsidR="0092076D" w:rsidRPr="0092076D" w:rsidRDefault="0092076D" w:rsidP="0092076D">
      <w:pPr>
        <w:ind w:firstLineChars="0" w:firstLine="0"/>
        <w:rPr>
          <w:rFonts w:ascii="Times" w:hAnsi="Times" w:cs="Times"/>
          <w:b/>
        </w:rPr>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9E37C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2: The earliest subframe for an UE to receive an NPDCCH with DCI format N0/N1 for the same HARQ process depends on the offset between the UL and DL frame timing at the eNB.</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9E37C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w:t>
            </w:r>
            <w:r w:rsidRPr="005C0A93">
              <w:rPr>
                <w:rFonts w:eastAsia="SimSun"/>
                <w:bCs/>
                <w:iCs/>
                <w:lang w:val="en-GB" w:eastAsia="ja-JP"/>
              </w:rPr>
              <w:lastRenderedPageBreak/>
              <w:t xml:space="preserve">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 xml:space="preserve">When an IoT device is configured with two HARQ processes, the IoT device is not expected to receive an NPDCCH with DCI format N0/N1 for the same HARQ process ID as the NPUSCH transmission until </w:t>
            </w:r>
            <w:proofErr w:type="gramStart"/>
            <w:r w:rsidR="000C6C5E" w:rsidRPr="005C0A93">
              <w:rPr>
                <w:rFonts w:eastAsia="SimSun"/>
                <w:bCs/>
                <w:iCs/>
                <w:lang w:val="en-GB" w:eastAsia="ja-JP"/>
              </w:rPr>
              <w:t>max(</w:t>
            </w:r>
            <w:proofErr w:type="gramEnd"/>
            <w:r w:rsidR="000C6C5E" w:rsidRPr="005C0A93">
              <w:rPr>
                <w:rFonts w:eastAsia="SimSun"/>
                <w:bCs/>
                <w:iCs/>
                <w:lang w:val="en-GB" w:eastAsia="ja-JP"/>
              </w:rPr>
              <w:t>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SimSun"/>
                <w:bCs/>
                <w:iCs/>
                <w:lang w:val="en-GB" w:eastAsia="ja-JP"/>
              </w:rPr>
              <w:t>max(</w:t>
            </w:r>
            <w:proofErr w:type="gramEnd"/>
            <w:r w:rsidR="000C6C5E" w:rsidRPr="005C0A93">
              <w:rPr>
                <w:rFonts w:eastAsia="SimSun"/>
                <w:bCs/>
                <w:iCs/>
                <w:lang w:val="en-GB" w:eastAsia="ja-JP"/>
              </w:rPr>
              <w:t>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9E37C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w:t>
            </w:r>
            <w:proofErr w:type="gramStart"/>
            <w:r w:rsidR="000C6C5E" w:rsidRPr="005C0A93">
              <w:rPr>
                <w:lang w:eastAsia="zh-CN"/>
              </w:rPr>
              <w:t>3:For</w:t>
            </w:r>
            <w:proofErr w:type="gramEnd"/>
            <w:r w:rsidR="000C6C5E" w:rsidRPr="005C0A93">
              <w:rPr>
                <w:lang w:eastAsia="zh-CN"/>
              </w:rPr>
              <w:t xml:space="preserve">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9E37C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w:t>
            </w:r>
            <w:proofErr w:type="spellStart"/>
            <w:r w:rsidR="000C6C5E" w:rsidRPr="005C0A93">
              <w:rPr>
                <w:lang w:eastAsia="zh-CN"/>
              </w:rPr>
              <w:t>CEmodeA</w:t>
            </w:r>
            <w:proofErr w:type="spellEnd"/>
            <w:r w:rsidR="000C6C5E" w:rsidRPr="005C0A93">
              <w:rPr>
                <w:lang w:eastAsia="zh-CN"/>
              </w:rPr>
              <w:t xml:space="preserve">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w:t>
            </w:r>
            <w:proofErr w:type="spellStart"/>
            <w:r w:rsidR="000C6C5E" w:rsidRPr="005C0A93">
              <w:rPr>
                <w:lang w:eastAsia="zh-CN"/>
              </w:rPr>
              <w:t>CEmodeA</w:t>
            </w:r>
            <w:proofErr w:type="spellEnd"/>
            <w:r w:rsidR="000C6C5E" w:rsidRPr="005C0A93">
              <w:rPr>
                <w:lang w:eastAsia="zh-CN"/>
              </w:rPr>
              <w:t xml:space="preserve">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9E37C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9E37C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9E37C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9E37C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4" w:name="_In-sequence_SDU_delivery"/>
            <w:bookmarkEnd w:id="4"/>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9E37C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w:t>
            </w:r>
            <w:proofErr w:type="spellStart"/>
            <w:r w:rsidR="000C6C5E" w:rsidRPr="00DF6205">
              <w:rPr>
                <w:bCs/>
              </w:rPr>
              <w:t>es</w:t>
            </w:r>
            <w:proofErr w:type="spellEnd"/>
            <w:r w:rsidR="000C6C5E" w:rsidRPr="00DF6205">
              <w:rPr>
                <w:bCs/>
              </w:rPr>
              <w:t>)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lastRenderedPageBreak/>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9E37CD"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9E37C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9E37C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9E37C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lastRenderedPageBreak/>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9E37C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NBIoT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9E37C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9E37CD"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9E37CD"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9E37CD"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lastRenderedPageBreak/>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lastRenderedPageBreak/>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3E7D7CC5" w:rsidR="00430839"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6F285659" w14:textId="6FA61E4F" w:rsidR="00371487" w:rsidRDefault="00371487" w:rsidP="00307CE5">
      <w:pPr>
        <w:spacing w:line="240" w:lineRule="auto"/>
        <w:rPr>
          <w:lang w:eastAsia="x-none"/>
        </w:rPr>
      </w:pPr>
    </w:p>
    <w:p w14:paraId="702EC0F3" w14:textId="238A4C7F" w:rsidR="00371487" w:rsidRDefault="00371487" w:rsidP="00371487">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RAN1#105</w:t>
      </w:r>
      <w:r w:rsidRPr="00E24A13">
        <w:rPr>
          <w:rFonts w:ascii="Times New Roman" w:hAnsi="Times New Roman" w:cs="Times New Roman"/>
          <w:b/>
          <w:sz w:val="20"/>
          <w:szCs w:val="20"/>
        </w:rPr>
        <w:t>-e</w:t>
      </w:r>
    </w:p>
    <w:p w14:paraId="7A55E497" w14:textId="77777777" w:rsidR="00457764" w:rsidRPr="00EA4F7D" w:rsidRDefault="00457764" w:rsidP="00457764">
      <w:pPr>
        <w:rPr>
          <w:u w:val="single"/>
          <w:lang w:eastAsia="x-none"/>
        </w:rPr>
      </w:pPr>
      <w:r w:rsidRPr="00EA4F7D">
        <w:rPr>
          <w:u w:val="single"/>
          <w:lang w:eastAsia="x-none"/>
        </w:rPr>
        <w:t>Conclusion:</w:t>
      </w:r>
    </w:p>
    <w:p w14:paraId="4C2F70A3" w14:textId="77777777" w:rsidR="00457764" w:rsidRDefault="00457764" w:rsidP="00457764">
      <w:pPr>
        <w:rPr>
          <w:lang w:eastAsia="x-none"/>
        </w:rPr>
      </w:pPr>
      <w:r w:rsidRPr="00EA4F7D">
        <w:rPr>
          <w:lang w:eastAsia="x-none"/>
        </w:rPr>
        <w:t>For NB-IoT and eMTC in NTN, RAN1 has not reached consensus to recommend enhancements to the Rel-16 procedure for the monitoring of a PDCCH which indicates an ACK/NACK after transmission of a PUSCH.</w:t>
      </w:r>
    </w:p>
    <w:p w14:paraId="5300F9C0" w14:textId="77777777" w:rsidR="00457764" w:rsidRDefault="00457764" w:rsidP="00457764">
      <w:pPr>
        <w:rPr>
          <w:lang w:eastAsia="x-none"/>
        </w:rPr>
      </w:pPr>
    </w:p>
    <w:p w14:paraId="677A211A" w14:textId="77777777" w:rsidR="00457764" w:rsidRDefault="00457764" w:rsidP="00457764">
      <w:pPr>
        <w:rPr>
          <w:lang w:eastAsia="x-none"/>
        </w:rPr>
      </w:pPr>
      <w:r w:rsidRPr="004D56CF">
        <w:rPr>
          <w:highlight w:val="green"/>
          <w:lang w:eastAsia="x-none"/>
        </w:rPr>
        <w:t>Agreement:</w:t>
      </w:r>
    </w:p>
    <w:p w14:paraId="5354C0EE" w14:textId="77777777" w:rsidR="00457764" w:rsidRDefault="00457764" w:rsidP="00457764">
      <w:pPr>
        <w:rPr>
          <w:lang w:eastAsia="x-none"/>
        </w:rPr>
      </w:pPr>
      <w:r>
        <w:rPr>
          <w:lang w:eastAsia="x-none"/>
        </w:rPr>
        <w:t>Capture the following in the TR:</w:t>
      </w:r>
    </w:p>
    <w:p w14:paraId="757A462C"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6EE2EC69"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RAN1 has not reached consensus to recommend solutions in Rel-17.</w:t>
      </w:r>
    </w:p>
    <w:p w14:paraId="12945DAD" w14:textId="77777777" w:rsidR="00457764" w:rsidRDefault="00457764" w:rsidP="00457764">
      <w:pPr>
        <w:rPr>
          <w:lang w:eastAsia="x-none"/>
        </w:rPr>
      </w:pPr>
    </w:p>
    <w:p w14:paraId="60DA6E1E" w14:textId="77777777" w:rsidR="00457764" w:rsidRDefault="00457764" w:rsidP="00457764">
      <w:pPr>
        <w:rPr>
          <w:lang w:eastAsia="x-none"/>
        </w:rPr>
      </w:pPr>
      <w:r w:rsidRPr="004D56CF">
        <w:rPr>
          <w:highlight w:val="green"/>
          <w:lang w:eastAsia="x-none"/>
        </w:rPr>
        <w:t>Agreement:</w:t>
      </w:r>
    </w:p>
    <w:p w14:paraId="36BF5E8C" w14:textId="77777777" w:rsidR="00457764" w:rsidRDefault="00457764" w:rsidP="00457764">
      <w:pPr>
        <w:rPr>
          <w:lang w:eastAsia="x-none"/>
        </w:rPr>
      </w:pPr>
      <w:r>
        <w:rPr>
          <w:lang w:eastAsia="x-none"/>
        </w:rPr>
        <w:t>Capture the following in the TR:</w:t>
      </w:r>
    </w:p>
    <w:p w14:paraId="669AFF0B"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63372F32"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has not reached consensus to recommend solutions to enhance throughput in Rel-17.</w:t>
      </w:r>
    </w:p>
    <w:p w14:paraId="571A8813" w14:textId="77777777" w:rsidR="00457764" w:rsidRDefault="00457764" w:rsidP="00457764">
      <w:pPr>
        <w:rPr>
          <w:lang w:eastAsia="x-none"/>
        </w:rPr>
      </w:pPr>
    </w:p>
    <w:p w14:paraId="52E5B5EF" w14:textId="77777777" w:rsidR="00371487" w:rsidRPr="00307CE5" w:rsidRDefault="00371487" w:rsidP="00307CE5">
      <w:pPr>
        <w:spacing w:line="240" w:lineRule="auto"/>
        <w:rPr>
          <w:lang w:eastAsia="x-none"/>
        </w:rPr>
      </w:pP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lastRenderedPageBreak/>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rPr>
          <w:b/>
          <w:lang w:eastAsia="x-none"/>
        </w:rPr>
      </w:pPr>
    </w:p>
    <w:p w14:paraId="765DB318" w14:textId="77777777" w:rsidR="00D746CB" w:rsidRPr="00307CE5" w:rsidRDefault="00D746CB" w:rsidP="00307CE5">
      <w:pPr>
        <w:spacing w:line="240" w:lineRule="auto"/>
        <w:rPr>
          <w:b/>
          <w:lang w:eastAsia="x-none"/>
        </w:rPr>
      </w:pPr>
    </w:p>
    <w:p w14:paraId="4FF6A575" w14:textId="18AB1552" w:rsidR="00D746CB" w:rsidRPr="00307CE5" w:rsidRDefault="00D746CB" w:rsidP="00307CE5">
      <w:pPr>
        <w:spacing w:line="240" w:lineRule="auto"/>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w:t>
      </w:r>
      <w:proofErr w:type="gramStart"/>
      <w:r w:rsidRPr="00307CE5">
        <w:rPr>
          <w:iCs/>
          <w:lang w:eastAsia="x-none"/>
        </w:rPr>
        <w:t>a:Slot</w:t>
      </w:r>
      <w:proofErr w:type="gramEnd"/>
      <w:r w:rsidRPr="00307CE5">
        <w:rPr>
          <w:iCs/>
          <w:lang w:eastAsia="x-none"/>
        </w:rPr>
        <w:t xml:space="preserve">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 xml:space="preserve">FFS: Whether X should be changed to X = </w:t>
      </w:r>
      <w:proofErr w:type="gramStart"/>
      <w:r w:rsidRPr="00307CE5">
        <w:rPr>
          <w:color w:val="000000"/>
          <w:lang w:eastAsia="zh-CN"/>
        </w:rPr>
        <w:t>max(</w:t>
      </w:r>
      <w:proofErr w:type="gramEnd"/>
      <w:r w:rsidRPr="00307CE5">
        <w:rPr>
          <w:color w:val="000000"/>
          <w:lang w:eastAsia="zh-CN"/>
        </w:rPr>
        <w:t>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lastRenderedPageBreak/>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560F0B8" w:rsidR="00E24A13" w:rsidRDefault="00E24A13" w:rsidP="00472C23">
      <w:pPr>
        <w:rPr>
          <w:lang w:eastAsia="x-none"/>
        </w:rPr>
      </w:pPr>
    </w:p>
    <w:p w14:paraId="02FF9AF7" w14:textId="0D3BC5D1" w:rsidR="00371487" w:rsidRDefault="00371487" w:rsidP="00472C23">
      <w:pPr>
        <w:rPr>
          <w:lang w:eastAsia="x-none"/>
        </w:rPr>
      </w:pPr>
    </w:p>
    <w:p w14:paraId="49208D69" w14:textId="77777777" w:rsidR="00371487" w:rsidRDefault="00371487" w:rsidP="00472C23">
      <w:pPr>
        <w:rPr>
          <w:lang w:eastAsia="x-none"/>
        </w:rPr>
      </w:pPr>
    </w:p>
    <w:sectPr w:rsidR="00371487"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EDF81" w14:textId="77777777" w:rsidR="00FE686D" w:rsidRDefault="00FE686D" w:rsidP="007378B8">
      <w:r>
        <w:separator/>
      </w:r>
    </w:p>
  </w:endnote>
  <w:endnote w:type="continuationSeparator" w:id="0">
    <w:p w14:paraId="17BFBE67" w14:textId="77777777" w:rsidR="00FE686D" w:rsidRDefault="00FE686D"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Malgun Gothic Semilight"/>
    <w:panose1 w:val="020B0600000101010101"/>
    <w:charset w:val="81"/>
    <w:family w:val="swiss"/>
    <w:pitch w:val="variable"/>
    <w:sig w:usb0="00000000" w:usb1="69D77CFB" w:usb2="00000030" w:usb3="00000000" w:csb0="0008009F" w:csb1="00000000"/>
  </w:font>
  <w:font w:name="FangSong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D8F65" w14:textId="5FB35D15" w:rsidR="009E37CD" w:rsidRDefault="009E37CD">
    <w:pPr>
      <w:pStyle w:val="Header"/>
      <w:tabs>
        <w:tab w:val="right" w:pos="9639"/>
      </w:tabs>
      <w:jc w:val="center"/>
    </w:pPr>
    <w:r>
      <w:rPr>
        <w:lang w:val="en-US"/>
      </w:rPr>
      <mc:AlternateContent>
        <mc:Choice Requires="wps">
          <w:drawing>
            <wp:anchor distT="0" distB="0" distL="114300" distR="114300" simplePos="0" relativeHeight="251659264" behindDoc="0" locked="0" layoutInCell="0" allowOverlap="1" wp14:anchorId="34AEA3CA" wp14:editId="5537C77E">
              <wp:simplePos x="0" y="0"/>
              <wp:positionH relativeFrom="page">
                <wp:posOffset>0</wp:posOffset>
              </wp:positionH>
              <wp:positionV relativeFrom="page">
                <wp:posOffset>10229215</wp:posOffset>
              </wp:positionV>
              <wp:extent cx="7560945" cy="273050"/>
              <wp:effectExtent l="0" t="0" r="0" b="12700"/>
              <wp:wrapNone/>
              <wp:docPr id="1" name="MSIPCMa2da4751b8ba053c1fcd9770"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19F3A" w14:textId="6BDAEB23" w:rsidR="009E37CD" w:rsidRPr="00650EAB" w:rsidRDefault="009E37CD" w:rsidP="00650EAB">
                          <w:pPr>
                            <w:spacing w:before="0" w:after="0"/>
                            <w:ind w:firstLine="140"/>
                            <w:jc w:val="left"/>
                            <w:rPr>
                              <w:rFonts w:ascii="Calibri" w:hAnsi="Calibri"/>
                              <w:color w:val="000000"/>
                              <w:sz w:val="14"/>
                            </w:rPr>
                          </w:pPr>
                          <w:r w:rsidRPr="00650EAB">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AEA3CA" id="_x0000_t202" coordsize="21600,21600" o:spt="202" path="m,l,21600r21600,l21600,xe">
              <v:stroke joinstyle="miter"/>
              <v:path gradientshapeok="t" o:connecttype="rect"/>
            </v:shapetype>
            <v:shape id="MSIPCMa2da4751b8ba053c1fcd9770" o:spid="_x0000_s1027"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LTVYAW0DAABHBwAADgAAAAAAAAAAAAAAAAAuAgAAZHJzL2Uyb0RvYy54bWxQSwECLQAUAAYA&#10;CAAAACEA8tHuc94AAAALAQAADwAAAAAAAAAAAAAAAADHBQAAZHJzL2Rvd25yZXYueG1sUEsFBgAA&#10;AAAEAAQA8wAAANIGAAAAAA==&#10;" o:allowincell="f" filled="f" stroked="f" strokeweight=".5pt">
              <v:textbox inset="20pt,0,,0">
                <w:txbxContent>
                  <w:p w14:paraId="5B619F3A" w14:textId="6BDAEB23" w:rsidR="009E37CD" w:rsidRPr="00650EAB" w:rsidRDefault="009E37CD" w:rsidP="00650EAB">
                    <w:pPr>
                      <w:spacing w:before="0" w:after="0"/>
                      <w:ind w:firstLine="140"/>
                      <w:jc w:val="left"/>
                      <w:rPr>
                        <w:rFonts w:ascii="Calibri" w:hAnsi="Calibri"/>
                        <w:color w:val="000000"/>
                        <w:sz w:val="14"/>
                      </w:rPr>
                    </w:pPr>
                    <w:r w:rsidRPr="00650EAB">
                      <w:rPr>
                        <w:rFonts w:ascii="Calibri" w:hAnsi="Calibri"/>
                        <w:color w:val="000000"/>
                        <w:sz w:val="14"/>
                      </w:rPr>
                      <w:t>INTERNAL | © INMARSAT</w:t>
                    </w:r>
                  </w:p>
                </w:txbxContent>
              </v:textbox>
              <w10:wrap anchorx="page" anchory="page"/>
            </v:shape>
          </w:pict>
        </mc:Fallback>
      </mc:AlternateContent>
    </w: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C957DD">
      <w:rPr>
        <w:rStyle w:val="PageNumber"/>
        <w:i/>
        <w:color w:val="auto"/>
      </w:rPr>
      <w:t>7</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5C6FE" w14:textId="77777777" w:rsidR="00FE686D" w:rsidRDefault="00FE686D" w:rsidP="007378B8">
      <w:r>
        <w:separator/>
      </w:r>
    </w:p>
  </w:footnote>
  <w:footnote w:type="continuationSeparator" w:id="0">
    <w:p w14:paraId="71A00D0D" w14:textId="77777777" w:rsidR="00FE686D" w:rsidRDefault="00FE686D"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6BB5" w14:textId="77777777" w:rsidR="009E37CD" w:rsidRDefault="009E37CD"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948F0"/>
    <w:multiLevelType w:val="hybridMultilevel"/>
    <w:tmpl w:val="A7E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DD6889"/>
    <w:multiLevelType w:val="hybridMultilevel"/>
    <w:tmpl w:val="36D60BE0"/>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57E23C1D"/>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F7B7E5E"/>
    <w:multiLevelType w:val="hybridMultilevel"/>
    <w:tmpl w:val="B9EA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5"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6" w15:restartNumberingAfterBreak="0">
    <w:nsid w:val="7F301A21"/>
    <w:multiLevelType w:val="hybridMultilevel"/>
    <w:tmpl w:val="3E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11"/>
  </w:num>
  <w:num w:numId="4">
    <w:abstractNumId w:val="22"/>
  </w:num>
  <w:num w:numId="5">
    <w:abstractNumId w:val="1"/>
  </w:num>
  <w:num w:numId="6">
    <w:abstractNumId w:val="7"/>
  </w:num>
  <w:num w:numId="7">
    <w:abstractNumId w:val="32"/>
  </w:num>
  <w:num w:numId="8">
    <w:abstractNumId w:val="2"/>
  </w:num>
  <w:num w:numId="9">
    <w:abstractNumId w:val="8"/>
  </w:num>
  <w:num w:numId="10">
    <w:abstractNumId w:val="28"/>
  </w:num>
  <w:num w:numId="11">
    <w:abstractNumId w:val="17"/>
  </w:num>
  <w:num w:numId="12">
    <w:abstractNumId w:val="20"/>
  </w:num>
  <w:num w:numId="13">
    <w:abstractNumId w:val="26"/>
  </w:num>
  <w:num w:numId="14">
    <w:abstractNumId w:val="12"/>
  </w:num>
  <w:num w:numId="15">
    <w:abstractNumId w:val="10"/>
  </w:num>
  <w:num w:numId="16">
    <w:abstractNumId w:val="21"/>
  </w:num>
  <w:num w:numId="17">
    <w:abstractNumId w:val="3"/>
  </w:num>
  <w:num w:numId="18">
    <w:abstractNumId w:val="25"/>
  </w:num>
  <w:num w:numId="19">
    <w:abstractNumId w:val="35"/>
  </w:num>
  <w:num w:numId="20">
    <w:abstractNumId w:val="16"/>
  </w:num>
  <w:num w:numId="21">
    <w:abstractNumId w:val="34"/>
  </w:num>
  <w:num w:numId="22">
    <w:abstractNumId w:val="18"/>
  </w:num>
  <w:num w:numId="23">
    <w:abstractNumId w:val="19"/>
  </w:num>
  <w:num w:numId="24">
    <w:abstractNumId w:val="23"/>
  </w:num>
  <w:num w:numId="25">
    <w:abstractNumId w:val="30"/>
  </w:num>
  <w:num w:numId="26">
    <w:abstractNumId w:val="27"/>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14"/>
  </w:num>
  <w:num w:numId="31">
    <w:abstractNumId w:val="29"/>
  </w:num>
  <w:num w:numId="32">
    <w:abstractNumId w:val="15"/>
  </w:num>
  <w:num w:numId="33">
    <w:abstractNumId w:val="36"/>
  </w:num>
  <w:num w:numId="34">
    <w:abstractNumId w:val="4"/>
  </w:num>
  <w:num w:numId="35">
    <w:abstractNumId w:val="24"/>
  </w:num>
  <w:num w:numId="36">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C5E"/>
    <w:rsid w:val="00130FC6"/>
    <w:rsid w:val="001310E6"/>
    <w:rsid w:val="00131BB5"/>
    <w:rsid w:val="00131F8C"/>
    <w:rsid w:val="001320A0"/>
    <w:rsid w:val="0013215D"/>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2DD1"/>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293"/>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1BA"/>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487"/>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50C"/>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339"/>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64"/>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208"/>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1A9"/>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709"/>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A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4A8"/>
    <w:rsid w:val="006E0F10"/>
    <w:rsid w:val="006E0F99"/>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3AA1"/>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17FCA"/>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C3B"/>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477"/>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96D"/>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6D"/>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AF2"/>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7C0"/>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739"/>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7CD"/>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CE1"/>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2F6"/>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59EA"/>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DF1"/>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0CEF"/>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0AF"/>
    <w:rsid w:val="00C31152"/>
    <w:rsid w:val="00C320E0"/>
    <w:rsid w:val="00C323B7"/>
    <w:rsid w:val="00C323F4"/>
    <w:rsid w:val="00C325EF"/>
    <w:rsid w:val="00C32652"/>
    <w:rsid w:val="00C32820"/>
    <w:rsid w:val="00C328DA"/>
    <w:rsid w:val="00C329F3"/>
    <w:rsid w:val="00C329FA"/>
    <w:rsid w:val="00C32A9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678"/>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7DD"/>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438"/>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EEA"/>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1E8A"/>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BC0"/>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0DC9"/>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BB6"/>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34"/>
    <w:rsid w:val="00F43C89"/>
    <w:rsid w:val="00F43CCC"/>
    <w:rsid w:val="00F43D43"/>
    <w:rsid w:val="00F43DBF"/>
    <w:rsid w:val="00F43DE7"/>
    <w:rsid w:val="00F43E9F"/>
    <w:rsid w:val="00F43ED3"/>
    <w:rsid w:val="00F4426F"/>
    <w:rsid w:val="00F443BD"/>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1B"/>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6D"/>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76D"/>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3D9F4A-F2E3-4DB7-9FCA-52CF69B49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26</Pages>
  <Words>12130</Words>
  <Characters>69143</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81111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Carmela Cozzo 2</cp:lastModifiedBy>
  <cp:revision>11</cp:revision>
  <dcterms:created xsi:type="dcterms:W3CDTF">2021-05-25T02:05:00Z</dcterms:created>
  <dcterms:modified xsi:type="dcterms:W3CDTF">2021-05-25T06:26:00Z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y fmtid="{D5CDD505-2E9C-101B-9397-08002B2CF9AE}" pid="6" name="MSIP_Label_67f73250-91c3-4058-a7be-ac7b98891567_Enabled">
    <vt:lpwstr>true</vt:lpwstr>
  </property>
  <property fmtid="{D5CDD505-2E9C-101B-9397-08002B2CF9AE}" pid="7" name="MSIP_Label_67f73250-91c3-4058-a7be-ac7b98891567_SetDate">
    <vt:lpwstr>2021-05-24T15:01:54Z</vt:lpwstr>
  </property>
  <property fmtid="{D5CDD505-2E9C-101B-9397-08002B2CF9AE}" pid="8" name="MSIP_Label_67f73250-91c3-4058-a7be-ac7b98891567_Method">
    <vt:lpwstr>Standard</vt:lpwstr>
  </property>
  <property fmtid="{D5CDD505-2E9C-101B-9397-08002B2CF9AE}" pid="9" name="MSIP_Label_67f73250-91c3-4058-a7be-ac7b98891567_Name">
    <vt:lpwstr>Internal</vt:lpwstr>
  </property>
  <property fmtid="{D5CDD505-2E9C-101B-9397-08002B2CF9AE}" pid="10" name="MSIP_Label_67f73250-91c3-4058-a7be-ac7b98891567_SiteId">
    <vt:lpwstr>43eba056-5ca4-4871-89ac-bdd09160ce7e</vt:lpwstr>
  </property>
  <property fmtid="{D5CDD505-2E9C-101B-9397-08002B2CF9AE}" pid="11" name="MSIP_Label_67f73250-91c3-4058-a7be-ac7b98891567_ActionId">
    <vt:lpwstr>9f0f2151-bf87-49a2-93f1-ee5557f693c6</vt:lpwstr>
  </property>
  <property fmtid="{D5CDD505-2E9C-101B-9397-08002B2CF9AE}" pid="12" name="MSIP_Label_67f73250-91c3-4058-a7be-ac7b98891567_ContentBits">
    <vt:lpwstr>2</vt:lpwstr>
  </property>
</Properties>
</file>