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ＭＳ 明朝" w:hAnsi="Arial" w:cs="Arial"/>
          <w:b/>
          <w:bCs/>
          <w:sz w:val="24"/>
          <w:szCs w:val="24"/>
          <w:lang w:eastAsia="ja-JP"/>
        </w:rPr>
        <w:t xml:space="preserve">e-Meeting, </w:t>
      </w:r>
      <w:r w:rsidR="008970D0">
        <w:rPr>
          <w:rFonts w:ascii="Arial" w:eastAsia="ＭＳ 明朝"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ＭＳ 明朝"/>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ＭＳ 明朝" w:hint="eastAsia"/>
                <w:szCs w:val="20"/>
                <w:lang w:eastAsia="ja-JP"/>
              </w:rPr>
              <w:lastRenderedPageBreak/>
              <w:t>Q</w:t>
            </w:r>
            <w:r>
              <w:rPr>
                <w:rFonts w:eastAsia="ＭＳ 明朝"/>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ＭＳ 明朝" w:hint="eastAsia"/>
                <w:iCs/>
                <w:szCs w:val="20"/>
                <w:lang w:eastAsia="ja-JP"/>
              </w:rPr>
              <w:t>T</w:t>
            </w:r>
            <w:r w:rsidRPr="00A005FC">
              <w:rPr>
                <w:rFonts w:eastAsia="ＭＳ 明朝"/>
                <w:iCs/>
                <w:szCs w:val="20"/>
                <w:lang w:eastAsia="ja-JP"/>
              </w:rPr>
              <w:t xml:space="preserve">he reason why we have captured </w:t>
            </w:r>
            <w:r>
              <w:rPr>
                <w:rFonts w:eastAsia="ＭＳ 明朝"/>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ＭＳ 明朝" w:hint="eastAsia"/>
                <w:lang w:eastAsia="ja-JP"/>
              </w:rPr>
              <w:t>Q</w:t>
            </w:r>
            <w:r>
              <w:rPr>
                <w:rFonts w:eastAsia="ＭＳ 明朝"/>
                <w:lang w:eastAsia="ja-JP"/>
              </w:rPr>
              <w:t>ualcomm</w:t>
            </w:r>
          </w:p>
        </w:tc>
        <w:tc>
          <w:tcPr>
            <w:tcW w:w="7796" w:type="dxa"/>
          </w:tcPr>
          <w:p w14:paraId="0203C386" w14:textId="541E5558" w:rsidR="00CA7BBF" w:rsidRDefault="00CA7BBF" w:rsidP="00CA7BBF">
            <w:pPr>
              <w:wordWrap/>
              <w:jc w:val="left"/>
              <w:rPr>
                <w:szCs w:val="20"/>
              </w:rPr>
            </w:pPr>
            <w:r>
              <w:rPr>
                <w:rFonts w:eastAsia="ＭＳ 明朝" w:hint="eastAsia"/>
                <w:szCs w:val="20"/>
                <w:lang w:eastAsia="ja-JP"/>
              </w:rPr>
              <w:t>N</w:t>
            </w:r>
            <w:r>
              <w:rPr>
                <w:rFonts w:eastAsia="ＭＳ 明朝"/>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ＭＳ 明朝" w:hint="eastAsia"/>
                <w:szCs w:val="20"/>
                <w:lang w:eastAsia="ja-JP"/>
              </w:rPr>
              <w:t>Consid</w:t>
            </w:r>
            <w:r>
              <w:rPr>
                <w:rFonts w:eastAsia="ＭＳ 明朝"/>
                <w:szCs w:val="20"/>
                <w:lang w:eastAsia="ja-JP"/>
              </w:rPr>
              <w:t>er</w:t>
            </w:r>
            <w:r>
              <w:rPr>
                <w:rFonts w:eastAsia="ＭＳ 明朝" w:hint="eastAsia"/>
                <w:szCs w:val="20"/>
                <w:lang w:eastAsia="ja-JP"/>
              </w:rPr>
              <w:t xml:space="preserve">ing </w:t>
            </w:r>
            <w:r>
              <w:rPr>
                <w:rFonts w:eastAsia="ＭＳ 明朝"/>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ＭＳ 明朝" w:hint="eastAsia"/>
                <w:lang w:eastAsia="ja-JP"/>
              </w:rPr>
              <w:t>Q</w:t>
            </w:r>
            <w:r>
              <w:rPr>
                <w:rFonts w:eastAsia="ＭＳ 明朝"/>
                <w:lang w:eastAsia="ja-JP"/>
              </w:rPr>
              <w:t>ualcomm</w:t>
            </w:r>
          </w:p>
        </w:tc>
        <w:tc>
          <w:tcPr>
            <w:tcW w:w="7796" w:type="dxa"/>
          </w:tcPr>
          <w:p w14:paraId="1B7A9218" w14:textId="21B2B01A" w:rsidR="00CA7BBF" w:rsidRDefault="00CA7BBF" w:rsidP="00CA7BBF">
            <w:pPr>
              <w:wordWrap/>
              <w:jc w:val="left"/>
              <w:rPr>
                <w:szCs w:val="20"/>
              </w:rPr>
            </w:pPr>
            <w:r>
              <w:rPr>
                <w:rFonts w:eastAsia="ＭＳ 明朝" w:hint="eastAsia"/>
                <w:szCs w:val="20"/>
                <w:lang w:eastAsia="ja-JP"/>
              </w:rPr>
              <w:t>N</w:t>
            </w:r>
            <w:r>
              <w:rPr>
                <w:rFonts w:eastAsia="ＭＳ 明朝"/>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ＭＳ 明朝"/>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Heading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ListParagraph"/>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ListParagraph"/>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ＭＳ 明朝"/>
                <w:szCs w:val="20"/>
                <w:lang w:eastAsia="ja-JP"/>
              </w:rPr>
            </w:pPr>
            <w:r>
              <w:rPr>
                <w:rFonts w:eastAsia="ＭＳ 明朝"/>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21306">
        <w:tc>
          <w:tcPr>
            <w:tcW w:w="1555" w:type="dxa"/>
          </w:tcPr>
          <w:p w14:paraId="1672B051" w14:textId="1768B978" w:rsidR="00D62C68" w:rsidRDefault="00D62C68" w:rsidP="00D21306">
            <w:pPr>
              <w:rPr>
                <w:lang w:eastAsia="en-US"/>
              </w:rPr>
            </w:pPr>
            <w:r>
              <w:rPr>
                <w:rFonts w:eastAsiaTheme="minorEastAsia" w:hint="eastAsia"/>
                <w:szCs w:val="20"/>
                <w:lang w:eastAsia="zh-CN"/>
              </w:rPr>
              <w:t>CATT</w:t>
            </w:r>
          </w:p>
        </w:tc>
        <w:tc>
          <w:tcPr>
            <w:tcW w:w="7796"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21306">
        <w:tc>
          <w:tcPr>
            <w:tcW w:w="1555"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7796"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ListParagraph"/>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64723C">
        <w:tc>
          <w:tcPr>
            <w:tcW w:w="1555" w:type="dxa"/>
          </w:tcPr>
          <w:p w14:paraId="6165743B" w14:textId="34295308" w:rsidR="0064723C" w:rsidRDefault="0064723C" w:rsidP="00B8589C">
            <w:pPr>
              <w:rPr>
                <w:lang w:eastAsia="en-US"/>
              </w:rPr>
            </w:pPr>
            <w:r>
              <w:rPr>
                <w:rFonts w:eastAsiaTheme="minorEastAsia"/>
                <w:szCs w:val="20"/>
                <w:lang w:eastAsia="zh-CN"/>
              </w:rPr>
              <w:t>LG</w:t>
            </w:r>
          </w:p>
        </w:tc>
        <w:tc>
          <w:tcPr>
            <w:tcW w:w="7796"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64723C">
        <w:tc>
          <w:tcPr>
            <w:tcW w:w="1555" w:type="dxa"/>
          </w:tcPr>
          <w:p w14:paraId="2DA0B682" w14:textId="3F1F7FF1" w:rsidR="00023CFB" w:rsidRDefault="00023CFB" w:rsidP="00B8589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64723C">
        <w:tc>
          <w:tcPr>
            <w:tcW w:w="1555" w:type="dxa"/>
          </w:tcPr>
          <w:p w14:paraId="473B81D6" w14:textId="18109B05" w:rsidR="00D6313E" w:rsidRPr="00D6313E" w:rsidRDefault="00D6313E" w:rsidP="00B8589C">
            <w:pPr>
              <w:rPr>
                <w:rFonts w:eastAsiaTheme="minorEastAsia"/>
                <w:szCs w:val="20"/>
                <w:lang w:eastAsia="zh-CN"/>
              </w:rPr>
            </w:pPr>
            <w:r>
              <w:rPr>
                <w:rFonts w:eastAsiaTheme="minorEastAsia"/>
                <w:szCs w:val="20"/>
                <w:lang w:eastAsia="zh-CN"/>
              </w:rPr>
              <w:t>Qualcomm</w:t>
            </w:r>
          </w:p>
        </w:tc>
        <w:tc>
          <w:tcPr>
            <w:tcW w:w="7796" w:type="dxa"/>
          </w:tcPr>
          <w:p w14:paraId="50F0D76B" w14:textId="3DC01153" w:rsidR="00D6313E" w:rsidRPr="00D6313E" w:rsidRDefault="00D6313E" w:rsidP="0064723C">
            <w:pPr>
              <w:rPr>
                <w:rFonts w:eastAsia="ＭＳ 明朝" w:hint="eastAsia"/>
                <w:szCs w:val="20"/>
                <w:lang w:eastAsia="ja-JP"/>
              </w:rPr>
            </w:pPr>
            <w:r>
              <w:rPr>
                <w:rFonts w:eastAsia="ＭＳ 明朝" w:hint="eastAsia"/>
                <w:szCs w:val="20"/>
                <w:lang w:eastAsia="ja-JP"/>
              </w:rPr>
              <w:t>W</w:t>
            </w:r>
            <w:r>
              <w:rPr>
                <w:rFonts w:eastAsia="ＭＳ 明朝"/>
                <w:szCs w:val="20"/>
                <w:lang w:eastAsia="ja-JP"/>
              </w:rPr>
              <w:t>e are OK with the update from Samsung.</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ＭＳ 明朝"/>
                <w:szCs w:val="20"/>
                <w:lang w:eastAsia="ja-JP"/>
              </w:rPr>
            </w:pPr>
            <w:r>
              <w:rPr>
                <w:rFonts w:eastAsia="ＭＳ 明朝"/>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ＭＳ 明朝" w:hint="eastAsia"/>
                <w:szCs w:val="20"/>
                <w:lang w:eastAsia="ja-JP"/>
              </w:rPr>
            </w:pPr>
            <w:r>
              <w:rPr>
                <w:rFonts w:eastAsia="ＭＳ 明朝" w:hint="eastAsia"/>
                <w:szCs w:val="20"/>
                <w:lang w:eastAsia="ja-JP"/>
              </w:rPr>
              <w:t>Q</w:t>
            </w:r>
            <w:r>
              <w:rPr>
                <w:rFonts w:eastAsia="ＭＳ 明朝"/>
                <w:szCs w:val="20"/>
                <w:lang w:eastAsia="ja-JP"/>
              </w:rPr>
              <w:t>ualcomm</w:t>
            </w:r>
          </w:p>
        </w:tc>
        <w:tc>
          <w:tcPr>
            <w:tcW w:w="7796" w:type="dxa"/>
          </w:tcPr>
          <w:p w14:paraId="4FC105E1" w14:textId="1F8E4809" w:rsidR="00D6313E" w:rsidRPr="00D6313E" w:rsidRDefault="00D6313E" w:rsidP="0064723C">
            <w:pPr>
              <w:rPr>
                <w:rFonts w:eastAsia="ＭＳ 明朝" w:hint="eastAsia"/>
                <w:szCs w:val="20"/>
                <w:lang w:eastAsia="ja-JP"/>
              </w:rPr>
            </w:pPr>
            <w:r>
              <w:rPr>
                <w:rFonts w:eastAsia="ＭＳ 明朝" w:hint="eastAsia"/>
                <w:szCs w:val="20"/>
                <w:lang w:eastAsia="ja-JP"/>
              </w:rPr>
              <w:t>S</w:t>
            </w:r>
            <w:r>
              <w:rPr>
                <w:rFonts w:eastAsia="ＭＳ 明朝"/>
                <w:szCs w:val="20"/>
                <w:lang w:eastAsia="ja-JP"/>
              </w:rPr>
              <w:t>ame view as LG.</w:t>
            </w:r>
          </w:p>
        </w:tc>
      </w:tr>
    </w:tbl>
    <w:p w14:paraId="226A42F8" w14:textId="3315259A" w:rsidR="00CD30CB" w:rsidRPr="0064723C" w:rsidRDefault="00CD30CB" w:rsidP="003067D3">
      <w:pPr>
        <w:pStyle w:val="ListParagraph"/>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w:t>
      </w:r>
      <w:r>
        <w:rPr>
          <w:lang w:eastAsia="en-US"/>
        </w:rPr>
        <w:lastRenderedPageBreak/>
        <w:t xml:space="preserve">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lastRenderedPageBreak/>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lastRenderedPageBreak/>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 xml:space="preserve">Regarding HARQ-ACK codebook design, there is no issue for Type 1 HARQ-ACK codebook due to the semi-static codebook size. However, for Type 2 HARQ-ACK codebook, since each non-fallback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lastRenderedPageBreak/>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D6313E"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D6313E"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D6313E"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D6313E"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D6313E"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D6313E"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D6313E"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D6313E"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D6313E"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D6313E"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D6313E"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D6313E"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D6313E"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D6313E"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D6313E"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D6313E"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lastRenderedPageBreak/>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w:t>
      </w:r>
      <w:r>
        <w:rPr>
          <w:rFonts w:hint="eastAsia"/>
          <w:bCs/>
          <w:lang w:eastAsia="zh-CN"/>
        </w:rPr>
        <w:lastRenderedPageBreak/>
        <w:t xml:space="preserve">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w:t>
      </w:r>
      <w:r>
        <w:rPr>
          <w:rFonts w:hint="eastAsia"/>
          <w:bCs/>
          <w:lang w:eastAsia="zh-CN"/>
        </w:rPr>
        <w:lastRenderedPageBreak/>
        <w:t xml:space="preserve">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7.89%~10.92% with similar assumptions </w:t>
      </w:r>
      <w:r>
        <w:rPr>
          <w:rFonts w:hint="eastAsia"/>
          <w:bCs/>
          <w:lang w:eastAsia="zh-CN"/>
        </w:rPr>
        <w:lastRenderedPageBreak/>
        <w:t>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lastRenderedPageBreak/>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lastRenderedPageBreak/>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891CF" w14:textId="77777777" w:rsidR="0097363D" w:rsidRDefault="0097363D">
      <w:pPr>
        <w:spacing w:after="0"/>
      </w:pPr>
      <w:r>
        <w:separator/>
      </w:r>
    </w:p>
  </w:endnote>
  <w:endnote w:type="continuationSeparator" w:id="0">
    <w:p w14:paraId="2FECCFF7" w14:textId="77777777" w:rsidR="0097363D" w:rsidRDefault="009736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293602" w:rsidRDefault="00293602">
    <w:pPr>
      <w:pStyle w:val="Footer"/>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71A0E4EA"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4723C">
      <w:rPr>
        <w:rStyle w:val="PageNumber"/>
        <w:noProof/>
      </w:rPr>
      <w:t>10</w:t>
    </w:r>
    <w:r>
      <w:rPr>
        <w:rStyle w:val="PageNumber"/>
      </w:rPr>
      <w:fldChar w:fldCharType="end"/>
    </w:r>
  </w:p>
  <w:p w14:paraId="3CCD0B2C" w14:textId="77777777" w:rsidR="00293602" w:rsidRDefault="00293602">
    <w:pPr>
      <w:pStyle w:val="Footer"/>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6AAB3" w14:textId="77777777" w:rsidR="0097363D" w:rsidRDefault="0097363D">
      <w:pPr>
        <w:spacing w:after="0"/>
      </w:pPr>
      <w:r>
        <w:separator/>
      </w:r>
    </w:p>
  </w:footnote>
  <w:footnote w:type="continuationSeparator" w:id="0">
    <w:p w14:paraId="1C8737C7" w14:textId="77777777" w:rsidR="0097363D" w:rsidRDefault="009736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ＭＳ ゴシック"/>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ＭＳ 明朝"/>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F016EC-B2E3-4E7E-9B6A-32E7F9C4FE9C}">
  <ds:schemaRefs>
    <ds:schemaRef ds:uri="http://schemas.openxmlformats.org/officeDocument/2006/bibliography"/>
  </ds:schemaRefs>
</ds:datastoreItem>
</file>

<file path=customXml/itemProps5.xml><?xml version="1.0" encoding="utf-8"?>
<ds:datastoreItem xmlns:ds="http://schemas.openxmlformats.org/officeDocument/2006/customXml" ds:itemID="{180D24A2-0F37-4D2D-BEB5-B854E5413501}">
  <ds:schemaRefs>
    <ds:schemaRef ds:uri="http://schemas.openxmlformats.org/officeDocument/2006/bibliography"/>
  </ds:schemaRefs>
</ds:datastoreItem>
</file>

<file path=customXml/itemProps6.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10118</Words>
  <Characters>51828</Characters>
  <Application>Microsoft Office Word</Application>
  <DocSecurity>0</DocSecurity>
  <Lines>431</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Fred TAKEDA</cp:lastModifiedBy>
  <cp:revision>2</cp:revision>
  <cp:lastPrinted>2019-01-10T09:30:00Z</cp:lastPrinted>
  <dcterms:created xsi:type="dcterms:W3CDTF">2021-05-24T19:02:00Z</dcterms:created>
  <dcterms:modified xsi:type="dcterms:W3CDTF">2021-05-24T19:02:00Z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