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r w:rsidR="005C4ED4" w14:paraId="54E6ABED" w14:textId="77777777" w:rsidTr="00557D75">
        <w:tc>
          <w:tcPr>
            <w:tcW w:w="1555" w:type="dxa"/>
          </w:tcPr>
          <w:p w14:paraId="478F58ED" w14:textId="68E391BB" w:rsidR="005C4ED4" w:rsidRDefault="005C4ED4" w:rsidP="003232AB">
            <w:pPr>
              <w:rPr>
                <w:rFonts w:eastAsiaTheme="minorEastAsia"/>
                <w:lang w:eastAsia="zh-CN"/>
              </w:rPr>
            </w:pPr>
            <w:r>
              <w:rPr>
                <w:rFonts w:eastAsiaTheme="minorEastAsia"/>
                <w:lang w:eastAsia="zh-CN"/>
              </w:rPr>
              <w:t>NEC</w:t>
            </w:r>
          </w:p>
        </w:tc>
        <w:tc>
          <w:tcPr>
            <w:tcW w:w="7796" w:type="dxa"/>
          </w:tcPr>
          <w:p w14:paraId="615354BC" w14:textId="0D7D9E51" w:rsidR="005C4ED4" w:rsidRDefault="00166D38" w:rsidP="00166D38">
            <w:pPr>
              <w:jc w:val="left"/>
              <w:rPr>
                <w:rFonts w:cs="Arial"/>
                <w:bCs/>
                <w:lang w:eastAsia="ja-JP"/>
              </w:rPr>
            </w:pPr>
            <w:r>
              <w:rPr>
                <w:rFonts w:cs="Arial"/>
                <w:bCs/>
                <w:lang w:eastAsia="ja-JP"/>
              </w:rPr>
              <w:t>Yes, m</w:t>
            </w:r>
            <w:r w:rsidR="005C4ED4" w:rsidRPr="005C4ED4">
              <w:rPr>
                <w:rFonts w:cs="Arial"/>
                <w:bCs/>
                <w:lang w:eastAsia="ja-JP"/>
              </w:rPr>
              <w:t xml:space="preserve">ulti-cell scheduling via a single DCI is </w:t>
            </w:r>
            <w:r>
              <w:rPr>
                <w:rFonts w:cs="Arial"/>
                <w:bCs/>
                <w:lang w:eastAsia="ja-JP"/>
              </w:rPr>
              <w:t xml:space="preserve">needed </w:t>
            </w:r>
            <w:r w:rsidR="005C4ED4" w:rsidRPr="005C4ED4">
              <w:rPr>
                <w:rFonts w:cs="Arial"/>
                <w:bCs/>
                <w:lang w:eastAsia="ja-JP"/>
              </w:rPr>
              <w:t>typically when there is a shortage of PDCCH resources</w:t>
            </w:r>
            <w:r w:rsidR="00C364BE">
              <w:rPr>
                <w:rFonts w:cs="Arial"/>
                <w:bCs/>
                <w:lang w:eastAsia="ja-JP"/>
              </w:rPr>
              <w:t xml:space="preserve"> on a carrier</w:t>
            </w:r>
            <w:r w:rsidR="005C4ED4" w:rsidRPr="005C4ED4">
              <w:rPr>
                <w:rFonts w:cs="Arial"/>
                <w:bCs/>
                <w:lang w:eastAsia="ja-JP"/>
              </w:rPr>
              <w:t xml:space="preserve">, </w:t>
            </w:r>
            <w:r w:rsidR="00C364BE">
              <w:rPr>
                <w:rFonts w:cs="Arial"/>
                <w:bCs/>
                <w:lang w:eastAsia="ja-JP"/>
              </w:rPr>
              <w:t xml:space="preserve">to </w:t>
            </w:r>
            <w:r w:rsidR="005C4ED4" w:rsidRPr="005C4ED4">
              <w:rPr>
                <w:rFonts w:cs="Arial"/>
                <w:bCs/>
                <w:lang w:eastAsia="ja-JP"/>
              </w:rPr>
              <w:t>reduc</w:t>
            </w:r>
            <w:r w:rsidR="00C364BE">
              <w:rPr>
                <w:rFonts w:cs="Arial"/>
                <w:bCs/>
                <w:lang w:eastAsia="ja-JP"/>
              </w:rPr>
              <w:t>e</w:t>
            </w:r>
            <w:r w:rsidR="005C4ED4" w:rsidRPr="005C4ED4">
              <w:rPr>
                <w:rFonts w:cs="Arial"/>
                <w:bCs/>
                <w:lang w:eastAsia="ja-JP"/>
              </w:rPr>
              <w:t xml:space="preserve"> the scheduling delay and PDCCH blocking probability</w:t>
            </w:r>
            <w:r w:rsidR="00C364BE">
              <w:rPr>
                <w:rFonts w:cs="Arial"/>
                <w:bCs/>
                <w:lang w:eastAsia="ja-JP"/>
              </w:rPr>
              <w:t>, also</w:t>
            </w:r>
            <w:r w:rsidR="005C4ED4" w:rsidRPr="005C4ED4">
              <w:rPr>
                <w:rFonts w:cs="Arial"/>
                <w:bCs/>
                <w:lang w:eastAsia="ja-JP"/>
              </w:rPr>
              <w:t xml:space="preserve"> it is beneficial for UE power saving due to reduced PDCCH monitoring.</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r w:rsidR="00925561" w14:paraId="419E7656" w14:textId="77777777" w:rsidTr="00557D75">
        <w:tc>
          <w:tcPr>
            <w:tcW w:w="1555" w:type="dxa"/>
          </w:tcPr>
          <w:p w14:paraId="3F4DBE46" w14:textId="285221AE" w:rsidR="00925561" w:rsidRDefault="00925561" w:rsidP="005F6917">
            <w:pPr>
              <w:rPr>
                <w:rFonts w:eastAsiaTheme="minorEastAsia"/>
                <w:lang w:eastAsia="zh-CN"/>
              </w:rPr>
            </w:pPr>
            <w:r>
              <w:rPr>
                <w:rFonts w:eastAsiaTheme="minorEastAsia"/>
                <w:lang w:eastAsia="zh-CN"/>
              </w:rPr>
              <w:t>NEC</w:t>
            </w:r>
          </w:p>
        </w:tc>
        <w:tc>
          <w:tcPr>
            <w:tcW w:w="7796" w:type="dxa"/>
          </w:tcPr>
          <w:p w14:paraId="24894811" w14:textId="19C67BB4" w:rsidR="00925561" w:rsidRDefault="00925561" w:rsidP="005F6917">
            <w:pPr>
              <w:rPr>
                <w:szCs w:val="20"/>
              </w:rPr>
            </w:pPr>
            <w:r>
              <w:rPr>
                <w:szCs w:val="20"/>
              </w:rPr>
              <w:t xml:space="preserve">Yes, as a </w:t>
            </w:r>
            <w:r w:rsidR="00F36CA5">
              <w:rPr>
                <w:szCs w:val="20"/>
              </w:rPr>
              <w:t>first step or starting</w:t>
            </w:r>
            <w:r>
              <w:rPr>
                <w:szCs w:val="20"/>
              </w:rPr>
              <w:t xml:space="preserve"> point</w:t>
            </w:r>
            <w:r w:rsidR="003A2510">
              <w:rPr>
                <w:szCs w:val="20"/>
              </w:rPr>
              <w:t>.</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A7ACDEB" w:rsidR="0008111D" w:rsidRDefault="005229E5" w:rsidP="005229E5">
      <w:pPr>
        <w:spacing w:before="120"/>
        <w:ind w:left="432"/>
      </w:pPr>
      <w:r>
        <w:t xml:space="preserve">Support: Huawei, CATT, </w:t>
      </w:r>
      <w:r w:rsidR="003232AB">
        <w:t xml:space="preserve">vivo, Intel, Lenovo, </w:t>
      </w:r>
      <w:r w:rsidR="002B6888">
        <w:t>NEC</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Heading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78E79A2F" w:rsidR="00CD30CB" w:rsidRPr="000F3C31" w:rsidRDefault="00CD30CB" w:rsidP="00D21306">
            <w:pPr>
              <w:rPr>
                <w:rFonts w:eastAsiaTheme="minorEastAsia"/>
                <w:szCs w:val="20"/>
                <w:lang w:eastAsia="zh-CN"/>
              </w:rPr>
            </w:pPr>
          </w:p>
        </w:tc>
        <w:tc>
          <w:tcPr>
            <w:tcW w:w="7796" w:type="dxa"/>
          </w:tcPr>
          <w:p w14:paraId="264D02BB" w14:textId="0B4F366D" w:rsidR="00CD30CB" w:rsidRPr="00CD30CB" w:rsidRDefault="00CD30CB" w:rsidP="00CD30CB">
            <w:pPr>
              <w:rPr>
                <w:rFonts w:eastAsiaTheme="minorEastAsia"/>
                <w:szCs w:val="20"/>
                <w:lang w:eastAsia="zh-CN"/>
              </w:rPr>
            </w:pPr>
          </w:p>
        </w:tc>
      </w:tr>
      <w:tr w:rsidR="00CD30CB" w14:paraId="0BDB5BD7" w14:textId="77777777" w:rsidTr="00D21306">
        <w:tc>
          <w:tcPr>
            <w:tcW w:w="1555" w:type="dxa"/>
          </w:tcPr>
          <w:p w14:paraId="71455E2F" w14:textId="38ED9CC0" w:rsidR="00CD30CB" w:rsidRDefault="00CD30CB" w:rsidP="00D21306">
            <w:pPr>
              <w:wordWrap/>
              <w:snapToGrid w:val="0"/>
              <w:jc w:val="left"/>
              <w:rPr>
                <w:szCs w:val="20"/>
              </w:rPr>
            </w:pPr>
          </w:p>
        </w:tc>
        <w:tc>
          <w:tcPr>
            <w:tcW w:w="7796" w:type="dxa"/>
          </w:tcPr>
          <w:p w14:paraId="7E0B2019" w14:textId="6812EBD1" w:rsidR="00CD30CB" w:rsidRPr="00CC5340" w:rsidRDefault="00CD30CB" w:rsidP="00D21306">
            <w:pPr>
              <w:wordWrap/>
              <w:snapToGrid w:val="0"/>
              <w:jc w:val="left"/>
              <w:rPr>
                <w:rFonts w:eastAsia="MS Mincho"/>
                <w:szCs w:val="20"/>
                <w:lang w:eastAsia="ja-JP"/>
              </w:rPr>
            </w:pPr>
          </w:p>
        </w:tc>
      </w:tr>
      <w:tr w:rsidR="00CD30CB" w14:paraId="49C91586" w14:textId="77777777" w:rsidTr="00D21306">
        <w:tc>
          <w:tcPr>
            <w:tcW w:w="1555" w:type="dxa"/>
          </w:tcPr>
          <w:p w14:paraId="795F0B36" w14:textId="26087A87" w:rsidR="00CD30CB" w:rsidRPr="00F158BE" w:rsidRDefault="00CD30CB" w:rsidP="00D21306">
            <w:pPr>
              <w:rPr>
                <w:rFonts w:eastAsiaTheme="minorEastAsia"/>
                <w:szCs w:val="20"/>
                <w:lang w:eastAsia="zh-CN"/>
              </w:rPr>
            </w:pPr>
          </w:p>
        </w:tc>
        <w:tc>
          <w:tcPr>
            <w:tcW w:w="7796" w:type="dxa"/>
          </w:tcPr>
          <w:p w14:paraId="3FA22097" w14:textId="0EA333D7" w:rsidR="00CD30CB" w:rsidRPr="00F158BE" w:rsidRDefault="00CD30CB" w:rsidP="00D21306">
            <w:pPr>
              <w:rPr>
                <w:rFonts w:eastAsiaTheme="minorEastAsia"/>
                <w:szCs w:val="20"/>
                <w:lang w:eastAsia="zh-CN"/>
              </w:rPr>
            </w:pPr>
          </w:p>
        </w:tc>
      </w:tr>
      <w:tr w:rsidR="00CD30CB" w14:paraId="591A3316" w14:textId="77777777" w:rsidTr="00D21306">
        <w:tc>
          <w:tcPr>
            <w:tcW w:w="1555" w:type="dxa"/>
          </w:tcPr>
          <w:p w14:paraId="424B9942" w14:textId="7E615D45" w:rsidR="00CD30CB" w:rsidRPr="002B5390" w:rsidRDefault="00CD30CB" w:rsidP="00D21306">
            <w:pPr>
              <w:rPr>
                <w:lang w:eastAsia="en-US"/>
              </w:rPr>
            </w:pPr>
          </w:p>
        </w:tc>
        <w:tc>
          <w:tcPr>
            <w:tcW w:w="7796" w:type="dxa"/>
          </w:tcPr>
          <w:p w14:paraId="6943622C" w14:textId="2E514218" w:rsidR="00CD30CB" w:rsidRPr="005F2692" w:rsidRDefault="00CD30CB" w:rsidP="00D21306">
            <w:pPr>
              <w:rPr>
                <w:rFonts w:eastAsiaTheme="minorEastAsia"/>
                <w:szCs w:val="20"/>
                <w:lang w:eastAsia="zh-CN"/>
              </w:rPr>
            </w:pPr>
          </w:p>
        </w:tc>
      </w:tr>
      <w:tr w:rsidR="00CD30CB" w14:paraId="500978F8" w14:textId="77777777" w:rsidTr="00D21306">
        <w:tc>
          <w:tcPr>
            <w:tcW w:w="1555" w:type="dxa"/>
          </w:tcPr>
          <w:p w14:paraId="5D26AB8E" w14:textId="670CFA9B" w:rsidR="00CD30CB" w:rsidRDefault="00CD30CB" w:rsidP="00D21306">
            <w:pPr>
              <w:rPr>
                <w:lang w:eastAsia="en-US"/>
              </w:rPr>
            </w:pPr>
          </w:p>
        </w:tc>
        <w:tc>
          <w:tcPr>
            <w:tcW w:w="7796" w:type="dxa"/>
          </w:tcPr>
          <w:p w14:paraId="2F905B40" w14:textId="78441600" w:rsidR="00CD30CB" w:rsidRPr="004221DF" w:rsidRDefault="00CD30CB" w:rsidP="00D21306">
            <w:pPr>
              <w:rPr>
                <w:szCs w:val="20"/>
              </w:rPr>
            </w:pPr>
          </w:p>
        </w:tc>
      </w:tr>
      <w:tr w:rsidR="00CD30CB" w14:paraId="4011F0C9" w14:textId="77777777" w:rsidTr="00D21306">
        <w:tc>
          <w:tcPr>
            <w:tcW w:w="1555" w:type="dxa"/>
          </w:tcPr>
          <w:p w14:paraId="1672B051" w14:textId="77777777" w:rsidR="00CD30CB" w:rsidRDefault="00CD30CB" w:rsidP="00D21306">
            <w:pPr>
              <w:rPr>
                <w:lang w:eastAsia="en-US"/>
              </w:rPr>
            </w:pPr>
          </w:p>
        </w:tc>
        <w:tc>
          <w:tcPr>
            <w:tcW w:w="7796" w:type="dxa"/>
          </w:tcPr>
          <w:p w14:paraId="48E2CE52" w14:textId="77777777" w:rsidR="00CD30CB" w:rsidRPr="004221DF" w:rsidRDefault="00CD30CB" w:rsidP="00D21306">
            <w:pPr>
              <w:rPr>
                <w:szCs w:val="20"/>
              </w:rPr>
            </w:pP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5C4ED4">
        <w:tc>
          <w:tcPr>
            <w:tcW w:w="1555" w:type="dxa"/>
          </w:tcPr>
          <w:p w14:paraId="5ED0C478" w14:textId="77777777" w:rsidR="003067D3" w:rsidRDefault="003067D3" w:rsidP="005C4ED4">
            <w:pPr>
              <w:rPr>
                <w:b/>
                <w:szCs w:val="20"/>
              </w:rPr>
            </w:pPr>
            <w:r>
              <w:rPr>
                <w:rFonts w:hint="eastAsia"/>
                <w:b/>
                <w:szCs w:val="20"/>
              </w:rPr>
              <w:t>Company</w:t>
            </w:r>
          </w:p>
        </w:tc>
        <w:tc>
          <w:tcPr>
            <w:tcW w:w="7796" w:type="dxa"/>
          </w:tcPr>
          <w:p w14:paraId="0A0E2B74" w14:textId="77777777" w:rsidR="003067D3" w:rsidRDefault="003067D3" w:rsidP="005C4ED4">
            <w:pPr>
              <w:rPr>
                <w:b/>
                <w:szCs w:val="20"/>
              </w:rPr>
            </w:pPr>
            <w:r>
              <w:rPr>
                <w:b/>
                <w:szCs w:val="20"/>
              </w:rPr>
              <w:t>View</w:t>
            </w:r>
          </w:p>
        </w:tc>
      </w:tr>
      <w:tr w:rsidR="003067D3" w14:paraId="0A339CD9" w14:textId="77777777" w:rsidTr="005C4ED4">
        <w:tc>
          <w:tcPr>
            <w:tcW w:w="1555" w:type="dxa"/>
          </w:tcPr>
          <w:p w14:paraId="5D81B263" w14:textId="427C8259" w:rsidR="003067D3" w:rsidRPr="000F3C31" w:rsidRDefault="00F36CA5" w:rsidP="005C4ED4">
            <w:pPr>
              <w:rPr>
                <w:rFonts w:eastAsiaTheme="minorEastAsia"/>
                <w:szCs w:val="20"/>
                <w:lang w:eastAsia="zh-CN"/>
              </w:rPr>
            </w:pPr>
            <w:r>
              <w:rPr>
                <w:rFonts w:eastAsiaTheme="minorEastAsia"/>
                <w:szCs w:val="20"/>
                <w:lang w:eastAsia="zh-CN"/>
              </w:rPr>
              <w:t xml:space="preserve">NEC </w:t>
            </w:r>
          </w:p>
        </w:tc>
        <w:tc>
          <w:tcPr>
            <w:tcW w:w="7796" w:type="dxa"/>
          </w:tcPr>
          <w:p w14:paraId="3081E616" w14:textId="7B961368" w:rsidR="00527F84" w:rsidRDefault="00F36CA5" w:rsidP="00527F84">
            <w:pPr>
              <w:jc w:val="left"/>
              <w:rPr>
                <w:rFonts w:eastAsiaTheme="minorEastAsia"/>
                <w:szCs w:val="20"/>
                <w:lang w:eastAsia="zh-CN"/>
              </w:rPr>
            </w:pPr>
            <w:r>
              <w:rPr>
                <w:rFonts w:eastAsiaTheme="minorEastAsia"/>
                <w:szCs w:val="20"/>
                <w:lang w:eastAsia="zh-CN"/>
              </w:rPr>
              <w:t>Support proposal 2</w:t>
            </w:r>
            <w:r w:rsidR="00527F84">
              <w:rPr>
                <w:rFonts w:eastAsiaTheme="minorEastAsia"/>
                <w:szCs w:val="20"/>
                <w:lang w:eastAsia="zh-CN"/>
              </w:rPr>
              <w:t xml:space="preserve">, also </w:t>
            </w:r>
            <w:r w:rsidR="00527F84" w:rsidRPr="00527F84">
              <w:rPr>
                <w:rFonts w:eastAsiaTheme="minorEastAsia"/>
                <w:szCs w:val="20"/>
                <w:lang w:eastAsia="zh-CN"/>
              </w:rPr>
              <w:t xml:space="preserve">support the </w:t>
            </w:r>
            <w:r w:rsidR="00DE7D9C">
              <w:rPr>
                <w:rFonts w:eastAsiaTheme="minorEastAsia"/>
                <w:szCs w:val="20"/>
                <w:lang w:eastAsia="zh-CN"/>
              </w:rPr>
              <w:t xml:space="preserve">simple </w:t>
            </w:r>
            <w:r w:rsidR="00527F84" w:rsidRPr="00527F84">
              <w:rPr>
                <w:rFonts w:eastAsiaTheme="minorEastAsia"/>
                <w:szCs w:val="20"/>
                <w:lang w:eastAsia="zh-CN"/>
              </w:rPr>
              <w:t xml:space="preserve">normative work on scheduling two PDSCHs on </w:t>
            </w:r>
          </w:p>
          <w:p w14:paraId="53A55ED3" w14:textId="02649F1E" w:rsidR="003067D3" w:rsidRPr="00CD30CB" w:rsidRDefault="00527F84" w:rsidP="00527F84">
            <w:pPr>
              <w:jc w:val="left"/>
              <w:rPr>
                <w:rFonts w:eastAsiaTheme="minorEastAsia"/>
                <w:szCs w:val="20"/>
                <w:lang w:eastAsia="zh-CN"/>
              </w:rPr>
            </w:pPr>
            <w:r w:rsidRPr="00527F84">
              <w:rPr>
                <w:rFonts w:eastAsiaTheme="minorEastAsia"/>
                <w:szCs w:val="20"/>
                <w:lang w:eastAsia="zh-CN"/>
              </w:rPr>
              <w:t>two carriers via a single DCI in Rel-17</w:t>
            </w:r>
            <w:r>
              <w:rPr>
                <w:rFonts w:eastAsiaTheme="minorEastAsia"/>
                <w:szCs w:val="20"/>
                <w:lang w:eastAsia="zh-CN"/>
              </w:rPr>
              <w:t>.</w:t>
            </w:r>
          </w:p>
        </w:tc>
      </w:tr>
      <w:tr w:rsidR="003067D3" w14:paraId="1E4CDFAD" w14:textId="77777777" w:rsidTr="005C4ED4">
        <w:tc>
          <w:tcPr>
            <w:tcW w:w="1555" w:type="dxa"/>
          </w:tcPr>
          <w:p w14:paraId="7914DC4A" w14:textId="77777777" w:rsidR="003067D3" w:rsidRDefault="003067D3" w:rsidP="005C4ED4">
            <w:pPr>
              <w:wordWrap/>
              <w:snapToGrid w:val="0"/>
              <w:jc w:val="left"/>
              <w:rPr>
                <w:szCs w:val="20"/>
              </w:rPr>
            </w:pPr>
          </w:p>
        </w:tc>
        <w:tc>
          <w:tcPr>
            <w:tcW w:w="7796" w:type="dxa"/>
          </w:tcPr>
          <w:p w14:paraId="3053EA36" w14:textId="77777777" w:rsidR="003067D3" w:rsidRPr="00CC5340" w:rsidRDefault="003067D3" w:rsidP="005C4ED4">
            <w:pPr>
              <w:wordWrap/>
              <w:snapToGrid w:val="0"/>
              <w:jc w:val="left"/>
              <w:rPr>
                <w:rFonts w:eastAsia="MS Mincho"/>
                <w:szCs w:val="20"/>
                <w:lang w:eastAsia="ja-JP"/>
              </w:rPr>
            </w:pPr>
          </w:p>
        </w:tc>
      </w:tr>
      <w:tr w:rsidR="003067D3" w14:paraId="4A9DAF5B" w14:textId="77777777" w:rsidTr="005C4ED4">
        <w:tc>
          <w:tcPr>
            <w:tcW w:w="1555" w:type="dxa"/>
          </w:tcPr>
          <w:p w14:paraId="062DC352" w14:textId="77777777" w:rsidR="003067D3" w:rsidRPr="00F158BE" w:rsidRDefault="003067D3" w:rsidP="005C4ED4">
            <w:pPr>
              <w:rPr>
                <w:rFonts w:eastAsiaTheme="minorEastAsia"/>
                <w:szCs w:val="20"/>
                <w:lang w:eastAsia="zh-CN"/>
              </w:rPr>
            </w:pPr>
          </w:p>
        </w:tc>
        <w:tc>
          <w:tcPr>
            <w:tcW w:w="7796" w:type="dxa"/>
          </w:tcPr>
          <w:p w14:paraId="24AAE19B" w14:textId="77777777" w:rsidR="003067D3" w:rsidRPr="00F158BE" w:rsidRDefault="003067D3" w:rsidP="005C4ED4">
            <w:pPr>
              <w:rPr>
                <w:rFonts w:eastAsiaTheme="minorEastAsia"/>
                <w:szCs w:val="20"/>
                <w:lang w:eastAsia="zh-CN"/>
              </w:rPr>
            </w:pPr>
          </w:p>
        </w:tc>
      </w:tr>
      <w:tr w:rsidR="003067D3" w14:paraId="7188B5E4" w14:textId="77777777" w:rsidTr="005C4ED4">
        <w:tc>
          <w:tcPr>
            <w:tcW w:w="1555" w:type="dxa"/>
          </w:tcPr>
          <w:p w14:paraId="1E5D0ACE" w14:textId="77777777" w:rsidR="003067D3" w:rsidRPr="002B5390" w:rsidRDefault="003067D3" w:rsidP="005C4ED4">
            <w:pPr>
              <w:rPr>
                <w:lang w:eastAsia="en-US"/>
              </w:rPr>
            </w:pPr>
          </w:p>
        </w:tc>
        <w:tc>
          <w:tcPr>
            <w:tcW w:w="7796" w:type="dxa"/>
          </w:tcPr>
          <w:p w14:paraId="72744505" w14:textId="77777777" w:rsidR="003067D3" w:rsidRPr="005F2692" w:rsidRDefault="003067D3" w:rsidP="005C4ED4">
            <w:pPr>
              <w:rPr>
                <w:rFonts w:eastAsiaTheme="minorEastAsia"/>
                <w:szCs w:val="20"/>
                <w:lang w:eastAsia="zh-CN"/>
              </w:rPr>
            </w:pPr>
          </w:p>
        </w:tc>
      </w:tr>
      <w:tr w:rsidR="003067D3" w14:paraId="38A4190F" w14:textId="77777777" w:rsidTr="005C4ED4">
        <w:tc>
          <w:tcPr>
            <w:tcW w:w="1555" w:type="dxa"/>
          </w:tcPr>
          <w:p w14:paraId="24B6ED62" w14:textId="77777777" w:rsidR="003067D3" w:rsidRDefault="003067D3" w:rsidP="005C4ED4">
            <w:pPr>
              <w:rPr>
                <w:lang w:eastAsia="en-US"/>
              </w:rPr>
            </w:pPr>
          </w:p>
        </w:tc>
        <w:tc>
          <w:tcPr>
            <w:tcW w:w="7796" w:type="dxa"/>
          </w:tcPr>
          <w:p w14:paraId="18BD7E54" w14:textId="77777777" w:rsidR="003067D3" w:rsidRPr="004221DF" w:rsidRDefault="003067D3" w:rsidP="005C4ED4">
            <w:pPr>
              <w:rPr>
                <w:szCs w:val="20"/>
              </w:rPr>
            </w:pPr>
          </w:p>
        </w:tc>
      </w:tr>
      <w:tr w:rsidR="003067D3" w14:paraId="434BE419" w14:textId="77777777" w:rsidTr="005C4ED4">
        <w:tc>
          <w:tcPr>
            <w:tcW w:w="1555" w:type="dxa"/>
          </w:tcPr>
          <w:p w14:paraId="0A62254D" w14:textId="77777777" w:rsidR="003067D3" w:rsidRDefault="003067D3" w:rsidP="005C4ED4">
            <w:pPr>
              <w:rPr>
                <w:lang w:eastAsia="en-US"/>
              </w:rPr>
            </w:pPr>
          </w:p>
        </w:tc>
        <w:tc>
          <w:tcPr>
            <w:tcW w:w="7796" w:type="dxa"/>
          </w:tcPr>
          <w:p w14:paraId="723DAE12" w14:textId="77777777" w:rsidR="003067D3" w:rsidRPr="004221DF" w:rsidRDefault="003067D3" w:rsidP="005C4ED4">
            <w:pPr>
              <w:rPr>
                <w:szCs w:val="20"/>
              </w:rPr>
            </w:pPr>
          </w:p>
        </w:tc>
      </w:tr>
    </w:tbl>
    <w:p w14:paraId="226A42F8" w14:textId="3315259A" w:rsidR="00CD30CB" w:rsidRDefault="00CD30CB" w:rsidP="003067D3">
      <w:pPr>
        <w:pStyle w:val="ListParagraph"/>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xml:space="preserve">: If single DCI scheduling two PDSCHs on two carriers is supported, RAN1 </w:t>
            </w:r>
            <w:r w:rsidRPr="003D36E2">
              <w:rPr>
                <w:i/>
                <w:iCs/>
                <w:szCs w:val="20"/>
              </w:rPr>
              <w:lastRenderedPageBreak/>
              <w:t>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 xml:space="preserve">Proposal 2: Introduce one bit in scheduling DCI to support dynamic switching between </w:t>
            </w:r>
            <w:r w:rsidRPr="003D36E2">
              <w:rPr>
                <w:rFonts w:eastAsia="Malgun Gothic"/>
                <w:b/>
                <w:bCs/>
                <w:szCs w:val="20"/>
              </w:rPr>
              <w:lastRenderedPageBreak/>
              <w:t>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lastRenderedPageBreak/>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lastRenderedPageBreak/>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5C4ED4"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5C4ED4"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5C4ED4"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5C4ED4"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5C4ED4"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5C4ED4"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5C4ED4"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5C4ED4"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5C4ED4"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5C4ED4"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5C4ED4"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5C4ED4"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5C4ED4"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5C4ED4"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5C4ED4"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5C4ED4"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 xml:space="preserve">The observations for multi-cell PDSCH scheduling via a single DCI to be summarized in the status report along with </w:t>
      </w:r>
      <w:r w:rsidRPr="00D814B9">
        <w:rPr>
          <w:rFonts w:ascii="Times" w:hAnsi="Times"/>
          <w:szCs w:val="24"/>
          <w:lang w:eastAsia="en-US"/>
        </w:rPr>
        <w:lastRenderedPageBreak/>
        <w:t>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 xml:space="preserve">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lastRenderedPageBreak/>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lastRenderedPageBreak/>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w:t>
      </w:r>
      <w:r w:rsidRPr="00987E32">
        <w:rPr>
          <w:color w:val="FF0000"/>
          <w:szCs w:val="20"/>
          <w:highlight w:val="yellow"/>
        </w:rPr>
        <w:lastRenderedPageBreak/>
        <w:t xml:space="preserve">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0125" w14:textId="77777777" w:rsidR="00313D17" w:rsidRDefault="00313D17">
      <w:pPr>
        <w:spacing w:after="0"/>
      </w:pPr>
      <w:r>
        <w:separator/>
      </w:r>
    </w:p>
  </w:endnote>
  <w:endnote w:type="continuationSeparator" w:id="0">
    <w:p w14:paraId="07D62374" w14:textId="77777777" w:rsidR="00313D17" w:rsidRDefault="00313D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AED3" w14:textId="77777777" w:rsidR="005C4ED4" w:rsidRDefault="005C4ED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5C4ED4" w:rsidRDefault="005C4ED4">
    <w:pPr>
      <w:pStyle w:val="Footer"/>
    </w:pPr>
  </w:p>
  <w:p w14:paraId="01C5906F" w14:textId="77777777" w:rsidR="005C4ED4" w:rsidRDefault="005C4ED4"/>
  <w:p w14:paraId="1342B277" w14:textId="77777777" w:rsidR="005C4ED4" w:rsidRDefault="005C4E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125C" w14:textId="6CBE4127" w:rsidR="005C4ED4" w:rsidRDefault="005C4ED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3CCD0B2C" w14:textId="77777777" w:rsidR="005C4ED4" w:rsidRDefault="005C4ED4">
    <w:pPr>
      <w:pStyle w:val="Footer"/>
    </w:pPr>
  </w:p>
  <w:p w14:paraId="21325B5C" w14:textId="77777777" w:rsidR="005C4ED4" w:rsidRDefault="005C4ED4"/>
  <w:p w14:paraId="23E7956A" w14:textId="77777777" w:rsidR="005C4ED4" w:rsidRDefault="005C4E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5265" w14:textId="77777777" w:rsidR="005C4ED4" w:rsidRDefault="005C4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9C3C" w14:textId="77777777" w:rsidR="00313D17" w:rsidRDefault="00313D17">
      <w:pPr>
        <w:spacing w:after="0"/>
      </w:pPr>
      <w:r>
        <w:separator/>
      </w:r>
    </w:p>
  </w:footnote>
  <w:footnote w:type="continuationSeparator" w:id="0">
    <w:p w14:paraId="2E563668" w14:textId="77777777" w:rsidR="00313D17" w:rsidRDefault="00313D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6E44" w14:textId="77777777" w:rsidR="005C4ED4" w:rsidRDefault="005C4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024E" w14:textId="77777777" w:rsidR="005C4ED4" w:rsidRDefault="005C4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07E7" w14:textId="77777777" w:rsidR="005C4ED4" w:rsidRDefault="005C4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38"/>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888"/>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D17"/>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510"/>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27F84"/>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4ED4"/>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561"/>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4F3"/>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4BE"/>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E7D9C"/>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5"/>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ABE9C-CEFF-4A78-8B92-1C24F660A92F}">
  <ds:schemaRefs>
    <ds:schemaRef ds:uri="http://schemas.openxmlformats.org/officeDocument/2006/bibliography"/>
  </ds:schemaRefs>
</ds:datastoreItem>
</file>

<file path=customXml/itemProps4.xml><?xml version="1.0" encoding="utf-8"?>
<ds:datastoreItem xmlns:ds="http://schemas.openxmlformats.org/officeDocument/2006/customXml" ds:itemID="{A76DE9A9-CA7B-458F-B0C7-A38F0B4B4867}">
  <ds:schemaRefs>
    <ds:schemaRef ds:uri="http://schemas.openxmlformats.org/officeDocument/2006/bibliography"/>
  </ds:schemaRefs>
</ds:datastoreItem>
</file>

<file path=customXml/itemProps5.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8562</Words>
  <Characters>48805</Characters>
  <Application>Microsoft Office Word</Application>
  <DocSecurity>0</DocSecurity>
  <Lines>406</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Caroline Liang</cp:lastModifiedBy>
  <cp:revision>12</cp:revision>
  <cp:lastPrinted>2019-01-10T09:30:00Z</cp:lastPrinted>
  <dcterms:created xsi:type="dcterms:W3CDTF">2021-05-20T21:49:00Z</dcterms:created>
  <dcterms:modified xsi:type="dcterms:W3CDTF">2021-05-21T09:20:00Z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