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28472180" w:rsidR="00693B09" w:rsidRDefault="000705DD">
      <w:pPr>
        <w:jc w:val="left"/>
      </w:pPr>
      <w:r>
        <w:rPr>
          <w:rFonts w:ascii="Arial" w:hAnsi="Arial" w:cs="Arial"/>
          <w:b/>
        </w:rPr>
        <w:t xml:space="preserve">Title:                     Feature lead summary </w:t>
      </w:r>
      <w:r w:rsidR="00193F53">
        <w:rPr>
          <w:rFonts w:ascii="Arial" w:hAnsi="Arial" w:cs="Arial"/>
          <w:b/>
        </w:rPr>
        <w:t>#</w:t>
      </w:r>
      <w:r w:rsidR="008970D0">
        <w:rPr>
          <w:rFonts w:ascii="Arial" w:hAnsi="Arial" w:cs="Arial"/>
          <w:b/>
        </w:rPr>
        <w:t>1</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Heading1"/>
        <w:numPr>
          <w:ilvl w:val="0"/>
          <w:numId w:val="12"/>
        </w:numPr>
      </w:pPr>
      <w:bookmarkStart w:id="2" w:name="_Hlk54799795"/>
      <w:r>
        <w:t>Introduction</w:t>
      </w:r>
    </w:p>
    <w:bookmarkEnd w:id="2"/>
    <w:p w14:paraId="763073FE"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宋体"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 xml:space="preserve">The revised DSS WID [1] contains the following objective related to this agenda item: </w:t>
      </w:r>
    </w:p>
    <w:tbl>
      <w:tblPr>
        <w:tblStyle w:val="TableGrid"/>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宋体" w:hAnsi="Arial" w:cs="Arial"/>
                <w:szCs w:val="20"/>
                <w:lang w:eastAsia="ja-JP"/>
              </w:rPr>
            </w:pPr>
            <w:r>
              <w:rPr>
                <w:rFonts w:ascii="Arial" w:eastAsia="宋体"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宋体" w:hAnsi="Arial" w:cs="Arial"/>
                <w:szCs w:val="20"/>
                <w:lang w:eastAsia="en-US"/>
              </w:rPr>
            </w:pPr>
            <w:r>
              <w:rPr>
                <w:rFonts w:ascii="Arial" w:eastAsia="宋体"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 xml:space="preserve">PDCCH of </w:t>
            </w:r>
            <w:proofErr w:type="spellStart"/>
            <w:r>
              <w:rPr>
                <w:rFonts w:ascii="Arial" w:hAnsi="Arial" w:cs="Arial"/>
                <w:szCs w:val="20"/>
              </w:rPr>
              <w:t>SCell</w:t>
            </w:r>
            <w:proofErr w:type="spellEnd"/>
            <w:r>
              <w:rPr>
                <w:rFonts w:ascii="Arial" w:hAnsi="Arial" w:cs="Arial"/>
                <w:szCs w:val="20"/>
              </w:rPr>
              <w:t xml:space="preserve">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w:t>
            </w:r>
            <w:proofErr w:type="spellStart"/>
            <w:r>
              <w:rPr>
                <w:rFonts w:ascii="Arial" w:hAnsi="Arial" w:cs="Arial"/>
                <w:szCs w:val="20"/>
              </w:rPr>
              <w:t>SCell</w:t>
            </w:r>
            <w:proofErr w:type="spellEnd"/>
            <w:r>
              <w:rPr>
                <w:rFonts w:ascii="Arial" w:hAnsi="Arial" w:cs="Arial"/>
                <w:szCs w:val="20"/>
              </w:rPr>
              <w:t xml:space="preserve">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 xml:space="preserve">Note: The total PDCCH blind decoding budget should not be changed </w:t>
            </w:r>
            <w:proofErr w:type="gramStart"/>
            <w:r>
              <w:rPr>
                <w:rFonts w:ascii="Arial" w:hAnsi="Arial" w:cs="Arial"/>
                <w:szCs w:val="20"/>
              </w:rPr>
              <w:t>as a result of</w:t>
            </w:r>
            <w:proofErr w:type="gramEnd"/>
            <w:r>
              <w:rPr>
                <w:rFonts w:ascii="Arial" w:hAnsi="Arial" w:cs="Arial"/>
                <w:szCs w:val="20"/>
              </w:rPr>
              <w:t xml:space="preserve"> this work</w:t>
            </w:r>
          </w:p>
          <w:bookmarkEnd w:id="3"/>
          <w:p w14:paraId="766E8CD9" w14:textId="77777777" w:rsidR="00693B09" w:rsidRDefault="000705DD">
            <w:pPr>
              <w:widowControl/>
              <w:numPr>
                <w:ilvl w:val="0"/>
                <w:numId w:val="13"/>
              </w:numPr>
              <w:kinsoku/>
              <w:spacing w:after="0"/>
              <w:jc w:val="left"/>
              <w:rPr>
                <w:rFonts w:eastAsia="宋体"/>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宋体"/>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宋体"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宋体" w:hAnsi="Arial" w:cs="Arial"/>
          <w:szCs w:val="20"/>
          <w:lang w:eastAsia="en-US"/>
        </w:rPr>
        <w:t xml:space="preserve"> </w:t>
      </w:r>
    </w:p>
    <w:p w14:paraId="03E72E1A" w14:textId="4C2573AD" w:rsidR="0023428B" w:rsidRDefault="008B1755" w:rsidP="0023428B">
      <w:pPr>
        <w:spacing w:before="120" w:after="180"/>
        <w:rPr>
          <w:rFonts w:ascii="Arial" w:eastAsia="宋体" w:hAnsi="Arial" w:cs="Arial"/>
          <w:szCs w:val="20"/>
          <w:lang w:eastAsia="en-US"/>
        </w:rPr>
      </w:pPr>
      <w:r>
        <w:rPr>
          <w:rFonts w:ascii="Arial" w:eastAsia="宋体" w:hAnsi="Arial" w:cs="Arial"/>
          <w:szCs w:val="20"/>
          <w:lang w:eastAsia="en-US"/>
        </w:rPr>
        <w:t>In Section 6, t</w:t>
      </w:r>
      <w:r w:rsidR="0023428B">
        <w:rPr>
          <w:rFonts w:ascii="Arial" w:eastAsia="宋体" w:hAnsi="Arial" w:cs="Arial"/>
          <w:szCs w:val="20"/>
          <w:lang w:eastAsia="en-US"/>
        </w:rPr>
        <w:t xml:space="preserve">he agreements made in previous RAN1 meetings </w:t>
      </w:r>
      <w:r w:rsidR="00AF2C9A">
        <w:rPr>
          <w:rFonts w:ascii="Arial" w:eastAsia="宋体" w:hAnsi="Arial" w:cs="Arial"/>
          <w:szCs w:val="20"/>
          <w:lang w:eastAsia="en-US"/>
        </w:rPr>
        <w:t>are</w:t>
      </w:r>
      <w:r w:rsidR="0023428B">
        <w:rPr>
          <w:rFonts w:ascii="Arial" w:eastAsia="宋体"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Heading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Heading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 xml:space="preserve">Huawei, </w:t>
            </w:r>
            <w:proofErr w:type="spellStart"/>
            <w:r>
              <w:rPr>
                <w:lang w:eastAsia="x-none"/>
              </w:rPr>
              <w:t>HiSilicon</w:t>
            </w:r>
            <w:proofErr w:type="spellEnd"/>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 xml:space="preserve">RAN1 agrees on the above observations for Objective 2 of Rel-17 DSS </w:t>
            </w:r>
            <w:proofErr w:type="spellStart"/>
            <w:r w:rsidRPr="00F85665">
              <w:rPr>
                <w:i/>
                <w:szCs w:val="20"/>
                <w:lang w:eastAsia="zh-CN"/>
              </w:rPr>
              <w:t>enh</w:t>
            </w:r>
            <w:proofErr w:type="spellEnd"/>
            <w:r w:rsidRPr="00F85665">
              <w:rPr>
                <w:i/>
                <w:szCs w:val="20"/>
                <w:lang w:eastAsia="zh-CN"/>
              </w:rPr>
              <w:t>. WID</w:t>
            </w:r>
          </w:p>
          <w:p w14:paraId="733840E6"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 xml:space="preserve">RAN1 sends LS to </w:t>
            </w:r>
            <w:proofErr w:type="gramStart"/>
            <w:r w:rsidRPr="00F85665">
              <w:rPr>
                <w:i/>
                <w:szCs w:val="20"/>
                <w:lang w:eastAsia="zh-CN"/>
              </w:rPr>
              <w:t>RAN</w:t>
            </w:r>
            <w:proofErr w:type="gramEnd"/>
            <w:r w:rsidRPr="00F85665">
              <w:rPr>
                <w:i/>
                <w:szCs w:val="20"/>
                <w:lang w:eastAsia="zh-CN"/>
              </w:rPr>
              <w:t xml:space="preserve"> to conclude that the specification work of Objective 2 is deferred</w:t>
            </w:r>
          </w:p>
          <w:p w14:paraId="501EA061" w14:textId="77777777" w:rsidR="009D4EE5" w:rsidRPr="00F85665" w:rsidRDefault="009D4EE5" w:rsidP="004A4927">
            <w:pPr>
              <w:pStyle w:val="ListParagraph"/>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ListParagraph"/>
              <w:numPr>
                <w:ilvl w:val="0"/>
                <w:numId w:val="0"/>
              </w:numPr>
              <w:snapToGrid w:val="0"/>
              <w:spacing w:beforeLines="50" w:before="120" w:afterLines="50" w:after="120"/>
              <w:rPr>
                <w:rFonts w:eastAsia="宋体"/>
                <w:i/>
                <w:szCs w:val="20"/>
                <w:lang w:val="en-US"/>
              </w:rPr>
            </w:pPr>
            <w:r w:rsidRPr="00F85665">
              <w:rPr>
                <w:rFonts w:eastAsia="宋体"/>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Caption"/>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BodyText"/>
              <w:spacing w:before="120"/>
              <w:jc w:val="left"/>
              <w:rPr>
                <w:rFonts w:eastAsia="宋体"/>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宋体"/>
                <w:i/>
                <w:iCs/>
                <w:sz w:val="20"/>
                <w:lang w:eastAsia="zh-CN"/>
              </w:rPr>
              <w:fldChar w:fldCharType="end"/>
            </w:r>
          </w:p>
          <w:p w14:paraId="5B341047" w14:textId="77777777" w:rsidR="009D4EE5" w:rsidRPr="00F85665" w:rsidRDefault="009D4EE5" w:rsidP="004A4927">
            <w:pPr>
              <w:pStyle w:val="BodyText"/>
              <w:spacing w:before="120"/>
              <w:jc w:val="left"/>
              <w:rPr>
                <w:rFonts w:eastAsia="宋体"/>
                <w:i/>
                <w:iCs/>
                <w:sz w:val="20"/>
                <w:lang w:eastAsia="zh-CN"/>
              </w:rPr>
            </w:pPr>
            <w:r w:rsidRPr="00F85665">
              <w:rPr>
                <w:rFonts w:eastAsia="宋体"/>
                <w:i/>
                <w:iCs/>
                <w:sz w:val="20"/>
                <w:lang w:eastAsia="zh-CN"/>
              </w:rPr>
              <w:fldChar w:fldCharType="begin"/>
            </w:r>
            <w:r w:rsidRPr="00F85665">
              <w:rPr>
                <w:rFonts w:eastAsia="宋体"/>
                <w:i/>
                <w:iCs/>
                <w:sz w:val="20"/>
                <w:lang w:eastAsia="zh-CN"/>
              </w:rPr>
              <w:instrText xml:space="preserve"> REF _Ref61791390 \h  \* MERGEFORMAT </w:instrText>
            </w:r>
            <w:r w:rsidRPr="00F85665">
              <w:rPr>
                <w:rFonts w:eastAsia="宋体"/>
                <w:i/>
                <w:iCs/>
                <w:sz w:val="20"/>
                <w:lang w:eastAsia="zh-CN"/>
              </w:rPr>
            </w:r>
            <w:r w:rsidRPr="00F85665">
              <w:rPr>
                <w:rFonts w:eastAsia="宋体"/>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宋体"/>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proofErr w:type="spellStart"/>
            <w:r>
              <w:rPr>
                <w:lang w:eastAsia="x-none"/>
              </w:rPr>
              <w:t>Spreadtrum</w:t>
            </w:r>
            <w:proofErr w:type="spellEnd"/>
            <w:r>
              <w:rPr>
                <w:lang w:eastAsia="x-none"/>
              </w:rPr>
              <w:t xml:space="preserve"> Communications</w:t>
            </w:r>
          </w:p>
        </w:tc>
        <w:tc>
          <w:tcPr>
            <w:tcW w:w="7548" w:type="dxa"/>
          </w:tcPr>
          <w:p w14:paraId="5EA89133" w14:textId="77777777" w:rsidR="009D4EE5" w:rsidRPr="00F85665" w:rsidRDefault="009D4EE5" w:rsidP="004A4927">
            <w:pPr>
              <w:pStyle w:val="ListParagraph"/>
              <w:numPr>
                <w:ilvl w:val="0"/>
                <w:numId w:val="36"/>
              </w:numPr>
              <w:kinsoku/>
              <w:overflowPunct/>
              <w:adjustRightInd/>
              <w:spacing w:after="180"/>
              <w:textAlignment w:val="auto"/>
              <w:rPr>
                <w:rFonts w:eastAsia="宋体"/>
                <w:i/>
                <w:szCs w:val="20"/>
                <w:lang w:eastAsia="zh-CN"/>
              </w:rPr>
            </w:pPr>
            <w:r w:rsidRPr="00F85665">
              <w:rPr>
                <w:i/>
                <w:iCs/>
                <w:szCs w:val="20"/>
              </w:rPr>
              <w:t>Support multi-cell PDSCH scheduling by single DCI</w:t>
            </w:r>
            <w:r w:rsidRPr="00F85665">
              <w:rPr>
                <w:rFonts w:eastAsia="宋体"/>
                <w:i/>
                <w:szCs w:val="20"/>
                <w:lang w:eastAsia="zh-CN"/>
              </w:rPr>
              <w:t>.</w:t>
            </w:r>
          </w:p>
          <w:p w14:paraId="03D74CA3"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宋体"/>
                <w:i/>
                <w:szCs w:val="20"/>
                <w:lang w:val="en-US" w:eastAsia="zh-CN"/>
              </w:rPr>
              <w:t>should be discussed and study whether or not the scheduling information should be same or different for the multiple PDSCHs.</w:t>
            </w:r>
          </w:p>
          <w:p w14:paraId="75A3CD66"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宋体"/>
                <w:iCs/>
                <w:snapToGrid/>
                <w:kern w:val="0"/>
                <w:szCs w:val="20"/>
                <w:lang w:val="x-none" w:eastAsia="en-US"/>
              </w:rPr>
            </w:pPr>
            <w:r w:rsidRPr="00F85665">
              <w:rPr>
                <w:rFonts w:eastAsia="宋体"/>
                <w:i/>
                <w:snapToGrid/>
                <w:kern w:val="0"/>
                <w:szCs w:val="20"/>
                <w:lang w:val="x-none" w:eastAsia="en-US"/>
              </w:rPr>
              <w:t xml:space="preserve">Proposal 1: </w:t>
            </w:r>
            <w:r w:rsidRPr="00F85665">
              <w:rPr>
                <w:rFonts w:eastAsia="宋体"/>
                <w:i/>
                <w:snapToGrid/>
                <w:kern w:val="0"/>
                <w:szCs w:val="20"/>
                <w:lang w:val="en-US" w:eastAsia="en-US"/>
              </w:rPr>
              <w:t>Support u</w:t>
            </w:r>
            <w:r w:rsidRPr="00F85665">
              <w:rPr>
                <w:rFonts w:eastAsia="宋体"/>
                <w:i/>
                <w:snapToGrid/>
                <w:kern w:val="0"/>
                <w:szCs w:val="20"/>
                <w:lang w:val="x-none" w:eastAsia="en-US"/>
              </w:rPr>
              <w:t xml:space="preserve">sing a single DCI </w:t>
            </w:r>
            <w:r w:rsidRPr="00F85665">
              <w:rPr>
                <w:rFonts w:eastAsia="宋体"/>
                <w:i/>
                <w:snapToGrid/>
                <w:kern w:val="0"/>
                <w:szCs w:val="20"/>
                <w:lang w:val="en-US" w:eastAsia="en-US"/>
              </w:rPr>
              <w:t xml:space="preserve">to </w:t>
            </w:r>
            <w:r w:rsidRPr="00F85665">
              <w:rPr>
                <w:rFonts w:eastAsia="宋体"/>
                <w:i/>
                <w:snapToGrid/>
                <w:kern w:val="0"/>
                <w:szCs w:val="20"/>
                <w:lang w:val="x-none" w:eastAsia="en-US"/>
              </w:rPr>
              <w:t>schedul</w:t>
            </w:r>
            <w:r w:rsidRPr="00F85665">
              <w:rPr>
                <w:rFonts w:eastAsia="宋体"/>
                <w:i/>
                <w:snapToGrid/>
                <w:kern w:val="0"/>
                <w:szCs w:val="20"/>
                <w:lang w:val="en-US" w:eastAsia="en-US"/>
              </w:rPr>
              <w:t>e</w:t>
            </w:r>
            <w:r w:rsidRPr="00F85665">
              <w:rPr>
                <w:rFonts w:eastAsia="宋体"/>
                <w:i/>
                <w:snapToGrid/>
                <w:kern w:val="0"/>
                <w:szCs w:val="20"/>
                <w:lang w:val="x-none" w:eastAsia="en-US"/>
              </w:rPr>
              <w:t xml:space="preserve"> two PDSCHs on two </w:t>
            </w:r>
            <w:r w:rsidRPr="00F85665">
              <w:rPr>
                <w:rFonts w:eastAsia="宋体"/>
                <w:i/>
                <w:snapToGrid/>
                <w:kern w:val="0"/>
                <w:szCs w:val="20"/>
                <w:lang w:val="en-US" w:eastAsia="en-US"/>
              </w:rPr>
              <w:t>cell</w:t>
            </w:r>
            <w:r w:rsidRPr="00F85665">
              <w:rPr>
                <w:rFonts w:eastAsia="宋体"/>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proofErr w:type="spellStart"/>
            <w:r>
              <w:rPr>
                <w:lang w:eastAsia="x-none"/>
              </w:rPr>
              <w:t>InterDigital</w:t>
            </w:r>
            <w:proofErr w:type="spellEnd"/>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 xml:space="preserve">Proposal #1: It is necessary to clarify/justify first on the technical motivation and benefits by introducing the single DCI based multi-cell PDSCH scheduling, on top of specifying the cross-CC PDSCH/PUSCH scheduling from </w:t>
            </w:r>
            <w:proofErr w:type="spellStart"/>
            <w:r w:rsidRPr="00F85665">
              <w:rPr>
                <w:szCs w:val="20"/>
              </w:rPr>
              <w:t>Scell</w:t>
            </w:r>
            <w:proofErr w:type="spellEnd"/>
            <w:r w:rsidRPr="00F85665">
              <w:rPr>
                <w:szCs w:val="20"/>
              </w:rPr>
              <w:t xml:space="preserve"> to </w:t>
            </w:r>
            <w:proofErr w:type="spellStart"/>
            <w:r w:rsidRPr="00F85665">
              <w:rPr>
                <w:szCs w:val="20"/>
              </w:rPr>
              <w:t>Pcell</w:t>
            </w:r>
            <w:proofErr w:type="spellEnd"/>
            <w:r w:rsidRPr="00F85665">
              <w:rPr>
                <w:szCs w:val="20"/>
              </w:rPr>
              <w:t>.</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ListParagraph"/>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w:t>
            </w:r>
            <w:proofErr w:type="spellStart"/>
            <w:r w:rsidRPr="00F85665">
              <w:rPr>
                <w:rFonts w:eastAsia="Malgun Gothic"/>
                <w:kern w:val="2"/>
                <w:szCs w:val="20"/>
              </w:rPr>
              <w:t>SCell</w:t>
            </w:r>
            <w:proofErr w:type="spellEnd"/>
            <w:r w:rsidRPr="00F85665">
              <w:rPr>
                <w:rFonts w:eastAsia="Malgun Gothic"/>
                <w:kern w:val="2"/>
                <w:szCs w:val="20"/>
              </w:rPr>
              <w:t xml:space="preserve">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w:t>
            </w:r>
            <w:proofErr w:type="spellStart"/>
            <w:r w:rsidRPr="00F85665">
              <w:rPr>
                <w:i/>
                <w:iCs/>
                <w:szCs w:val="20"/>
              </w:rPr>
              <w:t>SCell</w:t>
            </w:r>
            <w:proofErr w:type="spellEnd"/>
            <w:r w:rsidRPr="00F85665">
              <w:rPr>
                <w:i/>
                <w:iCs/>
                <w:szCs w:val="20"/>
              </w:rPr>
              <w:t xml:space="preserve"> scheduling PDSCH on multiple cells using a single DCI</w:t>
            </w:r>
            <w:r w:rsidRPr="00F85665">
              <w:rPr>
                <w:szCs w:val="20"/>
              </w:rPr>
              <w:t>”</w:t>
            </w:r>
          </w:p>
          <w:p w14:paraId="6538F986"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P(S)Cell/</w:t>
            </w:r>
            <w:proofErr w:type="spellStart"/>
            <w:r w:rsidRPr="00F85665">
              <w:rPr>
                <w:szCs w:val="20"/>
              </w:rPr>
              <w:t>SCell</w:t>
            </w:r>
            <w:proofErr w:type="spellEnd"/>
            <w:r w:rsidRPr="00F85665">
              <w:rPr>
                <w:szCs w:val="20"/>
              </w:rPr>
              <w:t xml:space="preserve"> scheduling PDSCH on multiple cells using a single DCI” under the agreed simulation framework and stop further work on this Objective for Rel17.</w:t>
            </w:r>
          </w:p>
          <w:p w14:paraId="55C96385"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“PDCCH of P(S)Cell/</w:t>
            </w:r>
            <w:proofErr w:type="spellStart"/>
            <w:r w:rsidRPr="00F85665">
              <w:rPr>
                <w:szCs w:val="20"/>
              </w:rPr>
              <w:t>SCell</w:t>
            </w:r>
            <w:proofErr w:type="spellEnd"/>
            <w:r w:rsidRPr="00F85665">
              <w:rPr>
                <w:szCs w:val="20"/>
              </w:rPr>
              <w:t xml:space="preserve">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Heading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proofErr w:type="gramStart"/>
      <w:r>
        <w:t>In order to</w:t>
      </w:r>
      <w:proofErr w:type="gramEnd"/>
      <w:r>
        <w:t xml:space="preserve">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ListParagraph"/>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ListParagraph"/>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 xml:space="preserve">We support the FL proposed observations and our view is that even if we agree on the observations it does not necessary mean to proceed within R17 given the remaining Tus and strong interest to include more scenarios. However, it is still useful to conclude a </w:t>
            </w:r>
            <w:proofErr w:type="gramStart"/>
            <w:r>
              <w:rPr>
                <w:szCs w:val="20"/>
              </w:rPr>
              <w:t>high level</w:t>
            </w:r>
            <w:proofErr w:type="gramEnd"/>
            <w:r>
              <w:rPr>
                <w:szCs w:val="20"/>
              </w:rPr>
              <w:t xml:space="preserve">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lastRenderedPageBreak/>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observations in </w:t>
            </w:r>
            <w:r w:rsidRPr="00DE315A">
              <w:rPr>
                <w:rFonts w:eastAsiaTheme="minorEastAsia"/>
                <w:szCs w:val="20"/>
                <w:lang w:eastAsia="zh-CN"/>
              </w:rPr>
              <w:t>R1-2102138</w:t>
            </w:r>
            <w:r>
              <w:rPr>
                <w:rFonts w:eastAsiaTheme="minorEastAsia"/>
                <w:szCs w:val="20"/>
                <w:lang w:eastAsia="zh-CN"/>
              </w:rPr>
              <w:t xml:space="preserve"> is sufficient for reference and the proposed conclusion is not needed.</w:t>
            </w:r>
          </w:p>
        </w:tc>
      </w:tr>
      <w:tr w:rsidR="00CA7BBF" w14:paraId="0C147177" w14:textId="77777777" w:rsidTr="008772FC">
        <w:tc>
          <w:tcPr>
            <w:tcW w:w="1555" w:type="dxa"/>
          </w:tcPr>
          <w:p w14:paraId="2C8C72DE" w14:textId="643AE0DE" w:rsidR="00CA7BBF" w:rsidRPr="006C60F0" w:rsidRDefault="00CA7BBF" w:rsidP="00CA7BBF">
            <w:pPr>
              <w:rPr>
                <w:lang w:eastAsia="en-US"/>
              </w:rPr>
            </w:pPr>
            <w:r>
              <w:rPr>
                <w:rFonts w:eastAsia="MS Mincho" w:hint="eastAsia"/>
                <w:szCs w:val="20"/>
                <w:lang w:eastAsia="ja-JP"/>
              </w:rPr>
              <w:lastRenderedPageBreak/>
              <w:t>Q</w:t>
            </w:r>
            <w:r>
              <w:rPr>
                <w:rFonts w:eastAsia="MS Mincho"/>
                <w:szCs w:val="20"/>
                <w:lang w:eastAsia="ja-JP"/>
              </w:rPr>
              <w:t>ualcomm</w:t>
            </w:r>
          </w:p>
        </w:tc>
        <w:tc>
          <w:tcPr>
            <w:tcW w:w="7796" w:type="dxa"/>
          </w:tcPr>
          <w:p w14:paraId="231F8A96" w14:textId="7B9A12F1" w:rsidR="00CA7BBF" w:rsidRDefault="00CA7BBF" w:rsidP="00CA7BBF">
            <w:pPr>
              <w:wordWrap/>
              <w:jc w:val="left"/>
              <w:rPr>
                <w:szCs w:val="20"/>
              </w:rPr>
            </w:pPr>
            <w:r w:rsidRPr="00A005FC">
              <w:rPr>
                <w:rFonts w:eastAsia="MS Mincho" w:hint="eastAsia"/>
                <w:iCs/>
                <w:szCs w:val="20"/>
                <w:lang w:eastAsia="ja-JP"/>
              </w:rPr>
              <w:t>T</w:t>
            </w:r>
            <w:r w:rsidRPr="00A005FC">
              <w:rPr>
                <w:rFonts w:eastAsia="MS Mincho"/>
                <w:iCs/>
                <w:szCs w:val="20"/>
                <w:lang w:eastAsia="ja-JP"/>
              </w:rPr>
              <w:t xml:space="preserve">he reason why we have captured </w:t>
            </w:r>
            <w:r>
              <w:rPr>
                <w:rFonts w:eastAsia="MS Mincho"/>
                <w:iCs/>
                <w:szCs w:val="20"/>
                <w:lang w:eastAsia="ja-JP"/>
              </w:rPr>
              <w:t>only fact-based observations in R1-2102138 was that it was difficult to make this level of consensus (i.e., what is beneficial or not beneficial). We do not think we can make this as there is no new factor compared to the time in the last RAN1/RAN-P meetings.</w:t>
            </w:r>
          </w:p>
        </w:tc>
      </w:tr>
      <w:tr w:rsidR="00241492" w14:paraId="3CB49615" w14:textId="77777777" w:rsidTr="008772FC">
        <w:tc>
          <w:tcPr>
            <w:tcW w:w="1555" w:type="dxa"/>
          </w:tcPr>
          <w:p w14:paraId="075194F6" w14:textId="68D370AB" w:rsidR="00241492" w:rsidRDefault="00241492" w:rsidP="00241492">
            <w:pPr>
              <w:rPr>
                <w:lang w:eastAsia="en-US"/>
              </w:rPr>
            </w:pPr>
            <w:r>
              <w:rPr>
                <w:rFonts w:eastAsiaTheme="minorEastAsia" w:hint="eastAsia"/>
                <w:szCs w:val="20"/>
                <w:lang w:eastAsia="zh-CN"/>
              </w:rPr>
              <w:t>v</w:t>
            </w:r>
            <w:r>
              <w:rPr>
                <w:rFonts w:eastAsiaTheme="minorEastAsia"/>
                <w:szCs w:val="20"/>
                <w:lang w:eastAsia="zh-CN"/>
              </w:rPr>
              <w:t>ivo</w:t>
            </w:r>
          </w:p>
        </w:tc>
        <w:tc>
          <w:tcPr>
            <w:tcW w:w="7796" w:type="dxa"/>
          </w:tcPr>
          <w:p w14:paraId="307B9BAF" w14:textId="225E1372" w:rsidR="00241492" w:rsidRDefault="00241492" w:rsidP="00241492">
            <w:pPr>
              <w:rPr>
                <w:rFonts w:eastAsiaTheme="minorEastAsia"/>
                <w:iCs/>
                <w:szCs w:val="20"/>
                <w:lang w:eastAsia="zh-CN"/>
              </w:rPr>
            </w:pPr>
            <w:r w:rsidRPr="00241492">
              <w:rPr>
                <w:rFonts w:eastAsiaTheme="minorEastAsia"/>
                <w:iCs/>
                <w:szCs w:val="20"/>
                <w:lang w:eastAsia="zh-CN"/>
              </w:rPr>
              <w:t>Since we have already agreed on the simulation results in R1-2102138</w:t>
            </w:r>
            <w:r>
              <w:rPr>
                <w:rFonts w:eastAsiaTheme="minorEastAsia"/>
                <w:iCs/>
                <w:szCs w:val="20"/>
                <w:lang w:eastAsia="zh-CN"/>
              </w:rPr>
              <w:t xml:space="preserve"> and </w:t>
            </w:r>
            <w:r w:rsidRPr="00241492">
              <w:rPr>
                <w:rFonts w:eastAsiaTheme="minorEastAsia"/>
                <w:iCs/>
                <w:szCs w:val="20"/>
                <w:lang w:eastAsia="zh-CN"/>
              </w:rPr>
              <w:t xml:space="preserve">no further evaluation </w:t>
            </w:r>
            <w:r>
              <w:rPr>
                <w:rFonts w:eastAsiaTheme="minorEastAsia"/>
                <w:iCs/>
                <w:szCs w:val="20"/>
                <w:lang w:eastAsia="zh-CN"/>
              </w:rPr>
              <w:t>assumptions</w:t>
            </w:r>
            <w:r w:rsidRPr="00241492">
              <w:rPr>
                <w:rFonts w:eastAsiaTheme="minorEastAsia"/>
                <w:iCs/>
                <w:szCs w:val="20"/>
                <w:lang w:eastAsia="zh-CN"/>
              </w:rPr>
              <w:t xml:space="preserve"> have been </w:t>
            </w:r>
            <w:r>
              <w:rPr>
                <w:rFonts w:eastAsiaTheme="minorEastAsia"/>
                <w:iCs/>
                <w:szCs w:val="20"/>
                <w:lang w:eastAsia="zh-CN"/>
              </w:rPr>
              <w:t xml:space="preserve">discussed </w:t>
            </w:r>
            <w:r w:rsidRPr="00241492">
              <w:rPr>
                <w:rFonts w:eastAsiaTheme="minorEastAsia"/>
                <w:iCs/>
                <w:szCs w:val="20"/>
                <w:lang w:eastAsia="zh-CN"/>
              </w:rPr>
              <w:t>since RAN1#104e, it is not clear to us the motivation to have new conclusions</w:t>
            </w:r>
            <w:r>
              <w:rPr>
                <w:rFonts w:eastAsiaTheme="minorEastAsia"/>
                <w:iCs/>
                <w:szCs w:val="20"/>
                <w:lang w:eastAsia="zh-CN"/>
              </w:rPr>
              <w:t>.</w:t>
            </w:r>
          </w:p>
          <w:p w14:paraId="5FCC53B8" w14:textId="1110462B" w:rsidR="00241492" w:rsidRDefault="00241492" w:rsidP="00241492">
            <w:pPr>
              <w:rPr>
                <w:szCs w:val="20"/>
              </w:rPr>
            </w:pPr>
            <w:r w:rsidRPr="00241492">
              <w:rPr>
                <w:rFonts w:eastAsiaTheme="minorEastAsia"/>
                <w:iCs/>
                <w:szCs w:val="20"/>
                <w:lang w:eastAsia="zh-CN"/>
              </w:rPr>
              <w:t>Having said that, if the majority opinion is to adopt them, we are open to take the above observations as conclusions.</w:t>
            </w:r>
          </w:p>
        </w:tc>
      </w:tr>
      <w:tr w:rsidR="00CA7BBF" w14:paraId="5B7F0E93" w14:textId="77777777" w:rsidTr="008772FC">
        <w:tc>
          <w:tcPr>
            <w:tcW w:w="1555" w:type="dxa"/>
          </w:tcPr>
          <w:p w14:paraId="6655E41C" w14:textId="5DA3BBAC" w:rsidR="00CA7BBF" w:rsidRDefault="002E119D" w:rsidP="00CA7BBF">
            <w:pPr>
              <w:rPr>
                <w:lang w:eastAsia="en-US"/>
              </w:rPr>
            </w:pPr>
            <w:r>
              <w:rPr>
                <w:lang w:eastAsia="en-US"/>
              </w:rPr>
              <w:t>Nokia, NSB</w:t>
            </w:r>
          </w:p>
        </w:tc>
        <w:tc>
          <w:tcPr>
            <w:tcW w:w="7796" w:type="dxa"/>
          </w:tcPr>
          <w:p w14:paraId="081CFF69" w14:textId="0B298FC5" w:rsidR="00CA7BBF" w:rsidRDefault="002E119D" w:rsidP="00CA7BBF">
            <w:pPr>
              <w:rPr>
                <w:szCs w:val="20"/>
              </w:rPr>
            </w:pPr>
            <w:r>
              <w:rPr>
                <w:szCs w:val="20"/>
              </w:rPr>
              <w:t>While we’d be OK with the additional observations, debating them is not likely to lead to any meaningful outcome, and even if we managed to agree these in some shape or form it doesn’t take us forward. The actual go/no-go decision is the one we need to make.</w:t>
            </w:r>
          </w:p>
        </w:tc>
      </w:tr>
      <w:tr w:rsidR="00CA7BBF" w14:paraId="252CD942" w14:textId="77777777" w:rsidTr="008772FC">
        <w:tc>
          <w:tcPr>
            <w:tcW w:w="1555" w:type="dxa"/>
          </w:tcPr>
          <w:p w14:paraId="0128E5C3" w14:textId="5877B189" w:rsidR="00CA7BBF" w:rsidRDefault="005A7433" w:rsidP="00CA7BBF">
            <w:pPr>
              <w:rPr>
                <w:lang w:eastAsia="en-US"/>
              </w:rPr>
            </w:pPr>
            <w:proofErr w:type="spellStart"/>
            <w:r>
              <w:rPr>
                <w:lang w:eastAsia="en-US"/>
              </w:rPr>
              <w:t>InterDigital</w:t>
            </w:r>
            <w:proofErr w:type="spellEnd"/>
          </w:p>
        </w:tc>
        <w:tc>
          <w:tcPr>
            <w:tcW w:w="7796" w:type="dxa"/>
          </w:tcPr>
          <w:p w14:paraId="19030D95" w14:textId="2B2CDBAE" w:rsidR="00CA7BBF" w:rsidRDefault="005A7433" w:rsidP="00CA7BBF">
            <w:pPr>
              <w:rPr>
                <w:szCs w:val="20"/>
              </w:rPr>
            </w:pPr>
            <w:r>
              <w:rPr>
                <w:szCs w:val="20"/>
              </w:rPr>
              <w:t xml:space="preserve">We </w:t>
            </w:r>
            <w:r w:rsidR="00AF547D">
              <w:rPr>
                <w:szCs w:val="20"/>
              </w:rPr>
              <w:t xml:space="preserve">support </w:t>
            </w:r>
            <w:r>
              <w:rPr>
                <w:szCs w:val="20"/>
              </w:rPr>
              <w:t xml:space="preserve">the proposal. </w:t>
            </w:r>
          </w:p>
        </w:tc>
      </w:tr>
      <w:tr w:rsidR="00C43C1A" w14:paraId="1B7F4681" w14:textId="77777777" w:rsidTr="008772FC">
        <w:tc>
          <w:tcPr>
            <w:tcW w:w="1555" w:type="dxa"/>
          </w:tcPr>
          <w:p w14:paraId="3DACFD3D" w14:textId="36051403" w:rsidR="00C43C1A" w:rsidRPr="00C43C1A" w:rsidRDefault="00C43C1A" w:rsidP="00CA7BBF">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485B5BF0" w14:textId="0A820139" w:rsidR="00C43C1A" w:rsidRDefault="00C43C1A" w:rsidP="00CA7BBF">
            <w:pPr>
              <w:rPr>
                <w:rFonts w:eastAsiaTheme="minorEastAsia"/>
                <w:iCs/>
                <w:szCs w:val="20"/>
                <w:lang w:eastAsia="zh-CN"/>
              </w:rPr>
            </w:pPr>
            <w:r>
              <w:rPr>
                <w:rFonts w:eastAsiaTheme="minorEastAsia"/>
                <w:szCs w:val="20"/>
                <w:lang w:eastAsia="zh-CN"/>
              </w:rPr>
              <w:t xml:space="preserve">We already agreed simulation results in </w:t>
            </w:r>
            <w:r w:rsidRPr="00241492">
              <w:rPr>
                <w:rFonts w:eastAsiaTheme="minorEastAsia"/>
                <w:iCs/>
                <w:szCs w:val="20"/>
                <w:lang w:eastAsia="zh-CN"/>
              </w:rPr>
              <w:t>R1-2102138</w:t>
            </w:r>
            <w:r>
              <w:rPr>
                <w:rFonts w:eastAsiaTheme="minorEastAsia"/>
                <w:iCs/>
                <w:szCs w:val="20"/>
                <w:lang w:eastAsia="zh-CN"/>
              </w:rPr>
              <w:t>. So, the intention to achieve new conclusions</w:t>
            </w:r>
            <w:r w:rsidR="00B93553">
              <w:rPr>
                <w:rFonts w:eastAsiaTheme="minorEastAsia"/>
                <w:iCs/>
                <w:szCs w:val="20"/>
                <w:lang w:eastAsia="zh-CN"/>
              </w:rPr>
              <w:t xml:space="preserve"> is not clear for us</w:t>
            </w:r>
            <w:r>
              <w:rPr>
                <w:rFonts w:eastAsiaTheme="minorEastAsia"/>
                <w:iCs/>
                <w:szCs w:val="20"/>
                <w:lang w:eastAsia="zh-CN"/>
              </w:rPr>
              <w:t>.</w:t>
            </w:r>
          </w:p>
          <w:p w14:paraId="307BE14E" w14:textId="667E8622" w:rsidR="00C43C1A" w:rsidRPr="00C43C1A" w:rsidRDefault="00C43C1A" w:rsidP="00CA7BBF">
            <w:pPr>
              <w:rPr>
                <w:rFonts w:eastAsiaTheme="minorEastAsia"/>
                <w:szCs w:val="20"/>
                <w:lang w:eastAsia="zh-CN"/>
              </w:rPr>
            </w:pPr>
            <w:r>
              <w:rPr>
                <w:rFonts w:eastAsiaTheme="minorEastAsia" w:hint="eastAsia"/>
                <w:szCs w:val="20"/>
                <w:lang w:eastAsia="zh-CN"/>
              </w:rPr>
              <w:t>I</w:t>
            </w:r>
            <w:r>
              <w:rPr>
                <w:rFonts w:eastAsiaTheme="minorEastAsia"/>
                <w:szCs w:val="20"/>
                <w:lang w:eastAsia="zh-CN"/>
              </w:rPr>
              <w:t>f the majority opinion is to achieve the conclusion, we’re fine.</w:t>
            </w:r>
          </w:p>
        </w:tc>
      </w:tr>
      <w:tr w:rsidR="00986E52" w14:paraId="0E736BFF" w14:textId="77777777" w:rsidTr="008772FC">
        <w:tc>
          <w:tcPr>
            <w:tcW w:w="1555" w:type="dxa"/>
          </w:tcPr>
          <w:p w14:paraId="71B651AD" w14:textId="269694BE" w:rsidR="00986E52" w:rsidRDefault="00986E52" w:rsidP="00CA7BBF">
            <w:pPr>
              <w:rPr>
                <w:rFonts w:eastAsiaTheme="minorEastAsia"/>
                <w:lang w:eastAsia="zh-CN"/>
              </w:rPr>
            </w:pPr>
            <w:r>
              <w:rPr>
                <w:rFonts w:eastAsiaTheme="minorEastAsia"/>
                <w:lang w:eastAsia="zh-CN"/>
              </w:rPr>
              <w:t>Intel</w:t>
            </w:r>
          </w:p>
        </w:tc>
        <w:tc>
          <w:tcPr>
            <w:tcW w:w="7796" w:type="dxa"/>
          </w:tcPr>
          <w:p w14:paraId="7A684D89" w14:textId="428DD209" w:rsidR="00986E52" w:rsidRDefault="00986E52" w:rsidP="00CA7BBF">
            <w:pPr>
              <w:rPr>
                <w:rFonts w:eastAsiaTheme="minorEastAsia"/>
                <w:szCs w:val="20"/>
                <w:lang w:eastAsia="zh-CN"/>
              </w:rPr>
            </w:pPr>
            <w:r>
              <w:rPr>
                <w:rFonts w:eastAsiaTheme="minorEastAsia"/>
                <w:szCs w:val="20"/>
                <w:lang w:eastAsia="zh-CN"/>
              </w:rPr>
              <w:t xml:space="preserve">We are supportive to the FL proposal. On the other hand, it is also fine to not make new conclusion. </w:t>
            </w:r>
          </w:p>
        </w:tc>
      </w:tr>
      <w:tr w:rsidR="004B2A1A" w14:paraId="46F8703F" w14:textId="77777777" w:rsidTr="008772FC">
        <w:tc>
          <w:tcPr>
            <w:tcW w:w="1555" w:type="dxa"/>
          </w:tcPr>
          <w:p w14:paraId="4F70F0FA" w14:textId="470426A5" w:rsidR="004B2A1A" w:rsidRDefault="004B2A1A" w:rsidP="00CA7BBF">
            <w:pPr>
              <w:rPr>
                <w:rFonts w:eastAsiaTheme="minorEastAsia"/>
                <w:lang w:eastAsia="zh-CN"/>
              </w:rPr>
            </w:pPr>
            <w:r>
              <w:rPr>
                <w:rFonts w:eastAsiaTheme="minorEastAsia"/>
                <w:lang w:eastAsia="zh-CN"/>
              </w:rPr>
              <w:t>Lenovo, Motorola Mobility</w:t>
            </w:r>
          </w:p>
        </w:tc>
        <w:tc>
          <w:tcPr>
            <w:tcW w:w="7796" w:type="dxa"/>
          </w:tcPr>
          <w:p w14:paraId="3AD98CB9" w14:textId="31602BD5" w:rsidR="004B2A1A" w:rsidRDefault="004B2A1A" w:rsidP="00CA7BBF">
            <w:pPr>
              <w:rPr>
                <w:rFonts w:eastAsiaTheme="minorEastAsia"/>
                <w:szCs w:val="20"/>
                <w:lang w:eastAsia="zh-CN"/>
              </w:rPr>
            </w:pPr>
            <w:r>
              <w:rPr>
                <w:rFonts w:eastAsiaTheme="minorEastAsia"/>
                <w:szCs w:val="20"/>
                <w:lang w:eastAsia="zh-CN"/>
              </w:rPr>
              <w:t>Agree with this proposal so that we can fully conclude this feature.</w:t>
            </w:r>
          </w:p>
        </w:tc>
      </w:tr>
      <w:tr w:rsidR="00557D75" w14:paraId="21320E49" w14:textId="77777777" w:rsidTr="00557D75">
        <w:tc>
          <w:tcPr>
            <w:tcW w:w="1555" w:type="dxa"/>
          </w:tcPr>
          <w:p w14:paraId="0E1B798D" w14:textId="4237D6C9" w:rsidR="00557D75" w:rsidRDefault="00557D75" w:rsidP="00557D75">
            <w:pPr>
              <w:wordWrap/>
              <w:rPr>
                <w:rFonts w:eastAsiaTheme="minorEastAsia"/>
                <w:lang w:eastAsia="zh-CN"/>
              </w:rPr>
            </w:pPr>
            <w:r>
              <w:rPr>
                <w:rFonts w:eastAsiaTheme="minorEastAsia"/>
                <w:lang w:eastAsia="zh-CN"/>
              </w:rPr>
              <w:t>LG</w:t>
            </w:r>
          </w:p>
        </w:tc>
        <w:tc>
          <w:tcPr>
            <w:tcW w:w="7796" w:type="dxa"/>
          </w:tcPr>
          <w:p w14:paraId="763186A8" w14:textId="77777777" w:rsidR="00557D75" w:rsidRDefault="00557D75" w:rsidP="00557D75">
            <w:pPr>
              <w:wordWrap/>
              <w:rPr>
                <w:rFonts w:eastAsiaTheme="minorEastAsia"/>
                <w:szCs w:val="20"/>
                <w:lang w:eastAsia="zh-CN"/>
              </w:rPr>
            </w:pPr>
            <w:r>
              <w:rPr>
                <w:rFonts w:eastAsiaTheme="minorEastAsia"/>
                <w:szCs w:val="20"/>
                <w:lang w:eastAsia="zh-CN"/>
              </w:rPr>
              <w:t>We share the same view with ZTE.</w:t>
            </w:r>
          </w:p>
          <w:p w14:paraId="4F12D995" w14:textId="6D3A71ED" w:rsidR="00557D75" w:rsidRDefault="00557D75" w:rsidP="00557D75">
            <w:pPr>
              <w:wordWrap/>
              <w:rPr>
                <w:rFonts w:eastAsiaTheme="minorEastAsia"/>
                <w:szCs w:val="20"/>
                <w:lang w:eastAsia="zh-CN"/>
              </w:rPr>
            </w:pPr>
            <w:r w:rsidRPr="00DE315A">
              <w:rPr>
                <w:rFonts w:eastAsiaTheme="minorEastAsia"/>
                <w:szCs w:val="20"/>
                <w:lang w:eastAsia="zh-CN"/>
              </w:rPr>
              <w:t>R1-2102138</w:t>
            </w:r>
            <w:r>
              <w:rPr>
                <w:rFonts w:eastAsiaTheme="minorEastAsia"/>
                <w:szCs w:val="20"/>
                <w:lang w:eastAsia="zh-CN"/>
              </w:rPr>
              <w:t xml:space="preserve"> seems to be sufficient as reference for any observations.</w:t>
            </w:r>
          </w:p>
        </w:tc>
      </w:tr>
      <w:tr w:rsidR="005F6917" w14:paraId="0481EB62" w14:textId="77777777" w:rsidTr="00557D75">
        <w:tc>
          <w:tcPr>
            <w:tcW w:w="1555" w:type="dxa"/>
          </w:tcPr>
          <w:p w14:paraId="76C73818" w14:textId="566681F8" w:rsidR="005F6917" w:rsidRDefault="005F6917" w:rsidP="00557D75">
            <w:pPr>
              <w:rPr>
                <w:rFonts w:eastAsiaTheme="minorEastAsia"/>
                <w:lang w:eastAsia="zh-CN"/>
              </w:rPr>
            </w:pPr>
            <w:r>
              <w:rPr>
                <w:rFonts w:eastAsiaTheme="minorEastAsia"/>
                <w:lang w:eastAsia="zh-CN"/>
              </w:rPr>
              <w:t>Ericsson</w:t>
            </w:r>
          </w:p>
        </w:tc>
        <w:tc>
          <w:tcPr>
            <w:tcW w:w="7796" w:type="dxa"/>
          </w:tcPr>
          <w:p w14:paraId="53BFEA07" w14:textId="2F781F47" w:rsidR="005F6917" w:rsidRDefault="005F6917" w:rsidP="00557D75">
            <w:pPr>
              <w:rPr>
                <w:rFonts w:eastAsiaTheme="minorEastAsia"/>
                <w:szCs w:val="20"/>
                <w:lang w:eastAsia="zh-CN"/>
              </w:rPr>
            </w:pPr>
            <w:r>
              <w:rPr>
                <w:rFonts w:eastAsiaTheme="minorEastAsia"/>
                <w:szCs w:val="20"/>
                <w:lang w:eastAsia="zh-CN"/>
              </w:rPr>
              <w:t xml:space="preserve">We agree with comments to focus the discussion on how to proceed with the topic. In our view, the proposal is not aligned with the evaluation results shown by multiple companies (including our results) that are already captured in R1-2102138.   </w:t>
            </w:r>
          </w:p>
        </w:tc>
      </w:tr>
      <w:tr w:rsidR="005229E5" w14:paraId="69AD3106" w14:textId="77777777" w:rsidTr="00557D75">
        <w:tc>
          <w:tcPr>
            <w:tcW w:w="1555" w:type="dxa"/>
          </w:tcPr>
          <w:p w14:paraId="5F849D9D" w14:textId="73393ACD" w:rsidR="005229E5" w:rsidRDefault="005229E5" w:rsidP="00557D75">
            <w:pPr>
              <w:rPr>
                <w:rFonts w:eastAsiaTheme="minorEastAsia"/>
                <w:lang w:eastAsia="zh-CN"/>
              </w:rPr>
            </w:pPr>
            <w:r>
              <w:rPr>
                <w:rFonts w:eastAsiaTheme="minorEastAsia"/>
                <w:lang w:eastAsia="zh-CN"/>
              </w:rPr>
              <w:t>Moderator</w:t>
            </w:r>
          </w:p>
        </w:tc>
        <w:tc>
          <w:tcPr>
            <w:tcW w:w="7796" w:type="dxa"/>
          </w:tcPr>
          <w:p w14:paraId="7D9F7735" w14:textId="0BAB9B68" w:rsidR="005229E5" w:rsidRDefault="003232AB" w:rsidP="00557D75">
            <w:pPr>
              <w:rPr>
                <w:rFonts w:eastAsiaTheme="minorEastAsia"/>
                <w:szCs w:val="20"/>
                <w:lang w:eastAsia="zh-CN"/>
              </w:rPr>
            </w:pPr>
            <w:r>
              <w:rPr>
                <w:rFonts w:eastAsiaTheme="minorEastAsia"/>
                <w:szCs w:val="20"/>
                <w:lang w:eastAsia="zh-CN"/>
              </w:rPr>
              <w:t xml:space="preserve">Since most companies prefer no new conclusion on top of R1-2102138, I suggest we can go ahead for discussing the possible way forward. </w:t>
            </w:r>
          </w:p>
        </w:tc>
      </w:tr>
    </w:tbl>
    <w:p w14:paraId="0EB9D793" w14:textId="6507DB15" w:rsidR="00C24987" w:rsidRPr="00557D75"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Heading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TableGrid"/>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lastRenderedPageBreak/>
              <w:t>Study, and if agreed specify PDCCH of P(S)Cell/</w:t>
            </w:r>
            <w:proofErr w:type="spellStart"/>
            <w:r w:rsidRPr="001E0CF2">
              <w:rPr>
                <w:color w:val="000000" w:themeColor="text1"/>
              </w:rPr>
              <w:t>SCell</w:t>
            </w:r>
            <w:proofErr w:type="spellEnd"/>
            <w:r w:rsidRPr="001E0CF2">
              <w:rPr>
                <w:color w:val="000000" w:themeColor="text1"/>
              </w:rPr>
              <w:t xml:space="preserve">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 xml:space="preserve">Per the discussion in RAN plenary, companies believe that the gain for multi-cell scheduling for PDSCH for 2-carrier is marginal. To increase the potential gain of multi-cell scheduling </w:t>
            </w:r>
            <w:proofErr w:type="gramStart"/>
            <w:r>
              <w:rPr>
                <w:rFonts w:eastAsiaTheme="minorEastAsia"/>
                <w:szCs w:val="20"/>
                <w:lang w:eastAsia="zh-CN"/>
              </w:rPr>
              <w:t>and also</w:t>
            </w:r>
            <w:proofErr w:type="gramEnd"/>
            <w:r>
              <w:rPr>
                <w:rFonts w:eastAsiaTheme="minorEastAsia"/>
                <w:szCs w:val="20"/>
                <w:lang w:eastAsia="zh-CN"/>
              </w:rPr>
              <w:t xml:space="preserve">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t xml:space="preserve">1. Multi-cell scheduling for </w:t>
            </w:r>
            <w:proofErr w:type="gramStart"/>
            <w:r>
              <w:rPr>
                <w:rFonts w:eastAsiaTheme="minorEastAsia"/>
                <w:szCs w:val="20"/>
                <w:lang w:eastAsia="zh-CN"/>
              </w:rPr>
              <w:t>PUSCH;</w:t>
            </w:r>
            <w:proofErr w:type="gramEnd"/>
          </w:p>
          <w:p w14:paraId="0C2B5ABC"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CA7BBF" w14:paraId="6570A479" w14:textId="77777777" w:rsidTr="008772FC">
        <w:tc>
          <w:tcPr>
            <w:tcW w:w="1555" w:type="dxa"/>
          </w:tcPr>
          <w:p w14:paraId="3774418E" w14:textId="599C16AA"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0203C386" w14:textId="541E5558"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7916E4" w14:paraId="599169A4" w14:textId="77777777" w:rsidTr="008772FC">
        <w:tc>
          <w:tcPr>
            <w:tcW w:w="1555" w:type="dxa"/>
          </w:tcPr>
          <w:p w14:paraId="494C4E13" w14:textId="0C40CB20" w:rsidR="007916E4" w:rsidRDefault="007916E4" w:rsidP="007916E4">
            <w:pPr>
              <w:rPr>
                <w:lang w:eastAsia="en-US"/>
              </w:rPr>
            </w:pPr>
            <w:r>
              <w:rPr>
                <w:lang w:eastAsia="en-US"/>
              </w:rPr>
              <w:t>NTT DOCOMO</w:t>
            </w:r>
          </w:p>
        </w:tc>
        <w:tc>
          <w:tcPr>
            <w:tcW w:w="7796" w:type="dxa"/>
          </w:tcPr>
          <w:p w14:paraId="0F5C0DFD" w14:textId="2CBD4B37" w:rsidR="007916E4" w:rsidRDefault="007916E4" w:rsidP="007916E4">
            <w:pPr>
              <w:rPr>
                <w:szCs w:val="20"/>
              </w:rPr>
            </w:pPr>
            <w:r>
              <w:rPr>
                <w:rFonts w:eastAsia="MS Mincho" w:hint="eastAsia"/>
                <w:szCs w:val="20"/>
                <w:lang w:eastAsia="ja-JP"/>
              </w:rPr>
              <w:t>Consid</w:t>
            </w:r>
            <w:r>
              <w:rPr>
                <w:rFonts w:eastAsia="MS Mincho"/>
                <w:szCs w:val="20"/>
                <w:lang w:eastAsia="ja-JP"/>
              </w:rPr>
              <w:t>er</w:t>
            </w:r>
            <w:r>
              <w:rPr>
                <w:rFonts w:eastAsia="MS Mincho" w:hint="eastAsia"/>
                <w:szCs w:val="20"/>
                <w:lang w:eastAsia="ja-JP"/>
              </w:rPr>
              <w:t xml:space="preserve">ing </w:t>
            </w:r>
            <w:r>
              <w:rPr>
                <w:rFonts w:eastAsia="MS Mincho"/>
                <w:szCs w:val="20"/>
                <w:lang w:eastAsia="ja-JP"/>
              </w:rPr>
              <w:t>the current situation, we are OK to postpone the multi-cell scheduling enhancements in future release. If RAN1 discuss the enhancements in future release, we can consider the extended assumptions (e.g. including non-DSS scenario).</w:t>
            </w:r>
          </w:p>
        </w:tc>
      </w:tr>
      <w:tr w:rsidR="00241492" w14:paraId="0D4CCD9E" w14:textId="77777777" w:rsidTr="008772FC">
        <w:tc>
          <w:tcPr>
            <w:tcW w:w="1555" w:type="dxa"/>
          </w:tcPr>
          <w:p w14:paraId="48B6C7A5" w14:textId="45ED1DEE" w:rsidR="00241492" w:rsidRDefault="00986E52" w:rsidP="00241492">
            <w:pPr>
              <w:rPr>
                <w:lang w:eastAsia="en-US"/>
              </w:rPr>
            </w:pPr>
            <w:r w:rsidRPr="00C5183B">
              <w:rPr>
                <w:rFonts w:eastAsiaTheme="minorEastAsia"/>
                <w:lang w:eastAsia="zh-CN"/>
              </w:rPr>
              <w:t>V</w:t>
            </w:r>
            <w:r w:rsidR="00241492" w:rsidRPr="00C5183B">
              <w:rPr>
                <w:rFonts w:eastAsiaTheme="minorEastAsia"/>
                <w:lang w:eastAsia="zh-CN"/>
              </w:rPr>
              <w:t>ivo</w:t>
            </w:r>
          </w:p>
        </w:tc>
        <w:tc>
          <w:tcPr>
            <w:tcW w:w="7796" w:type="dxa"/>
          </w:tcPr>
          <w:p w14:paraId="08895C3D" w14:textId="77777777" w:rsidR="00241492" w:rsidRPr="00C5183B" w:rsidRDefault="00241492" w:rsidP="00241492">
            <w:pPr>
              <w:rPr>
                <w:rFonts w:eastAsiaTheme="minorEastAsia"/>
                <w:szCs w:val="20"/>
                <w:lang w:eastAsia="zh-CN"/>
              </w:rPr>
            </w:pPr>
            <w:r w:rsidRPr="00C5183B">
              <w:rPr>
                <w:rFonts w:eastAsiaTheme="minorEastAsia"/>
                <w:szCs w:val="20"/>
                <w:lang w:eastAsia="zh-CN"/>
              </w:rPr>
              <w:t>Given the limited TU, it would be acceptable to us to either specify this feature in R17 but narrow the scope (e.g., consider only the same SCS case) or defer it to a future release.</w:t>
            </w:r>
          </w:p>
          <w:p w14:paraId="2715E05B" w14:textId="47DA9A21" w:rsidR="00241492" w:rsidRDefault="00241492" w:rsidP="00241492">
            <w:pPr>
              <w:rPr>
                <w:szCs w:val="20"/>
              </w:rPr>
            </w:pPr>
            <w:r w:rsidRPr="00C5183B">
              <w:rPr>
                <w:rFonts w:eastAsiaTheme="minorEastAsia"/>
                <w:szCs w:val="20"/>
                <w:lang w:eastAsia="zh-CN"/>
              </w:rPr>
              <w:t xml:space="preserve">Since several companies </w:t>
            </w:r>
            <w:r>
              <w:rPr>
                <w:rFonts w:eastAsiaTheme="minorEastAsia"/>
                <w:szCs w:val="20"/>
                <w:lang w:eastAsia="zh-CN"/>
              </w:rPr>
              <w:t xml:space="preserve">commented that </w:t>
            </w:r>
            <w:r w:rsidRPr="00C5183B">
              <w:rPr>
                <w:rFonts w:eastAsiaTheme="minorEastAsia"/>
                <w:szCs w:val="20"/>
                <w:lang w:eastAsia="zh-CN"/>
              </w:rPr>
              <w:t xml:space="preserve">this feature may </w:t>
            </w:r>
            <w:r w:rsidR="00F234A0">
              <w:rPr>
                <w:rFonts w:eastAsiaTheme="minorEastAsia"/>
                <w:szCs w:val="20"/>
                <w:lang w:eastAsia="zh-CN"/>
              </w:rPr>
              <w:t xml:space="preserve">also </w:t>
            </w:r>
            <w:r w:rsidRPr="00C5183B">
              <w:rPr>
                <w:rFonts w:eastAsiaTheme="minorEastAsia"/>
                <w:szCs w:val="20"/>
                <w:lang w:eastAsia="zh-CN"/>
              </w:rPr>
              <w:t>be useful in other scenarios, e.g., in FR2 CA, in the case with more than two carriers to be scheduled or joint UL scheduling, if the group are inclined to specify this feature in a future release, additional potential scenarios can be further considered.</w:t>
            </w:r>
          </w:p>
        </w:tc>
      </w:tr>
      <w:tr w:rsidR="002E119D" w14:paraId="25EF8352" w14:textId="77777777" w:rsidTr="008772FC">
        <w:tc>
          <w:tcPr>
            <w:tcW w:w="1555" w:type="dxa"/>
          </w:tcPr>
          <w:p w14:paraId="5C5958FD" w14:textId="41C83F9B" w:rsidR="002E119D" w:rsidRPr="00C5183B" w:rsidRDefault="002E119D" w:rsidP="00241492">
            <w:pPr>
              <w:rPr>
                <w:rFonts w:eastAsiaTheme="minorEastAsia"/>
                <w:lang w:eastAsia="zh-CN"/>
              </w:rPr>
            </w:pPr>
            <w:r>
              <w:rPr>
                <w:rFonts w:eastAsiaTheme="minorEastAsia"/>
                <w:lang w:eastAsia="zh-CN"/>
              </w:rPr>
              <w:t>Nokia, NSB</w:t>
            </w:r>
          </w:p>
        </w:tc>
        <w:tc>
          <w:tcPr>
            <w:tcW w:w="7796" w:type="dxa"/>
          </w:tcPr>
          <w:p w14:paraId="6AB7BD8C" w14:textId="0733C89B" w:rsidR="002E119D" w:rsidRPr="00C5183B" w:rsidRDefault="002E119D" w:rsidP="00241492">
            <w:pPr>
              <w:rPr>
                <w:rFonts w:eastAsiaTheme="minorEastAsia"/>
                <w:szCs w:val="20"/>
                <w:lang w:eastAsia="zh-CN"/>
              </w:rPr>
            </w:pPr>
            <w:r>
              <w:rPr>
                <w:rFonts w:eastAsiaTheme="minorEastAsia"/>
                <w:szCs w:val="20"/>
                <w:lang w:eastAsia="zh-CN"/>
              </w:rPr>
              <w:t>We see it unlikely that this feature finds a fast convergence, and would also be more interested in same SCS, multiple carrier scenario than the currently investigated different SCS DSS setup with 2 carriers. Hence, it seems more appropriate to stop the work in Rel-17 and consider resuming it with somewhat revised scope in Rel-18, subject to RAN discussion and decision of course.</w:t>
            </w:r>
          </w:p>
        </w:tc>
      </w:tr>
      <w:tr w:rsidR="005A7433" w14:paraId="1ECBC636" w14:textId="77777777" w:rsidTr="008772FC">
        <w:tc>
          <w:tcPr>
            <w:tcW w:w="1555" w:type="dxa"/>
          </w:tcPr>
          <w:p w14:paraId="1B645FC0" w14:textId="68CA5765" w:rsidR="005A7433" w:rsidRDefault="005A7433" w:rsidP="00241492">
            <w:pPr>
              <w:rPr>
                <w:rFonts w:eastAsiaTheme="minorEastAsia"/>
                <w:lang w:eastAsia="zh-CN"/>
              </w:rPr>
            </w:pPr>
            <w:proofErr w:type="spellStart"/>
            <w:r>
              <w:rPr>
                <w:rFonts w:eastAsiaTheme="minorEastAsia"/>
                <w:lang w:eastAsia="zh-CN"/>
              </w:rPr>
              <w:t>InterDigital</w:t>
            </w:r>
            <w:proofErr w:type="spellEnd"/>
          </w:p>
        </w:tc>
        <w:tc>
          <w:tcPr>
            <w:tcW w:w="7796" w:type="dxa"/>
          </w:tcPr>
          <w:p w14:paraId="74BA012B" w14:textId="3EC457BA" w:rsidR="005A7433" w:rsidRDefault="005A7433" w:rsidP="00241492">
            <w:pPr>
              <w:rPr>
                <w:rFonts w:eastAsiaTheme="minorEastAsia"/>
                <w:szCs w:val="20"/>
                <w:lang w:eastAsia="zh-CN"/>
              </w:rPr>
            </w:pPr>
            <w:r>
              <w:rPr>
                <w:rFonts w:eastAsiaTheme="minorEastAsia"/>
                <w:szCs w:val="20"/>
                <w:lang w:eastAsia="zh-CN"/>
              </w:rPr>
              <w:t xml:space="preserve">Given </w:t>
            </w:r>
            <w:r w:rsidR="00416D6E">
              <w:rPr>
                <w:rFonts w:eastAsiaTheme="minorEastAsia"/>
                <w:szCs w:val="20"/>
                <w:lang w:eastAsia="zh-CN"/>
              </w:rPr>
              <w:t xml:space="preserve">the </w:t>
            </w:r>
            <w:r>
              <w:rPr>
                <w:rFonts w:eastAsiaTheme="minorEastAsia"/>
                <w:szCs w:val="20"/>
                <w:lang w:eastAsia="zh-CN"/>
              </w:rPr>
              <w:t xml:space="preserve">time limitation, we are fine to postpone it to the future release. </w:t>
            </w:r>
          </w:p>
        </w:tc>
      </w:tr>
      <w:tr w:rsidR="00C43C1A" w14:paraId="7CCA580F" w14:textId="77777777" w:rsidTr="008772FC">
        <w:tc>
          <w:tcPr>
            <w:tcW w:w="1555" w:type="dxa"/>
          </w:tcPr>
          <w:p w14:paraId="03094F15" w14:textId="601CD5FB" w:rsidR="00C43C1A" w:rsidRPr="00C43C1A" w:rsidRDefault="00C43C1A" w:rsidP="00241492">
            <w:pPr>
              <w:rPr>
                <w:rFonts w:eastAsiaTheme="minorEastAsia"/>
                <w:lang w:eastAsia="zh-CN"/>
              </w:rPr>
            </w:pPr>
            <w:r>
              <w:rPr>
                <w:rFonts w:eastAsiaTheme="minorEastAsia"/>
                <w:lang w:eastAsia="zh-CN"/>
              </w:rPr>
              <w:t>OPPO</w:t>
            </w:r>
          </w:p>
        </w:tc>
        <w:tc>
          <w:tcPr>
            <w:tcW w:w="7796" w:type="dxa"/>
          </w:tcPr>
          <w:p w14:paraId="172B8CEF" w14:textId="31F27C2F" w:rsidR="00C43C1A" w:rsidRDefault="00C43C1A" w:rsidP="00241492">
            <w:pPr>
              <w:rPr>
                <w:rFonts w:eastAsiaTheme="minorEastAsia"/>
                <w:szCs w:val="20"/>
                <w:lang w:eastAsia="zh-CN"/>
              </w:rPr>
            </w:pPr>
            <w:r>
              <w:rPr>
                <w:rFonts w:eastAsiaTheme="minorEastAsia"/>
                <w:szCs w:val="20"/>
                <w:lang w:eastAsia="zh-CN"/>
              </w:rPr>
              <w:t>Considering time limitation, we prefer to postpone it to the future release.</w:t>
            </w:r>
          </w:p>
        </w:tc>
      </w:tr>
      <w:tr w:rsidR="00986E52" w14:paraId="3444134B" w14:textId="77777777" w:rsidTr="008772FC">
        <w:tc>
          <w:tcPr>
            <w:tcW w:w="1555" w:type="dxa"/>
          </w:tcPr>
          <w:p w14:paraId="3B8CEE16" w14:textId="2F4588E8" w:rsidR="00986E52" w:rsidRDefault="00986E52" w:rsidP="00241492">
            <w:pPr>
              <w:rPr>
                <w:rFonts w:eastAsiaTheme="minorEastAsia"/>
                <w:lang w:eastAsia="zh-CN"/>
              </w:rPr>
            </w:pPr>
            <w:r>
              <w:rPr>
                <w:rFonts w:eastAsiaTheme="minorEastAsia"/>
                <w:lang w:eastAsia="zh-CN"/>
              </w:rPr>
              <w:t>Intel</w:t>
            </w:r>
          </w:p>
        </w:tc>
        <w:tc>
          <w:tcPr>
            <w:tcW w:w="7796" w:type="dxa"/>
          </w:tcPr>
          <w:p w14:paraId="289697A3" w14:textId="19D2A6F7" w:rsidR="00986E52" w:rsidRDefault="00986E52" w:rsidP="00241492">
            <w:pPr>
              <w:rPr>
                <w:rFonts w:eastAsiaTheme="minorEastAsia"/>
                <w:szCs w:val="20"/>
                <w:lang w:eastAsia="zh-CN"/>
              </w:rPr>
            </w:pPr>
            <w:r>
              <w:rPr>
                <w:rFonts w:eastAsiaTheme="minorEastAsia"/>
                <w:szCs w:val="20"/>
                <w:lang w:eastAsia="zh-CN"/>
              </w:rPr>
              <w:t xml:space="preserve">We are supportive to specify the feature with reduced scope, e.g. 2 cells and same SCS. On the other hand, given the difficult situation on proceeding the study, it is also fine to postpone it to next release. </w:t>
            </w:r>
          </w:p>
        </w:tc>
      </w:tr>
      <w:tr w:rsidR="004B2A1A" w14:paraId="5AE5EF6E" w14:textId="77777777" w:rsidTr="008772FC">
        <w:tc>
          <w:tcPr>
            <w:tcW w:w="1555" w:type="dxa"/>
          </w:tcPr>
          <w:p w14:paraId="1445539C" w14:textId="421F2414" w:rsidR="004B2A1A" w:rsidRDefault="004B2A1A" w:rsidP="00241492">
            <w:pPr>
              <w:rPr>
                <w:rFonts w:eastAsiaTheme="minorEastAsia"/>
                <w:lang w:eastAsia="zh-CN"/>
              </w:rPr>
            </w:pPr>
            <w:r>
              <w:rPr>
                <w:rFonts w:eastAsiaTheme="minorEastAsia"/>
                <w:lang w:eastAsia="zh-CN"/>
              </w:rPr>
              <w:t>Lenovo, Motorola Mobility</w:t>
            </w:r>
          </w:p>
        </w:tc>
        <w:tc>
          <w:tcPr>
            <w:tcW w:w="7796" w:type="dxa"/>
          </w:tcPr>
          <w:p w14:paraId="42A54F74" w14:textId="759F84ED" w:rsidR="004B2A1A" w:rsidRDefault="004B2A1A" w:rsidP="00241492">
            <w:pPr>
              <w:rPr>
                <w:rFonts w:eastAsiaTheme="minorEastAsia"/>
                <w:szCs w:val="20"/>
                <w:lang w:eastAsia="zh-CN"/>
              </w:rPr>
            </w:pPr>
            <w:r>
              <w:rPr>
                <w:rFonts w:eastAsiaTheme="minorEastAsia"/>
                <w:szCs w:val="20"/>
                <w:lang w:eastAsia="zh-CN"/>
              </w:rPr>
              <w:t>We are OK to specify this feature in Rel-17 with limitation of same SCS.</w:t>
            </w:r>
          </w:p>
        </w:tc>
      </w:tr>
      <w:tr w:rsidR="00557D75" w14:paraId="1685BF59" w14:textId="77777777" w:rsidTr="00557D75">
        <w:tc>
          <w:tcPr>
            <w:tcW w:w="1555" w:type="dxa"/>
          </w:tcPr>
          <w:p w14:paraId="01B0290D" w14:textId="2ED9A221" w:rsidR="00557D75" w:rsidRDefault="00557D75" w:rsidP="005229E5">
            <w:pPr>
              <w:rPr>
                <w:rFonts w:eastAsiaTheme="minorEastAsia"/>
                <w:lang w:eastAsia="zh-CN"/>
              </w:rPr>
            </w:pPr>
            <w:r>
              <w:rPr>
                <w:rFonts w:eastAsiaTheme="minorEastAsia"/>
                <w:lang w:eastAsia="zh-CN"/>
              </w:rPr>
              <w:t>LG</w:t>
            </w:r>
          </w:p>
        </w:tc>
        <w:tc>
          <w:tcPr>
            <w:tcW w:w="7796" w:type="dxa"/>
          </w:tcPr>
          <w:p w14:paraId="5CBD2D41" w14:textId="77777777" w:rsidR="00557D75" w:rsidRDefault="00557D75" w:rsidP="00557D75">
            <w:pPr>
              <w:rPr>
                <w:rFonts w:eastAsiaTheme="minorEastAsia"/>
                <w:szCs w:val="20"/>
                <w:lang w:eastAsia="zh-CN"/>
              </w:rPr>
            </w:pPr>
            <w:r>
              <w:rPr>
                <w:rFonts w:eastAsiaTheme="minorEastAsia"/>
                <w:szCs w:val="20"/>
                <w:lang w:eastAsia="zh-CN"/>
              </w:rPr>
              <w:t>We have similar view with other companies.</w:t>
            </w:r>
          </w:p>
          <w:p w14:paraId="5E2397DC" w14:textId="68FB6BD7" w:rsidR="00557D75" w:rsidRDefault="00557D75" w:rsidP="00557D75">
            <w:pPr>
              <w:rPr>
                <w:rFonts w:eastAsiaTheme="minorEastAsia"/>
                <w:szCs w:val="20"/>
                <w:lang w:eastAsia="zh-CN"/>
              </w:rPr>
            </w:pPr>
            <w:r>
              <w:rPr>
                <w:rFonts w:eastAsiaTheme="minorEastAsia"/>
                <w:szCs w:val="20"/>
                <w:lang w:eastAsia="zh-CN"/>
              </w:rPr>
              <w:t>Considering the limited time, it is reasonable to postpone it to the future release.</w:t>
            </w:r>
          </w:p>
        </w:tc>
      </w:tr>
      <w:tr w:rsidR="005F6917" w14:paraId="0CE30E33" w14:textId="77777777" w:rsidTr="00557D75">
        <w:tc>
          <w:tcPr>
            <w:tcW w:w="1555" w:type="dxa"/>
          </w:tcPr>
          <w:p w14:paraId="7981E8A9" w14:textId="219F1FF1" w:rsidR="005F6917" w:rsidRDefault="005F6917" w:rsidP="005229E5">
            <w:pPr>
              <w:rPr>
                <w:rFonts w:eastAsiaTheme="minorEastAsia"/>
                <w:lang w:eastAsia="zh-CN"/>
              </w:rPr>
            </w:pPr>
            <w:r>
              <w:rPr>
                <w:rFonts w:eastAsiaTheme="minorEastAsia"/>
                <w:lang w:eastAsia="zh-CN"/>
              </w:rPr>
              <w:t>Ericsson</w:t>
            </w:r>
          </w:p>
        </w:tc>
        <w:tc>
          <w:tcPr>
            <w:tcW w:w="7796" w:type="dxa"/>
          </w:tcPr>
          <w:p w14:paraId="2031FE49" w14:textId="77777777" w:rsidR="005F6917" w:rsidRDefault="005F6917" w:rsidP="005F6917">
            <w:pPr>
              <w:rPr>
                <w:rFonts w:eastAsiaTheme="minorEastAsia"/>
                <w:szCs w:val="20"/>
                <w:lang w:eastAsia="zh-CN"/>
              </w:rPr>
            </w:pPr>
            <w:r>
              <w:rPr>
                <w:rFonts w:eastAsiaTheme="minorEastAsia"/>
                <w:szCs w:val="20"/>
                <w:lang w:eastAsia="zh-CN"/>
              </w:rPr>
              <w:t>Our preference is one of below two alternatives</w:t>
            </w:r>
          </w:p>
          <w:p w14:paraId="38F4FA08" w14:textId="77777777" w:rsidR="005F6917" w:rsidRPr="00D47980" w:rsidRDefault="005F6917" w:rsidP="005F6917">
            <w:pPr>
              <w:pStyle w:val="ListParagraph"/>
              <w:numPr>
                <w:ilvl w:val="1"/>
                <w:numId w:val="38"/>
              </w:numPr>
              <w:kinsoku/>
              <w:overflowPunct/>
              <w:adjustRightInd/>
              <w:spacing w:after="0"/>
              <w:contextualSpacing/>
              <w:textAlignment w:val="auto"/>
              <w:rPr>
                <w:szCs w:val="20"/>
              </w:rPr>
            </w:pPr>
            <w:r w:rsidRPr="00AA343B">
              <w:t>Alt1 - Conclude that there is no consensus on performance gains for “PDCCH of P(S)Cell/</w:t>
            </w:r>
            <w:proofErr w:type="spellStart"/>
            <w:r w:rsidRPr="00AA343B">
              <w:t>SCell</w:t>
            </w:r>
            <w:proofErr w:type="spellEnd"/>
            <w:r w:rsidRPr="00AA343B">
              <w:t xml:space="preserve"> scheduling PDSCH on multiple cells using a single DCI” under the agreed simulation framework and stop further work on this Objective for Rel17.</w:t>
            </w:r>
          </w:p>
          <w:p w14:paraId="2928D1A2" w14:textId="77777777" w:rsidR="005F6917" w:rsidRPr="00D47980" w:rsidRDefault="005F6917" w:rsidP="005F6917">
            <w:pPr>
              <w:pStyle w:val="ListParagraph"/>
              <w:numPr>
                <w:ilvl w:val="1"/>
                <w:numId w:val="38"/>
              </w:numPr>
              <w:kinsoku/>
              <w:overflowPunct/>
              <w:adjustRightInd/>
              <w:spacing w:after="0"/>
              <w:contextualSpacing/>
              <w:textAlignment w:val="auto"/>
              <w:rPr>
                <w:szCs w:val="20"/>
              </w:rPr>
            </w:pPr>
            <w:r w:rsidRPr="00AA343B">
              <w:t xml:space="preserve">Alt2 – Conclude to stop further Rel17 work for this objective with the understanding that </w:t>
            </w:r>
          </w:p>
          <w:p w14:paraId="1DFF0DB1" w14:textId="77777777" w:rsidR="005F6917" w:rsidRPr="00AA343B" w:rsidRDefault="005F6917" w:rsidP="005F6917">
            <w:pPr>
              <w:pStyle w:val="ListParagraph"/>
              <w:numPr>
                <w:ilvl w:val="2"/>
                <w:numId w:val="38"/>
              </w:numPr>
              <w:kinsoku/>
              <w:overflowPunct/>
              <w:adjustRightInd/>
              <w:spacing w:after="0"/>
              <w:contextualSpacing/>
              <w:textAlignment w:val="auto"/>
              <w:rPr>
                <w:szCs w:val="20"/>
              </w:rPr>
            </w:pPr>
            <w:r w:rsidRPr="00AA343B">
              <w:lastRenderedPageBreak/>
              <w:t>“PDCCH of P(S)Cell/</w:t>
            </w:r>
            <w:proofErr w:type="spellStart"/>
            <w:r w:rsidRPr="00AA343B">
              <w:t>SCell</w:t>
            </w:r>
            <w:proofErr w:type="spellEnd"/>
            <w:r w:rsidRPr="00AA343B">
              <w:t xml:space="preserve"> scheduling PDSCH on multiple cells using a single DCI” can be further studied for Rel18 targeting other scenarios e.g. </w:t>
            </w:r>
            <w:r>
              <w:t>i</w:t>
            </w:r>
            <w:r w:rsidRPr="00AA343B">
              <w:t xml:space="preserve">ntra-band CA with 4/8 CCs with same SCS, including FR2, and </w:t>
            </w:r>
          </w:p>
          <w:p w14:paraId="5CBD10F9" w14:textId="77777777" w:rsidR="005F6917" w:rsidRPr="00AA343B" w:rsidRDefault="005F6917" w:rsidP="005F6917">
            <w:pPr>
              <w:pStyle w:val="ListParagraph"/>
              <w:numPr>
                <w:ilvl w:val="2"/>
                <w:numId w:val="38"/>
              </w:numPr>
              <w:kinsoku/>
              <w:overflowPunct/>
              <w:adjustRightInd/>
              <w:spacing w:after="0"/>
              <w:contextualSpacing/>
              <w:textAlignment w:val="auto"/>
              <w:rPr>
                <w:szCs w:val="20"/>
              </w:rPr>
            </w:pPr>
            <w:r>
              <w:t xml:space="preserve">other PDCCH load reduction features such as multi-PDSCH scheduling (being specified in </w:t>
            </w:r>
            <w:r w:rsidRPr="00AA343B">
              <w:t xml:space="preserve">NR_ext_to_71GHz </w:t>
            </w:r>
            <w:r>
              <w:t>WI) are also considered when evaluating the benefits of this feature</w:t>
            </w:r>
          </w:p>
          <w:p w14:paraId="07C78918" w14:textId="77777777" w:rsidR="005F6917" w:rsidRDefault="005F6917" w:rsidP="00557D75">
            <w:pPr>
              <w:rPr>
                <w:rFonts w:eastAsiaTheme="minorEastAsia"/>
                <w:szCs w:val="20"/>
                <w:lang w:eastAsia="zh-CN"/>
              </w:rPr>
            </w:pPr>
          </w:p>
        </w:tc>
      </w:tr>
      <w:tr w:rsidR="003232AB" w14:paraId="0169E701" w14:textId="77777777" w:rsidTr="00557D75">
        <w:tc>
          <w:tcPr>
            <w:tcW w:w="1555" w:type="dxa"/>
          </w:tcPr>
          <w:p w14:paraId="4041738A" w14:textId="3691E5F1" w:rsidR="003232AB" w:rsidRDefault="003232AB" w:rsidP="003232AB">
            <w:pPr>
              <w:rPr>
                <w:rFonts w:eastAsiaTheme="minorEastAsia"/>
                <w:lang w:eastAsia="zh-CN"/>
              </w:rPr>
            </w:pPr>
            <w:r>
              <w:rPr>
                <w:rFonts w:eastAsiaTheme="minorEastAsia"/>
                <w:lang w:eastAsia="zh-CN"/>
              </w:rPr>
              <w:lastRenderedPageBreak/>
              <w:t>Moderator</w:t>
            </w:r>
          </w:p>
        </w:tc>
        <w:tc>
          <w:tcPr>
            <w:tcW w:w="7796" w:type="dxa"/>
          </w:tcPr>
          <w:p w14:paraId="29FA465B" w14:textId="711AD788" w:rsidR="003232AB" w:rsidRDefault="003232AB" w:rsidP="003232AB">
            <w:pPr>
              <w:rPr>
                <w:rFonts w:eastAsiaTheme="minorEastAsia"/>
                <w:szCs w:val="20"/>
                <w:lang w:eastAsia="zh-CN"/>
              </w:rPr>
            </w:pPr>
            <w:r>
              <w:rPr>
                <w:rFonts w:eastAsiaTheme="minorEastAsia"/>
                <w:szCs w:val="20"/>
                <w:lang w:eastAsia="zh-CN"/>
              </w:rPr>
              <w:t xml:space="preserve">Companies’ views are summarized in Section 2.4 for online conclusion. </w:t>
            </w:r>
          </w:p>
        </w:tc>
      </w:tr>
    </w:tbl>
    <w:p w14:paraId="10A715D3" w14:textId="04A3071E" w:rsidR="0008111D" w:rsidRPr="00557D75"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 xml:space="preserve">Similar comments as above. To increase the potential gain of multi-cell scheduling </w:t>
            </w:r>
            <w:proofErr w:type="gramStart"/>
            <w:r>
              <w:rPr>
                <w:rFonts w:eastAsiaTheme="minorEastAsia"/>
                <w:szCs w:val="20"/>
                <w:lang w:eastAsia="zh-CN"/>
              </w:rPr>
              <w:t>and also</w:t>
            </w:r>
            <w:proofErr w:type="gramEnd"/>
            <w:r>
              <w:rPr>
                <w:rFonts w:eastAsiaTheme="minorEastAsia"/>
                <w:szCs w:val="20"/>
                <w:lang w:eastAsia="zh-CN"/>
              </w:rPr>
              <w:t xml:space="preserve"> to avoid implementation fragmentation, it is NOT preferred to start normative work only for the same SCS case in Rel-17.</w:t>
            </w:r>
          </w:p>
        </w:tc>
      </w:tr>
      <w:tr w:rsidR="00CA7BBF" w14:paraId="48436448" w14:textId="77777777" w:rsidTr="008772FC">
        <w:tc>
          <w:tcPr>
            <w:tcW w:w="1555" w:type="dxa"/>
          </w:tcPr>
          <w:p w14:paraId="79CF2991" w14:textId="75E65E0B"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1B7A9218" w14:textId="21B2B01A"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241492" w14:paraId="2A15E0B3" w14:textId="77777777" w:rsidTr="008772FC">
        <w:tc>
          <w:tcPr>
            <w:tcW w:w="1555" w:type="dxa"/>
          </w:tcPr>
          <w:p w14:paraId="5C6AF585" w14:textId="78136C06" w:rsidR="00241492" w:rsidRDefault="00241492" w:rsidP="00241492">
            <w:pPr>
              <w:rPr>
                <w:lang w:eastAsia="en-US"/>
              </w:rPr>
            </w:pPr>
            <w:r>
              <w:rPr>
                <w:rFonts w:eastAsiaTheme="minorEastAsia" w:hint="eastAsia"/>
                <w:lang w:eastAsia="zh-CN"/>
              </w:rPr>
              <w:t>v</w:t>
            </w:r>
            <w:r>
              <w:rPr>
                <w:rFonts w:eastAsiaTheme="minorEastAsia"/>
                <w:lang w:eastAsia="zh-CN"/>
              </w:rPr>
              <w:t>ivo</w:t>
            </w:r>
          </w:p>
        </w:tc>
        <w:tc>
          <w:tcPr>
            <w:tcW w:w="7796" w:type="dxa"/>
          </w:tcPr>
          <w:p w14:paraId="0E59E794" w14:textId="1C241D37" w:rsidR="00241492" w:rsidRDefault="00241492" w:rsidP="00241492">
            <w:pPr>
              <w:rPr>
                <w:szCs w:val="20"/>
              </w:rPr>
            </w:pPr>
            <w:r>
              <w:rPr>
                <w:rFonts w:eastAsiaTheme="minorEastAsia"/>
                <w:szCs w:val="20"/>
                <w:lang w:eastAsia="zh-CN"/>
              </w:rPr>
              <w:t>Please see our comments to Q1</w:t>
            </w:r>
          </w:p>
        </w:tc>
      </w:tr>
      <w:tr w:rsidR="00CA7BBF" w14:paraId="73A6302A" w14:textId="77777777" w:rsidTr="008772FC">
        <w:tc>
          <w:tcPr>
            <w:tcW w:w="1555" w:type="dxa"/>
          </w:tcPr>
          <w:p w14:paraId="2459F4E4" w14:textId="35B36B7E" w:rsidR="00CA7BBF" w:rsidRDefault="002E119D" w:rsidP="00CA7BBF">
            <w:pPr>
              <w:rPr>
                <w:lang w:eastAsia="en-US"/>
              </w:rPr>
            </w:pPr>
            <w:r>
              <w:rPr>
                <w:lang w:eastAsia="en-US"/>
              </w:rPr>
              <w:t>Nokia, NSB</w:t>
            </w:r>
          </w:p>
        </w:tc>
        <w:tc>
          <w:tcPr>
            <w:tcW w:w="7796" w:type="dxa"/>
          </w:tcPr>
          <w:p w14:paraId="2A149BB5" w14:textId="6344614A" w:rsidR="00CA7BBF" w:rsidRDefault="002E119D" w:rsidP="00CA7BBF">
            <w:pPr>
              <w:rPr>
                <w:szCs w:val="20"/>
              </w:rPr>
            </w:pPr>
            <w:r>
              <w:rPr>
                <w:szCs w:val="20"/>
              </w:rPr>
              <w:t>Please see our comments to Q1</w:t>
            </w:r>
          </w:p>
        </w:tc>
      </w:tr>
      <w:tr w:rsidR="005A7433" w14:paraId="71F36E88" w14:textId="77777777" w:rsidTr="008772FC">
        <w:tc>
          <w:tcPr>
            <w:tcW w:w="1555" w:type="dxa"/>
          </w:tcPr>
          <w:p w14:paraId="31CA4BD2" w14:textId="508402F9" w:rsidR="005A7433" w:rsidRDefault="005A7433" w:rsidP="00CA7BBF">
            <w:pPr>
              <w:rPr>
                <w:lang w:eastAsia="en-US"/>
              </w:rPr>
            </w:pPr>
            <w:proofErr w:type="spellStart"/>
            <w:r>
              <w:rPr>
                <w:lang w:eastAsia="en-US"/>
              </w:rPr>
              <w:t>InterDigital</w:t>
            </w:r>
            <w:proofErr w:type="spellEnd"/>
          </w:p>
        </w:tc>
        <w:tc>
          <w:tcPr>
            <w:tcW w:w="7796" w:type="dxa"/>
          </w:tcPr>
          <w:p w14:paraId="38CB7FD2" w14:textId="5D0137F1" w:rsidR="005A7433" w:rsidRDefault="005A7433" w:rsidP="00CA7BBF">
            <w:pPr>
              <w:rPr>
                <w:szCs w:val="20"/>
              </w:rPr>
            </w:pPr>
            <w:r>
              <w:rPr>
                <w:szCs w:val="20"/>
              </w:rPr>
              <w:t>Same comment as in Q1.</w:t>
            </w:r>
          </w:p>
        </w:tc>
      </w:tr>
      <w:tr w:rsidR="00C43C1A" w14:paraId="56D046F3" w14:textId="77777777" w:rsidTr="008772FC">
        <w:tc>
          <w:tcPr>
            <w:tcW w:w="1555" w:type="dxa"/>
          </w:tcPr>
          <w:p w14:paraId="2E631AE0" w14:textId="443F947E" w:rsidR="00C43C1A" w:rsidRPr="00C43C1A" w:rsidRDefault="00C43C1A" w:rsidP="00C43C1A">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2B0AC264" w14:textId="0A321DB2" w:rsidR="00C43C1A" w:rsidRDefault="00C43C1A" w:rsidP="00C43C1A">
            <w:pPr>
              <w:rPr>
                <w:szCs w:val="20"/>
              </w:rPr>
            </w:pPr>
            <w:r>
              <w:rPr>
                <w:szCs w:val="20"/>
              </w:rPr>
              <w:t>Same comment as in Q1.</w:t>
            </w:r>
          </w:p>
        </w:tc>
      </w:tr>
      <w:tr w:rsidR="00986E52" w14:paraId="34BF3438" w14:textId="77777777" w:rsidTr="008772FC">
        <w:tc>
          <w:tcPr>
            <w:tcW w:w="1555" w:type="dxa"/>
          </w:tcPr>
          <w:p w14:paraId="333B2D27" w14:textId="68446B16" w:rsidR="00986E52" w:rsidRDefault="00986E52" w:rsidP="00986E52">
            <w:pPr>
              <w:rPr>
                <w:rFonts w:eastAsiaTheme="minorEastAsia"/>
                <w:lang w:eastAsia="zh-CN"/>
              </w:rPr>
            </w:pPr>
            <w:r>
              <w:rPr>
                <w:rFonts w:eastAsiaTheme="minorEastAsia"/>
                <w:lang w:eastAsia="zh-CN"/>
              </w:rPr>
              <w:t>Intel</w:t>
            </w:r>
          </w:p>
        </w:tc>
        <w:tc>
          <w:tcPr>
            <w:tcW w:w="7796" w:type="dxa"/>
          </w:tcPr>
          <w:p w14:paraId="00401055" w14:textId="678B2D81" w:rsidR="00986E52" w:rsidRDefault="00986E52" w:rsidP="00986E52">
            <w:pPr>
              <w:rPr>
                <w:szCs w:val="20"/>
              </w:rPr>
            </w:pPr>
            <w:r>
              <w:rPr>
                <w:szCs w:val="20"/>
              </w:rPr>
              <w:t>Same comment as in Q1.</w:t>
            </w:r>
          </w:p>
        </w:tc>
      </w:tr>
      <w:tr w:rsidR="00557D75" w14:paraId="7F992422" w14:textId="77777777" w:rsidTr="00557D75">
        <w:tc>
          <w:tcPr>
            <w:tcW w:w="1555" w:type="dxa"/>
          </w:tcPr>
          <w:p w14:paraId="1AF2BD66" w14:textId="18C640A3" w:rsidR="00557D75" w:rsidRDefault="00557D75" w:rsidP="005229E5">
            <w:pPr>
              <w:rPr>
                <w:rFonts w:eastAsiaTheme="minorEastAsia"/>
                <w:lang w:eastAsia="zh-CN"/>
              </w:rPr>
            </w:pPr>
            <w:r>
              <w:rPr>
                <w:rFonts w:eastAsiaTheme="minorEastAsia"/>
                <w:lang w:eastAsia="zh-CN"/>
              </w:rPr>
              <w:t>LG</w:t>
            </w:r>
          </w:p>
        </w:tc>
        <w:tc>
          <w:tcPr>
            <w:tcW w:w="7796" w:type="dxa"/>
          </w:tcPr>
          <w:p w14:paraId="6D58B809" w14:textId="77777777" w:rsidR="00557D75" w:rsidRDefault="00557D75" w:rsidP="005229E5">
            <w:pPr>
              <w:rPr>
                <w:szCs w:val="20"/>
              </w:rPr>
            </w:pPr>
            <w:r>
              <w:rPr>
                <w:szCs w:val="20"/>
              </w:rPr>
              <w:t>Same comment as in Q1.</w:t>
            </w:r>
          </w:p>
        </w:tc>
      </w:tr>
      <w:tr w:rsidR="005F6917" w14:paraId="5D92E0EE" w14:textId="77777777" w:rsidTr="00557D75">
        <w:tc>
          <w:tcPr>
            <w:tcW w:w="1555" w:type="dxa"/>
          </w:tcPr>
          <w:p w14:paraId="08241C1B" w14:textId="4BDD2858" w:rsidR="005F6917" w:rsidRDefault="005F6917" w:rsidP="005F6917">
            <w:pPr>
              <w:rPr>
                <w:rFonts w:eastAsiaTheme="minorEastAsia"/>
                <w:lang w:eastAsia="zh-CN"/>
              </w:rPr>
            </w:pPr>
            <w:r>
              <w:rPr>
                <w:rFonts w:eastAsiaTheme="minorEastAsia"/>
                <w:lang w:eastAsia="zh-CN"/>
              </w:rPr>
              <w:t>Ericsson</w:t>
            </w:r>
          </w:p>
        </w:tc>
        <w:tc>
          <w:tcPr>
            <w:tcW w:w="7796" w:type="dxa"/>
          </w:tcPr>
          <w:p w14:paraId="6C56EB6F" w14:textId="6CEDA320" w:rsidR="005F6917" w:rsidRDefault="005F6917" w:rsidP="005F6917">
            <w:pPr>
              <w:rPr>
                <w:szCs w:val="20"/>
              </w:rPr>
            </w:pPr>
            <w:r>
              <w:rPr>
                <w:szCs w:val="20"/>
              </w:rPr>
              <w:t>Please see our comment in Q1</w:t>
            </w:r>
          </w:p>
        </w:tc>
      </w:tr>
    </w:tbl>
    <w:p w14:paraId="4992AB0D" w14:textId="77777777" w:rsidR="003B6140" w:rsidRPr="00557D75"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ListParagraph"/>
              <w:numPr>
                <w:ilvl w:val="0"/>
                <w:numId w:val="32"/>
              </w:numPr>
              <w:wordWrap/>
              <w:jc w:val="both"/>
              <w:rPr>
                <w:rFonts w:eastAsiaTheme="minorEastAsia"/>
                <w:szCs w:val="20"/>
                <w:lang w:eastAsia="zh-CN"/>
              </w:rPr>
            </w:pPr>
            <w:r w:rsidRPr="000F3C31">
              <w:rPr>
                <w:rFonts w:eastAsiaTheme="minorEastAsia"/>
                <w:b/>
                <w:szCs w:val="20"/>
                <w:lang w:eastAsia="zh-CN"/>
              </w:rPr>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t>C</w:t>
            </w:r>
            <w:r w:rsidRPr="000F3C31">
              <w:rPr>
                <w:rFonts w:eastAsiaTheme="minorEastAsia"/>
                <w:b/>
                <w:szCs w:val="20"/>
                <w:lang w:eastAsia="zh-CN"/>
              </w:rPr>
              <w:t>onclusion:</w:t>
            </w:r>
          </w:p>
          <w:p w14:paraId="14A4555A" w14:textId="49E9B619" w:rsidR="000F3C31" w:rsidRPr="000F3C31" w:rsidRDefault="000F3C31" w:rsidP="000F3C31">
            <w:pPr>
              <w:pStyle w:val="ListParagraph"/>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lastRenderedPageBreak/>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t xml:space="preserve">To increase the potential gain of multi-cell scheduling </w:t>
            </w:r>
            <w:proofErr w:type="gramStart"/>
            <w:r>
              <w:rPr>
                <w:rFonts w:eastAsiaTheme="minorEastAsia"/>
                <w:szCs w:val="20"/>
                <w:lang w:eastAsia="zh-CN"/>
              </w:rPr>
              <w:t>and also</w:t>
            </w:r>
            <w:proofErr w:type="gramEnd"/>
            <w:r>
              <w:rPr>
                <w:rFonts w:eastAsiaTheme="minorEastAsia"/>
                <w:szCs w:val="20"/>
                <w:lang w:eastAsia="zh-CN"/>
              </w:rPr>
              <w:t xml:space="preserve">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 xml:space="preserve">1. Multi-cell scheduling for </w:t>
            </w:r>
            <w:proofErr w:type="gramStart"/>
            <w:r>
              <w:rPr>
                <w:rFonts w:eastAsiaTheme="minorEastAsia"/>
                <w:szCs w:val="20"/>
                <w:lang w:eastAsia="zh-CN"/>
              </w:rPr>
              <w:t>PUSCH;</w:t>
            </w:r>
            <w:proofErr w:type="gramEnd"/>
          </w:p>
          <w:p w14:paraId="2B432DD4"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0E86B8DC" w14:textId="4B41EB7E" w:rsidR="002738D2" w:rsidRPr="00CC5340" w:rsidRDefault="002738D2" w:rsidP="002738D2">
            <w:pPr>
              <w:wordWrap/>
              <w:snapToGrid w:val="0"/>
              <w:jc w:val="left"/>
              <w:rPr>
                <w:rFonts w:eastAsia="MS Mincho"/>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4C271417" w:rsidR="0008111D" w:rsidRPr="00F158BE" w:rsidRDefault="002E119D" w:rsidP="008772FC">
            <w:pPr>
              <w:rPr>
                <w:rFonts w:eastAsiaTheme="minorEastAsia"/>
                <w:szCs w:val="20"/>
                <w:lang w:eastAsia="zh-CN"/>
              </w:rPr>
            </w:pPr>
            <w:r>
              <w:rPr>
                <w:rFonts w:eastAsiaTheme="minorEastAsia"/>
                <w:szCs w:val="20"/>
                <w:lang w:eastAsia="zh-CN"/>
              </w:rPr>
              <w:t>Nokia, NSB</w:t>
            </w:r>
          </w:p>
        </w:tc>
        <w:tc>
          <w:tcPr>
            <w:tcW w:w="7796" w:type="dxa"/>
          </w:tcPr>
          <w:p w14:paraId="4F6D3B90" w14:textId="2F0B7593" w:rsidR="0008111D" w:rsidRDefault="002E119D" w:rsidP="008772FC">
            <w:pPr>
              <w:rPr>
                <w:rFonts w:eastAsiaTheme="minorEastAsia"/>
                <w:szCs w:val="20"/>
                <w:lang w:eastAsia="zh-CN"/>
              </w:rPr>
            </w:pPr>
            <w:proofErr w:type="gramStart"/>
            <w:r>
              <w:rPr>
                <w:rFonts w:eastAsiaTheme="minorEastAsia"/>
                <w:szCs w:val="20"/>
                <w:lang w:eastAsia="zh-CN"/>
              </w:rPr>
              <w:t>Similar to</w:t>
            </w:r>
            <w:proofErr w:type="gramEnd"/>
            <w:r>
              <w:rPr>
                <w:rFonts w:eastAsiaTheme="minorEastAsia"/>
                <w:szCs w:val="20"/>
                <w:lang w:eastAsia="zh-CN"/>
              </w:rPr>
              <w:t xml:space="preserve"> what we wrote in Q1: A possible RAN1#105 conclusion could be</w:t>
            </w:r>
          </w:p>
          <w:p w14:paraId="0D49668B" w14:textId="3C134631" w:rsidR="002E119D" w:rsidRPr="00F158BE" w:rsidRDefault="002E119D" w:rsidP="008772FC">
            <w:pPr>
              <w:rPr>
                <w:rFonts w:eastAsiaTheme="minorEastAsia"/>
                <w:szCs w:val="20"/>
                <w:lang w:eastAsia="zh-CN"/>
              </w:rPr>
            </w:pPr>
            <w:r>
              <w:rPr>
                <w:rFonts w:eastAsiaTheme="minorEastAsia"/>
                <w:szCs w:val="20"/>
                <w:lang w:eastAsia="zh-CN"/>
              </w:rPr>
              <w:t>RAN1 to stop the work on single DCI scheduling 2 PDSCHs in the Rel-17 DSS WI. C</w:t>
            </w:r>
            <w:r w:rsidRPr="002E119D">
              <w:rPr>
                <w:rFonts w:eastAsiaTheme="minorEastAsia"/>
                <w:szCs w:val="20"/>
                <w:lang w:eastAsia="zh-CN"/>
              </w:rPr>
              <w:t xml:space="preserve">onsider resuming </w:t>
            </w:r>
            <w:r>
              <w:rPr>
                <w:rFonts w:eastAsiaTheme="minorEastAsia"/>
                <w:szCs w:val="20"/>
                <w:lang w:eastAsia="zh-CN"/>
              </w:rPr>
              <w:t>the</w:t>
            </w:r>
            <w:r w:rsidRPr="002E119D">
              <w:rPr>
                <w:rFonts w:eastAsiaTheme="minorEastAsia"/>
                <w:szCs w:val="20"/>
                <w:lang w:eastAsia="zh-CN"/>
              </w:rPr>
              <w:t xml:space="preserve"> with revised scope in Rel-18, subject to RAN discussion and decision of course.</w:t>
            </w:r>
          </w:p>
        </w:tc>
      </w:tr>
      <w:tr w:rsidR="0008111D" w14:paraId="466C7F37" w14:textId="77777777" w:rsidTr="008772FC">
        <w:tc>
          <w:tcPr>
            <w:tcW w:w="1555" w:type="dxa"/>
          </w:tcPr>
          <w:p w14:paraId="28568EC5" w14:textId="64823A8F" w:rsidR="0008111D" w:rsidRPr="002B5390" w:rsidRDefault="005F6917" w:rsidP="008772FC">
            <w:pPr>
              <w:rPr>
                <w:lang w:eastAsia="en-US"/>
              </w:rPr>
            </w:pPr>
            <w:r>
              <w:rPr>
                <w:lang w:eastAsia="en-US"/>
              </w:rPr>
              <w:t>Ericsson</w:t>
            </w:r>
          </w:p>
        </w:tc>
        <w:tc>
          <w:tcPr>
            <w:tcW w:w="7796" w:type="dxa"/>
          </w:tcPr>
          <w:p w14:paraId="1BAFE838" w14:textId="47F8C2A4" w:rsidR="0008111D" w:rsidRPr="005F2692" w:rsidRDefault="005F6917" w:rsidP="008772FC">
            <w:pPr>
              <w:rPr>
                <w:rFonts w:eastAsiaTheme="minorEastAsia"/>
                <w:szCs w:val="20"/>
                <w:lang w:eastAsia="zh-CN"/>
              </w:rPr>
            </w:pPr>
            <w:r>
              <w:rPr>
                <w:rFonts w:eastAsiaTheme="minorEastAsia"/>
                <w:szCs w:val="20"/>
                <w:lang w:eastAsia="zh-CN"/>
              </w:rPr>
              <w:t>Please see our comment in Q1</w:t>
            </w:r>
          </w:p>
        </w:tc>
      </w:tr>
      <w:tr w:rsidR="0008111D" w14:paraId="19246FAA" w14:textId="77777777" w:rsidTr="008772FC">
        <w:tc>
          <w:tcPr>
            <w:tcW w:w="1555" w:type="dxa"/>
          </w:tcPr>
          <w:p w14:paraId="4B5936C6" w14:textId="77777777" w:rsidR="0008111D" w:rsidRDefault="0008111D" w:rsidP="008772FC">
            <w:pPr>
              <w:rPr>
                <w:lang w:eastAsia="en-US"/>
              </w:rPr>
            </w:pPr>
          </w:p>
        </w:tc>
        <w:tc>
          <w:tcPr>
            <w:tcW w:w="7796" w:type="dxa"/>
          </w:tcPr>
          <w:p w14:paraId="389722F2" w14:textId="77777777" w:rsidR="0008111D" w:rsidRPr="004221DF" w:rsidRDefault="0008111D" w:rsidP="008772FC">
            <w:pPr>
              <w:rPr>
                <w:szCs w:val="20"/>
              </w:rPr>
            </w:pP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591CB45" w:rsidR="0008111D" w:rsidRDefault="0008111D" w:rsidP="0008111D">
      <w:pPr>
        <w:spacing w:before="120"/>
      </w:pPr>
    </w:p>
    <w:p w14:paraId="75301F8F" w14:textId="66D7EC34" w:rsidR="005229E5" w:rsidRPr="005E17AB" w:rsidRDefault="005229E5" w:rsidP="005229E5">
      <w:pPr>
        <w:pStyle w:val="Heading2"/>
        <w:ind w:left="540"/>
        <w:rPr>
          <w:highlight w:val="yellow"/>
        </w:rPr>
      </w:pPr>
      <w:r w:rsidRPr="005E17AB">
        <w:rPr>
          <w:highlight w:val="yellow"/>
        </w:rPr>
        <w:t>Proposals for GTW session:</w:t>
      </w:r>
    </w:p>
    <w:p w14:paraId="0AE402D4" w14:textId="051DC75A" w:rsidR="005229E5" w:rsidRDefault="005229E5" w:rsidP="005229E5">
      <w:pPr>
        <w:rPr>
          <w:lang w:eastAsia="en-US"/>
        </w:rPr>
      </w:pPr>
      <w:r>
        <w:rPr>
          <w:lang w:eastAsia="en-US"/>
        </w:rPr>
        <w:t>Based on the feedback from companies</w:t>
      </w:r>
      <w:r w:rsidR="003232AB">
        <w:rPr>
          <w:lang w:eastAsia="en-US"/>
        </w:rPr>
        <w:t xml:space="preserve"> on the possible way forward</w:t>
      </w:r>
      <w:r>
        <w:rPr>
          <w:lang w:eastAsia="en-US"/>
        </w:rPr>
        <w:t xml:space="preserve">, two alternatives are listed for </w:t>
      </w:r>
      <w:r w:rsidR="003232AB">
        <w:rPr>
          <w:lang w:eastAsia="en-US"/>
        </w:rPr>
        <w:t xml:space="preserve">online </w:t>
      </w:r>
      <w:r>
        <w:rPr>
          <w:lang w:eastAsia="en-US"/>
        </w:rPr>
        <w:t>discussion:</w:t>
      </w:r>
    </w:p>
    <w:p w14:paraId="233EE679" w14:textId="3F1C684E" w:rsidR="005229E5" w:rsidRDefault="005229E5" w:rsidP="005229E5">
      <w:pPr>
        <w:rPr>
          <w:lang w:eastAsia="en-US"/>
        </w:rPr>
      </w:pPr>
    </w:p>
    <w:p w14:paraId="6AF0BB17" w14:textId="04D8B4C8" w:rsidR="005229E5" w:rsidRDefault="005229E5" w:rsidP="005229E5">
      <w:pPr>
        <w:rPr>
          <w:lang w:eastAsia="en-US"/>
        </w:rPr>
      </w:pPr>
      <w:r>
        <w:rPr>
          <w:lang w:eastAsia="en-US"/>
        </w:rPr>
        <w:t>Alt 1: Continue the normative work on scheduling two PDSCHs on two carriers via a single DCI in Rel-17 as existing WID</w:t>
      </w:r>
    </w:p>
    <w:p w14:paraId="65910A80" w14:textId="45C9A19A" w:rsidR="0008111D" w:rsidRDefault="005229E5" w:rsidP="005229E5">
      <w:pPr>
        <w:spacing w:before="120"/>
        <w:ind w:left="432"/>
      </w:pPr>
      <w:r>
        <w:t xml:space="preserve">Support: Huawei, CATT, </w:t>
      </w:r>
      <w:r w:rsidR="003232AB">
        <w:t xml:space="preserve">vivo, Intel, Lenovo, </w:t>
      </w:r>
    </w:p>
    <w:p w14:paraId="50FBA36D" w14:textId="28C5C254" w:rsidR="005229E5" w:rsidRDefault="005229E5" w:rsidP="0008111D">
      <w:pPr>
        <w:spacing w:before="120"/>
        <w:rPr>
          <w:lang w:val="en-US"/>
        </w:rPr>
      </w:pPr>
      <w:r>
        <w:t xml:space="preserve">Alt 2: Stop the work in Rel-17 and discuss the feature in Rel-18 with </w:t>
      </w:r>
      <w:r w:rsidR="003232AB">
        <w:t xml:space="preserve">possible </w:t>
      </w:r>
      <w:r>
        <w:t xml:space="preserve">extension to more than 2 </w:t>
      </w:r>
      <w:r>
        <w:rPr>
          <w:lang w:val="en-US"/>
        </w:rPr>
        <w:t>carriers for both UL and DL</w:t>
      </w:r>
    </w:p>
    <w:p w14:paraId="575D0973" w14:textId="3F344084" w:rsidR="005229E5" w:rsidRDefault="005229E5" w:rsidP="005229E5">
      <w:pPr>
        <w:spacing w:before="120"/>
        <w:ind w:left="432"/>
      </w:pPr>
      <w:r w:rsidRPr="005229E5">
        <w:t>Support: ZTE,</w:t>
      </w:r>
      <w:r w:rsidR="003232AB">
        <w:t xml:space="preserve"> NTT DOCOMO, Qualcomm, vivo, Nokia, Interdigital, OPPO, Intel, LG, Ericsson</w:t>
      </w:r>
      <w:r w:rsidR="001C5DD9">
        <w:t xml:space="preserve">, </w:t>
      </w:r>
      <w:proofErr w:type="spellStart"/>
      <w:r w:rsidR="001C5DD9">
        <w:t>Spreadtrum</w:t>
      </w:r>
      <w:proofErr w:type="spellEnd"/>
    </w:p>
    <w:p w14:paraId="5D669AC5" w14:textId="77777777" w:rsidR="003232AB" w:rsidRPr="005229E5" w:rsidRDefault="003232AB" w:rsidP="005229E5">
      <w:pPr>
        <w:spacing w:before="120"/>
        <w:ind w:left="432"/>
      </w:pPr>
    </w:p>
    <w:bookmarkEnd w:id="5"/>
    <w:p w14:paraId="07F9F4BC" w14:textId="1DA37ECD" w:rsidR="00693B09" w:rsidRDefault="000705DD">
      <w:pPr>
        <w:pStyle w:val="Heading1"/>
        <w:tabs>
          <w:tab w:val="left" w:pos="9090"/>
        </w:tabs>
      </w:pPr>
      <w:r>
        <w:t>Standard impact</w:t>
      </w:r>
    </w:p>
    <w:p w14:paraId="1B2E74CA" w14:textId="77777777" w:rsidR="00693B09" w:rsidRDefault="000705DD">
      <w:pPr>
        <w:pStyle w:val="Heading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TableGrid"/>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xml:space="preserve">: If single DCI scheduling two PDSCHs on two carriers is supported, RAN1 </w:t>
            </w:r>
            <w:r w:rsidRPr="003D36E2">
              <w:rPr>
                <w:i/>
                <w:iCs/>
                <w:szCs w:val="20"/>
              </w:rPr>
              <w:lastRenderedPageBreak/>
              <w:t>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lastRenderedPageBreak/>
              <w:t>vivo</w:t>
            </w:r>
          </w:p>
        </w:tc>
        <w:tc>
          <w:tcPr>
            <w:tcW w:w="7646" w:type="dxa"/>
          </w:tcPr>
          <w:p w14:paraId="6D231B91" w14:textId="77777777" w:rsidR="00693B09" w:rsidRPr="003D36E2" w:rsidRDefault="00F1114E" w:rsidP="00F1114E">
            <w:pPr>
              <w:pStyle w:val="Caption"/>
              <w:jc w:val="both"/>
              <w:rPr>
                <w:rFonts w:eastAsiaTheme="minorEastAsia"/>
                <w:bCs/>
                <w:i/>
                <w:iCs/>
                <w:kern w:val="32"/>
                <w:lang w:eastAsia="zh-CN"/>
              </w:rPr>
            </w:pPr>
            <w:bookmarkStart w:id="6"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6"/>
          </w:p>
          <w:p w14:paraId="7A55AAD0" w14:textId="0FB919B9" w:rsidR="00F1114E" w:rsidRPr="003D36E2" w:rsidRDefault="00F1114E" w:rsidP="00F1114E">
            <w:pPr>
              <w:widowControl/>
              <w:kinsoku/>
              <w:spacing w:before="120" w:after="120"/>
              <w:jc w:val="left"/>
              <w:rPr>
                <w:rFonts w:eastAsia="等线"/>
                <w:b/>
                <w:bCs/>
                <w:i/>
                <w:iCs/>
                <w:snapToGrid/>
                <w:kern w:val="0"/>
                <w:szCs w:val="20"/>
                <w:lang w:eastAsia="zh-CN"/>
              </w:rPr>
            </w:pPr>
            <w:bookmarkStart w:id="7" w:name="_Ref53991671"/>
            <w:bookmarkStart w:id="8"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等线"/>
                <w:b/>
                <w:bCs/>
                <w:i/>
                <w:iCs/>
                <w:snapToGrid/>
                <w:kern w:val="0"/>
                <w:szCs w:val="20"/>
                <w:lang w:eastAsia="zh-CN"/>
              </w:rPr>
              <w:t>. To support multi-cell scheduling, the following issues need to be resolved</w:t>
            </w:r>
            <w:bookmarkEnd w:id="7"/>
            <w:r w:rsidRPr="00F1114E">
              <w:rPr>
                <w:rFonts w:eastAsia="等线"/>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DCI field design</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Any restrictions on the scheduled cells to be paired for multi-cell scheduling</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等线"/>
                <w:b/>
                <w:bCs/>
                <w:i/>
                <w:iCs/>
                <w:snapToGrid/>
                <w:kern w:val="0"/>
                <w:szCs w:val="20"/>
                <w:lang w:eastAsia="en-US"/>
              </w:rPr>
              <w:t xml:space="preserve">Whether to introduce a new DCI format </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PDCCH BD budget maintenance if multi-cell scheduling is enabled</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HARQ-ACK codebook determination if multi-cell scheduling is enabled</w:t>
            </w:r>
            <w:bookmarkEnd w:id="8"/>
          </w:p>
        </w:tc>
      </w:tr>
      <w:tr w:rsidR="00693B09" w14:paraId="5996C180" w14:textId="77777777">
        <w:tc>
          <w:tcPr>
            <w:tcW w:w="1705" w:type="dxa"/>
          </w:tcPr>
          <w:p w14:paraId="26AA9493" w14:textId="36086BDF" w:rsidR="00693B09" w:rsidRDefault="00F1114E">
            <w:pPr>
              <w:rPr>
                <w:szCs w:val="20"/>
              </w:rPr>
            </w:pPr>
            <w:proofErr w:type="spellStart"/>
            <w:r>
              <w:rPr>
                <w:lang w:eastAsia="x-none"/>
              </w:rPr>
              <w:t>Spreadtrum</w:t>
            </w:r>
            <w:proofErr w:type="spellEnd"/>
            <w:r>
              <w:rPr>
                <w:lang w:eastAsia="x-none"/>
              </w:rPr>
              <w:t xml:space="preserve"> Communications</w:t>
            </w:r>
          </w:p>
        </w:tc>
        <w:tc>
          <w:tcPr>
            <w:tcW w:w="7646" w:type="dxa"/>
          </w:tcPr>
          <w:p w14:paraId="7D93269A" w14:textId="77777777" w:rsidR="00693B09"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宋体"/>
                <w:b/>
                <w:i/>
                <w:szCs w:val="20"/>
                <w:lang w:val="en-US" w:eastAsia="zh-CN"/>
              </w:rPr>
              <w:t>should be discussed and study whether or not the scheduling information should be same or different for the multiple PDSCHs.</w:t>
            </w:r>
          </w:p>
          <w:p w14:paraId="79129979" w14:textId="18B89418" w:rsidR="00F1114E"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BodyText"/>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 xml:space="preserve">roposal 5: It can be supported that </w:t>
            </w:r>
            <w:proofErr w:type="gramStart"/>
            <w:r w:rsidRPr="003D36E2">
              <w:rPr>
                <w:rFonts w:hint="eastAsia"/>
                <w:b/>
                <w:szCs w:val="20"/>
              </w:rPr>
              <w:t>all of</w:t>
            </w:r>
            <w:proofErr w:type="gramEnd"/>
            <w:r w:rsidRPr="003D36E2">
              <w:rPr>
                <w:rFonts w:hint="eastAsia"/>
                <w:b/>
                <w:szCs w:val="20"/>
              </w:rPr>
              <w:t xml:space="preserve">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t>Lenovo, Motorola Mobility</w:t>
            </w:r>
          </w:p>
        </w:tc>
        <w:tc>
          <w:tcPr>
            <w:tcW w:w="7646" w:type="dxa"/>
          </w:tcPr>
          <w:p w14:paraId="6563C775" w14:textId="488CD472" w:rsidR="00F35579" w:rsidRPr="003D36E2" w:rsidRDefault="00F1114E" w:rsidP="003D36E2">
            <w:pPr>
              <w:pStyle w:val="BodyText"/>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proofErr w:type="spellStart"/>
            <w:r>
              <w:rPr>
                <w:lang w:eastAsia="x-none"/>
              </w:rPr>
              <w:t>InterDigital</w:t>
            </w:r>
            <w:proofErr w:type="spellEnd"/>
            <w:r>
              <w:rPr>
                <w:lang w:eastAsia="x-none"/>
              </w:rPr>
              <w:t>,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 xml:space="preserve">Proposal 2: Introduce one bit in scheduling DCI to support dynamic switching between </w:t>
            </w:r>
            <w:r w:rsidRPr="003D36E2">
              <w:rPr>
                <w:rFonts w:eastAsia="Malgun Gothic"/>
                <w:b/>
                <w:bCs/>
                <w:szCs w:val="20"/>
              </w:rPr>
              <w:lastRenderedPageBreak/>
              <w:t>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lastRenderedPageBreak/>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PDCCH of P(S)Cell/</w:t>
            </w:r>
            <w:proofErr w:type="spellStart"/>
            <w:r w:rsidRPr="003D36E2">
              <w:rPr>
                <w:rFonts w:eastAsia="Malgun Gothic"/>
                <w:b/>
                <w:kern w:val="2"/>
                <w:szCs w:val="20"/>
              </w:rPr>
              <w:t>SCell</w:t>
            </w:r>
            <w:proofErr w:type="spellEnd"/>
            <w:r w:rsidRPr="003D36E2">
              <w:rPr>
                <w:rFonts w:eastAsia="Malgun Gothic"/>
                <w:b/>
                <w:kern w:val="2"/>
                <w:szCs w:val="20"/>
              </w:rPr>
              <w:t xml:space="preserve">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r w:rsidRPr="003D36E2">
              <w:rPr>
                <w:rFonts w:eastAsia="Malgun Gothic"/>
                <w:b/>
                <w:kern w:val="2"/>
                <w:szCs w:val="20"/>
              </w:rPr>
              <w:t>ow to indicate the scheduled cells by using a single DCI to the UE can be considered</w:t>
            </w:r>
          </w:p>
          <w:p w14:paraId="18A417E5"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Heading2"/>
        <w:ind w:left="540"/>
      </w:pPr>
      <w:r>
        <w:t>HARQ-ACK codebook design</w:t>
      </w:r>
    </w:p>
    <w:p w14:paraId="73FF4282" w14:textId="77777777" w:rsidR="00693B09" w:rsidRDefault="000705DD">
      <w:pPr>
        <w:rPr>
          <w:lang w:eastAsia="en-US"/>
        </w:rPr>
      </w:pPr>
      <w:proofErr w:type="gramStart"/>
      <w:r>
        <w:rPr>
          <w:lang w:eastAsia="en-US"/>
        </w:rPr>
        <w:t>Regarding HARQ-ACK codebook design, there</w:t>
      </w:r>
      <w:proofErr w:type="gramEnd"/>
      <w:r>
        <w:rPr>
          <w:lang w:eastAsia="en-US"/>
        </w:rPr>
        <w:t xml:space="preserve"> is no issue for Type 1 HARQ-ACK codebook due to the semi-static codebook size. However, for Type 2 HARQ-ACK codebook, since each non-fallback DCI can schedule one or two PDSCHs, when the DCI is missed by UE, there may be misunderstanding between gNB and UE on the number of scheduled PDSCHs. In that sense, HARQ-ACK codebook ambiguity may happen. As a result, how to construct the Type 2 HARQ-ACK codebook needs to be considered </w:t>
      </w:r>
      <w:proofErr w:type="gramStart"/>
      <w:r>
        <w:rPr>
          <w:lang w:eastAsia="en-US"/>
        </w:rPr>
        <w:t>in order to</w:t>
      </w:r>
      <w:proofErr w:type="gramEnd"/>
      <w:r>
        <w:rPr>
          <w:lang w:eastAsia="en-US"/>
        </w:rPr>
        <w:t xml:space="preserve"> synchronize the same understanding between gNB and UE.</w:t>
      </w:r>
    </w:p>
    <w:p w14:paraId="22A763AC" w14:textId="77777777" w:rsidR="00693B09" w:rsidRDefault="000705DD">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BodyText"/>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ListParagraph"/>
        <w:numPr>
          <w:ilvl w:val="0"/>
          <w:numId w:val="30"/>
        </w:numPr>
        <w:spacing w:before="120"/>
        <w:rPr>
          <w:lang w:val="en-US"/>
        </w:rPr>
      </w:pPr>
      <w:r>
        <w:t>HARQ-ACK codebook determination</w:t>
      </w:r>
    </w:p>
    <w:p w14:paraId="7B5BD8FC" w14:textId="0034864D" w:rsidR="00641741" w:rsidRPr="00641741" w:rsidRDefault="00641741" w:rsidP="007D4C5C">
      <w:pPr>
        <w:pStyle w:val="ListParagraph"/>
        <w:numPr>
          <w:ilvl w:val="0"/>
          <w:numId w:val="30"/>
        </w:numPr>
        <w:spacing w:before="120"/>
        <w:rPr>
          <w:lang w:val="en-US"/>
        </w:rPr>
      </w:pPr>
      <w:r>
        <w:t>DAI design</w:t>
      </w:r>
    </w:p>
    <w:p w14:paraId="1381125F" w14:textId="77777777" w:rsidR="00641741" w:rsidRPr="0057106C" w:rsidRDefault="00641741" w:rsidP="00641741">
      <w:pPr>
        <w:pStyle w:val="ListParagraph"/>
        <w:numPr>
          <w:ilvl w:val="0"/>
          <w:numId w:val="0"/>
        </w:numPr>
        <w:spacing w:before="120"/>
        <w:ind w:left="720"/>
        <w:rPr>
          <w:lang w:val="en-US"/>
        </w:rPr>
      </w:pPr>
    </w:p>
    <w:p w14:paraId="59E15CB5" w14:textId="77777777" w:rsidR="00693B09" w:rsidRDefault="000705DD" w:rsidP="003D36E2">
      <w:pPr>
        <w:pStyle w:val="Heading1"/>
        <w:tabs>
          <w:tab w:val="left" w:pos="9090"/>
        </w:tabs>
      </w:pPr>
      <w:r>
        <w:lastRenderedPageBreak/>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Heading1"/>
        <w:tabs>
          <w:tab w:val="left" w:pos="9090"/>
        </w:tabs>
      </w:pPr>
      <w:r>
        <w:t>References</w:t>
      </w:r>
    </w:p>
    <w:p w14:paraId="39805D03" w14:textId="77777777" w:rsidR="00894150" w:rsidRDefault="00744506" w:rsidP="007D4C5C">
      <w:pPr>
        <w:pStyle w:val="ListParagraph"/>
        <w:numPr>
          <w:ilvl w:val="0"/>
          <w:numId w:val="17"/>
        </w:numPr>
        <w:rPr>
          <w:lang w:eastAsia="x-none"/>
        </w:rPr>
      </w:pPr>
      <w:hyperlink r:id="rId13" w:history="1">
        <w:r w:rsidR="00894150">
          <w:rPr>
            <w:rStyle w:val="Hyperlink"/>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744506" w:rsidP="007D4C5C">
      <w:pPr>
        <w:pStyle w:val="ListParagraph"/>
        <w:numPr>
          <w:ilvl w:val="0"/>
          <w:numId w:val="17"/>
        </w:numPr>
        <w:rPr>
          <w:lang w:eastAsia="x-none"/>
        </w:rPr>
      </w:pPr>
      <w:hyperlink r:id="rId14" w:history="1">
        <w:r w:rsidR="00894150">
          <w:rPr>
            <w:rStyle w:val="Hyperlink"/>
            <w:lang w:eastAsia="x-none"/>
          </w:rPr>
          <w:t>R1-2104233</w:t>
        </w:r>
      </w:hyperlink>
      <w:r w:rsidR="00894150">
        <w:rPr>
          <w:lang w:eastAsia="x-none"/>
        </w:rPr>
        <w:tab/>
        <w:t>Discussion on multi-carrier scheduling using single PDCCH</w:t>
      </w:r>
      <w:r w:rsidR="00894150">
        <w:rPr>
          <w:lang w:eastAsia="x-none"/>
        </w:rPr>
        <w:tab/>
        <w:t xml:space="preserve">Huawei, </w:t>
      </w:r>
      <w:proofErr w:type="spellStart"/>
      <w:r w:rsidR="00894150">
        <w:rPr>
          <w:lang w:eastAsia="x-none"/>
        </w:rPr>
        <w:t>HiSilicon</w:t>
      </w:r>
      <w:proofErr w:type="spellEnd"/>
    </w:p>
    <w:p w14:paraId="376889FE" w14:textId="77777777" w:rsidR="00894150" w:rsidRDefault="00744506" w:rsidP="007D4C5C">
      <w:pPr>
        <w:pStyle w:val="ListParagraph"/>
        <w:numPr>
          <w:ilvl w:val="0"/>
          <w:numId w:val="17"/>
        </w:numPr>
        <w:rPr>
          <w:lang w:eastAsia="x-none"/>
        </w:rPr>
      </w:pPr>
      <w:hyperlink r:id="rId15" w:history="1">
        <w:r w:rsidR="00894150">
          <w:rPr>
            <w:rStyle w:val="Hyperlink"/>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744506" w:rsidP="007D4C5C">
      <w:pPr>
        <w:pStyle w:val="ListParagraph"/>
        <w:numPr>
          <w:ilvl w:val="0"/>
          <w:numId w:val="17"/>
        </w:numPr>
        <w:rPr>
          <w:lang w:eastAsia="x-none"/>
        </w:rPr>
      </w:pPr>
      <w:hyperlink r:id="rId16" w:history="1">
        <w:r w:rsidR="00894150">
          <w:rPr>
            <w:rStyle w:val="Hyperlink"/>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744506" w:rsidP="007D4C5C">
      <w:pPr>
        <w:pStyle w:val="ListParagraph"/>
        <w:numPr>
          <w:ilvl w:val="0"/>
          <w:numId w:val="17"/>
        </w:numPr>
        <w:rPr>
          <w:lang w:eastAsia="x-none"/>
        </w:rPr>
      </w:pPr>
      <w:hyperlink r:id="rId17" w:history="1">
        <w:r w:rsidR="00894150">
          <w:rPr>
            <w:rStyle w:val="Hyperlink"/>
            <w:lang w:eastAsia="x-none"/>
          </w:rPr>
          <w:t>R1-2104446</w:t>
        </w:r>
      </w:hyperlink>
      <w:r w:rsidR="00894150">
        <w:rPr>
          <w:lang w:eastAsia="x-none"/>
        </w:rPr>
        <w:tab/>
        <w:t>Discussion on multi-cell PDSCH scheduling via a single DCI</w:t>
      </w:r>
      <w:r w:rsidR="00894150">
        <w:rPr>
          <w:lang w:eastAsia="x-none"/>
        </w:rPr>
        <w:tab/>
      </w:r>
      <w:proofErr w:type="spellStart"/>
      <w:r w:rsidR="00894150">
        <w:rPr>
          <w:lang w:eastAsia="x-none"/>
        </w:rPr>
        <w:t>Spreadtrum</w:t>
      </w:r>
      <w:proofErr w:type="spellEnd"/>
      <w:r w:rsidR="00894150">
        <w:rPr>
          <w:lang w:eastAsia="x-none"/>
        </w:rPr>
        <w:t xml:space="preserve"> Communications</w:t>
      </w:r>
    </w:p>
    <w:p w14:paraId="00027A9E" w14:textId="77777777" w:rsidR="00894150" w:rsidRDefault="00744506" w:rsidP="007D4C5C">
      <w:pPr>
        <w:pStyle w:val="ListParagraph"/>
        <w:numPr>
          <w:ilvl w:val="0"/>
          <w:numId w:val="17"/>
        </w:numPr>
        <w:rPr>
          <w:lang w:eastAsia="x-none"/>
        </w:rPr>
      </w:pPr>
      <w:hyperlink r:id="rId18" w:history="1">
        <w:r w:rsidR="00894150">
          <w:rPr>
            <w:rStyle w:val="Hyperlink"/>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744506" w:rsidP="007D4C5C">
      <w:pPr>
        <w:pStyle w:val="ListParagraph"/>
        <w:numPr>
          <w:ilvl w:val="0"/>
          <w:numId w:val="17"/>
        </w:numPr>
        <w:rPr>
          <w:lang w:eastAsia="x-none"/>
        </w:rPr>
      </w:pPr>
      <w:hyperlink r:id="rId19" w:history="1">
        <w:r w:rsidR="00894150">
          <w:rPr>
            <w:rStyle w:val="Hyperlink"/>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744506" w:rsidP="007D4C5C">
      <w:pPr>
        <w:pStyle w:val="ListParagraph"/>
        <w:numPr>
          <w:ilvl w:val="0"/>
          <w:numId w:val="17"/>
        </w:numPr>
        <w:rPr>
          <w:lang w:eastAsia="x-none"/>
        </w:rPr>
      </w:pPr>
      <w:hyperlink r:id="rId20" w:history="1">
        <w:r w:rsidR="00894150">
          <w:rPr>
            <w:rStyle w:val="Hyperlink"/>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744506" w:rsidP="007D4C5C">
      <w:pPr>
        <w:pStyle w:val="ListParagraph"/>
        <w:numPr>
          <w:ilvl w:val="0"/>
          <w:numId w:val="17"/>
        </w:numPr>
        <w:rPr>
          <w:lang w:eastAsia="x-none"/>
        </w:rPr>
      </w:pPr>
      <w:hyperlink r:id="rId21" w:history="1">
        <w:r w:rsidR="00894150">
          <w:rPr>
            <w:rStyle w:val="Hyperlink"/>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744506" w:rsidP="007D4C5C">
      <w:pPr>
        <w:pStyle w:val="ListParagraph"/>
        <w:numPr>
          <w:ilvl w:val="0"/>
          <w:numId w:val="17"/>
        </w:numPr>
        <w:rPr>
          <w:lang w:eastAsia="x-none"/>
        </w:rPr>
      </w:pPr>
      <w:hyperlink r:id="rId22" w:history="1">
        <w:r w:rsidR="00894150">
          <w:rPr>
            <w:rStyle w:val="Hyperlink"/>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744506" w:rsidP="007D4C5C">
      <w:pPr>
        <w:pStyle w:val="ListParagraph"/>
        <w:numPr>
          <w:ilvl w:val="0"/>
          <w:numId w:val="17"/>
        </w:numPr>
        <w:rPr>
          <w:lang w:eastAsia="x-none"/>
        </w:rPr>
      </w:pPr>
      <w:hyperlink r:id="rId23" w:history="1">
        <w:r w:rsidR="00894150">
          <w:rPr>
            <w:rStyle w:val="Hyperlink"/>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744506" w:rsidP="007D4C5C">
      <w:pPr>
        <w:pStyle w:val="ListParagraph"/>
        <w:numPr>
          <w:ilvl w:val="0"/>
          <w:numId w:val="17"/>
        </w:numPr>
        <w:rPr>
          <w:lang w:eastAsia="x-none"/>
        </w:rPr>
      </w:pPr>
      <w:hyperlink r:id="rId24" w:history="1">
        <w:r w:rsidR="00894150">
          <w:rPr>
            <w:rStyle w:val="Hyperlink"/>
            <w:lang w:eastAsia="x-none"/>
          </w:rPr>
          <w:t>R1-2105402</w:t>
        </w:r>
      </w:hyperlink>
      <w:r w:rsidR="00894150">
        <w:rPr>
          <w:lang w:eastAsia="x-none"/>
        </w:rPr>
        <w:tab/>
        <w:t>On the support of single DCI scheduling two cells</w:t>
      </w:r>
      <w:r w:rsidR="00894150">
        <w:rPr>
          <w:lang w:eastAsia="x-none"/>
        </w:rPr>
        <w:tab/>
      </w:r>
      <w:proofErr w:type="spellStart"/>
      <w:r w:rsidR="00894150">
        <w:rPr>
          <w:lang w:eastAsia="x-none"/>
        </w:rPr>
        <w:t>InterDigital</w:t>
      </w:r>
      <w:proofErr w:type="spellEnd"/>
      <w:r w:rsidR="00894150">
        <w:rPr>
          <w:lang w:eastAsia="x-none"/>
        </w:rPr>
        <w:t>, Inc.</w:t>
      </w:r>
    </w:p>
    <w:p w14:paraId="5E0AC293" w14:textId="77777777" w:rsidR="00894150" w:rsidRDefault="00744506" w:rsidP="007D4C5C">
      <w:pPr>
        <w:pStyle w:val="ListParagraph"/>
        <w:numPr>
          <w:ilvl w:val="0"/>
          <w:numId w:val="17"/>
        </w:numPr>
        <w:rPr>
          <w:lang w:eastAsia="x-none"/>
        </w:rPr>
      </w:pPr>
      <w:hyperlink r:id="rId25" w:history="1">
        <w:r w:rsidR="00894150">
          <w:rPr>
            <w:rStyle w:val="Hyperlink"/>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744506" w:rsidP="007D4C5C">
      <w:pPr>
        <w:pStyle w:val="ListParagraph"/>
        <w:numPr>
          <w:ilvl w:val="0"/>
          <w:numId w:val="17"/>
        </w:numPr>
        <w:rPr>
          <w:lang w:eastAsia="x-none"/>
        </w:rPr>
      </w:pPr>
      <w:hyperlink r:id="rId26" w:history="1">
        <w:r w:rsidR="00894150">
          <w:rPr>
            <w:rStyle w:val="Hyperlink"/>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744506" w:rsidP="007D4C5C">
      <w:pPr>
        <w:pStyle w:val="ListParagraph"/>
        <w:numPr>
          <w:ilvl w:val="0"/>
          <w:numId w:val="17"/>
        </w:numPr>
        <w:rPr>
          <w:lang w:eastAsia="x-none"/>
        </w:rPr>
      </w:pPr>
      <w:hyperlink r:id="rId27" w:history="1">
        <w:r w:rsidR="00894150">
          <w:rPr>
            <w:rStyle w:val="Hyperlink"/>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744506" w:rsidP="007D4C5C">
      <w:pPr>
        <w:pStyle w:val="ListParagraph"/>
        <w:numPr>
          <w:ilvl w:val="0"/>
          <w:numId w:val="17"/>
        </w:numPr>
        <w:rPr>
          <w:lang w:eastAsia="x-none"/>
        </w:rPr>
      </w:pPr>
      <w:hyperlink r:id="rId28" w:history="1">
        <w:r w:rsidR="00894150">
          <w:rPr>
            <w:rStyle w:val="Hyperlink"/>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Heading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Heading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29" w:history="1">
        <w:r w:rsidRPr="00D814B9">
          <w:rPr>
            <w:rFonts w:ascii="Times" w:hAnsi="Times"/>
            <w:color w:val="0000FF"/>
            <w:szCs w:val="24"/>
            <w:u w:val="single"/>
            <w:lang w:eastAsia="en-US"/>
          </w:rPr>
          <w:t>R1-210</w:t>
        </w:r>
        <w:bookmarkStart w:id="9" w:name="_Hlt64533860"/>
        <w:r w:rsidRPr="00D814B9">
          <w:rPr>
            <w:rFonts w:ascii="Times" w:hAnsi="Times"/>
            <w:color w:val="0000FF"/>
            <w:szCs w:val="24"/>
            <w:u w:val="single"/>
            <w:lang w:eastAsia="en-US"/>
          </w:rPr>
          <w:t>2</w:t>
        </w:r>
        <w:bookmarkEnd w:id="9"/>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10" w:name="_Hlk63407919"/>
      <w:r w:rsidRPr="00D814B9">
        <w:rPr>
          <w:rFonts w:ascii="Times" w:hAnsi="Times"/>
          <w:bCs/>
          <w:color w:val="000000"/>
          <w:szCs w:val="24"/>
          <w:lang w:eastAsia="en-US"/>
        </w:rPr>
        <w:t xml:space="preserve">Note: Combinations 1 and 2 were agreed for evaluation. Some companies provided evaluation results for Combinations 3 and 4. </w:t>
      </w:r>
    </w:p>
    <w:bookmarkEnd w:id="10"/>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 xml:space="preserve">The observations for multi-cell PDSCH scheduling via a single DCI to be summarized in the status report along with </w:t>
      </w:r>
      <w:r w:rsidRPr="00D814B9">
        <w:rPr>
          <w:rFonts w:ascii="Times" w:hAnsi="Times"/>
          <w:szCs w:val="24"/>
          <w:lang w:eastAsia="en-US"/>
        </w:rPr>
        <w:lastRenderedPageBreak/>
        <w:t>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w:t>
      </w:r>
      <w:r>
        <w:rPr>
          <w:rFonts w:hint="eastAsia"/>
          <w:bCs/>
          <w:lang w:eastAsia="zh-CN"/>
        </w:rPr>
        <w:t xml:space="preserve">3.7% and 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53.9%, for 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4.5% and 13.9% for 5 and 10 scheduled UEs per slot </w:t>
      </w:r>
      <w:r>
        <w:rPr>
          <w:rFonts w:eastAsia="Gulim" w:hint="eastAsia"/>
          <w:bCs/>
        </w:rPr>
        <w:t>per cell with 100% CA UEs</w:t>
      </w:r>
      <w:r>
        <w:rPr>
          <w:rFonts w:eastAsia="Gulim" w:hint="eastAsia"/>
        </w:rPr>
        <w:t>. UL grants were also modelled by the source assuming that 1PUSCH per UE (no UL CA) is scheduled with a 60bit DCI with a 50% probability 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w:t>
      </w:r>
      <w:r>
        <w:rPr>
          <w:rFonts w:eastAsia="Gulim" w:hint="eastAsia"/>
          <w:bCs/>
        </w:rPr>
        <w:lastRenderedPageBreak/>
        <w:t xml:space="preserve">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62.6%, for 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4 GHz, 30 kHz SCS, 4 Tx,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0.2% and 1.6%, for 10 scheduled UEs per slot </w:t>
      </w:r>
      <w:r>
        <w:rPr>
          <w:rFonts w:eastAsia="Gulim"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0.2% and 1.7%, for 10 scheduled UEs per slot </w:t>
      </w:r>
      <w:r>
        <w:rPr>
          <w:rFonts w:eastAsia="Gulim"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w:t>
      </w:r>
      <w:r>
        <w:rPr>
          <w:rFonts w:eastAsia="Gulim" w:hint="eastAsia"/>
          <w:bCs/>
        </w:rPr>
        <w:lastRenderedPageBreak/>
        <w:t xml:space="preserve">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0.1% ~ 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[700MHz, 15 kHz SCS, 2 Tx,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w:t>
      </w:r>
      <w:proofErr w:type="gramStart"/>
      <w:r>
        <w:rPr>
          <w:rFonts w:eastAsia="Gulim" w:hint="eastAsia"/>
          <w:bCs/>
        </w:rPr>
        <w:t>is  3.6</w:t>
      </w:r>
      <w:proofErr w:type="gramEnd"/>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w:t>
      </w:r>
      <w:proofErr w:type="gramStart"/>
      <w:r>
        <w:rPr>
          <w:rFonts w:hint="eastAsia"/>
          <w:bCs/>
          <w:lang w:eastAsia="zh-CN"/>
        </w:rPr>
        <w:t xml:space="preserve">source  </w:t>
      </w:r>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in range of 5~20 with 100% 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0.6%~2.2%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lastRenderedPageBreak/>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4.5% and 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[4GHz, 30 kHz SCS, 4 Tx,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0.9% and 5.9%, for 10 scheduled UEs per slot </w:t>
      </w:r>
      <w:r>
        <w:rPr>
          <w:rFonts w:eastAsia="Gulim"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w:t>
      </w:r>
      <w:r>
        <w:rPr>
          <w:rFonts w:eastAsia="Gulim" w:hint="eastAsia"/>
          <w:bCs/>
        </w:rPr>
        <w:lastRenderedPageBreak/>
        <w:t xml:space="preserve">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0.6% and 4.9%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For 108 bits DCI payload of two-cell scheduling DCI</w:t>
      </w:r>
    </w:p>
    <w:p w14:paraId="763D6CF0" w14:textId="77777777" w:rsidR="00045082" w:rsidRDefault="00045082" w:rsidP="00045082">
      <w:pPr>
        <w:pStyle w:val="ListParagraph"/>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4 sources, reported PDSCH throughput via system level simulation and 2 sources reported PDSCH 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~3.12% for combination3, 1.27% ~1.56% for combination2, 1.80% ~2.23% for combination1,for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7.89%~10.92% with similar assumptions 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ListParagraph"/>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Heading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Combination 1: 2 GHz, 15 kHz SCS, 2 Tx, 2 Rx, 20 MHz carrier BW, 2-symbol CORESET with 96RBs</w:t>
      </w:r>
    </w:p>
    <w:p w14:paraId="748D9DBE" w14:textId="77777777" w:rsidR="0023428B" w:rsidRPr="00625AFA" w:rsidRDefault="0023428B" w:rsidP="007D4C5C">
      <w:pPr>
        <w:pStyle w:val="ListParagraph"/>
        <w:numPr>
          <w:ilvl w:val="0"/>
          <w:numId w:val="19"/>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color w:val="000000"/>
          <w:szCs w:val="20"/>
        </w:rPr>
        <w:lastRenderedPageBreak/>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ListParagraph"/>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ListParagraph"/>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(1,2,2,1,1;1,1) for 700MHz</w:t>
            </w:r>
          </w:p>
          <w:p w14:paraId="0392412E"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(2,8,2,1,1;1,1) for 2GHz</w:t>
            </w:r>
          </w:p>
          <w:p w14:paraId="1CDB2D8C"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(1,1,2,1,1;1,1) for 700MHz/2GHz</w:t>
            </w:r>
          </w:p>
          <w:p w14:paraId="7B9B3B3F"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 xml:space="preserve">8 </w:t>
            </w:r>
            <w:proofErr w:type="spellStart"/>
            <w:r w:rsidRPr="00625AFA">
              <w:rPr>
                <w:szCs w:val="20"/>
              </w:rPr>
              <w:t>dBi</w:t>
            </w:r>
            <w:proofErr w:type="spellEnd"/>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lastRenderedPageBreak/>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proofErr w:type="spellStart"/>
            <w:r w:rsidRPr="00625AFA">
              <w:rPr>
                <w:szCs w:val="20"/>
              </w:rPr>
              <w:t>Downtilt</w:t>
            </w:r>
            <w:proofErr w:type="spellEnd"/>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宋体" w:hAnsi="宋体"/>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577"/>
        <w:gridCol w:w="5775"/>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 xml:space="preserve">Baseline: </w:t>
            </w:r>
            <w:proofErr w:type="spellStart"/>
            <w:r w:rsidRPr="00987E32">
              <w:rPr>
                <w:szCs w:val="20"/>
                <w:highlight w:val="yellow"/>
              </w:rPr>
              <w:t>PCell</w:t>
            </w:r>
            <w:proofErr w:type="spellEnd"/>
            <w:r w:rsidRPr="00987E32">
              <w:rPr>
                <w:szCs w:val="20"/>
                <w:highlight w:val="yellow"/>
              </w:rPr>
              <w:t xml:space="preserve"> 10MHz + </w:t>
            </w:r>
            <w:proofErr w:type="spellStart"/>
            <w:r w:rsidRPr="00987E32">
              <w:rPr>
                <w:szCs w:val="20"/>
                <w:highlight w:val="yellow"/>
              </w:rPr>
              <w:t>SCell</w:t>
            </w:r>
            <w:proofErr w:type="spellEnd"/>
            <w:r w:rsidRPr="00987E32">
              <w:rPr>
                <w:szCs w:val="20"/>
                <w:highlight w:val="yellow"/>
              </w:rPr>
              <w:t xml:space="preserve"> 10/40MHz</w:t>
            </w:r>
          </w:p>
          <w:p w14:paraId="2611E420" w14:textId="77777777" w:rsidR="0023428B" w:rsidRPr="00987E32" w:rsidRDefault="0023428B" w:rsidP="008B1755">
            <w:pPr>
              <w:snapToGrid w:val="0"/>
              <w:rPr>
                <w:szCs w:val="20"/>
              </w:rPr>
            </w:pPr>
            <w:r w:rsidRPr="00987E32">
              <w:rPr>
                <w:szCs w:val="20"/>
                <w:highlight w:val="yellow"/>
              </w:rPr>
              <w:t xml:space="preserve">Optional: </w:t>
            </w:r>
            <w:proofErr w:type="spellStart"/>
            <w:r w:rsidRPr="00987E32">
              <w:rPr>
                <w:szCs w:val="20"/>
                <w:highlight w:val="yellow"/>
              </w:rPr>
              <w:t>PCell</w:t>
            </w:r>
            <w:proofErr w:type="spellEnd"/>
            <w:r w:rsidRPr="00987E32">
              <w:rPr>
                <w:szCs w:val="20"/>
                <w:highlight w:val="yellow"/>
              </w:rPr>
              <w:t xml:space="preserve"> 20MHz + </w:t>
            </w:r>
            <w:proofErr w:type="spellStart"/>
            <w:r w:rsidRPr="00987E32">
              <w:rPr>
                <w:szCs w:val="20"/>
                <w:highlight w:val="yellow"/>
              </w:rPr>
              <w:t>SCell</w:t>
            </w:r>
            <w:proofErr w:type="spellEnd"/>
            <w:r w:rsidRPr="00987E32">
              <w:rPr>
                <w:szCs w:val="20"/>
                <w:highlight w:val="yellow"/>
              </w:rPr>
              <w:t xml:space="preserve">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proofErr w:type="spellStart"/>
            <w:r w:rsidRPr="00987E32">
              <w:rPr>
                <w:color w:val="000000"/>
                <w:szCs w:val="20"/>
              </w:rPr>
              <w:t>Interleaver</w:t>
            </w:r>
            <w:proofErr w:type="spellEnd"/>
            <w:r w:rsidRPr="00987E32">
              <w:rPr>
                <w:color w:val="000000"/>
                <w:szCs w:val="20"/>
              </w:rPr>
              <w:t xml:space="preserv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宋体" w:eastAsia="宋体" w:hAnsi="宋体" w:cs="Calibri"/>
          <w:szCs w:val="20"/>
        </w:rPr>
      </w:pPr>
      <w:r w:rsidRPr="00987E32">
        <w:rPr>
          <w:color w:val="FF0000"/>
          <w:szCs w:val="20"/>
          <w:highlight w:val="yellow"/>
        </w:rPr>
        <w:t xml:space="preserve">Note 1: For two-cell scheduling via a single DCI,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w:t>
      </w:r>
      <w:r w:rsidRPr="00987E32">
        <w:rPr>
          <w:color w:val="FF0000"/>
          <w:szCs w:val="20"/>
          <w:highlight w:val="yellow"/>
        </w:rPr>
        <w:lastRenderedPageBreak/>
        <w:t xml:space="preserve">and another PDSCH on </w:t>
      </w:r>
      <w:proofErr w:type="spellStart"/>
      <w:r w:rsidRPr="00987E32">
        <w:rPr>
          <w:color w:val="FF0000"/>
          <w:szCs w:val="20"/>
          <w:highlight w:val="yellow"/>
        </w:rPr>
        <w:t>PCell</w:t>
      </w:r>
      <w:proofErr w:type="spellEnd"/>
      <w:r w:rsidRPr="00987E32">
        <w:rPr>
          <w:color w:val="FF0000"/>
          <w:szCs w:val="20"/>
          <w:highlight w:val="yellow"/>
        </w:rPr>
        <w:t>.</w:t>
      </w:r>
    </w:p>
    <w:p w14:paraId="6B88BF31" w14:textId="77777777" w:rsidR="0023428B" w:rsidRPr="00987E32" w:rsidRDefault="0023428B" w:rsidP="0023428B">
      <w:pPr>
        <w:snapToGrid w:val="0"/>
        <w:rPr>
          <w:color w:val="FF0000"/>
          <w:szCs w:val="20"/>
        </w:rPr>
      </w:pPr>
      <w:r w:rsidRPr="00987E32">
        <w:rPr>
          <w:color w:val="FF0000"/>
          <w:szCs w:val="20"/>
          <w:highlight w:val="yellow"/>
        </w:rPr>
        <w:t xml:space="preserve">Note 2: For comparison, for single-cell scheduling, one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via self-scheduling and another PDCCH transmitted on the </w:t>
      </w:r>
      <w:proofErr w:type="spellStart"/>
      <w:r w:rsidRPr="00987E32">
        <w:rPr>
          <w:color w:val="FF0000"/>
          <w:szCs w:val="20"/>
          <w:highlight w:val="yellow"/>
        </w:rPr>
        <w:t>SCell</w:t>
      </w:r>
      <w:proofErr w:type="spellEnd"/>
      <w:r w:rsidRPr="00987E32">
        <w:rPr>
          <w:color w:val="FF0000"/>
          <w:szCs w:val="20"/>
          <w:highlight w:val="yellow"/>
        </w:rPr>
        <w:t xml:space="preserve"> schedules another PDSCH on </w:t>
      </w:r>
      <w:proofErr w:type="spellStart"/>
      <w:r w:rsidRPr="00987E32">
        <w:rPr>
          <w:color w:val="FF0000"/>
          <w:szCs w:val="20"/>
          <w:highlight w:val="yellow"/>
        </w:rPr>
        <w:t>PCell</w:t>
      </w:r>
      <w:proofErr w:type="spellEnd"/>
      <w:r w:rsidRPr="00987E32">
        <w:rPr>
          <w:color w:val="FF0000"/>
          <w:szCs w:val="20"/>
          <w:highlight w:val="yellow"/>
        </w:rPr>
        <w:t xml:space="preserve">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Heading2"/>
        <w:ind w:left="540"/>
      </w:pPr>
      <w:r w:rsidRPr="0023428B">
        <w:t>Agreements made in RAN1#10</w:t>
      </w:r>
      <w:r>
        <w:t>2</w:t>
      </w:r>
      <w:r w:rsidRPr="0023428B">
        <w:t>-e</w:t>
      </w:r>
    </w:p>
    <w:p w14:paraId="60B39C80" w14:textId="77777777" w:rsidR="0023428B" w:rsidRPr="002E66EB" w:rsidRDefault="0023428B" w:rsidP="0023428B">
      <w:pPr>
        <w:spacing w:after="0"/>
        <w:rPr>
          <w:rFonts w:eastAsia="宋体"/>
          <w:szCs w:val="20"/>
          <w:highlight w:val="green"/>
          <w:lang w:eastAsia="x-none"/>
        </w:rPr>
      </w:pPr>
      <w:r w:rsidRPr="002E66EB">
        <w:rPr>
          <w:rFonts w:eastAsia="宋体"/>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宋体"/>
          <w:szCs w:val="20"/>
        </w:rPr>
      </w:pPr>
      <w:r w:rsidRPr="002E66EB">
        <w:rPr>
          <w:rFonts w:eastAsia="宋体"/>
          <w:szCs w:val="20"/>
        </w:rPr>
        <w:t> </w:t>
      </w:r>
    </w:p>
    <w:p w14:paraId="14E18B1F" w14:textId="77777777" w:rsidR="0023428B" w:rsidRPr="002E66EB" w:rsidRDefault="0023428B" w:rsidP="0023428B">
      <w:pPr>
        <w:spacing w:after="0"/>
        <w:rPr>
          <w:rFonts w:eastAsia="宋体"/>
          <w:szCs w:val="20"/>
          <w:highlight w:val="green"/>
        </w:rPr>
      </w:pPr>
      <w:r w:rsidRPr="002E66EB">
        <w:rPr>
          <w:rFonts w:eastAsia="宋体"/>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宋体"/>
          <w:szCs w:val="20"/>
          <w:lang w:eastAsia="x-none"/>
        </w:rPr>
      </w:pPr>
    </w:p>
    <w:p w14:paraId="53BE8618" w14:textId="77777777" w:rsidR="0023428B" w:rsidRPr="002E66EB" w:rsidRDefault="0023428B" w:rsidP="0023428B">
      <w:pPr>
        <w:spacing w:after="0"/>
        <w:rPr>
          <w:rFonts w:eastAsia="宋体"/>
          <w:szCs w:val="20"/>
          <w:lang w:eastAsia="x-none"/>
        </w:rPr>
      </w:pPr>
      <w:r w:rsidRPr="002E66EB">
        <w:rPr>
          <w:rFonts w:eastAsia="宋体"/>
          <w:szCs w:val="20"/>
          <w:highlight w:val="green"/>
          <w:lang w:eastAsia="x-none"/>
        </w:rPr>
        <w:t>Agreements</w:t>
      </w:r>
      <w:r w:rsidRPr="002E66EB">
        <w:rPr>
          <w:rFonts w:eastAsia="宋体"/>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UE configured with Inter-band CA with </w:t>
      </w:r>
      <w:proofErr w:type="spellStart"/>
      <w:r w:rsidRPr="002E66EB">
        <w:rPr>
          <w:rFonts w:eastAsia="宋体"/>
          <w:szCs w:val="20"/>
        </w:rPr>
        <w:t>PCell</w:t>
      </w:r>
      <w:proofErr w:type="spellEnd"/>
      <w:r w:rsidRPr="002E66EB">
        <w:rPr>
          <w:rFonts w:eastAsia="宋体"/>
          <w:szCs w:val="20"/>
        </w:rPr>
        <w:t xml:space="preserve"> and an </w:t>
      </w:r>
      <w:proofErr w:type="spellStart"/>
      <w:r w:rsidRPr="002E66EB">
        <w:rPr>
          <w:rFonts w:eastAsia="宋体"/>
          <w:szCs w:val="20"/>
        </w:rPr>
        <w:t>SCell</w:t>
      </w:r>
      <w:proofErr w:type="spellEnd"/>
      <w:r w:rsidRPr="002E66EB">
        <w:rPr>
          <w:rFonts w:eastAsia="宋体"/>
          <w:szCs w:val="20"/>
        </w:rPr>
        <w:t xml:space="preserve">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proofErr w:type="spellStart"/>
      <w:r w:rsidRPr="002E66EB">
        <w:rPr>
          <w:rFonts w:eastAsia="宋体"/>
          <w:szCs w:val="20"/>
        </w:rPr>
        <w:t>PCell</w:t>
      </w:r>
      <w:proofErr w:type="spellEnd"/>
      <w:r w:rsidRPr="002E66EB">
        <w:rPr>
          <w:rFonts w:eastAsia="宋体"/>
          <w:szCs w:val="20"/>
        </w:rPr>
        <w:t xml:space="preserve">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 xml:space="preserve">Case 1: Different SCS for </w:t>
      </w:r>
      <w:proofErr w:type="spellStart"/>
      <w:r w:rsidRPr="002E66EB">
        <w:rPr>
          <w:rFonts w:eastAsia="宋体"/>
          <w:szCs w:val="20"/>
        </w:rPr>
        <w:t>PCell</w:t>
      </w:r>
      <w:proofErr w:type="spellEnd"/>
      <w:r w:rsidRPr="002E66EB">
        <w:rPr>
          <w:rFonts w:eastAsia="宋体"/>
          <w:szCs w:val="20"/>
        </w:rPr>
        <w:t xml:space="preserve"> and </w:t>
      </w:r>
      <w:proofErr w:type="spellStart"/>
      <w:r w:rsidRPr="002E66EB">
        <w:rPr>
          <w:rFonts w:eastAsia="宋体"/>
          <w:szCs w:val="20"/>
        </w:rPr>
        <w:t>SCell</w:t>
      </w:r>
      <w:proofErr w:type="spellEnd"/>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 xml:space="preserve">Case 2: Same SCS for </w:t>
      </w:r>
      <w:proofErr w:type="spellStart"/>
      <w:r w:rsidRPr="002E66EB">
        <w:rPr>
          <w:rFonts w:eastAsia="宋体"/>
          <w:szCs w:val="20"/>
        </w:rPr>
        <w:t>PCell</w:t>
      </w:r>
      <w:proofErr w:type="spellEnd"/>
      <w:r w:rsidRPr="002E66EB">
        <w:rPr>
          <w:rFonts w:eastAsia="宋体"/>
          <w:szCs w:val="20"/>
        </w:rPr>
        <w:t xml:space="preserve"> and </w:t>
      </w:r>
      <w:proofErr w:type="spellStart"/>
      <w:r w:rsidRPr="002E66EB">
        <w:rPr>
          <w:rFonts w:eastAsia="宋体"/>
          <w:szCs w:val="20"/>
        </w:rPr>
        <w:t>Scell</w:t>
      </w:r>
      <w:proofErr w:type="spellEnd"/>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Inter-band CA case with </w:t>
      </w:r>
      <w:proofErr w:type="spellStart"/>
      <w:r w:rsidRPr="002E66EB">
        <w:rPr>
          <w:rFonts w:eastAsia="宋体"/>
          <w:szCs w:val="20"/>
        </w:rPr>
        <w:t>PCell</w:t>
      </w:r>
      <w:proofErr w:type="spellEnd"/>
      <w:r w:rsidRPr="002E66EB">
        <w:rPr>
          <w:rFonts w:eastAsia="宋体"/>
          <w:szCs w:val="20"/>
        </w:rPr>
        <w:t xml:space="preserve"> and more than one </w:t>
      </w:r>
      <w:proofErr w:type="spellStart"/>
      <w:r w:rsidRPr="002E66EB">
        <w:rPr>
          <w:rFonts w:eastAsia="宋体"/>
          <w:szCs w:val="20"/>
        </w:rPr>
        <w:t>SCell</w:t>
      </w:r>
      <w:proofErr w:type="spellEnd"/>
      <w:r w:rsidRPr="002E66EB">
        <w:rPr>
          <w:rFonts w:eastAsia="宋体"/>
          <w:szCs w:val="20"/>
        </w:rPr>
        <w:t xml:space="preserve"> (at least the </w:t>
      </w:r>
      <w:proofErr w:type="spellStart"/>
      <w:r w:rsidRPr="002E66EB">
        <w:rPr>
          <w:rFonts w:eastAsia="宋体"/>
          <w:szCs w:val="20"/>
        </w:rPr>
        <w:t>SCells</w:t>
      </w:r>
      <w:proofErr w:type="spellEnd"/>
      <w:r w:rsidRPr="002E66EB">
        <w:rPr>
          <w:rFonts w:eastAsia="宋体"/>
          <w:szCs w:val="20"/>
        </w:rPr>
        <w:t xml:space="preserve">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headerReference w:type="even" r:id="rId31"/>
      <w:headerReference w:type="default" r:id="rId32"/>
      <w:footerReference w:type="even" r:id="rId33"/>
      <w:footerReference w:type="default" r:id="rId34"/>
      <w:headerReference w:type="first" r:id="rId35"/>
      <w:footerReference w:type="first" r:id="rId3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5A344" w14:textId="77777777" w:rsidR="00744506" w:rsidRDefault="00744506">
      <w:pPr>
        <w:spacing w:after="0"/>
      </w:pPr>
      <w:r>
        <w:separator/>
      </w:r>
    </w:p>
  </w:endnote>
  <w:endnote w:type="continuationSeparator" w:id="0">
    <w:p w14:paraId="15358248" w14:textId="77777777" w:rsidR="00744506" w:rsidRDefault="00744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2AED3" w14:textId="77777777" w:rsidR="005229E5" w:rsidRDefault="005229E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3A9BD07" w14:textId="77777777" w:rsidR="005229E5" w:rsidRDefault="005229E5">
    <w:pPr>
      <w:pStyle w:val="Footer"/>
    </w:pPr>
  </w:p>
  <w:p w14:paraId="01C5906F" w14:textId="77777777" w:rsidR="005229E5" w:rsidRDefault="005229E5"/>
  <w:p w14:paraId="1342B277" w14:textId="77777777" w:rsidR="005229E5" w:rsidRDefault="005229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0125C" w14:textId="0934390B" w:rsidR="005229E5" w:rsidRDefault="005229E5">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CD0B2C" w14:textId="77777777" w:rsidR="005229E5" w:rsidRDefault="005229E5">
    <w:pPr>
      <w:pStyle w:val="Footer"/>
    </w:pPr>
  </w:p>
  <w:p w14:paraId="21325B5C" w14:textId="77777777" w:rsidR="005229E5" w:rsidRDefault="005229E5"/>
  <w:p w14:paraId="23E7956A" w14:textId="77777777" w:rsidR="005229E5" w:rsidRDefault="005229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45265" w14:textId="77777777" w:rsidR="005229E5" w:rsidRDefault="00522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B96E3" w14:textId="77777777" w:rsidR="00744506" w:rsidRDefault="00744506">
      <w:pPr>
        <w:spacing w:after="0"/>
      </w:pPr>
      <w:r>
        <w:separator/>
      </w:r>
    </w:p>
  </w:footnote>
  <w:footnote w:type="continuationSeparator" w:id="0">
    <w:p w14:paraId="08A9A78C" w14:textId="77777777" w:rsidR="00744506" w:rsidRDefault="007445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46E44" w14:textId="77777777" w:rsidR="005229E5" w:rsidRDefault="005229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4024E" w14:textId="77777777" w:rsidR="005229E5" w:rsidRDefault="005229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307E7" w14:textId="77777777" w:rsidR="005229E5" w:rsidRDefault="005229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D4567DE"/>
    <w:multiLevelType w:val="hybridMultilevel"/>
    <w:tmpl w:val="5FB8A72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15:restartNumberingAfterBreak="0">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 w:numId="46">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AB"/>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95E"/>
    <w:rsid w:val="005E29A1"/>
    <w:rsid w:val="005E2AA1"/>
    <w:rsid w:val="005E2C96"/>
    <w:rsid w:val="005E2E17"/>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15:docId w15:val="{D545559D-4344-4203-9AAC-47F4BE74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宋体"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DefaultParagraphFont"/>
    <w:uiPriority w:val="99"/>
    <w:semiHidden/>
    <w:unhideWhenUsed/>
    <w:rsid w:val="008116E7"/>
    <w:rPr>
      <w:color w:val="605E5C"/>
      <w:shd w:val="clear" w:color="auto" w:fill="E1DFDD"/>
    </w:rPr>
  </w:style>
  <w:style w:type="paragraph" w:customStyle="1" w:styleId="TdocHeading1">
    <w:name w:val="Tdoc_Heading_1"/>
    <w:basedOn w:val="Heading1"/>
    <w:next w:val="BodyText"/>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21" Type="http://schemas.openxmlformats.org/officeDocument/2006/relationships/hyperlink" Target="file:///D:\RAN1\RAN1%23105-e\tdocs\R1-2104932.zip"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 Id="rId35" Type="http://schemas.openxmlformats.org/officeDocument/2006/relationships/header" Target="header3.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540C3C-61DB-4A46-9853-61A4DACA758F}">
  <ds:schemaRefs>
    <ds:schemaRef ds:uri="http://schemas.openxmlformats.org/officeDocument/2006/bibliography"/>
  </ds:schemaRefs>
</ds:datastoreItem>
</file>

<file path=customXml/itemProps3.xml><?xml version="1.0" encoding="utf-8"?>
<ds:datastoreItem xmlns:ds="http://schemas.openxmlformats.org/officeDocument/2006/customXml" ds:itemID="{FA5A6749-3080-4D18-9BF8-3769F03C05CA}">
  <ds:schemaRefs>
    <ds:schemaRef ds:uri="http://schemas.openxmlformats.org/officeDocument/2006/bibliography"/>
  </ds:schemaRefs>
</ds:datastoreItem>
</file>

<file path=customXml/itemProps4.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BF08FB2-FAA9-4D2D-96EB-10A557223B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8262</Words>
  <Characters>47097</Characters>
  <Application>Microsoft Office Word</Application>
  <DocSecurity>0</DocSecurity>
  <Lines>392</Lines>
  <Paragraphs>110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55249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Haipeng HP1 Lei</cp:lastModifiedBy>
  <cp:revision>2</cp:revision>
  <cp:lastPrinted>2019-01-10T09:30:00Z</cp:lastPrinted>
  <dcterms:created xsi:type="dcterms:W3CDTF">2021-05-20T14:33:00Z</dcterms:created>
  <dcterms:modified xsi:type="dcterms:W3CDTF">2021-05-20T14:33:00Z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2052-11.8.2.9022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