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8472180" w:rsidR="00693B09" w:rsidRDefault="000705DD">
      <w:pPr>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af8"/>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8"/>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a"/>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aa"/>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r>
              <w:rPr>
                <w:lang w:eastAsia="x-none"/>
              </w:rPr>
              <w:t>InterDigital</w:t>
            </w:r>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8"/>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 xml:space="preserve">We support the FL proposed observations and our view is that even if we agree on the observations it does not necessary mean to proceed within R17 given the remaining Tus and strong interest to include more scenarios. However, it is still useful to conclude a </w:t>
            </w:r>
            <w:proofErr w:type="gramStart"/>
            <w:r>
              <w:rPr>
                <w:szCs w:val="20"/>
              </w:rPr>
              <w:t>high level</w:t>
            </w:r>
            <w:proofErr w:type="gramEnd"/>
            <w:r>
              <w:rPr>
                <w:szCs w:val="20"/>
              </w:rPr>
              <w:t xml:space="preserve">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hint="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bl>
    <w:p w14:paraId="0EB9D793" w14:textId="77777777" w:rsidR="00C24987"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8"/>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8"/>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64EA3893" w:rsidR="00241492" w:rsidRDefault="00241492" w:rsidP="00241492">
            <w:pPr>
              <w:rPr>
                <w:lang w:eastAsia="en-US"/>
              </w:rPr>
            </w:pPr>
            <w:r w:rsidRPr="00C5183B">
              <w:rPr>
                <w:rFonts w:eastAsiaTheme="minorEastAsia"/>
                <w:lang w:eastAsia="zh-CN"/>
              </w:rPr>
              <w:t>vivo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bl>
    <w:p w14:paraId="10A715D3" w14:textId="04A3071E" w:rsidR="0008111D" w:rsidRPr="004825F0" w:rsidRDefault="0008111D" w:rsidP="0008111D">
      <w:pPr>
        <w:rPr>
          <w:lang w:eastAsia="en-US"/>
        </w:rPr>
      </w:pPr>
      <w:bookmarkStart w:id="6" w:name="_GoBack"/>
      <w:bookmarkEnd w:id="6"/>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8"/>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bl>
    <w:p w14:paraId="4992AB0D" w14:textId="77777777" w:rsidR="003B6140"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8"/>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77777777" w:rsidR="0008111D" w:rsidRPr="002B5390" w:rsidRDefault="0008111D" w:rsidP="008772FC">
            <w:pPr>
              <w:rPr>
                <w:lang w:eastAsia="en-US"/>
              </w:rPr>
            </w:pPr>
          </w:p>
        </w:tc>
        <w:tc>
          <w:tcPr>
            <w:tcW w:w="7796" w:type="dxa"/>
          </w:tcPr>
          <w:p w14:paraId="1BAFE838" w14:textId="77777777" w:rsidR="0008111D" w:rsidRPr="005F2692" w:rsidRDefault="0008111D" w:rsidP="008772FC">
            <w:pPr>
              <w:rPr>
                <w:rFonts w:eastAsiaTheme="minorEastAsia"/>
                <w:szCs w:val="20"/>
                <w:lang w:eastAsia="zh-CN"/>
              </w:rPr>
            </w:pPr>
          </w:p>
        </w:tc>
      </w:tr>
      <w:tr w:rsidR="0008111D" w14:paraId="19246FAA" w14:textId="77777777" w:rsidTr="008772FC">
        <w:tc>
          <w:tcPr>
            <w:tcW w:w="1555" w:type="dxa"/>
          </w:tcPr>
          <w:p w14:paraId="4B5936C6" w14:textId="77777777" w:rsidR="0008111D" w:rsidRDefault="0008111D" w:rsidP="008772FC">
            <w:pPr>
              <w:rPr>
                <w:lang w:eastAsia="en-US"/>
              </w:rPr>
            </w:pPr>
          </w:p>
        </w:tc>
        <w:tc>
          <w:tcPr>
            <w:tcW w:w="7796" w:type="dxa"/>
          </w:tcPr>
          <w:p w14:paraId="389722F2" w14:textId="77777777" w:rsidR="0008111D" w:rsidRPr="004221DF" w:rsidRDefault="0008111D" w:rsidP="008772FC">
            <w:pPr>
              <w:rPr>
                <w:szCs w:val="20"/>
              </w:rPr>
            </w:pP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7777777" w:rsidR="0008111D" w:rsidRDefault="0008111D" w:rsidP="0008111D">
      <w:pPr>
        <w:spacing w:before="120"/>
      </w:pPr>
    </w:p>
    <w:p w14:paraId="65910A80" w14:textId="77777777" w:rsidR="0008111D" w:rsidRDefault="0008111D" w:rsidP="0008111D">
      <w:pPr>
        <w:spacing w:before="120"/>
      </w:pPr>
    </w:p>
    <w:p w14:paraId="02398FC0" w14:textId="77777777" w:rsidR="0008111D" w:rsidRPr="0008111D" w:rsidRDefault="0008111D" w:rsidP="0008111D">
      <w:pPr>
        <w:rPr>
          <w:lang w:eastAsia="en-US"/>
        </w:rPr>
      </w:pPr>
    </w:p>
    <w:bookmarkEnd w:id="5"/>
    <w:p w14:paraId="07F9F4BC" w14:textId="1DA37ECD" w:rsidR="00693B09" w:rsidRDefault="000705DD">
      <w:pPr>
        <w:pStyle w:val="1"/>
        <w:tabs>
          <w:tab w:val="left" w:pos="9090"/>
        </w:tabs>
      </w:pPr>
      <w:r>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8"/>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lastRenderedPageBreak/>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7"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7"/>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8" w:name="_Ref53991671"/>
            <w:bookmarkStart w:id="9"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8"/>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9"/>
          </w:p>
        </w:tc>
      </w:tr>
      <w:tr w:rsidR="00693B09" w14:paraId="5996C180" w14:textId="77777777">
        <w:tc>
          <w:tcPr>
            <w:tcW w:w="1705" w:type="dxa"/>
          </w:tcPr>
          <w:p w14:paraId="26AA9493" w14:textId="36086BDF" w:rsidR="00693B09" w:rsidRDefault="00F1114E">
            <w:pPr>
              <w:rPr>
                <w:szCs w:val="20"/>
              </w:rPr>
            </w:pPr>
            <w:proofErr w:type="spellStart"/>
            <w:r>
              <w:rPr>
                <w:lang w:eastAsia="x-none"/>
              </w:rPr>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aa"/>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aa"/>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r>
              <w:rPr>
                <w:lang w:eastAsia="x-none"/>
              </w:rPr>
              <w:t>InterDigital,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w:t>
            </w:r>
            <w:r w:rsidRPr="003D36E2">
              <w:rPr>
                <w:rFonts w:eastAsia="Malgun Gothic"/>
                <w:b/>
                <w:bCs/>
                <w:szCs w:val="20"/>
              </w:rPr>
              <w:lastRenderedPageBreak/>
              <w:t xml:space="preserve">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lastRenderedPageBreak/>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t>HARQ-ACK codebook design</w:t>
      </w:r>
    </w:p>
    <w:p w14:paraId="73FF4282" w14:textId="77777777" w:rsidR="00693B09" w:rsidRDefault="000705DD">
      <w:pPr>
        <w:rPr>
          <w:lang w:eastAsia="en-US"/>
        </w:rPr>
      </w:pPr>
      <w:r>
        <w:rPr>
          <w:lang w:eastAsia="en-US"/>
        </w:rPr>
        <w:t xml:space="preserve">Regarding HARQ-ACK codebook design, there is no issue for Type 1 HARQ-ACK codebook due to the semi-static codebook size. However, for Type 2 HARQ-ACK codebook, since each non-fallback DCI can schedule one or two PDSCHs, when the DCI is missed by UE, there may be misunderstanding between </w:t>
      </w:r>
      <w:proofErr w:type="spellStart"/>
      <w:r>
        <w:rPr>
          <w:lang w:eastAsia="en-US"/>
        </w:rPr>
        <w:t>gNB</w:t>
      </w:r>
      <w:proofErr w:type="spellEnd"/>
      <w:r>
        <w:rPr>
          <w:lang w:eastAsia="en-US"/>
        </w:rPr>
        <w:t xml:space="preserve"> and UE on the number of scheduled PDSCHs. In that sense, HARQ-ACK codebook ambiguity may happen. As a result, how to construct the Type 2 HARQ-ACK codebook needs to be considered in order to synchronize the same understanding between </w:t>
      </w:r>
      <w:proofErr w:type="spellStart"/>
      <w:r>
        <w:rPr>
          <w:lang w:eastAsia="en-US"/>
        </w:rPr>
        <w:t>gNB</w:t>
      </w:r>
      <w:proofErr w:type="spellEnd"/>
      <w:r>
        <w:rPr>
          <w:lang w:eastAsia="en-US"/>
        </w:rPr>
        <w:t xml:space="preserve"> and UE.</w:t>
      </w:r>
    </w:p>
    <w:p w14:paraId="22A763AC" w14:textId="77777777" w:rsidR="00693B09" w:rsidRDefault="000705DD">
      <w:pPr>
        <w:snapToGrid w:val="0"/>
        <w:spacing w:afterLines="50" w:after="120"/>
        <w:rPr>
          <w:b/>
          <w:u w:val="single"/>
        </w:rPr>
      </w:pPr>
      <w:r>
        <w:rPr>
          <w:b/>
          <w:u w:val="single"/>
        </w:rPr>
        <w:t>Company views:</w:t>
      </w:r>
    </w:p>
    <w:tbl>
      <w:tblPr>
        <w:tblStyle w:val="af8"/>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a"/>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lastRenderedPageBreak/>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8"/>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t>References</w:t>
      </w:r>
    </w:p>
    <w:p w14:paraId="39805D03" w14:textId="77777777" w:rsidR="00894150" w:rsidRDefault="00C43C1A" w:rsidP="007D4C5C">
      <w:pPr>
        <w:pStyle w:val="a"/>
        <w:numPr>
          <w:ilvl w:val="0"/>
          <w:numId w:val="17"/>
        </w:numPr>
        <w:rPr>
          <w:lang w:eastAsia="x-none"/>
        </w:rPr>
      </w:pPr>
      <w:hyperlink r:id="rId13" w:history="1">
        <w:r w:rsidR="00894150">
          <w:rPr>
            <w:rStyle w:val="afc"/>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C43C1A" w:rsidP="007D4C5C">
      <w:pPr>
        <w:pStyle w:val="a"/>
        <w:numPr>
          <w:ilvl w:val="0"/>
          <w:numId w:val="17"/>
        </w:numPr>
        <w:rPr>
          <w:lang w:eastAsia="x-none"/>
        </w:rPr>
      </w:pPr>
      <w:hyperlink r:id="rId14" w:history="1">
        <w:r w:rsidR="00894150">
          <w:rPr>
            <w:rStyle w:val="afc"/>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C43C1A" w:rsidP="007D4C5C">
      <w:pPr>
        <w:pStyle w:val="a"/>
        <w:numPr>
          <w:ilvl w:val="0"/>
          <w:numId w:val="17"/>
        </w:numPr>
        <w:rPr>
          <w:lang w:eastAsia="x-none"/>
        </w:rPr>
      </w:pPr>
      <w:hyperlink r:id="rId15" w:history="1">
        <w:r w:rsidR="00894150">
          <w:rPr>
            <w:rStyle w:val="afc"/>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C43C1A" w:rsidP="007D4C5C">
      <w:pPr>
        <w:pStyle w:val="a"/>
        <w:numPr>
          <w:ilvl w:val="0"/>
          <w:numId w:val="17"/>
        </w:numPr>
        <w:rPr>
          <w:lang w:eastAsia="x-none"/>
        </w:rPr>
      </w:pPr>
      <w:hyperlink r:id="rId16" w:history="1">
        <w:r w:rsidR="00894150">
          <w:rPr>
            <w:rStyle w:val="afc"/>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C43C1A" w:rsidP="007D4C5C">
      <w:pPr>
        <w:pStyle w:val="a"/>
        <w:numPr>
          <w:ilvl w:val="0"/>
          <w:numId w:val="17"/>
        </w:numPr>
        <w:rPr>
          <w:lang w:eastAsia="x-none"/>
        </w:rPr>
      </w:pPr>
      <w:hyperlink r:id="rId17" w:history="1">
        <w:r w:rsidR="00894150">
          <w:rPr>
            <w:rStyle w:val="afc"/>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C43C1A" w:rsidP="007D4C5C">
      <w:pPr>
        <w:pStyle w:val="a"/>
        <w:numPr>
          <w:ilvl w:val="0"/>
          <w:numId w:val="17"/>
        </w:numPr>
        <w:rPr>
          <w:lang w:eastAsia="x-none"/>
        </w:rPr>
      </w:pPr>
      <w:hyperlink r:id="rId18" w:history="1">
        <w:r w:rsidR="00894150">
          <w:rPr>
            <w:rStyle w:val="afc"/>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C43C1A" w:rsidP="007D4C5C">
      <w:pPr>
        <w:pStyle w:val="a"/>
        <w:numPr>
          <w:ilvl w:val="0"/>
          <w:numId w:val="17"/>
        </w:numPr>
        <w:rPr>
          <w:lang w:eastAsia="x-none"/>
        </w:rPr>
      </w:pPr>
      <w:hyperlink r:id="rId19" w:history="1">
        <w:r w:rsidR="00894150">
          <w:rPr>
            <w:rStyle w:val="afc"/>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C43C1A" w:rsidP="007D4C5C">
      <w:pPr>
        <w:pStyle w:val="a"/>
        <w:numPr>
          <w:ilvl w:val="0"/>
          <w:numId w:val="17"/>
        </w:numPr>
        <w:rPr>
          <w:lang w:eastAsia="x-none"/>
        </w:rPr>
      </w:pPr>
      <w:hyperlink r:id="rId20" w:history="1">
        <w:r w:rsidR="00894150">
          <w:rPr>
            <w:rStyle w:val="afc"/>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C43C1A" w:rsidP="007D4C5C">
      <w:pPr>
        <w:pStyle w:val="a"/>
        <w:numPr>
          <w:ilvl w:val="0"/>
          <w:numId w:val="17"/>
        </w:numPr>
        <w:rPr>
          <w:lang w:eastAsia="x-none"/>
        </w:rPr>
      </w:pPr>
      <w:hyperlink r:id="rId21" w:history="1">
        <w:r w:rsidR="00894150">
          <w:rPr>
            <w:rStyle w:val="afc"/>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C43C1A" w:rsidP="007D4C5C">
      <w:pPr>
        <w:pStyle w:val="a"/>
        <w:numPr>
          <w:ilvl w:val="0"/>
          <w:numId w:val="17"/>
        </w:numPr>
        <w:rPr>
          <w:lang w:eastAsia="x-none"/>
        </w:rPr>
      </w:pPr>
      <w:hyperlink r:id="rId22" w:history="1">
        <w:r w:rsidR="00894150">
          <w:rPr>
            <w:rStyle w:val="afc"/>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C43C1A" w:rsidP="007D4C5C">
      <w:pPr>
        <w:pStyle w:val="a"/>
        <w:numPr>
          <w:ilvl w:val="0"/>
          <w:numId w:val="17"/>
        </w:numPr>
        <w:rPr>
          <w:lang w:eastAsia="x-none"/>
        </w:rPr>
      </w:pPr>
      <w:hyperlink r:id="rId23" w:history="1">
        <w:r w:rsidR="00894150">
          <w:rPr>
            <w:rStyle w:val="afc"/>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C43C1A" w:rsidP="007D4C5C">
      <w:pPr>
        <w:pStyle w:val="a"/>
        <w:numPr>
          <w:ilvl w:val="0"/>
          <w:numId w:val="17"/>
        </w:numPr>
        <w:rPr>
          <w:lang w:eastAsia="x-none"/>
        </w:rPr>
      </w:pPr>
      <w:hyperlink r:id="rId24" w:history="1">
        <w:r w:rsidR="00894150">
          <w:rPr>
            <w:rStyle w:val="afc"/>
            <w:lang w:eastAsia="x-none"/>
          </w:rPr>
          <w:t>R1-2105402</w:t>
        </w:r>
      </w:hyperlink>
      <w:r w:rsidR="00894150">
        <w:rPr>
          <w:lang w:eastAsia="x-none"/>
        </w:rPr>
        <w:tab/>
        <w:t>On the support of single DCI scheduling two cells</w:t>
      </w:r>
      <w:r w:rsidR="00894150">
        <w:rPr>
          <w:lang w:eastAsia="x-none"/>
        </w:rPr>
        <w:tab/>
        <w:t>InterDigital, Inc.</w:t>
      </w:r>
    </w:p>
    <w:p w14:paraId="5E0AC293" w14:textId="77777777" w:rsidR="00894150" w:rsidRDefault="00C43C1A" w:rsidP="007D4C5C">
      <w:pPr>
        <w:pStyle w:val="a"/>
        <w:numPr>
          <w:ilvl w:val="0"/>
          <w:numId w:val="17"/>
        </w:numPr>
        <w:rPr>
          <w:lang w:eastAsia="x-none"/>
        </w:rPr>
      </w:pPr>
      <w:hyperlink r:id="rId25" w:history="1">
        <w:r w:rsidR="00894150">
          <w:rPr>
            <w:rStyle w:val="afc"/>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C43C1A" w:rsidP="007D4C5C">
      <w:pPr>
        <w:pStyle w:val="a"/>
        <w:numPr>
          <w:ilvl w:val="0"/>
          <w:numId w:val="17"/>
        </w:numPr>
        <w:rPr>
          <w:lang w:eastAsia="x-none"/>
        </w:rPr>
      </w:pPr>
      <w:hyperlink r:id="rId26" w:history="1">
        <w:r w:rsidR="00894150">
          <w:rPr>
            <w:rStyle w:val="afc"/>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C43C1A" w:rsidP="007D4C5C">
      <w:pPr>
        <w:pStyle w:val="a"/>
        <w:numPr>
          <w:ilvl w:val="0"/>
          <w:numId w:val="17"/>
        </w:numPr>
        <w:rPr>
          <w:lang w:eastAsia="x-none"/>
        </w:rPr>
      </w:pPr>
      <w:hyperlink r:id="rId27" w:history="1">
        <w:r w:rsidR="00894150">
          <w:rPr>
            <w:rStyle w:val="afc"/>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C43C1A" w:rsidP="007D4C5C">
      <w:pPr>
        <w:pStyle w:val="a"/>
        <w:numPr>
          <w:ilvl w:val="0"/>
          <w:numId w:val="17"/>
        </w:numPr>
        <w:rPr>
          <w:lang w:eastAsia="x-none"/>
        </w:rPr>
      </w:pPr>
      <w:hyperlink r:id="rId28" w:history="1">
        <w:r w:rsidR="00894150">
          <w:rPr>
            <w:rStyle w:val="afc"/>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10" w:name="_Hlt64533860"/>
        <w:r w:rsidRPr="00D814B9">
          <w:rPr>
            <w:rFonts w:ascii="Times" w:hAnsi="Times"/>
            <w:color w:val="0000FF"/>
            <w:szCs w:val="24"/>
            <w:u w:val="single"/>
            <w:lang w:eastAsia="en-US"/>
          </w:rPr>
          <w:t>2</w:t>
        </w:r>
        <w:bookmarkEnd w:id="10"/>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1"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1"/>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 xml:space="preserve">The observations for multi-cell PDSCH scheduling via a single DCI to be summarized in the status report along with </w:t>
      </w:r>
      <w:r w:rsidRPr="00D814B9">
        <w:rPr>
          <w:rFonts w:ascii="Times" w:hAnsi="Times"/>
          <w:szCs w:val="24"/>
          <w:lang w:eastAsia="en-US"/>
        </w:rPr>
        <w:lastRenderedPageBreak/>
        <w:t>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w:t>
      </w:r>
      <w:r>
        <w:rPr>
          <w:rFonts w:eastAsia="Gulim" w:hint="eastAsia"/>
          <w:bCs/>
        </w:rPr>
        <w:lastRenderedPageBreak/>
        <w:t xml:space="preserve">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w:t>
      </w:r>
      <w:r>
        <w:rPr>
          <w:rFonts w:eastAsia="Gulim" w:hint="eastAsia"/>
          <w:bCs/>
        </w:rPr>
        <w:lastRenderedPageBreak/>
        <w:t xml:space="preserve">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w:t>
      </w:r>
      <w:proofErr w:type="gramStart"/>
      <w:r>
        <w:rPr>
          <w:rFonts w:eastAsia="Gulim" w:hint="eastAsia"/>
          <w:bCs/>
        </w:rPr>
        <w:t>is  3.6</w:t>
      </w:r>
      <w:proofErr w:type="gramEnd"/>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w:t>
      </w:r>
      <w:proofErr w:type="gramStart"/>
      <w:r>
        <w:rPr>
          <w:rFonts w:hint="eastAsia"/>
          <w:bCs/>
          <w:lang w:eastAsia="zh-CN"/>
        </w:rPr>
        <w:t xml:space="preserve">source  </w:t>
      </w:r>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w:t>
      </w:r>
      <w:r>
        <w:rPr>
          <w:rFonts w:eastAsia="Gulim" w:hint="eastAsia"/>
          <w:bCs/>
        </w:rPr>
        <w:lastRenderedPageBreak/>
        <w:t xml:space="preserve">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lastRenderedPageBreak/>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lastRenderedPageBreak/>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w:t>
      </w:r>
      <w:r w:rsidRPr="00987E32">
        <w:rPr>
          <w:color w:val="FF0000"/>
          <w:szCs w:val="20"/>
          <w:highlight w:val="yellow"/>
        </w:rPr>
        <w:lastRenderedPageBreak/>
        <w:t xml:space="preserve">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w:t>
      </w:r>
      <w:proofErr w:type="spellStart"/>
      <w:r w:rsidRPr="002E66EB">
        <w:rPr>
          <w:rFonts w:eastAsia="宋体"/>
          <w:szCs w:val="20"/>
        </w:rPr>
        <w:t>PCell</w:t>
      </w:r>
      <w:proofErr w:type="spellEnd"/>
      <w:r w:rsidRPr="002E66EB">
        <w:rPr>
          <w:rFonts w:eastAsia="宋体"/>
          <w:szCs w:val="20"/>
        </w:rPr>
        <w:t xml:space="preserve"> and an </w:t>
      </w:r>
      <w:proofErr w:type="spellStart"/>
      <w:r w:rsidRPr="002E66EB">
        <w:rPr>
          <w:rFonts w:eastAsia="宋体"/>
          <w:szCs w:val="20"/>
        </w:rPr>
        <w:t>SCell</w:t>
      </w:r>
      <w:proofErr w:type="spellEnd"/>
      <w:r w:rsidRPr="002E66EB">
        <w:rPr>
          <w:rFonts w:eastAsia="宋体"/>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proofErr w:type="spellStart"/>
      <w:r w:rsidRPr="002E66EB">
        <w:rPr>
          <w:rFonts w:eastAsia="宋体"/>
          <w:szCs w:val="20"/>
        </w:rPr>
        <w:t>PCell</w:t>
      </w:r>
      <w:proofErr w:type="spellEnd"/>
      <w:r w:rsidRPr="002E66EB">
        <w:rPr>
          <w:rFonts w:eastAsia="宋体"/>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1: Different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2: Same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Inter-band CA case with </w:t>
      </w:r>
      <w:proofErr w:type="spellStart"/>
      <w:r w:rsidRPr="002E66EB">
        <w:rPr>
          <w:rFonts w:eastAsia="宋体"/>
          <w:szCs w:val="20"/>
        </w:rPr>
        <w:t>PCell</w:t>
      </w:r>
      <w:proofErr w:type="spellEnd"/>
      <w:r w:rsidRPr="002E66EB">
        <w:rPr>
          <w:rFonts w:eastAsia="宋体"/>
          <w:szCs w:val="20"/>
        </w:rPr>
        <w:t xml:space="preserve"> and more than one </w:t>
      </w:r>
      <w:proofErr w:type="spellStart"/>
      <w:r w:rsidRPr="002E66EB">
        <w:rPr>
          <w:rFonts w:eastAsia="宋体"/>
          <w:szCs w:val="20"/>
        </w:rPr>
        <w:t>SCell</w:t>
      </w:r>
      <w:proofErr w:type="spellEnd"/>
      <w:r w:rsidRPr="002E66EB">
        <w:rPr>
          <w:rFonts w:eastAsia="宋体"/>
          <w:szCs w:val="20"/>
        </w:rPr>
        <w:t xml:space="preserve"> (at least the </w:t>
      </w:r>
      <w:proofErr w:type="spellStart"/>
      <w:r w:rsidRPr="002E66EB">
        <w:rPr>
          <w:rFonts w:eastAsia="宋体"/>
          <w:szCs w:val="20"/>
        </w:rPr>
        <w:t>SCells</w:t>
      </w:r>
      <w:proofErr w:type="spellEnd"/>
      <w:r w:rsidRPr="002E66EB">
        <w:rPr>
          <w:rFonts w:eastAsia="宋体"/>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AC078" w14:textId="77777777" w:rsidR="004906FE" w:rsidRDefault="004906FE">
      <w:pPr>
        <w:spacing w:after="0"/>
      </w:pPr>
      <w:r>
        <w:separator/>
      </w:r>
    </w:p>
  </w:endnote>
  <w:endnote w:type="continuationSeparator" w:id="0">
    <w:p w14:paraId="2AF7EE25" w14:textId="77777777" w:rsidR="004906FE" w:rsidRDefault="004906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AED3" w14:textId="77777777" w:rsidR="00C43C1A" w:rsidRDefault="00C43C1A">
    <w:pPr>
      <w:pStyle w:val="af"/>
      <w:rPr>
        <w:rStyle w:val="afa"/>
      </w:rPr>
    </w:pPr>
    <w:r>
      <w:rPr>
        <w:rStyle w:val="afa"/>
      </w:rPr>
      <w:fldChar w:fldCharType="begin"/>
    </w:r>
    <w:r>
      <w:rPr>
        <w:rStyle w:val="afa"/>
      </w:rPr>
      <w:instrText xml:space="preserve">PAGE  </w:instrText>
    </w:r>
    <w:r>
      <w:rPr>
        <w:rStyle w:val="afa"/>
      </w:rPr>
      <w:fldChar w:fldCharType="end"/>
    </w:r>
  </w:p>
  <w:p w14:paraId="63A9BD07" w14:textId="77777777" w:rsidR="00C43C1A" w:rsidRDefault="00C43C1A">
    <w:pPr>
      <w:pStyle w:val="af"/>
    </w:pPr>
  </w:p>
  <w:p w14:paraId="01C5906F" w14:textId="77777777" w:rsidR="00C43C1A" w:rsidRDefault="00C43C1A"/>
  <w:p w14:paraId="1342B277" w14:textId="77777777" w:rsidR="00C43C1A" w:rsidRDefault="00C43C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0125C" w14:textId="0934390B" w:rsidR="00C43C1A" w:rsidRDefault="00C43C1A">
    <w:pPr>
      <w:pStyle w:val="af"/>
      <w:rPr>
        <w:rStyle w:val="afa"/>
      </w:rPr>
    </w:pPr>
    <w:r>
      <w:rPr>
        <w:rStyle w:val="afa"/>
      </w:rPr>
      <w:fldChar w:fldCharType="begin"/>
    </w:r>
    <w:r>
      <w:rPr>
        <w:rStyle w:val="afa"/>
      </w:rPr>
      <w:instrText xml:space="preserve">PAGE  </w:instrText>
    </w:r>
    <w:r>
      <w:rPr>
        <w:rStyle w:val="afa"/>
      </w:rPr>
      <w:fldChar w:fldCharType="separate"/>
    </w:r>
    <w:r>
      <w:rPr>
        <w:rStyle w:val="afa"/>
        <w:noProof/>
      </w:rPr>
      <w:t>1</w:t>
    </w:r>
    <w:r>
      <w:rPr>
        <w:rStyle w:val="afa"/>
      </w:rPr>
      <w:fldChar w:fldCharType="end"/>
    </w:r>
  </w:p>
  <w:p w14:paraId="3CCD0B2C" w14:textId="77777777" w:rsidR="00C43C1A" w:rsidRDefault="00C43C1A">
    <w:pPr>
      <w:pStyle w:val="af"/>
    </w:pPr>
  </w:p>
  <w:p w14:paraId="21325B5C" w14:textId="77777777" w:rsidR="00C43C1A" w:rsidRDefault="00C43C1A"/>
  <w:p w14:paraId="23E7956A" w14:textId="77777777" w:rsidR="00C43C1A" w:rsidRDefault="00C43C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2A672" w14:textId="77777777" w:rsidR="004906FE" w:rsidRDefault="004906FE">
      <w:pPr>
        <w:spacing w:after="0"/>
      </w:pPr>
      <w:r>
        <w:separator/>
      </w:r>
    </w:p>
  </w:footnote>
  <w:footnote w:type="continuationSeparator" w:id="0">
    <w:p w14:paraId="06C172EA" w14:textId="77777777" w:rsidR="004906FE" w:rsidRDefault="004906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5FB8A72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A46"/>
    <w:rsid w:val="005E2109"/>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0"/>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TOC3">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TOC8">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aliases w:val="cap 字符,cap Char 字符,Caption Char1 Char 字符,cap Char Char1 字符,Caption Char Char1 Char 字符,cap Char2 字符,条目 字符,cap Char Char Char Char Char Char Char 字符,Caption Char2 字符,Caption Char Char Char 字符,Caption Char Char1 字符,fig and tbl 字符,fighead2 字符,cap1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表段落 字符"/>
    <w:aliases w:val="- Bullets 字符,Lista1 字符,?? ?? 字符,????? 字符,???? 字符,列出段落1 字符,中等深浅网格 1 - 着色 21 字符,列表段落1 字符,—ño’i—Ž 字符,¥¡¡¡¡ì¬º¥¹¥È¶ÎÂä 字符,ÁÐ³ö¶ÎÂä 字符,¥ê¥¹¥È¶ÎÂä 字符,1st level - Bullet List Paragraph 字符,Lettre d'introduction 字符,Paragrafo elenco 字符,Normal bullet 2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a"/>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3A7AAE8-12BC-4BD1-A2BA-93095B10F104}">
  <ds:schemaRefs>
    <ds:schemaRef ds:uri="http://schemas.openxmlformats.org/officeDocument/2006/bibliography"/>
  </ds:schemaRefs>
</ds:datastoreItem>
</file>

<file path=customXml/itemProps6.xml><?xml version="1.0" encoding="utf-8"?>
<ds:datastoreItem xmlns:ds="http://schemas.openxmlformats.org/officeDocument/2006/customXml" ds:itemID="{63A69E3B-0A5D-4A94-B2E9-AE0159775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7861</Words>
  <Characters>44814</Characters>
  <Application>Microsoft Office Word</Application>
  <DocSecurity>0</DocSecurity>
  <Lines>373</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徐婧(Cathy)</cp:lastModifiedBy>
  <cp:revision>3</cp:revision>
  <cp:lastPrinted>2019-01-10T09:30:00Z</cp:lastPrinted>
  <dcterms:created xsi:type="dcterms:W3CDTF">2021-05-20T11:33:00Z</dcterms:created>
  <dcterms:modified xsi:type="dcterms:W3CDTF">2021-05-20T11:33:00Z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