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02093" w14:textId="7567D713" w:rsidR="00E22E39" w:rsidRPr="0003018F" w:rsidRDefault="00D7440A" w:rsidP="004B61B3">
      <w:pPr>
        <w:pStyle w:val="3GPPHeader"/>
        <w:rPr>
          <w:rtl/>
          <w:lang w:bidi="ar-EG"/>
        </w:rPr>
      </w:pPr>
      <w:r w:rsidRPr="0003018F">
        <w:t>3GPP</w:t>
      </w:r>
      <w:r w:rsidR="00136C0E" w:rsidRPr="0003018F">
        <w:t xml:space="preserve"> TSG RAN WG1 #</w:t>
      </w:r>
      <w:r w:rsidR="00BF1725" w:rsidRPr="0003018F">
        <w:t>10</w:t>
      </w:r>
      <w:r w:rsidR="00FA30F7" w:rsidRPr="0003018F">
        <w:t>5</w:t>
      </w:r>
      <w:r w:rsidR="00A14464" w:rsidRPr="0003018F">
        <w:t>-</w:t>
      </w:r>
      <w:r w:rsidR="00BF1725" w:rsidRPr="0003018F">
        <w:t>e</w:t>
      </w:r>
      <w:r w:rsidR="00E22E39" w:rsidRPr="0003018F">
        <w:tab/>
      </w:r>
      <w:r w:rsidR="00136C0E" w:rsidRPr="0003018F">
        <w:t>R1-</w:t>
      </w:r>
      <w:r w:rsidR="00BF1725" w:rsidRPr="0003018F">
        <w:t>2</w:t>
      </w:r>
      <w:r w:rsidR="00F25264" w:rsidRPr="0003018F">
        <w:t>1</w:t>
      </w:r>
      <w:r w:rsidR="006A75EE" w:rsidRPr="0003018F">
        <w:t>0</w:t>
      </w:r>
      <w:r w:rsidR="008E7809">
        <w:t>xxxx</w:t>
      </w:r>
    </w:p>
    <w:p w14:paraId="378E7328" w14:textId="2189BBCE" w:rsidR="00E22E39" w:rsidRPr="0003018F" w:rsidRDefault="00BF1725" w:rsidP="00E22E39">
      <w:pPr>
        <w:pStyle w:val="3GPPHeader"/>
        <w:rPr>
          <w:rFonts w:eastAsiaTheme="minorHAnsi" w:cstheme="minorBidi"/>
          <w:sz w:val="22"/>
          <w:szCs w:val="22"/>
        </w:rPr>
      </w:pPr>
      <w:r w:rsidRPr="0003018F">
        <w:t>e-</w:t>
      </w:r>
      <w:r w:rsidR="00272CBF" w:rsidRPr="0003018F">
        <w:t>M</w:t>
      </w:r>
      <w:r w:rsidRPr="0003018F">
        <w:t>eeting</w:t>
      </w:r>
      <w:r w:rsidR="00136C0E" w:rsidRPr="0003018F">
        <w:t xml:space="preserve">, </w:t>
      </w:r>
      <w:r w:rsidR="00FA30F7" w:rsidRPr="0003018F">
        <w:t>May</w:t>
      </w:r>
      <w:r w:rsidR="00E22E39" w:rsidRPr="0003018F">
        <w:t xml:space="preserve"> </w:t>
      </w:r>
      <w:r w:rsidR="002E29FE" w:rsidRPr="0003018F">
        <w:t>1</w:t>
      </w:r>
      <w:r w:rsidR="00FA30F7" w:rsidRPr="0003018F">
        <w:t>0</w:t>
      </w:r>
      <w:r w:rsidR="00E22E39" w:rsidRPr="0003018F">
        <w:rPr>
          <w:vertAlign w:val="superscript"/>
        </w:rPr>
        <w:t>th</w:t>
      </w:r>
      <w:r w:rsidR="00E22E39" w:rsidRPr="0003018F">
        <w:t xml:space="preserve"> – </w:t>
      </w:r>
      <w:r w:rsidR="002E29FE" w:rsidRPr="0003018F">
        <w:t>2</w:t>
      </w:r>
      <w:r w:rsidR="00FA30F7" w:rsidRPr="0003018F">
        <w:t>7</w:t>
      </w:r>
      <w:r w:rsidR="00E22E39" w:rsidRPr="0003018F">
        <w:rPr>
          <w:vertAlign w:val="superscript"/>
        </w:rPr>
        <w:t>th</w:t>
      </w:r>
      <w:r w:rsidR="00136C0E" w:rsidRPr="0003018F">
        <w:t>, 20</w:t>
      </w:r>
      <w:r w:rsidRPr="0003018F">
        <w:t>2</w:t>
      </w:r>
      <w:r w:rsidR="00F25264" w:rsidRPr="0003018F">
        <w:t>1</w:t>
      </w:r>
    </w:p>
    <w:p w14:paraId="6EE49182" w14:textId="77777777" w:rsidR="00E22E39" w:rsidRPr="0003018F" w:rsidRDefault="00E22E39" w:rsidP="00E22E39">
      <w:pPr>
        <w:pStyle w:val="3GPPHeader"/>
      </w:pPr>
    </w:p>
    <w:p w14:paraId="51AF091C" w14:textId="46932CEC" w:rsidR="00E22E39" w:rsidRPr="0003018F" w:rsidRDefault="00E22E39" w:rsidP="00E22E39">
      <w:pPr>
        <w:pStyle w:val="3GPPHeader"/>
      </w:pPr>
      <w:r w:rsidRPr="0003018F">
        <w:t>Source:</w:t>
      </w:r>
      <w:r w:rsidRPr="0003018F">
        <w:tab/>
      </w:r>
      <w:r w:rsidR="00B4755F" w:rsidRPr="0003018F">
        <w:t xml:space="preserve">Lenovo, </w:t>
      </w:r>
      <w:r w:rsidR="005D1432" w:rsidRPr="0003018F">
        <w:t>Motorola Mobility</w:t>
      </w:r>
      <w:r w:rsidR="00EB6946">
        <w:t>, Ericsson</w:t>
      </w:r>
      <w:r w:rsidR="00507E80">
        <w:t>, Intel Corporation</w:t>
      </w:r>
      <w:r w:rsidR="00025BA8">
        <w:t>, vivo</w:t>
      </w:r>
    </w:p>
    <w:p w14:paraId="42FD4BC4" w14:textId="301C2A5E" w:rsidR="00E22E39" w:rsidRPr="0003018F" w:rsidRDefault="00E22E39" w:rsidP="0025055A">
      <w:pPr>
        <w:pStyle w:val="3GPPHeader"/>
      </w:pPr>
      <w:r w:rsidRPr="0003018F">
        <w:t>Title:</w:t>
      </w:r>
      <w:r w:rsidRPr="0003018F">
        <w:tab/>
      </w:r>
      <w:r w:rsidR="008E7809">
        <w:t xml:space="preserve">On PMI sharing for </w:t>
      </w:r>
      <w:r w:rsidR="00BF1725" w:rsidRPr="0003018F">
        <w:t xml:space="preserve">CSI </w:t>
      </w:r>
      <w:r w:rsidR="00F12983" w:rsidRPr="0003018F">
        <w:t xml:space="preserve">enhancements </w:t>
      </w:r>
      <w:r w:rsidR="008E7809">
        <w:t>under</w:t>
      </w:r>
      <w:r w:rsidR="00F12983" w:rsidRPr="0003018F">
        <w:t xml:space="preserve"> </w:t>
      </w:r>
      <w:r w:rsidR="00491E08" w:rsidRPr="0003018F">
        <w:t>multi-TRP</w:t>
      </w:r>
      <w:r w:rsidR="00F12983" w:rsidRPr="0003018F">
        <w:t xml:space="preserve"> </w:t>
      </w:r>
      <w:r w:rsidR="008E7809">
        <w:t>framework</w:t>
      </w:r>
    </w:p>
    <w:p w14:paraId="0A507AD1" w14:textId="6644598A" w:rsidR="00E22E39" w:rsidRPr="0003018F" w:rsidRDefault="00E22E39" w:rsidP="00E22E39">
      <w:pPr>
        <w:pStyle w:val="3GPPHeader"/>
      </w:pPr>
      <w:r w:rsidRPr="0003018F">
        <w:t>Agenda Item:</w:t>
      </w:r>
      <w:r w:rsidRPr="0003018F">
        <w:tab/>
      </w:r>
      <w:r w:rsidR="00136C0E" w:rsidRPr="0003018F">
        <w:t>8.1</w:t>
      </w:r>
      <w:r w:rsidR="00BF1725" w:rsidRPr="0003018F">
        <w:t>.4</w:t>
      </w:r>
    </w:p>
    <w:p w14:paraId="4C846AE2" w14:textId="77777777" w:rsidR="00E22E39" w:rsidRPr="0003018F" w:rsidRDefault="00E22E39" w:rsidP="00E22E39">
      <w:pPr>
        <w:pStyle w:val="3GPPHeader"/>
      </w:pPr>
      <w:r w:rsidRPr="0003018F">
        <w:t>Document for:</w:t>
      </w:r>
      <w:r w:rsidRPr="0003018F">
        <w:tab/>
        <w:t>Discussion and Decision</w:t>
      </w:r>
    </w:p>
    <w:p w14:paraId="0F053A78" w14:textId="77777777" w:rsidR="00097A86" w:rsidRPr="0003018F" w:rsidRDefault="00E22E39" w:rsidP="00FD05BA">
      <w:pPr>
        <w:pStyle w:val="Heading1"/>
        <w:rPr>
          <w:lang w:val="en-US"/>
        </w:rPr>
      </w:pPr>
      <w:r w:rsidRPr="0003018F">
        <w:rPr>
          <w:lang w:val="en-US"/>
        </w:rPr>
        <w:t>Introduction</w:t>
      </w:r>
    </w:p>
    <w:p w14:paraId="10C27391" w14:textId="5DEBE327" w:rsidR="0000320B" w:rsidRPr="0003018F" w:rsidRDefault="00D8185D" w:rsidP="001A04A5">
      <w:pPr>
        <w:ind w:left="0" w:firstLine="0"/>
      </w:pPr>
      <w:r w:rsidRPr="0003018F">
        <w:t xml:space="preserve">In </w:t>
      </w:r>
      <w:r w:rsidR="0000320B" w:rsidRPr="0003018F">
        <w:t>RAN</w:t>
      </w:r>
      <w:r w:rsidR="00980C7C" w:rsidRPr="0003018F">
        <w:t>1</w:t>
      </w:r>
      <w:r w:rsidR="0000320B" w:rsidRPr="0003018F">
        <w:t>#</w:t>
      </w:r>
      <w:r w:rsidR="00980C7C" w:rsidRPr="0003018F">
        <w:t>10</w:t>
      </w:r>
      <w:r w:rsidR="00491E08" w:rsidRPr="0003018F">
        <w:t>4</w:t>
      </w:r>
      <w:r w:rsidR="00880AEA" w:rsidRPr="0003018F">
        <w:t>bis</w:t>
      </w:r>
      <w:r w:rsidR="00A14464" w:rsidRPr="0003018F">
        <w:t>-</w:t>
      </w:r>
      <w:r w:rsidR="00980C7C" w:rsidRPr="0003018F">
        <w:t>e</w:t>
      </w:r>
      <w:r w:rsidR="00590B7B" w:rsidRPr="0003018F">
        <w:t>,</w:t>
      </w:r>
      <w:r w:rsidR="00C35C87">
        <w:t xml:space="preserve"> it was agreed to study whether PMI and/or RI can be shared among two hypotheses for Option 1 CSI reporting with X&gt;0, i.e., at least one CSI corresponding to NCJT and one CSI corresponding to single-TRP transmission are reported. In this document we aim at providing further details on how PMI/RI sharing works for two different hypotheses, as well as discuss the tradeoff between performance and CSI feedback overhead saving</w:t>
      </w:r>
      <w:r w:rsidR="0000320B" w:rsidRPr="0003018F">
        <w:t>.</w:t>
      </w:r>
    </w:p>
    <w:p w14:paraId="547F1795" w14:textId="111102F9" w:rsidR="00B376BF" w:rsidRPr="0003018F" w:rsidRDefault="00D8185D" w:rsidP="00B376BF">
      <w:pPr>
        <w:pStyle w:val="Heading1"/>
        <w:rPr>
          <w:lang w:val="en-US"/>
        </w:rPr>
      </w:pPr>
      <w:r w:rsidRPr="0003018F">
        <w:rPr>
          <w:lang w:val="en-US"/>
        </w:rPr>
        <w:t>CSI Reporting for DL multi-TRP/Panel Transmission</w:t>
      </w:r>
    </w:p>
    <w:p w14:paraId="09D79C4C" w14:textId="5D020FCA" w:rsidR="00FB2884" w:rsidRPr="0003018F" w:rsidRDefault="001A3DD0" w:rsidP="00AF18DA">
      <w:pPr>
        <w:spacing w:after="0"/>
        <w:ind w:left="0" w:firstLine="0"/>
      </w:pPr>
      <w:r w:rsidRPr="0003018F">
        <w:t>In RAN</w:t>
      </w:r>
      <w:r w:rsidR="00FB2884" w:rsidRPr="0003018F">
        <w:t>1</w:t>
      </w:r>
      <w:r w:rsidRPr="0003018F">
        <w:t>#</w:t>
      </w:r>
      <w:r w:rsidR="00FB2884" w:rsidRPr="0003018F">
        <w:t>10</w:t>
      </w:r>
      <w:r w:rsidR="003E3097" w:rsidRPr="0003018F">
        <w:t>4</w:t>
      </w:r>
      <w:r w:rsidR="00E97B30" w:rsidRPr="0003018F">
        <w:t>bis</w:t>
      </w:r>
      <w:r w:rsidR="003A42CC" w:rsidRPr="0003018F">
        <w:t>-</w:t>
      </w:r>
      <w:r w:rsidR="00FB2884" w:rsidRPr="0003018F">
        <w:t>e</w:t>
      </w:r>
      <w:r w:rsidR="00C6284A" w:rsidRPr="0003018F">
        <w:t xml:space="preserve"> </w:t>
      </w:r>
      <w:sdt>
        <w:sdtPr>
          <w:id w:val="-80987531"/>
          <w:citation/>
        </w:sdtPr>
        <w:sdtEndPr/>
        <w:sdtContent>
          <w:r w:rsidR="00C6284A" w:rsidRPr="0003018F">
            <w:fldChar w:fldCharType="begin"/>
          </w:r>
          <w:r w:rsidR="00C6284A" w:rsidRPr="0003018F">
            <w:instrText xml:space="preserve"> CITATION 3GP21 \l 1033 </w:instrText>
          </w:r>
          <w:r w:rsidR="00C6284A" w:rsidRPr="0003018F">
            <w:fldChar w:fldCharType="separate"/>
          </w:r>
          <w:r w:rsidR="0073430A">
            <w:rPr>
              <w:noProof/>
            </w:rPr>
            <w:t>[1]</w:t>
          </w:r>
          <w:r w:rsidR="00C6284A" w:rsidRPr="0003018F">
            <w:fldChar w:fldCharType="end"/>
          </w:r>
        </w:sdtContent>
      </w:sdt>
      <w:r w:rsidRPr="0003018F">
        <w:t xml:space="preserve">, </w:t>
      </w:r>
      <w:r w:rsidR="00FB2884" w:rsidRPr="0003018F">
        <w:t>the following agreements were made for CSI enhancements under multi-TRP transmission</w:t>
      </w:r>
      <w:r w:rsidR="00590B7B" w:rsidRPr="0003018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676E" w:rsidRPr="0003018F" w14:paraId="5E9D493B" w14:textId="77777777" w:rsidTr="00CF342D">
        <w:tc>
          <w:tcPr>
            <w:tcW w:w="9350" w:type="dxa"/>
          </w:tcPr>
          <w:p w14:paraId="19C96EC5" w14:textId="77777777" w:rsidR="00E97B30" w:rsidRPr="0003018F" w:rsidRDefault="00E97B30" w:rsidP="00E97B30">
            <w:pPr>
              <w:rPr>
                <w:rStyle w:val="Emphasis"/>
                <w:rFonts w:ascii="Calibri" w:hAnsi="Calibri" w:cs="Calibri"/>
                <w:i w:val="0"/>
                <w:iCs w:val="0"/>
              </w:rPr>
            </w:pPr>
            <w:r w:rsidRPr="0003018F">
              <w:rPr>
                <w:rStyle w:val="Emphasis"/>
                <w:b/>
                <w:bCs/>
                <w:i w:val="0"/>
                <w:iCs w:val="0"/>
                <w:highlight w:val="green"/>
              </w:rPr>
              <w:t>Agreement</w:t>
            </w:r>
            <w:r w:rsidRPr="0003018F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</w:p>
          <w:p w14:paraId="5FAB34E3" w14:textId="77777777" w:rsidR="00E97B30" w:rsidRPr="0003018F" w:rsidRDefault="00E97B30" w:rsidP="00E97B30">
            <w:pPr>
              <w:ind w:left="0" w:firstLine="0"/>
              <w:rPr>
                <w:rStyle w:val="Emphasis"/>
              </w:rPr>
            </w:pPr>
            <w:r w:rsidRPr="0003018F">
              <w:rPr>
                <w:rStyle w:val="Emphasis"/>
                <w:i w:val="0"/>
                <w:iCs w:val="0"/>
              </w:rPr>
              <w:t>A 2-part CSI report is supported in Rel-17 for a CSI reporting configuration associated with NCJT measurement hypothesis with following clarifications:</w:t>
            </w:r>
          </w:p>
          <w:p w14:paraId="4618D795" w14:textId="77777777" w:rsidR="00E97B30" w:rsidRPr="0003018F" w:rsidRDefault="00E97B30" w:rsidP="00645C98">
            <w:pPr>
              <w:pStyle w:val="ListParagraph"/>
              <w:numPr>
                <w:ilvl w:val="0"/>
                <w:numId w:val="16"/>
              </w:numPr>
              <w:spacing w:after="0"/>
              <w:contextualSpacing w:val="0"/>
              <w:jc w:val="both"/>
              <w:rPr>
                <w:rFonts w:ascii="Times New Roman" w:hAnsi="Times New Roman"/>
              </w:rPr>
            </w:pPr>
            <w:r w:rsidRPr="0003018F">
              <w:rPr>
                <w:rFonts w:ascii="Times New Roman" w:hAnsi="Times New Roman"/>
              </w:rPr>
              <w:t>Within CSI part 1</w:t>
            </w:r>
          </w:p>
          <w:p w14:paraId="42135748" w14:textId="77777777" w:rsidR="00E97B30" w:rsidRPr="0003018F" w:rsidRDefault="00E97B30" w:rsidP="00645C98">
            <w:pPr>
              <w:pStyle w:val="ListParagraph"/>
              <w:numPr>
                <w:ilvl w:val="1"/>
                <w:numId w:val="16"/>
              </w:numPr>
              <w:spacing w:after="0"/>
              <w:contextualSpacing w:val="0"/>
              <w:jc w:val="both"/>
              <w:rPr>
                <w:rStyle w:val="Emphasis"/>
                <w:rFonts w:cs="Calibri"/>
                <w:i w:val="0"/>
                <w:iCs w:val="0"/>
              </w:rPr>
            </w:pPr>
            <w:r w:rsidRPr="0003018F">
              <w:rPr>
                <w:rStyle w:val="Emphasis"/>
                <w:i w:val="0"/>
                <w:iCs w:val="0"/>
              </w:rPr>
              <w:t>CRI, RI, WB CQI and SB CQI for the first CW are reported with consistent payload and zero padding (if needed). FFS further details</w:t>
            </w:r>
          </w:p>
          <w:p w14:paraId="7B082B10" w14:textId="77777777" w:rsidR="00E97B30" w:rsidRPr="0003018F" w:rsidRDefault="00E97B30" w:rsidP="00645C98">
            <w:pPr>
              <w:pStyle w:val="ListParagraph"/>
              <w:numPr>
                <w:ilvl w:val="1"/>
                <w:numId w:val="16"/>
              </w:numPr>
              <w:spacing w:after="0"/>
              <w:contextualSpacing w:val="0"/>
              <w:jc w:val="both"/>
              <w:rPr>
                <w:rStyle w:val="Emphasis"/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03018F">
              <w:rPr>
                <w:rStyle w:val="Emphasis"/>
                <w:i w:val="0"/>
                <w:iCs w:val="0"/>
              </w:rPr>
              <w:t>FFS whether RI can be shared between NCJT CSI and single-TRP CSIs to reduce CSI feedback overhead</w:t>
            </w:r>
          </w:p>
          <w:p w14:paraId="0368F0B7" w14:textId="77777777" w:rsidR="00E97B30" w:rsidRPr="0003018F" w:rsidRDefault="00E97B30" w:rsidP="00645C98">
            <w:pPr>
              <w:pStyle w:val="ListParagraph"/>
              <w:numPr>
                <w:ilvl w:val="1"/>
                <w:numId w:val="16"/>
              </w:numPr>
              <w:spacing w:after="0"/>
              <w:contextualSpacing w:val="0"/>
              <w:jc w:val="both"/>
              <w:rPr>
                <w:rStyle w:val="Emphasis"/>
                <w:i w:val="0"/>
                <w:iCs w:val="0"/>
                <w:szCs w:val="20"/>
              </w:rPr>
            </w:pPr>
            <w:r w:rsidRPr="0003018F">
              <w:rPr>
                <w:rStyle w:val="Emphasis"/>
                <w:i w:val="0"/>
                <w:iCs w:val="0"/>
              </w:rPr>
              <w:t>FFS whether additional field is needed, at least for Option 2</w:t>
            </w:r>
          </w:p>
          <w:p w14:paraId="6BE73F2B" w14:textId="77777777" w:rsidR="00E97B30" w:rsidRPr="0003018F" w:rsidRDefault="00E97B30" w:rsidP="00645C98">
            <w:pPr>
              <w:pStyle w:val="ListParagraph"/>
              <w:numPr>
                <w:ilvl w:val="0"/>
                <w:numId w:val="16"/>
              </w:numPr>
              <w:spacing w:after="0"/>
              <w:contextualSpacing w:val="0"/>
              <w:jc w:val="both"/>
              <w:rPr>
                <w:rFonts w:ascii="Times New Roman" w:hAnsi="Times New Roman"/>
              </w:rPr>
            </w:pPr>
            <w:r w:rsidRPr="0003018F">
              <w:rPr>
                <w:rFonts w:ascii="Times New Roman" w:hAnsi="Times New Roman"/>
              </w:rPr>
              <w:t>Within CSI part 2:</w:t>
            </w:r>
          </w:p>
          <w:p w14:paraId="07C2FE2A" w14:textId="55C96D2C" w:rsidR="002E2AB9" w:rsidRPr="00015441" w:rsidRDefault="00E97B30" w:rsidP="00015441">
            <w:pPr>
              <w:pStyle w:val="ListParagraph"/>
              <w:numPr>
                <w:ilvl w:val="1"/>
                <w:numId w:val="16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03018F">
              <w:rPr>
                <w:rStyle w:val="Emphasis"/>
                <w:i w:val="0"/>
                <w:iCs w:val="0"/>
              </w:rPr>
              <w:t>FFS further compression/omission/Sharing of PMI among Single-TRP and NCJT hypotheses</w:t>
            </w:r>
          </w:p>
        </w:tc>
      </w:tr>
    </w:tbl>
    <w:p w14:paraId="0BE8628B" w14:textId="6D19324E" w:rsidR="007E4312" w:rsidRPr="0003018F" w:rsidRDefault="007E4312" w:rsidP="0067280B">
      <w:pPr>
        <w:pStyle w:val="3GPPHeader"/>
        <w:ind w:left="0" w:firstLine="0"/>
      </w:pPr>
    </w:p>
    <w:p w14:paraId="3011DD4F" w14:textId="5A77B8E9" w:rsidR="00C31A4B" w:rsidRPr="0003018F" w:rsidRDefault="00C31A4B" w:rsidP="00C31A4B">
      <w:pPr>
        <w:pStyle w:val="Heading2"/>
        <w:rPr>
          <w:lang w:val="en-US"/>
        </w:rPr>
      </w:pPr>
      <w:r w:rsidRPr="0003018F">
        <w:rPr>
          <w:lang w:val="en-US"/>
        </w:rPr>
        <w:t xml:space="preserve">CSI Reporting mechanism for NCJT </w:t>
      </w:r>
    </w:p>
    <w:p w14:paraId="759FAC66" w14:textId="599B18FB" w:rsidR="00C35C87" w:rsidRDefault="00192ED6" w:rsidP="008A2C57">
      <w:pPr>
        <w:ind w:left="0" w:firstLine="0"/>
        <w:rPr>
          <w:rFonts w:eastAsiaTheme="minorEastAsia"/>
        </w:rPr>
      </w:pPr>
      <w:r w:rsidRPr="0003018F">
        <w:rPr>
          <w:rFonts w:eastAsiaTheme="minorEastAsia"/>
        </w:rPr>
        <w:t xml:space="preserve">Different alternatives for CSI Reporting mechanism </w:t>
      </w:r>
      <w:r w:rsidR="009F1930" w:rsidRPr="0003018F">
        <w:rPr>
          <w:rFonts w:eastAsiaTheme="minorEastAsia"/>
        </w:rPr>
        <w:t xml:space="preserve">were </w:t>
      </w:r>
      <w:r w:rsidRPr="0003018F">
        <w:rPr>
          <w:rFonts w:eastAsiaTheme="minorEastAsia"/>
        </w:rPr>
        <w:t>proposed for N</w:t>
      </w:r>
      <w:r w:rsidR="00885C53" w:rsidRPr="0003018F">
        <w:rPr>
          <w:rFonts w:eastAsiaTheme="minorEastAsia"/>
        </w:rPr>
        <w:t xml:space="preserve">CJT, </w:t>
      </w:r>
      <w:r w:rsidR="009F1930" w:rsidRPr="0003018F">
        <w:rPr>
          <w:rFonts w:eastAsiaTheme="minorEastAsia"/>
        </w:rPr>
        <w:t>and a decision was reached in RAN1#104-e</w:t>
      </w:r>
      <w:r w:rsidR="002F2483" w:rsidRPr="0003018F">
        <w:rPr>
          <w:rFonts w:eastAsiaTheme="minorEastAsia"/>
        </w:rPr>
        <w:t xml:space="preserve"> </w:t>
      </w:r>
      <w:sdt>
        <w:sdtPr>
          <w:rPr>
            <w:rFonts w:eastAsiaTheme="minorEastAsia"/>
          </w:rPr>
          <w:id w:val="-62413800"/>
          <w:citation/>
        </w:sdtPr>
        <w:sdtEndPr/>
        <w:sdtContent>
          <w:r w:rsidR="002F2483" w:rsidRPr="0003018F">
            <w:rPr>
              <w:rFonts w:eastAsiaTheme="minorEastAsia"/>
            </w:rPr>
            <w:fldChar w:fldCharType="begin"/>
          </w:r>
          <w:r w:rsidR="002F2483" w:rsidRPr="0003018F">
            <w:rPr>
              <w:rFonts w:eastAsiaTheme="minorEastAsia"/>
            </w:rPr>
            <w:instrText xml:space="preserve"> CITATION RAN104 \l 1033 </w:instrText>
          </w:r>
          <w:r w:rsidR="002F2483" w:rsidRPr="0003018F">
            <w:rPr>
              <w:rFonts w:eastAsiaTheme="minorEastAsia"/>
            </w:rPr>
            <w:fldChar w:fldCharType="separate"/>
          </w:r>
          <w:r w:rsidR="0073430A" w:rsidRPr="0073430A">
            <w:rPr>
              <w:rFonts w:eastAsiaTheme="minorEastAsia"/>
              <w:noProof/>
            </w:rPr>
            <w:t>[2]</w:t>
          </w:r>
          <w:r w:rsidR="002F2483" w:rsidRPr="0003018F">
            <w:rPr>
              <w:rFonts w:eastAsiaTheme="minorEastAsia"/>
            </w:rPr>
            <w:fldChar w:fldCharType="end"/>
          </w:r>
        </w:sdtContent>
      </w:sdt>
      <w:r w:rsidR="009F1930" w:rsidRPr="0003018F">
        <w:rPr>
          <w:rFonts w:eastAsiaTheme="minorEastAsia"/>
        </w:rPr>
        <w:t xml:space="preserve"> to support two options, </w:t>
      </w:r>
      <w:r w:rsidR="00886F11">
        <w:rPr>
          <w:rFonts w:eastAsiaTheme="minorEastAsia"/>
        </w:rPr>
        <w:t>as follows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5C87" w14:paraId="45F417BF" w14:textId="77777777" w:rsidTr="00C35C87">
        <w:tc>
          <w:tcPr>
            <w:tcW w:w="9350" w:type="dxa"/>
          </w:tcPr>
          <w:p w14:paraId="5392D250" w14:textId="77777777" w:rsidR="00886F11" w:rsidRPr="00CE6926" w:rsidRDefault="00886F11" w:rsidP="00886F11">
            <w:pPr>
              <w:rPr>
                <w:highlight w:val="green"/>
                <w:lang w:eastAsia="x-none"/>
              </w:rPr>
            </w:pPr>
            <w:r w:rsidRPr="00CE6926">
              <w:rPr>
                <w:highlight w:val="green"/>
                <w:lang w:eastAsia="x-none"/>
              </w:rPr>
              <w:t>Agreement</w:t>
            </w:r>
          </w:p>
          <w:p w14:paraId="429B362E" w14:textId="77777777" w:rsidR="00886F11" w:rsidRPr="00CE6926" w:rsidRDefault="00886F11" w:rsidP="00886F11">
            <w:r w:rsidRPr="00CE6926">
              <w:t>For a CSI report associated with a Multi-TRP/panel NCJT measurement hypothesis configured by single CSI reporting setting, support following two options:</w:t>
            </w:r>
          </w:p>
          <w:p w14:paraId="577A6ADC" w14:textId="77777777" w:rsidR="00886F11" w:rsidRPr="00CE6926" w:rsidRDefault="00886F11" w:rsidP="00886F11">
            <w:pPr>
              <w:pStyle w:val="ListParagraph"/>
              <w:numPr>
                <w:ilvl w:val="0"/>
                <w:numId w:val="37"/>
              </w:numPr>
              <w:spacing w:after="0"/>
              <w:contextualSpacing w:val="0"/>
              <w:rPr>
                <w:iCs/>
              </w:rPr>
            </w:pPr>
            <w:r w:rsidRPr="00CE6926">
              <w:rPr>
                <w:iCs/>
              </w:rPr>
              <w:t>Option 1: the UE can be configured to report X CSIs associated with single-TRP measurement hypotheses and one CSI associated with NCJT measurement hypothesis</w:t>
            </w:r>
          </w:p>
          <w:p w14:paraId="0E626632" w14:textId="77777777" w:rsidR="00886F11" w:rsidRPr="00CE6926" w:rsidRDefault="00886F11" w:rsidP="00886F11">
            <w:pPr>
              <w:pStyle w:val="ListParagraph"/>
              <w:numPr>
                <w:ilvl w:val="1"/>
                <w:numId w:val="37"/>
              </w:numPr>
              <w:spacing w:after="0"/>
              <w:contextualSpacing w:val="0"/>
              <w:rPr>
                <w:iCs/>
              </w:rPr>
            </w:pPr>
            <w:r w:rsidRPr="00CE6926">
              <w:rPr>
                <w:iCs/>
              </w:rPr>
              <w:t>X = 0, 1, 2</w:t>
            </w:r>
          </w:p>
          <w:p w14:paraId="6FF751B2" w14:textId="77777777" w:rsidR="00886F11" w:rsidRPr="00CE6926" w:rsidRDefault="00886F11" w:rsidP="00886F11">
            <w:pPr>
              <w:pStyle w:val="ListParagraph"/>
              <w:numPr>
                <w:ilvl w:val="2"/>
                <w:numId w:val="37"/>
              </w:numPr>
              <w:spacing w:after="0"/>
              <w:contextualSpacing w:val="0"/>
              <w:rPr>
                <w:iCs/>
              </w:rPr>
            </w:pPr>
            <w:r w:rsidRPr="00CE6926">
              <w:rPr>
                <w:iCs/>
              </w:rPr>
              <w:t>If X=2, two CSIs are associated with two different single-TRP measurement hypotheses with CMRs from different CMR groups</w:t>
            </w:r>
          </w:p>
          <w:p w14:paraId="7E060914" w14:textId="77777777" w:rsidR="00886F11" w:rsidRPr="00CE6926" w:rsidRDefault="00886F11" w:rsidP="00886F11">
            <w:pPr>
              <w:pStyle w:val="ListParagraph"/>
              <w:numPr>
                <w:ilvl w:val="2"/>
                <w:numId w:val="37"/>
              </w:numPr>
              <w:spacing w:after="0"/>
              <w:contextualSpacing w:val="0"/>
              <w:rPr>
                <w:iCs/>
              </w:rPr>
            </w:pPr>
            <w:r w:rsidRPr="00CE6926">
              <w:rPr>
                <w:iCs/>
              </w:rPr>
              <w:t>Support of X=1,2 is UE optional for the UE supporting option 1</w:t>
            </w:r>
          </w:p>
          <w:p w14:paraId="4897485D" w14:textId="77777777" w:rsidR="00886F11" w:rsidRPr="00CE6926" w:rsidRDefault="00886F11" w:rsidP="00886F11">
            <w:pPr>
              <w:pStyle w:val="ListParagraph"/>
              <w:numPr>
                <w:ilvl w:val="1"/>
                <w:numId w:val="37"/>
              </w:numPr>
              <w:spacing w:after="0"/>
              <w:contextualSpacing w:val="0"/>
              <w:rPr>
                <w:iCs/>
              </w:rPr>
            </w:pPr>
            <w:r w:rsidRPr="00CE6926">
              <w:rPr>
                <w:iCs/>
              </w:rPr>
              <w:t>FFS omission of CSI associated with NCJT measurement hypothesis</w:t>
            </w:r>
          </w:p>
          <w:p w14:paraId="6EBFFA9D" w14:textId="77777777" w:rsidR="00886F11" w:rsidRPr="00CE6926" w:rsidRDefault="00886F11" w:rsidP="00886F11">
            <w:pPr>
              <w:pStyle w:val="ListParagraph"/>
              <w:numPr>
                <w:ilvl w:val="0"/>
                <w:numId w:val="37"/>
              </w:numPr>
              <w:spacing w:after="0"/>
              <w:contextualSpacing w:val="0"/>
              <w:rPr>
                <w:iCs/>
              </w:rPr>
            </w:pPr>
            <w:r w:rsidRPr="00CE6926">
              <w:rPr>
                <w:iCs/>
              </w:rPr>
              <w:t>Option 2: the UE can be configured to report one CSI associated with the best one among NCJT and single-TRP measurement hypotheses</w:t>
            </w:r>
          </w:p>
          <w:p w14:paraId="01BCE043" w14:textId="29A66260" w:rsidR="00C35C87" w:rsidRPr="00886F11" w:rsidRDefault="00886F11" w:rsidP="00886F11">
            <w:pPr>
              <w:pStyle w:val="ListParagraph"/>
              <w:numPr>
                <w:ilvl w:val="1"/>
                <w:numId w:val="37"/>
              </w:numPr>
              <w:spacing w:after="0"/>
              <w:contextualSpacing w:val="0"/>
              <w:rPr>
                <w:iCs/>
              </w:rPr>
            </w:pPr>
            <w:r w:rsidRPr="00CE6926">
              <w:rPr>
                <w:iCs/>
              </w:rPr>
              <w:t>FFS how to report recommended measurement hypothesis associated with that CSI report</w:t>
            </w:r>
          </w:p>
        </w:tc>
      </w:tr>
    </w:tbl>
    <w:p w14:paraId="37C80DE5" w14:textId="0CEDD567" w:rsidR="00886F11" w:rsidRDefault="00886F11" w:rsidP="008A2C57">
      <w:pPr>
        <w:ind w:left="0" w:firstLine="0"/>
        <w:rPr>
          <w:rFonts w:eastAsiaTheme="minorEastAsia"/>
        </w:rPr>
      </w:pPr>
      <w:r>
        <w:rPr>
          <w:rFonts w:eastAsiaTheme="minorEastAsia"/>
        </w:rPr>
        <w:t>Assume the case where the UE is configured with CSI reporting under Option 1 with X=2, where the NCJT hypothesis corresponds to transmission from TRP</w:t>
      </w:r>
      <w:r w:rsidR="00D93E92">
        <w:rPr>
          <w:rFonts w:eastAsiaTheme="minorEastAsia"/>
        </w:rPr>
        <w:t xml:space="preserve"> A</w:t>
      </w:r>
      <w:r>
        <w:rPr>
          <w:rFonts w:eastAsiaTheme="minorEastAsia"/>
        </w:rPr>
        <w:t xml:space="preserve"> and TRP</w:t>
      </w:r>
      <w:r w:rsidR="00D93E92">
        <w:rPr>
          <w:rFonts w:eastAsiaTheme="minorEastAsia"/>
        </w:rPr>
        <w:t xml:space="preserve"> B</w:t>
      </w:r>
      <w:r>
        <w:rPr>
          <w:rFonts w:eastAsiaTheme="minorEastAsia"/>
        </w:rPr>
        <w:t>, and the two single-TRP hypotheses corresponds to transmission from TRP</w:t>
      </w:r>
      <w:r w:rsidR="00D93E92">
        <w:rPr>
          <w:rFonts w:eastAsiaTheme="minorEastAsia"/>
        </w:rPr>
        <w:t xml:space="preserve"> A</w:t>
      </w:r>
      <w:r>
        <w:rPr>
          <w:rFonts w:eastAsiaTheme="minorEastAsia"/>
        </w:rPr>
        <w:t xml:space="preserve"> and TRP</w:t>
      </w:r>
      <w:r w:rsidR="00D93E92">
        <w:rPr>
          <w:rFonts w:eastAsiaTheme="minorEastAsia"/>
        </w:rPr>
        <w:t xml:space="preserve"> B</w:t>
      </w:r>
      <w:r>
        <w:rPr>
          <w:rFonts w:eastAsiaTheme="minorEastAsia"/>
        </w:rPr>
        <w:t xml:space="preserve">, respectively. </w:t>
      </w:r>
    </w:p>
    <w:p w14:paraId="19C74DA0" w14:textId="4942D26A" w:rsidR="00D93E92" w:rsidRDefault="00180E78" w:rsidP="00D93E92">
      <w:pPr>
        <w:ind w:left="0" w:firstLine="0"/>
        <w:jc w:val="center"/>
        <w:rPr>
          <w:rFonts w:eastAsiaTheme="minorEastAsia"/>
        </w:rPr>
      </w:pPr>
      <w:r>
        <w:rPr>
          <w:noProof/>
        </w:rPr>
        <w:lastRenderedPageBreak/>
        <w:drawing>
          <wp:inline distT="0" distB="0" distL="0" distR="0" wp14:anchorId="47485CB2" wp14:editId="5D216619">
            <wp:extent cx="4533900" cy="12763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F00E1" w14:textId="524ACE0E" w:rsidR="00180E78" w:rsidRDefault="00180E78" w:rsidP="00180E78">
      <w:pPr>
        <w:pStyle w:val="Caption"/>
        <w:rPr>
          <w:b w:val="0"/>
          <w:bCs w:val="0"/>
          <w:noProof/>
        </w:rPr>
      </w:pPr>
      <w:bookmarkStart w:id="0" w:name="_Ref72344170"/>
      <w:r w:rsidRPr="00180E78">
        <w:rPr>
          <w:b w:val="0"/>
          <w:bCs w:val="0"/>
        </w:rPr>
        <w:t xml:space="preserve">Figure </w:t>
      </w:r>
      <w:r w:rsidRPr="00180E78">
        <w:rPr>
          <w:b w:val="0"/>
          <w:bCs w:val="0"/>
        </w:rPr>
        <w:fldChar w:fldCharType="begin"/>
      </w:r>
      <w:r w:rsidRPr="00180E78">
        <w:rPr>
          <w:b w:val="0"/>
          <w:bCs w:val="0"/>
        </w:rPr>
        <w:instrText xml:space="preserve"> SEQ Figure \* ARABIC </w:instrText>
      </w:r>
      <w:r w:rsidRPr="00180E78">
        <w:rPr>
          <w:b w:val="0"/>
          <w:bCs w:val="0"/>
        </w:rPr>
        <w:fldChar w:fldCharType="separate"/>
      </w:r>
      <w:r w:rsidR="0073430A">
        <w:rPr>
          <w:b w:val="0"/>
          <w:bCs w:val="0"/>
          <w:noProof/>
        </w:rPr>
        <w:t>1</w:t>
      </w:r>
      <w:r w:rsidRPr="00180E78">
        <w:rPr>
          <w:b w:val="0"/>
          <w:bCs w:val="0"/>
        </w:rPr>
        <w:fldChar w:fldCharType="end"/>
      </w:r>
      <w:bookmarkEnd w:id="0"/>
      <w:r w:rsidRPr="00180E78">
        <w:rPr>
          <w:b w:val="0"/>
          <w:bCs w:val="0"/>
        </w:rPr>
        <w:t xml:space="preserve">: </w:t>
      </w:r>
      <w:r w:rsidR="001C626C">
        <w:rPr>
          <w:b w:val="0"/>
          <w:bCs w:val="0"/>
        </w:rPr>
        <w:t xml:space="preserve">Conventional </w:t>
      </w:r>
      <w:r w:rsidRPr="00180E78">
        <w:rPr>
          <w:b w:val="0"/>
          <w:bCs w:val="0"/>
          <w:noProof/>
        </w:rPr>
        <w:t xml:space="preserve">PMI/RI </w:t>
      </w:r>
      <w:r w:rsidR="001C626C">
        <w:rPr>
          <w:b w:val="0"/>
          <w:bCs w:val="0"/>
          <w:noProof/>
        </w:rPr>
        <w:t xml:space="preserve">design </w:t>
      </w:r>
      <w:r w:rsidRPr="00180E78">
        <w:rPr>
          <w:b w:val="0"/>
          <w:bCs w:val="0"/>
          <w:noProof/>
        </w:rPr>
        <w:t>under (a) NCJT, (b) single-TRP A and (c) single-TRP B</w:t>
      </w:r>
      <w:r w:rsidR="001C626C">
        <w:rPr>
          <w:b w:val="0"/>
          <w:bCs w:val="0"/>
          <w:noProof/>
        </w:rPr>
        <w:t xml:space="preserve"> hypotheses</w:t>
      </w:r>
    </w:p>
    <w:p w14:paraId="4405F2B7" w14:textId="56DA4DA6" w:rsidR="00180E78" w:rsidRPr="00180E78" w:rsidRDefault="00180E78" w:rsidP="00180E78">
      <w:pPr>
        <w:rPr>
          <w:rFonts w:eastAsiaTheme="minorEastAsia"/>
        </w:rPr>
      </w:pPr>
      <w:r>
        <w:rPr>
          <w:rFonts w:eastAsiaTheme="minorEastAsia"/>
        </w:rPr>
        <w:t>Conventionally, the UE reports the following PMI/RI under this setup</w:t>
      </w:r>
      <w:r w:rsidR="001C626C">
        <w:rPr>
          <w:rFonts w:eastAsiaTheme="minorEastAsia"/>
        </w:rPr>
        <w:t>, as show</w:t>
      </w:r>
      <w:r w:rsidR="001C626C" w:rsidRPr="001C626C">
        <w:rPr>
          <w:rFonts w:eastAsiaTheme="minorEastAsia"/>
        </w:rPr>
        <w:t xml:space="preserve">n in </w:t>
      </w:r>
      <w:r w:rsidR="001C626C" w:rsidRPr="001C626C">
        <w:rPr>
          <w:rFonts w:eastAsiaTheme="minorEastAsia"/>
        </w:rPr>
        <w:fldChar w:fldCharType="begin"/>
      </w:r>
      <w:r w:rsidR="001C626C" w:rsidRPr="001C626C">
        <w:rPr>
          <w:rFonts w:eastAsiaTheme="minorEastAsia"/>
        </w:rPr>
        <w:instrText xml:space="preserve"> REF _Ref72344170 \h  \* MERGEFORMAT </w:instrText>
      </w:r>
      <w:r w:rsidR="001C626C" w:rsidRPr="001C626C">
        <w:rPr>
          <w:rFonts w:eastAsiaTheme="minorEastAsia"/>
        </w:rPr>
      </w:r>
      <w:r w:rsidR="001C626C" w:rsidRPr="001C626C">
        <w:rPr>
          <w:rFonts w:eastAsiaTheme="minorEastAsia"/>
        </w:rPr>
        <w:fldChar w:fldCharType="separate"/>
      </w:r>
      <w:r w:rsidR="0073430A" w:rsidRPr="00180E78">
        <w:t xml:space="preserve">Figure </w:t>
      </w:r>
      <w:r w:rsidR="0073430A" w:rsidRPr="0073430A">
        <w:rPr>
          <w:noProof/>
        </w:rPr>
        <w:t>1</w:t>
      </w:r>
      <w:r w:rsidR="001C626C" w:rsidRPr="001C626C">
        <w:rPr>
          <w:rFonts w:eastAsiaTheme="minorEastAsia"/>
        </w:rPr>
        <w:fldChar w:fldCharType="end"/>
      </w:r>
      <w:r>
        <w:rPr>
          <w:rFonts w:eastAsiaTheme="minorEastAsia"/>
        </w:rPr>
        <w:t>:</w:t>
      </w:r>
    </w:p>
    <w:p w14:paraId="5EB744C1" w14:textId="7C1FE28A" w:rsidR="00886F11" w:rsidRDefault="00886F11" w:rsidP="00886F11">
      <w:pPr>
        <w:pStyle w:val="ListParagraph"/>
        <w:numPr>
          <w:ilvl w:val="0"/>
          <w:numId w:val="38"/>
        </w:numPr>
        <w:rPr>
          <w:rFonts w:eastAsiaTheme="minorEastAsia"/>
        </w:rPr>
      </w:pPr>
      <w:r>
        <w:rPr>
          <w:rFonts w:eastAsiaTheme="minorEastAsia"/>
        </w:rPr>
        <w:t>PMI0, RI0 for TRP</w:t>
      </w:r>
      <w:r w:rsidR="00D93E92">
        <w:rPr>
          <w:rFonts w:eastAsiaTheme="minorEastAsia"/>
        </w:rPr>
        <w:t xml:space="preserve"> A</w:t>
      </w:r>
      <w:r>
        <w:rPr>
          <w:rFonts w:eastAsiaTheme="minorEastAsia"/>
        </w:rPr>
        <w:t xml:space="preserve"> under NCJT hypothesis</w:t>
      </w:r>
      <w:r w:rsidR="00180E78">
        <w:rPr>
          <w:rFonts w:eastAsiaTheme="minorEastAsia"/>
        </w:rPr>
        <w:t xml:space="preserve"> (</w:t>
      </w:r>
      <w:r w:rsidR="00180E78" w:rsidRPr="00180E78">
        <w:rPr>
          <w:rFonts w:eastAsiaTheme="minorEastAsia"/>
        </w:rPr>
        <w:fldChar w:fldCharType="begin"/>
      </w:r>
      <w:r w:rsidR="00180E78" w:rsidRPr="00180E78">
        <w:rPr>
          <w:rFonts w:eastAsiaTheme="minorEastAsia"/>
        </w:rPr>
        <w:instrText xml:space="preserve"> REF _Ref72344170 \h  \* MERGEFORMAT </w:instrText>
      </w:r>
      <w:r w:rsidR="00180E78" w:rsidRPr="00180E78">
        <w:rPr>
          <w:rFonts w:eastAsiaTheme="minorEastAsia"/>
        </w:rPr>
      </w:r>
      <w:r w:rsidR="00180E78" w:rsidRPr="00180E78">
        <w:rPr>
          <w:rFonts w:eastAsiaTheme="minorEastAsia"/>
        </w:rPr>
        <w:fldChar w:fldCharType="separate"/>
      </w:r>
      <w:r w:rsidR="0073430A" w:rsidRPr="00180E78">
        <w:t xml:space="preserve">Figure </w:t>
      </w:r>
      <w:r w:rsidR="0073430A" w:rsidRPr="0073430A">
        <w:rPr>
          <w:noProof/>
        </w:rPr>
        <w:t>1</w:t>
      </w:r>
      <w:r w:rsidR="00180E78" w:rsidRPr="00180E78">
        <w:rPr>
          <w:rFonts w:eastAsiaTheme="minorEastAsia"/>
        </w:rPr>
        <w:fldChar w:fldCharType="end"/>
      </w:r>
      <w:r w:rsidR="00180E78" w:rsidRPr="00180E78">
        <w:rPr>
          <w:rFonts w:eastAsiaTheme="minorEastAsia"/>
        </w:rPr>
        <w:t>a</w:t>
      </w:r>
      <w:r w:rsidR="00180E78">
        <w:rPr>
          <w:rFonts w:eastAsiaTheme="minorEastAsia"/>
        </w:rPr>
        <w:t>)</w:t>
      </w:r>
    </w:p>
    <w:p w14:paraId="1715E582" w14:textId="3941AB92" w:rsidR="00886F11" w:rsidRDefault="00886F11" w:rsidP="00886F11">
      <w:pPr>
        <w:pStyle w:val="ListParagraph"/>
        <w:numPr>
          <w:ilvl w:val="0"/>
          <w:numId w:val="38"/>
        </w:numPr>
        <w:rPr>
          <w:rFonts w:eastAsiaTheme="minorEastAsia"/>
        </w:rPr>
      </w:pPr>
      <w:r>
        <w:rPr>
          <w:rFonts w:eastAsiaTheme="minorEastAsia"/>
        </w:rPr>
        <w:t>PMI</w:t>
      </w:r>
      <w:r w:rsidR="00180E78">
        <w:rPr>
          <w:rFonts w:eastAsiaTheme="minorEastAsia"/>
        </w:rPr>
        <w:t>1</w:t>
      </w:r>
      <w:r>
        <w:rPr>
          <w:rFonts w:eastAsiaTheme="minorEastAsia"/>
        </w:rPr>
        <w:t>, RI</w:t>
      </w:r>
      <w:r w:rsidR="00180E78">
        <w:rPr>
          <w:rFonts w:eastAsiaTheme="minorEastAsia"/>
        </w:rPr>
        <w:t>1</w:t>
      </w:r>
      <w:r>
        <w:rPr>
          <w:rFonts w:eastAsiaTheme="minorEastAsia"/>
        </w:rPr>
        <w:t xml:space="preserve"> for TRP</w:t>
      </w:r>
      <w:r w:rsidR="00180E78">
        <w:rPr>
          <w:rFonts w:eastAsiaTheme="minorEastAsia"/>
        </w:rPr>
        <w:t xml:space="preserve"> B</w:t>
      </w:r>
      <w:r>
        <w:rPr>
          <w:rFonts w:eastAsiaTheme="minorEastAsia"/>
        </w:rPr>
        <w:t xml:space="preserve"> under NCJT hypothesis</w:t>
      </w:r>
      <w:r w:rsidR="00180E78">
        <w:rPr>
          <w:rFonts w:eastAsiaTheme="minorEastAsia"/>
        </w:rPr>
        <w:t xml:space="preserve"> (</w:t>
      </w:r>
      <w:r w:rsidR="00180E78" w:rsidRPr="00180E78">
        <w:rPr>
          <w:rFonts w:eastAsiaTheme="minorEastAsia"/>
        </w:rPr>
        <w:fldChar w:fldCharType="begin"/>
      </w:r>
      <w:r w:rsidR="00180E78" w:rsidRPr="00180E78">
        <w:rPr>
          <w:rFonts w:eastAsiaTheme="minorEastAsia"/>
        </w:rPr>
        <w:instrText xml:space="preserve"> REF _Ref72344170 \h  \* MERGEFORMAT </w:instrText>
      </w:r>
      <w:r w:rsidR="00180E78" w:rsidRPr="00180E78">
        <w:rPr>
          <w:rFonts w:eastAsiaTheme="minorEastAsia"/>
        </w:rPr>
      </w:r>
      <w:r w:rsidR="00180E78" w:rsidRPr="00180E78">
        <w:rPr>
          <w:rFonts w:eastAsiaTheme="minorEastAsia"/>
        </w:rPr>
        <w:fldChar w:fldCharType="separate"/>
      </w:r>
      <w:r w:rsidR="0073430A" w:rsidRPr="00180E78">
        <w:t xml:space="preserve">Figure </w:t>
      </w:r>
      <w:r w:rsidR="0073430A" w:rsidRPr="0073430A">
        <w:rPr>
          <w:noProof/>
        </w:rPr>
        <w:t>1</w:t>
      </w:r>
      <w:r w:rsidR="00180E78" w:rsidRPr="00180E78">
        <w:rPr>
          <w:rFonts w:eastAsiaTheme="minorEastAsia"/>
        </w:rPr>
        <w:fldChar w:fldCharType="end"/>
      </w:r>
      <w:r w:rsidR="00180E78" w:rsidRPr="00180E78">
        <w:rPr>
          <w:rFonts w:eastAsiaTheme="minorEastAsia"/>
        </w:rPr>
        <w:t>a</w:t>
      </w:r>
      <w:r w:rsidR="00180E78">
        <w:rPr>
          <w:rFonts w:eastAsiaTheme="minorEastAsia"/>
        </w:rPr>
        <w:t>)</w:t>
      </w:r>
    </w:p>
    <w:p w14:paraId="2DB8934D" w14:textId="2A91B1A4" w:rsidR="00180E78" w:rsidRDefault="00180E78" w:rsidP="00886F11">
      <w:pPr>
        <w:pStyle w:val="ListParagraph"/>
        <w:numPr>
          <w:ilvl w:val="0"/>
          <w:numId w:val="38"/>
        </w:numPr>
        <w:rPr>
          <w:rFonts w:eastAsiaTheme="minorEastAsia"/>
        </w:rPr>
      </w:pPr>
      <w:r>
        <w:rPr>
          <w:rFonts w:eastAsiaTheme="minorEastAsia"/>
        </w:rPr>
        <w:t>PMI2, RI2 for TRP A under single-TRP hypothesis (</w:t>
      </w:r>
      <w:r w:rsidRPr="00180E78">
        <w:rPr>
          <w:rFonts w:eastAsiaTheme="minorEastAsia"/>
        </w:rPr>
        <w:fldChar w:fldCharType="begin"/>
      </w:r>
      <w:r w:rsidRPr="00180E78">
        <w:rPr>
          <w:rFonts w:eastAsiaTheme="minorEastAsia"/>
        </w:rPr>
        <w:instrText xml:space="preserve"> REF _Ref72344170 \h  \* MERGEFORMAT </w:instrText>
      </w:r>
      <w:r w:rsidRPr="00180E78">
        <w:rPr>
          <w:rFonts w:eastAsiaTheme="minorEastAsia"/>
        </w:rPr>
      </w:r>
      <w:r w:rsidRPr="00180E78">
        <w:rPr>
          <w:rFonts w:eastAsiaTheme="minorEastAsia"/>
        </w:rPr>
        <w:fldChar w:fldCharType="separate"/>
      </w:r>
      <w:r w:rsidR="0073430A" w:rsidRPr="00180E78">
        <w:t xml:space="preserve">Figure </w:t>
      </w:r>
      <w:r w:rsidR="0073430A" w:rsidRPr="0073430A">
        <w:rPr>
          <w:noProof/>
        </w:rPr>
        <w:t>1</w:t>
      </w:r>
      <w:r w:rsidRPr="00180E78">
        <w:rPr>
          <w:rFonts w:eastAsiaTheme="minorEastAsia"/>
        </w:rPr>
        <w:fldChar w:fldCharType="end"/>
      </w:r>
      <w:r>
        <w:rPr>
          <w:rFonts w:eastAsiaTheme="minorEastAsia"/>
        </w:rPr>
        <w:t xml:space="preserve">b)  </w:t>
      </w:r>
    </w:p>
    <w:p w14:paraId="114DFEC2" w14:textId="4EFFAA0A" w:rsidR="00180E78" w:rsidRPr="00886F11" w:rsidRDefault="00180E78" w:rsidP="00886F11">
      <w:pPr>
        <w:pStyle w:val="ListParagraph"/>
        <w:numPr>
          <w:ilvl w:val="0"/>
          <w:numId w:val="38"/>
        </w:numPr>
        <w:rPr>
          <w:rFonts w:eastAsiaTheme="minorEastAsia"/>
        </w:rPr>
      </w:pPr>
      <w:r>
        <w:rPr>
          <w:rFonts w:eastAsiaTheme="minorEastAsia"/>
        </w:rPr>
        <w:t>PMI3, RI3 for TRP B under single-TRP hypothesis (</w:t>
      </w:r>
      <w:r w:rsidRPr="00180E78">
        <w:rPr>
          <w:rFonts w:eastAsiaTheme="minorEastAsia"/>
        </w:rPr>
        <w:fldChar w:fldCharType="begin"/>
      </w:r>
      <w:r w:rsidRPr="00180E78">
        <w:rPr>
          <w:rFonts w:eastAsiaTheme="minorEastAsia"/>
        </w:rPr>
        <w:instrText xml:space="preserve"> REF _Ref72344170 \h  \* MERGEFORMAT </w:instrText>
      </w:r>
      <w:r w:rsidRPr="00180E78">
        <w:rPr>
          <w:rFonts w:eastAsiaTheme="minorEastAsia"/>
        </w:rPr>
      </w:r>
      <w:r w:rsidRPr="00180E78">
        <w:rPr>
          <w:rFonts w:eastAsiaTheme="minorEastAsia"/>
        </w:rPr>
        <w:fldChar w:fldCharType="separate"/>
      </w:r>
      <w:r w:rsidR="0073430A" w:rsidRPr="00180E78">
        <w:t xml:space="preserve">Figure </w:t>
      </w:r>
      <w:r w:rsidR="0073430A" w:rsidRPr="0073430A">
        <w:rPr>
          <w:noProof/>
        </w:rPr>
        <w:t>1</w:t>
      </w:r>
      <w:r w:rsidRPr="00180E78">
        <w:rPr>
          <w:rFonts w:eastAsiaTheme="minorEastAsia"/>
        </w:rPr>
        <w:fldChar w:fldCharType="end"/>
      </w:r>
      <w:r>
        <w:rPr>
          <w:rFonts w:eastAsiaTheme="minorEastAsia"/>
        </w:rPr>
        <w:t>c)</w:t>
      </w:r>
    </w:p>
    <w:p w14:paraId="572D6AAD" w14:textId="19FA0BC3" w:rsidR="001C626C" w:rsidRDefault="001C626C" w:rsidP="008A2C57">
      <w:pPr>
        <w:ind w:left="0" w:firstLine="0"/>
        <w:rPr>
          <w:rFonts w:eastAsiaTheme="minorEastAsia"/>
        </w:rPr>
      </w:pPr>
      <w:r>
        <w:rPr>
          <w:rFonts w:eastAsiaTheme="minorEastAsia"/>
        </w:rPr>
        <w:t>For the prior three hypotheses, three CQI values are reported: CQI</w:t>
      </w:r>
      <w:r w:rsidRPr="001C626C">
        <w:rPr>
          <w:rFonts w:eastAsiaTheme="minorEastAsia"/>
          <w:vertAlign w:val="subscript"/>
        </w:rPr>
        <w:t>NCJT</w:t>
      </w:r>
      <w:r>
        <w:rPr>
          <w:rFonts w:eastAsiaTheme="minorEastAsia"/>
        </w:rPr>
        <w:t>, CQI</w:t>
      </w:r>
      <w:r w:rsidRPr="001C626C">
        <w:rPr>
          <w:rFonts w:eastAsiaTheme="minorEastAsia"/>
          <w:vertAlign w:val="subscript"/>
        </w:rPr>
        <w:t>A</w:t>
      </w:r>
      <w:r>
        <w:rPr>
          <w:rFonts w:eastAsiaTheme="minorEastAsia"/>
        </w:rPr>
        <w:t xml:space="preserve"> and CQI</w:t>
      </w:r>
      <w:r w:rsidRPr="001C626C">
        <w:rPr>
          <w:rFonts w:eastAsiaTheme="minorEastAsia"/>
          <w:vertAlign w:val="subscript"/>
        </w:rPr>
        <w:t>B</w:t>
      </w:r>
      <w:r>
        <w:rPr>
          <w:rFonts w:eastAsiaTheme="minorEastAsia"/>
        </w:rPr>
        <w:t xml:space="preserve"> corresponding to NCJT, single-TRP transmission with TRP A and single-TRP transmission with TRP B, respectively. </w:t>
      </w:r>
      <w:r w:rsidR="00E9345B" w:rsidRPr="0003018F">
        <w:rPr>
          <w:rFonts w:eastAsiaTheme="minorEastAsia"/>
        </w:rPr>
        <w:t xml:space="preserve">Clearly, </w:t>
      </w:r>
      <w:r w:rsidR="00180E78">
        <w:rPr>
          <w:rFonts w:eastAsiaTheme="minorEastAsia"/>
        </w:rPr>
        <w:t xml:space="preserve">this setup </w:t>
      </w:r>
      <w:r w:rsidR="008A2C57" w:rsidRPr="0003018F">
        <w:rPr>
          <w:rFonts w:eastAsiaTheme="minorEastAsia"/>
        </w:rPr>
        <w:t>provides</w:t>
      </w:r>
      <w:r w:rsidR="00180E78">
        <w:rPr>
          <w:rFonts w:eastAsiaTheme="minorEastAsia"/>
        </w:rPr>
        <w:t xml:space="preserve"> optimized CSI feedback for all three</w:t>
      </w:r>
      <w:r w:rsidR="00FB4737" w:rsidRPr="0003018F">
        <w:rPr>
          <w:rFonts w:eastAsiaTheme="minorEastAsia"/>
        </w:rPr>
        <w:t xml:space="preserve"> transmission hypotheses</w:t>
      </w:r>
      <w:r w:rsidR="00180E78">
        <w:rPr>
          <w:rFonts w:eastAsiaTheme="minorEastAsia"/>
        </w:rPr>
        <w:t xml:space="preserve">, however the </w:t>
      </w:r>
      <w:r w:rsidR="008A2C57" w:rsidRPr="0003018F">
        <w:rPr>
          <w:rFonts w:eastAsiaTheme="minorEastAsia"/>
        </w:rPr>
        <w:t>overall CSI feedback has roughly triple the overhead size as conventional CSI feedback under single-TRP transmission</w:t>
      </w:r>
      <w:r w:rsidR="00FB4737" w:rsidRPr="0003018F">
        <w:rPr>
          <w:rFonts w:eastAsiaTheme="minorEastAsia"/>
        </w:rPr>
        <w:t xml:space="preserve">. </w:t>
      </w:r>
    </w:p>
    <w:p w14:paraId="3D7415CF" w14:textId="6C840EB3" w:rsidR="001C626C" w:rsidRDefault="001C626C" w:rsidP="001C626C">
      <w:pPr>
        <w:ind w:left="0" w:firstLine="0"/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 wp14:anchorId="00D07456" wp14:editId="0AC8D64C">
            <wp:extent cx="4533900" cy="12763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C53E0" w14:textId="2A13A612" w:rsidR="001C626C" w:rsidRPr="001C626C" w:rsidRDefault="001C626C" w:rsidP="001C626C">
      <w:pPr>
        <w:pStyle w:val="Caption"/>
        <w:rPr>
          <w:b w:val="0"/>
          <w:bCs w:val="0"/>
          <w:noProof/>
        </w:rPr>
      </w:pPr>
      <w:bookmarkStart w:id="1" w:name="_Ref72344915"/>
      <w:r w:rsidRPr="001C626C">
        <w:rPr>
          <w:b w:val="0"/>
          <w:bCs w:val="0"/>
        </w:rPr>
        <w:t xml:space="preserve">Figure </w:t>
      </w:r>
      <w:r w:rsidRPr="001C626C">
        <w:rPr>
          <w:b w:val="0"/>
          <w:bCs w:val="0"/>
        </w:rPr>
        <w:fldChar w:fldCharType="begin"/>
      </w:r>
      <w:r w:rsidRPr="001C626C">
        <w:rPr>
          <w:b w:val="0"/>
          <w:bCs w:val="0"/>
        </w:rPr>
        <w:instrText xml:space="preserve"> SEQ Figure \* ARABIC </w:instrText>
      </w:r>
      <w:r w:rsidRPr="001C626C">
        <w:rPr>
          <w:b w:val="0"/>
          <w:bCs w:val="0"/>
        </w:rPr>
        <w:fldChar w:fldCharType="separate"/>
      </w:r>
      <w:r w:rsidR="0073430A">
        <w:rPr>
          <w:b w:val="0"/>
          <w:bCs w:val="0"/>
          <w:noProof/>
        </w:rPr>
        <w:t>2</w:t>
      </w:r>
      <w:r w:rsidRPr="001C626C">
        <w:rPr>
          <w:b w:val="0"/>
          <w:bCs w:val="0"/>
        </w:rPr>
        <w:fldChar w:fldCharType="end"/>
      </w:r>
      <w:bookmarkEnd w:id="1"/>
      <w:r w:rsidRPr="001C626C">
        <w:rPr>
          <w:b w:val="0"/>
          <w:bCs w:val="0"/>
        </w:rPr>
        <w:t xml:space="preserve">: Proposed </w:t>
      </w:r>
      <w:r w:rsidRPr="001C626C">
        <w:rPr>
          <w:b w:val="0"/>
          <w:bCs w:val="0"/>
          <w:noProof/>
        </w:rPr>
        <w:t>PMI/RI sharing design under (a) NCJT, (b) single-TRP A and (c) single-TRP B hypotheses</w:t>
      </w:r>
    </w:p>
    <w:p w14:paraId="6D593F88" w14:textId="5C6CEA23" w:rsidR="001C626C" w:rsidRDefault="001C626C" w:rsidP="001C626C">
      <w:pPr>
        <w:ind w:left="0" w:firstLine="0"/>
        <w:rPr>
          <w:rFonts w:eastAsiaTheme="minorEastAsia"/>
        </w:rPr>
      </w:pPr>
      <w:r>
        <w:rPr>
          <w:rFonts w:eastAsiaTheme="minorEastAsia"/>
        </w:rPr>
        <w:t xml:space="preserve">One way to reduce the overall CSI feedback is via adopting an alternative design that is based on PMI/RI sharing as shown </w:t>
      </w:r>
      <w:r w:rsidRPr="001C626C">
        <w:rPr>
          <w:rFonts w:eastAsiaTheme="minorEastAsia"/>
        </w:rPr>
        <w:t xml:space="preserve">in </w:t>
      </w:r>
      <w:r w:rsidRPr="001C626C">
        <w:rPr>
          <w:rFonts w:eastAsiaTheme="minorEastAsia"/>
        </w:rPr>
        <w:fldChar w:fldCharType="begin"/>
      </w:r>
      <w:r w:rsidRPr="001C626C">
        <w:rPr>
          <w:rFonts w:eastAsiaTheme="minorEastAsia"/>
        </w:rPr>
        <w:instrText xml:space="preserve"> REF _Ref72344915 \h  \* MERGEFORMAT </w:instrText>
      </w:r>
      <w:r w:rsidRPr="001C626C">
        <w:rPr>
          <w:rFonts w:eastAsiaTheme="minorEastAsia"/>
        </w:rPr>
      </w:r>
      <w:r w:rsidRPr="001C626C">
        <w:rPr>
          <w:rFonts w:eastAsiaTheme="minorEastAsia"/>
        </w:rPr>
        <w:fldChar w:fldCharType="separate"/>
      </w:r>
      <w:r w:rsidR="0073430A" w:rsidRPr="001C626C">
        <w:t xml:space="preserve">Figure </w:t>
      </w:r>
      <w:r w:rsidR="0073430A" w:rsidRPr="0073430A">
        <w:rPr>
          <w:noProof/>
        </w:rPr>
        <w:t>2</w:t>
      </w:r>
      <w:r w:rsidRPr="001C626C">
        <w:rPr>
          <w:rFonts w:eastAsiaTheme="minorEastAsia"/>
        </w:rPr>
        <w:fldChar w:fldCharType="end"/>
      </w:r>
      <w:r w:rsidRPr="001C626C">
        <w:rPr>
          <w:rFonts w:eastAsiaTheme="minorEastAsia"/>
        </w:rPr>
        <w:t>,</w:t>
      </w:r>
      <w:r>
        <w:rPr>
          <w:rFonts w:eastAsiaTheme="minorEastAsia"/>
        </w:rPr>
        <w:t xml:space="preserve"> as follows</w:t>
      </w:r>
    </w:p>
    <w:p w14:paraId="3693AC9C" w14:textId="4DF9C69C" w:rsidR="001C626C" w:rsidRDefault="001C626C" w:rsidP="001C626C">
      <w:pPr>
        <w:pStyle w:val="ListParagraph"/>
        <w:numPr>
          <w:ilvl w:val="0"/>
          <w:numId w:val="39"/>
        </w:numPr>
        <w:rPr>
          <w:rFonts w:eastAsiaTheme="minorEastAsia"/>
        </w:rPr>
      </w:pPr>
      <w:r>
        <w:rPr>
          <w:rFonts w:eastAsiaTheme="minorEastAsia"/>
        </w:rPr>
        <w:t xml:space="preserve">PMI0, RI0 for TRP A under NCJT hypothesis </w:t>
      </w:r>
      <w:r w:rsidRPr="001C626C">
        <w:rPr>
          <w:rFonts w:eastAsiaTheme="minorEastAsia"/>
        </w:rPr>
        <w:t>(</w:t>
      </w:r>
      <w:r w:rsidRPr="001C626C">
        <w:rPr>
          <w:rFonts w:eastAsiaTheme="minorEastAsia"/>
        </w:rPr>
        <w:fldChar w:fldCharType="begin"/>
      </w:r>
      <w:r w:rsidRPr="001C626C">
        <w:rPr>
          <w:rFonts w:eastAsiaTheme="minorEastAsia"/>
        </w:rPr>
        <w:instrText xml:space="preserve"> REF _Ref72344915 \h  \* MERGEFORMAT </w:instrText>
      </w:r>
      <w:r w:rsidRPr="001C626C">
        <w:rPr>
          <w:rFonts w:eastAsiaTheme="minorEastAsia"/>
        </w:rPr>
      </w:r>
      <w:r w:rsidRPr="001C626C">
        <w:rPr>
          <w:rFonts w:eastAsiaTheme="minorEastAsia"/>
        </w:rPr>
        <w:fldChar w:fldCharType="separate"/>
      </w:r>
      <w:r w:rsidR="0073430A" w:rsidRPr="001C626C">
        <w:t xml:space="preserve">Figure </w:t>
      </w:r>
      <w:r w:rsidR="0073430A" w:rsidRPr="0073430A">
        <w:rPr>
          <w:noProof/>
        </w:rPr>
        <w:t>2</w:t>
      </w:r>
      <w:r w:rsidRPr="001C626C">
        <w:rPr>
          <w:rFonts w:eastAsiaTheme="minorEastAsia"/>
        </w:rPr>
        <w:fldChar w:fldCharType="end"/>
      </w:r>
      <w:r w:rsidRPr="001C626C">
        <w:rPr>
          <w:rFonts w:eastAsiaTheme="minorEastAsia"/>
        </w:rPr>
        <w:t>a)</w:t>
      </w:r>
    </w:p>
    <w:p w14:paraId="5A51BBE8" w14:textId="64755E03" w:rsidR="001C626C" w:rsidRDefault="001C626C" w:rsidP="001C626C">
      <w:pPr>
        <w:pStyle w:val="ListParagraph"/>
        <w:numPr>
          <w:ilvl w:val="0"/>
          <w:numId w:val="39"/>
        </w:numPr>
        <w:rPr>
          <w:rFonts w:eastAsiaTheme="minorEastAsia"/>
        </w:rPr>
      </w:pPr>
      <w:r>
        <w:rPr>
          <w:rFonts w:eastAsiaTheme="minorEastAsia"/>
        </w:rPr>
        <w:t xml:space="preserve">PMI1, RI1 for TRP B under NCJT hypothesis </w:t>
      </w:r>
      <w:r w:rsidRPr="001C626C">
        <w:rPr>
          <w:rFonts w:eastAsiaTheme="minorEastAsia"/>
        </w:rPr>
        <w:t>(</w:t>
      </w:r>
      <w:r w:rsidRPr="001C626C">
        <w:rPr>
          <w:rFonts w:eastAsiaTheme="minorEastAsia"/>
        </w:rPr>
        <w:fldChar w:fldCharType="begin"/>
      </w:r>
      <w:r w:rsidRPr="001C626C">
        <w:rPr>
          <w:rFonts w:eastAsiaTheme="minorEastAsia"/>
        </w:rPr>
        <w:instrText xml:space="preserve"> REF _Ref72344915 \h  \* MERGEFORMAT </w:instrText>
      </w:r>
      <w:r w:rsidRPr="001C626C">
        <w:rPr>
          <w:rFonts w:eastAsiaTheme="minorEastAsia"/>
        </w:rPr>
      </w:r>
      <w:r w:rsidRPr="001C626C">
        <w:rPr>
          <w:rFonts w:eastAsiaTheme="minorEastAsia"/>
        </w:rPr>
        <w:fldChar w:fldCharType="separate"/>
      </w:r>
      <w:r w:rsidR="0073430A" w:rsidRPr="001C626C">
        <w:t xml:space="preserve">Figure </w:t>
      </w:r>
      <w:r w:rsidR="0073430A" w:rsidRPr="0073430A">
        <w:rPr>
          <w:noProof/>
        </w:rPr>
        <w:t>2</w:t>
      </w:r>
      <w:r w:rsidRPr="001C626C">
        <w:rPr>
          <w:rFonts w:eastAsiaTheme="minorEastAsia"/>
        </w:rPr>
        <w:fldChar w:fldCharType="end"/>
      </w:r>
      <w:r>
        <w:rPr>
          <w:rFonts w:eastAsiaTheme="minorEastAsia"/>
        </w:rPr>
        <w:t>a</w:t>
      </w:r>
      <w:r w:rsidRPr="001C626C">
        <w:rPr>
          <w:rFonts w:eastAsiaTheme="minorEastAsia"/>
        </w:rPr>
        <w:t>)</w:t>
      </w:r>
    </w:p>
    <w:p w14:paraId="0CA287F4" w14:textId="784D8BBC" w:rsidR="001C626C" w:rsidRDefault="001C626C" w:rsidP="001C626C">
      <w:pPr>
        <w:pStyle w:val="ListParagraph"/>
        <w:numPr>
          <w:ilvl w:val="0"/>
          <w:numId w:val="39"/>
        </w:numPr>
        <w:rPr>
          <w:rFonts w:eastAsiaTheme="minorEastAsia"/>
        </w:rPr>
      </w:pPr>
      <w:r>
        <w:rPr>
          <w:rFonts w:eastAsiaTheme="minorEastAsia"/>
        </w:rPr>
        <w:t xml:space="preserve">PMI0, RI0 for TRP A under single-TRP hypothesis </w:t>
      </w:r>
      <w:r w:rsidRPr="001C626C">
        <w:rPr>
          <w:rFonts w:eastAsiaTheme="minorEastAsia"/>
        </w:rPr>
        <w:t>(</w:t>
      </w:r>
      <w:r w:rsidRPr="001C626C">
        <w:rPr>
          <w:rFonts w:eastAsiaTheme="minorEastAsia"/>
        </w:rPr>
        <w:fldChar w:fldCharType="begin"/>
      </w:r>
      <w:r w:rsidRPr="001C626C">
        <w:rPr>
          <w:rFonts w:eastAsiaTheme="minorEastAsia"/>
        </w:rPr>
        <w:instrText xml:space="preserve"> REF _Ref72344915 \h  \* MERGEFORMAT </w:instrText>
      </w:r>
      <w:r w:rsidRPr="001C626C">
        <w:rPr>
          <w:rFonts w:eastAsiaTheme="minorEastAsia"/>
        </w:rPr>
      </w:r>
      <w:r w:rsidRPr="001C626C">
        <w:rPr>
          <w:rFonts w:eastAsiaTheme="minorEastAsia"/>
        </w:rPr>
        <w:fldChar w:fldCharType="separate"/>
      </w:r>
      <w:r w:rsidR="0073430A" w:rsidRPr="001C626C">
        <w:t xml:space="preserve">Figure </w:t>
      </w:r>
      <w:r w:rsidR="0073430A" w:rsidRPr="0073430A">
        <w:rPr>
          <w:noProof/>
        </w:rPr>
        <w:t>2</w:t>
      </w:r>
      <w:r w:rsidRPr="001C626C">
        <w:rPr>
          <w:rFonts w:eastAsiaTheme="minorEastAsia"/>
        </w:rPr>
        <w:fldChar w:fldCharType="end"/>
      </w:r>
      <w:r>
        <w:rPr>
          <w:rFonts w:eastAsiaTheme="minorEastAsia"/>
        </w:rPr>
        <w:t>b</w:t>
      </w:r>
      <w:r w:rsidRPr="001C626C">
        <w:rPr>
          <w:rFonts w:eastAsiaTheme="minorEastAsia"/>
        </w:rPr>
        <w:t>)</w:t>
      </w:r>
      <w:r>
        <w:rPr>
          <w:rFonts w:eastAsiaTheme="minorEastAsia"/>
        </w:rPr>
        <w:t xml:space="preserve">  </w:t>
      </w:r>
    </w:p>
    <w:p w14:paraId="524658DB" w14:textId="7EBF40AC" w:rsidR="001C626C" w:rsidRPr="00886F11" w:rsidRDefault="001C626C" w:rsidP="001C626C">
      <w:pPr>
        <w:pStyle w:val="ListParagraph"/>
        <w:numPr>
          <w:ilvl w:val="0"/>
          <w:numId w:val="39"/>
        </w:numPr>
        <w:rPr>
          <w:rFonts w:eastAsiaTheme="minorEastAsia"/>
        </w:rPr>
      </w:pPr>
      <w:r>
        <w:rPr>
          <w:rFonts w:eastAsiaTheme="minorEastAsia"/>
        </w:rPr>
        <w:t xml:space="preserve">PMI1, RI1 for TRP B under single-TRP hypothesis </w:t>
      </w:r>
      <w:r w:rsidRPr="001C626C">
        <w:rPr>
          <w:rFonts w:eastAsiaTheme="minorEastAsia"/>
        </w:rPr>
        <w:t>(</w:t>
      </w:r>
      <w:r w:rsidRPr="001C626C">
        <w:rPr>
          <w:rFonts w:eastAsiaTheme="minorEastAsia"/>
        </w:rPr>
        <w:fldChar w:fldCharType="begin"/>
      </w:r>
      <w:r w:rsidRPr="001C626C">
        <w:rPr>
          <w:rFonts w:eastAsiaTheme="minorEastAsia"/>
        </w:rPr>
        <w:instrText xml:space="preserve"> REF _Ref72344915 \h  \* MERGEFORMAT </w:instrText>
      </w:r>
      <w:r w:rsidRPr="001C626C">
        <w:rPr>
          <w:rFonts w:eastAsiaTheme="minorEastAsia"/>
        </w:rPr>
      </w:r>
      <w:r w:rsidRPr="001C626C">
        <w:rPr>
          <w:rFonts w:eastAsiaTheme="minorEastAsia"/>
        </w:rPr>
        <w:fldChar w:fldCharType="separate"/>
      </w:r>
      <w:r w:rsidR="0073430A" w:rsidRPr="001C626C">
        <w:t xml:space="preserve">Figure </w:t>
      </w:r>
      <w:r w:rsidR="0073430A" w:rsidRPr="0073430A">
        <w:rPr>
          <w:noProof/>
        </w:rPr>
        <w:t>2</w:t>
      </w:r>
      <w:r w:rsidRPr="001C626C">
        <w:rPr>
          <w:rFonts w:eastAsiaTheme="minorEastAsia"/>
        </w:rPr>
        <w:fldChar w:fldCharType="end"/>
      </w:r>
      <w:r>
        <w:rPr>
          <w:rFonts w:eastAsiaTheme="minorEastAsia"/>
        </w:rPr>
        <w:t>c</w:t>
      </w:r>
      <w:r w:rsidRPr="001C626C">
        <w:rPr>
          <w:rFonts w:eastAsiaTheme="minorEastAsia"/>
        </w:rPr>
        <w:t>)</w:t>
      </w:r>
    </w:p>
    <w:p w14:paraId="5B7D4C71" w14:textId="5F0C7AB1" w:rsidR="009437D0" w:rsidRDefault="001C626C" w:rsidP="009437D0">
      <w:pPr>
        <w:ind w:left="0" w:firstLine="0"/>
        <w:rPr>
          <w:rFonts w:eastAsiaTheme="minorEastAsia"/>
        </w:rPr>
      </w:pPr>
      <w:r>
        <w:rPr>
          <w:rFonts w:eastAsiaTheme="minorEastAsia"/>
        </w:rPr>
        <w:t>For the prior three hypotheses, three CQI values are reported: CQI</w:t>
      </w:r>
      <w:r w:rsidRPr="001C626C">
        <w:rPr>
          <w:rFonts w:eastAsiaTheme="minorEastAsia"/>
          <w:vertAlign w:val="subscript"/>
        </w:rPr>
        <w:t>NCJT</w:t>
      </w:r>
      <w:r>
        <w:rPr>
          <w:rFonts w:eastAsiaTheme="minorEastAsia"/>
        </w:rPr>
        <w:t>, CQI</w:t>
      </w:r>
      <w:r w:rsidRPr="001C626C">
        <w:rPr>
          <w:rFonts w:eastAsiaTheme="minorEastAsia"/>
          <w:vertAlign w:val="superscript"/>
        </w:rPr>
        <w:t>*</w:t>
      </w:r>
      <w:r w:rsidRPr="001C626C">
        <w:rPr>
          <w:rFonts w:eastAsiaTheme="minorEastAsia"/>
          <w:vertAlign w:val="subscript"/>
        </w:rPr>
        <w:t>A</w:t>
      </w:r>
      <w:r>
        <w:rPr>
          <w:rFonts w:eastAsiaTheme="minorEastAsia"/>
        </w:rPr>
        <w:t xml:space="preserve"> and CQI</w:t>
      </w:r>
      <w:r w:rsidRPr="001C626C">
        <w:rPr>
          <w:rFonts w:eastAsiaTheme="minorEastAsia"/>
          <w:vertAlign w:val="superscript"/>
        </w:rPr>
        <w:t>*</w:t>
      </w:r>
      <w:r w:rsidRPr="001C626C">
        <w:rPr>
          <w:rFonts w:eastAsiaTheme="minorEastAsia"/>
          <w:vertAlign w:val="subscript"/>
        </w:rPr>
        <w:t>B</w:t>
      </w:r>
      <w:r>
        <w:rPr>
          <w:rFonts w:eastAsiaTheme="minorEastAsia"/>
        </w:rPr>
        <w:t xml:space="preserve"> corresponding to NCJT, single-TRP transmission with TRP A and single-TRP transmission with TRP B, respectively. Although this setup does not provide optimized PMI, RI for the two single-TRP hypotheses since PMI2≠PMI0, RI2≠RI0, and PMI3≠PMI1, RI3≠RI1, it </w:t>
      </w:r>
      <w:r w:rsidR="009437D0">
        <w:rPr>
          <w:rFonts w:eastAsiaTheme="minorEastAsia"/>
        </w:rPr>
        <w:t>significantly reduces the CSI feedback overhead, since 2 PMI and 2 RI values are omitted from reporting. Also, it is worth mentioning that although the PMI and RI are not optimized with respect to single-TRP hypotheses under PMI/RI sharing, the CQI values (CQI</w:t>
      </w:r>
      <w:r w:rsidR="009437D0" w:rsidRPr="001C626C">
        <w:rPr>
          <w:rFonts w:eastAsiaTheme="minorEastAsia"/>
          <w:vertAlign w:val="superscript"/>
        </w:rPr>
        <w:t>*</w:t>
      </w:r>
      <w:r w:rsidR="009437D0" w:rsidRPr="001C626C">
        <w:rPr>
          <w:rFonts w:eastAsiaTheme="minorEastAsia"/>
          <w:vertAlign w:val="subscript"/>
        </w:rPr>
        <w:t>A</w:t>
      </w:r>
      <w:r w:rsidR="009437D0">
        <w:rPr>
          <w:rFonts w:eastAsiaTheme="minorEastAsia"/>
        </w:rPr>
        <w:t xml:space="preserve"> and CQI</w:t>
      </w:r>
      <w:r w:rsidR="009437D0" w:rsidRPr="001C626C">
        <w:rPr>
          <w:rFonts w:eastAsiaTheme="minorEastAsia"/>
          <w:vertAlign w:val="superscript"/>
        </w:rPr>
        <w:t>*</w:t>
      </w:r>
      <w:r w:rsidR="009437D0" w:rsidRPr="001C626C">
        <w:rPr>
          <w:rFonts w:eastAsiaTheme="minorEastAsia"/>
          <w:vertAlign w:val="subscript"/>
        </w:rPr>
        <w:t>B</w:t>
      </w:r>
      <w:r w:rsidR="009437D0">
        <w:rPr>
          <w:rFonts w:eastAsiaTheme="minorEastAsia"/>
        </w:rPr>
        <w:t xml:space="preserve">) are optimized for the PMI/RI sharing setup, and hence provide a precise characterization of the channel quality. </w:t>
      </w:r>
    </w:p>
    <w:p w14:paraId="21B0C546" w14:textId="001CF881" w:rsidR="00886E37" w:rsidRPr="0003018F" w:rsidRDefault="00FB4737" w:rsidP="009437D0">
      <w:pPr>
        <w:ind w:left="0" w:firstLine="0"/>
        <w:rPr>
          <w:rFonts w:eastAsiaTheme="minorEastAsia"/>
        </w:rPr>
      </w:pPr>
      <w:r w:rsidRPr="0003018F">
        <w:rPr>
          <w:rFonts w:eastAsiaTheme="minorEastAsia"/>
        </w:rPr>
        <w:t xml:space="preserve">An example of </w:t>
      </w:r>
      <w:r w:rsidR="009437D0">
        <w:rPr>
          <w:rFonts w:eastAsiaTheme="minorEastAsia"/>
        </w:rPr>
        <w:t xml:space="preserve">the setup for PMI/RI sharing </w:t>
      </w:r>
      <w:r w:rsidRPr="0003018F">
        <w:rPr>
          <w:rFonts w:eastAsiaTheme="minorEastAsia"/>
        </w:rPr>
        <w:t xml:space="preserve">is provided in </w:t>
      </w:r>
      <w:r w:rsidRPr="0003018F">
        <w:rPr>
          <w:rFonts w:eastAsiaTheme="minorEastAsia"/>
        </w:rPr>
        <w:fldChar w:fldCharType="begin"/>
      </w:r>
      <w:r w:rsidRPr="0003018F">
        <w:rPr>
          <w:rFonts w:eastAsiaTheme="minorEastAsia"/>
        </w:rPr>
        <w:instrText xml:space="preserve"> REF _Ref61899328 \h  \* MERGEFORMAT </w:instrText>
      </w:r>
      <w:r w:rsidRPr="0003018F">
        <w:rPr>
          <w:rFonts w:eastAsiaTheme="minorEastAsia"/>
        </w:rPr>
      </w:r>
      <w:r w:rsidRPr="0003018F">
        <w:rPr>
          <w:rFonts w:eastAsiaTheme="minorEastAsia"/>
        </w:rPr>
        <w:fldChar w:fldCharType="separate"/>
      </w:r>
      <w:r w:rsidR="0073430A" w:rsidRPr="0003018F">
        <w:t xml:space="preserve">Table </w:t>
      </w:r>
      <w:r w:rsidR="0073430A" w:rsidRPr="0073430A">
        <w:t>1</w:t>
      </w:r>
      <w:r w:rsidRPr="0003018F">
        <w:rPr>
          <w:rFonts w:eastAsiaTheme="minorEastAsia"/>
        </w:rPr>
        <w:fldChar w:fldCharType="end"/>
      </w:r>
      <w:r w:rsidRPr="0003018F">
        <w:rPr>
          <w:rFonts w:eastAsiaTheme="minorEastAsia"/>
        </w:rPr>
        <w:t xml:space="preserve"> below, </w:t>
      </w:r>
      <w:r w:rsidR="00886E37" w:rsidRPr="0003018F">
        <w:rPr>
          <w:rFonts w:eastAsiaTheme="minorEastAsia"/>
        </w:rPr>
        <w:t xml:space="preserve">as follows. 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D75B6F" w:rsidRPr="0003018F" w14:paraId="5107799C" w14:textId="77777777" w:rsidTr="00D75B6F">
        <w:tc>
          <w:tcPr>
            <w:tcW w:w="9450" w:type="dxa"/>
          </w:tcPr>
          <w:p w14:paraId="244E6970" w14:textId="71766549" w:rsidR="00D75B6F" w:rsidRPr="0003018F" w:rsidRDefault="00D75B6F" w:rsidP="00886E37">
            <w:pPr>
              <w:ind w:left="0" w:firstLine="0"/>
              <w:rPr>
                <w:rFonts w:eastAsiaTheme="minorEastAsia"/>
                <w:b/>
                <w:bCs/>
              </w:rPr>
            </w:pPr>
            <w:r w:rsidRPr="0003018F">
              <w:rPr>
                <w:rFonts w:eastAsiaTheme="minorEastAsia"/>
                <w:b/>
                <w:bCs/>
              </w:rPr>
              <w:t xml:space="preserve">Step </w:t>
            </w:r>
            <w:r w:rsidR="009437D0">
              <w:rPr>
                <w:rFonts w:eastAsiaTheme="minorEastAsia"/>
                <w:b/>
                <w:bCs/>
              </w:rPr>
              <w:t>1</w:t>
            </w:r>
            <w:r w:rsidRPr="0003018F">
              <w:rPr>
                <w:rFonts w:eastAsiaTheme="minorEastAsia"/>
                <w:b/>
                <w:bCs/>
              </w:rPr>
              <w:t>:</w:t>
            </w:r>
          </w:p>
          <w:p w14:paraId="4817281B" w14:textId="34D35C72" w:rsidR="00D75B6F" w:rsidRPr="0003018F" w:rsidRDefault="00D75B6F" w:rsidP="00886E37">
            <w:pPr>
              <w:ind w:left="0" w:firstLine="0"/>
              <w:rPr>
                <w:rFonts w:eastAsiaTheme="minorEastAsia"/>
              </w:rPr>
            </w:pPr>
            <w:r w:rsidRPr="0003018F">
              <w:rPr>
                <w:rFonts w:eastAsiaTheme="minorEastAsia"/>
              </w:rPr>
              <w:t>The UE computes PMI0</w:t>
            </w:r>
            <w:r w:rsidR="00BC67E4" w:rsidRPr="0003018F">
              <w:rPr>
                <w:rFonts w:eastAsiaTheme="minorEastAsia"/>
              </w:rPr>
              <w:t>, RI0</w:t>
            </w:r>
            <w:r w:rsidRPr="0003018F">
              <w:rPr>
                <w:rFonts w:eastAsiaTheme="minorEastAsia"/>
              </w:rPr>
              <w:t xml:space="preserve"> </w:t>
            </w:r>
            <w:r w:rsidR="009437D0">
              <w:rPr>
                <w:rFonts w:eastAsiaTheme="minorEastAsia"/>
              </w:rPr>
              <w:t xml:space="preserve">for TRP A </w:t>
            </w:r>
            <w:r w:rsidRPr="0003018F">
              <w:rPr>
                <w:rFonts w:eastAsiaTheme="minorEastAsia"/>
              </w:rPr>
              <w:t>under NCJT hypothesis</w:t>
            </w:r>
          </w:p>
          <w:p w14:paraId="3DE9240E" w14:textId="34190953" w:rsidR="00D75B6F" w:rsidRPr="0003018F" w:rsidRDefault="00D75B6F" w:rsidP="00886E37">
            <w:pPr>
              <w:ind w:left="0" w:firstLine="0"/>
              <w:rPr>
                <w:rFonts w:eastAsiaTheme="minorEastAsia"/>
              </w:rPr>
            </w:pPr>
          </w:p>
          <w:p w14:paraId="687BC76B" w14:textId="57EA6002" w:rsidR="00D75B6F" w:rsidRPr="0003018F" w:rsidRDefault="00D75B6F" w:rsidP="00D75B6F">
            <w:pPr>
              <w:ind w:left="0" w:firstLine="0"/>
              <w:rPr>
                <w:rFonts w:eastAsiaTheme="minorEastAsia"/>
                <w:b/>
                <w:bCs/>
              </w:rPr>
            </w:pPr>
            <w:r w:rsidRPr="0003018F">
              <w:rPr>
                <w:rFonts w:eastAsiaTheme="minorEastAsia"/>
                <w:b/>
                <w:bCs/>
              </w:rPr>
              <w:t xml:space="preserve">Step </w:t>
            </w:r>
            <w:r w:rsidR="009437D0">
              <w:rPr>
                <w:rFonts w:eastAsiaTheme="minorEastAsia"/>
                <w:b/>
                <w:bCs/>
              </w:rPr>
              <w:t>2</w:t>
            </w:r>
            <w:r w:rsidRPr="0003018F">
              <w:rPr>
                <w:rFonts w:eastAsiaTheme="minorEastAsia"/>
                <w:b/>
                <w:bCs/>
              </w:rPr>
              <w:t>:</w:t>
            </w:r>
          </w:p>
          <w:p w14:paraId="6F9E4A55" w14:textId="48906701" w:rsidR="00D75B6F" w:rsidRDefault="00D75B6F" w:rsidP="00D75B6F">
            <w:pPr>
              <w:ind w:left="0" w:firstLine="0"/>
              <w:rPr>
                <w:rFonts w:eastAsiaTheme="minorEastAsia"/>
              </w:rPr>
            </w:pPr>
            <w:r w:rsidRPr="0003018F">
              <w:rPr>
                <w:rFonts w:eastAsiaTheme="minorEastAsia"/>
              </w:rPr>
              <w:t>The UE computes PMI1</w:t>
            </w:r>
            <w:r w:rsidR="00BC67E4" w:rsidRPr="0003018F">
              <w:rPr>
                <w:rFonts w:eastAsiaTheme="minorEastAsia"/>
              </w:rPr>
              <w:t>, RI1</w:t>
            </w:r>
            <w:r w:rsidRPr="0003018F">
              <w:rPr>
                <w:rFonts w:eastAsiaTheme="minorEastAsia"/>
              </w:rPr>
              <w:t xml:space="preserve"> </w:t>
            </w:r>
            <w:r w:rsidR="009437D0">
              <w:rPr>
                <w:rFonts w:eastAsiaTheme="minorEastAsia"/>
              </w:rPr>
              <w:t xml:space="preserve">for TRP B </w:t>
            </w:r>
            <w:r w:rsidRPr="0003018F">
              <w:rPr>
                <w:rFonts w:eastAsiaTheme="minorEastAsia"/>
              </w:rPr>
              <w:t xml:space="preserve">under NCJT hypothesis   </w:t>
            </w:r>
          </w:p>
          <w:p w14:paraId="66CC722B" w14:textId="4C44CF89" w:rsidR="009437D0" w:rsidRDefault="009437D0" w:rsidP="00D75B6F">
            <w:pPr>
              <w:ind w:left="0" w:firstLine="0"/>
              <w:rPr>
                <w:rFonts w:eastAsiaTheme="minorEastAsia"/>
              </w:rPr>
            </w:pPr>
          </w:p>
          <w:p w14:paraId="0A81167A" w14:textId="13501065" w:rsidR="009437D0" w:rsidRPr="0003018F" w:rsidRDefault="009437D0" w:rsidP="009437D0">
            <w:pPr>
              <w:ind w:left="0" w:firstLine="0"/>
              <w:rPr>
                <w:rFonts w:eastAsiaTheme="minorEastAsia"/>
                <w:b/>
                <w:bCs/>
              </w:rPr>
            </w:pPr>
            <w:r w:rsidRPr="0003018F">
              <w:rPr>
                <w:rFonts w:eastAsiaTheme="minorEastAsia"/>
                <w:b/>
                <w:bCs/>
              </w:rPr>
              <w:t xml:space="preserve">Step </w:t>
            </w:r>
            <w:r>
              <w:rPr>
                <w:rFonts w:eastAsiaTheme="minorEastAsia"/>
                <w:b/>
                <w:bCs/>
              </w:rPr>
              <w:t>3</w:t>
            </w:r>
            <w:r w:rsidRPr="0003018F">
              <w:rPr>
                <w:rFonts w:eastAsiaTheme="minorEastAsia"/>
                <w:b/>
                <w:bCs/>
              </w:rPr>
              <w:t>:</w:t>
            </w:r>
          </w:p>
          <w:p w14:paraId="06DA948A" w14:textId="2FB6E0C9" w:rsidR="009437D0" w:rsidRPr="0003018F" w:rsidRDefault="009437D0" w:rsidP="009437D0">
            <w:pPr>
              <w:ind w:left="0" w:firstLine="0"/>
              <w:rPr>
                <w:rFonts w:eastAsiaTheme="minorEastAsia"/>
              </w:rPr>
            </w:pPr>
            <w:r w:rsidRPr="0003018F">
              <w:rPr>
                <w:rFonts w:eastAsiaTheme="minorEastAsia"/>
              </w:rPr>
              <w:t>The UE computes CQI</w:t>
            </w:r>
            <w:r w:rsidRPr="009437D0">
              <w:rPr>
                <w:rFonts w:eastAsiaTheme="minorEastAsia"/>
                <w:vertAlign w:val="subscript"/>
              </w:rPr>
              <w:t>NCJT</w:t>
            </w:r>
            <w:r>
              <w:rPr>
                <w:rFonts w:eastAsiaTheme="minorEastAsia"/>
              </w:rPr>
              <w:t xml:space="preserve"> </w:t>
            </w:r>
            <w:r w:rsidRPr="0003018F">
              <w:rPr>
                <w:rFonts w:eastAsiaTheme="minorEastAsia"/>
              </w:rPr>
              <w:t>for NCJT hypothesis from TRP1 and TRP2, based on PMI0/RI0 and PMI1/RI1</w:t>
            </w:r>
          </w:p>
          <w:p w14:paraId="5286979F" w14:textId="10738F93" w:rsidR="00D75B6F" w:rsidRPr="0003018F" w:rsidRDefault="00D75B6F" w:rsidP="00D75B6F">
            <w:pPr>
              <w:ind w:left="0" w:firstLine="0"/>
              <w:rPr>
                <w:rFonts w:eastAsiaTheme="minorEastAsia"/>
              </w:rPr>
            </w:pPr>
          </w:p>
          <w:p w14:paraId="3C57A197" w14:textId="0D11FA37" w:rsidR="00D75B6F" w:rsidRPr="0003018F" w:rsidRDefault="00D75B6F" w:rsidP="00D75B6F">
            <w:pPr>
              <w:ind w:left="0" w:firstLine="0"/>
              <w:rPr>
                <w:rFonts w:eastAsiaTheme="minorEastAsia"/>
                <w:b/>
                <w:bCs/>
              </w:rPr>
            </w:pPr>
            <w:r w:rsidRPr="0003018F">
              <w:rPr>
                <w:rFonts w:eastAsiaTheme="minorEastAsia"/>
                <w:b/>
                <w:bCs/>
              </w:rPr>
              <w:t xml:space="preserve">Step </w:t>
            </w:r>
            <w:r w:rsidR="00BC67E4" w:rsidRPr="0003018F">
              <w:rPr>
                <w:rFonts w:eastAsiaTheme="minorEastAsia"/>
                <w:b/>
                <w:bCs/>
              </w:rPr>
              <w:t>4</w:t>
            </w:r>
            <w:r w:rsidRPr="0003018F">
              <w:rPr>
                <w:rFonts w:eastAsiaTheme="minorEastAsia"/>
                <w:b/>
                <w:bCs/>
              </w:rPr>
              <w:t>:</w:t>
            </w:r>
          </w:p>
          <w:p w14:paraId="49CCA256" w14:textId="57E9D98A" w:rsidR="00D75B6F" w:rsidRPr="0003018F" w:rsidRDefault="00D75B6F" w:rsidP="00D75B6F">
            <w:pPr>
              <w:ind w:left="0" w:firstLine="0"/>
              <w:rPr>
                <w:rFonts w:eastAsiaTheme="minorEastAsia"/>
              </w:rPr>
            </w:pPr>
            <w:r w:rsidRPr="0003018F">
              <w:rPr>
                <w:rFonts w:eastAsiaTheme="minorEastAsia"/>
              </w:rPr>
              <w:t>The UE computes CQI</w:t>
            </w:r>
            <w:r w:rsidR="009437D0" w:rsidRPr="009437D0">
              <w:rPr>
                <w:rFonts w:eastAsiaTheme="minorEastAsia"/>
                <w:vertAlign w:val="superscript"/>
              </w:rPr>
              <w:t>*</w:t>
            </w:r>
            <w:r w:rsidR="009437D0" w:rsidRPr="009437D0">
              <w:rPr>
                <w:rFonts w:eastAsiaTheme="minorEastAsia"/>
                <w:vertAlign w:val="subscript"/>
              </w:rPr>
              <w:t>A</w:t>
            </w:r>
            <w:r w:rsidRPr="0003018F">
              <w:rPr>
                <w:rFonts w:eastAsiaTheme="minorEastAsia"/>
              </w:rPr>
              <w:t xml:space="preserve"> for single-TRP hypothesis from TRP</w:t>
            </w:r>
            <w:r w:rsidR="009437D0">
              <w:rPr>
                <w:rFonts w:eastAsiaTheme="minorEastAsia"/>
              </w:rPr>
              <w:t xml:space="preserve"> A</w:t>
            </w:r>
            <w:r w:rsidRPr="0003018F">
              <w:rPr>
                <w:rFonts w:eastAsiaTheme="minorEastAsia"/>
              </w:rPr>
              <w:t>, based on PMI0</w:t>
            </w:r>
            <w:r w:rsidR="00BC67E4" w:rsidRPr="0003018F">
              <w:rPr>
                <w:rFonts w:eastAsiaTheme="minorEastAsia"/>
              </w:rPr>
              <w:t>, RI0</w:t>
            </w:r>
          </w:p>
          <w:p w14:paraId="2BCD8EFF" w14:textId="77777777" w:rsidR="00D75B6F" w:rsidRPr="0003018F" w:rsidRDefault="00D75B6F" w:rsidP="00D75B6F">
            <w:pPr>
              <w:ind w:left="0" w:firstLine="0"/>
              <w:rPr>
                <w:rFonts w:eastAsiaTheme="minorEastAsia"/>
              </w:rPr>
            </w:pPr>
          </w:p>
          <w:p w14:paraId="077AC595" w14:textId="1220B658" w:rsidR="00D75B6F" w:rsidRPr="0003018F" w:rsidRDefault="00D75B6F" w:rsidP="00D75B6F">
            <w:pPr>
              <w:ind w:left="0" w:firstLine="0"/>
              <w:rPr>
                <w:rFonts w:eastAsiaTheme="minorEastAsia"/>
                <w:b/>
                <w:bCs/>
              </w:rPr>
            </w:pPr>
            <w:r w:rsidRPr="0003018F">
              <w:rPr>
                <w:rFonts w:eastAsiaTheme="minorEastAsia"/>
                <w:b/>
                <w:bCs/>
              </w:rPr>
              <w:t xml:space="preserve">Step </w:t>
            </w:r>
            <w:r w:rsidR="00BC67E4" w:rsidRPr="0003018F">
              <w:rPr>
                <w:rFonts w:eastAsiaTheme="minorEastAsia"/>
                <w:b/>
                <w:bCs/>
              </w:rPr>
              <w:t>5</w:t>
            </w:r>
            <w:r w:rsidRPr="0003018F">
              <w:rPr>
                <w:rFonts w:eastAsiaTheme="minorEastAsia"/>
                <w:b/>
                <w:bCs/>
              </w:rPr>
              <w:t>:</w:t>
            </w:r>
          </w:p>
          <w:p w14:paraId="65142620" w14:textId="18FA8831" w:rsidR="00BC67E4" w:rsidRPr="0003018F" w:rsidRDefault="00D75B6F" w:rsidP="0007104F">
            <w:pPr>
              <w:ind w:left="0" w:firstLine="0"/>
              <w:rPr>
                <w:rFonts w:eastAsiaTheme="minorEastAsia"/>
              </w:rPr>
            </w:pPr>
            <w:r w:rsidRPr="0003018F">
              <w:rPr>
                <w:rFonts w:eastAsiaTheme="minorEastAsia"/>
              </w:rPr>
              <w:t>The UE computes CQI</w:t>
            </w:r>
            <w:r w:rsidR="009437D0" w:rsidRPr="009437D0">
              <w:rPr>
                <w:rFonts w:eastAsiaTheme="minorEastAsia"/>
                <w:vertAlign w:val="superscript"/>
              </w:rPr>
              <w:t>*</w:t>
            </w:r>
            <w:r w:rsidR="009437D0" w:rsidRPr="009437D0">
              <w:rPr>
                <w:rFonts w:eastAsiaTheme="minorEastAsia"/>
                <w:vertAlign w:val="subscript"/>
              </w:rPr>
              <w:t>B</w:t>
            </w:r>
            <w:r w:rsidRPr="0003018F">
              <w:rPr>
                <w:rFonts w:eastAsiaTheme="minorEastAsia"/>
              </w:rPr>
              <w:t xml:space="preserve"> for single-TRP hypothesis from TRP</w:t>
            </w:r>
            <w:r w:rsidR="009437D0">
              <w:rPr>
                <w:rFonts w:eastAsiaTheme="minorEastAsia"/>
              </w:rPr>
              <w:t xml:space="preserve"> B</w:t>
            </w:r>
            <w:r w:rsidRPr="0003018F">
              <w:rPr>
                <w:rFonts w:eastAsiaTheme="minorEastAsia"/>
              </w:rPr>
              <w:t>, based on PMI</w:t>
            </w:r>
            <w:r w:rsidR="00BC67E4" w:rsidRPr="0003018F">
              <w:rPr>
                <w:rFonts w:eastAsiaTheme="minorEastAsia"/>
              </w:rPr>
              <w:t>1, RI</w:t>
            </w:r>
            <w:r w:rsidRPr="0003018F">
              <w:rPr>
                <w:rFonts w:eastAsiaTheme="minorEastAsia"/>
              </w:rPr>
              <w:t>1</w:t>
            </w:r>
          </w:p>
        </w:tc>
      </w:tr>
    </w:tbl>
    <w:p w14:paraId="4B3BAAEB" w14:textId="7BCA1C9E" w:rsidR="00536B8C" w:rsidRPr="0003018F" w:rsidRDefault="00536B8C" w:rsidP="00536B8C">
      <w:pPr>
        <w:pStyle w:val="Caption"/>
        <w:rPr>
          <w:b w:val="0"/>
          <w:bCs w:val="0"/>
        </w:rPr>
      </w:pPr>
      <w:bookmarkStart w:id="2" w:name="_Ref61899328"/>
      <w:r w:rsidRPr="0003018F">
        <w:rPr>
          <w:b w:val="0"/>
          <w:bCs w:val="0"/>
        </w:rPr>
        <w:lastRenderedPageBreak/>
        <w:t xml:space="preserve">Table </w:t>
      </w:r>
      <w:r w:rsidRPr="0003018F">
        <w:rPr>
          <w:b w:val="0"/>
          <w:bCs w:val="0"/>
        </w:rPr>
        <w:fldChar w:fldCharType="begin"/>
      </w:r>
      <w:r w:rsidRPr="0003018F">
        <w:rPr>
          <w:b w:val="0"/>
          <w:bCs w:val="0"/>
        </w:rPr>
        <w:instrText xml:space="preserve"> SEQ Table \* ARABIC </w:instrText>
      </w:r>
      <w:r w:rsidRPr="0003018F">
        <w:rPr>
          <w:b w:val="0"/>
          <w:bCs w:val="0"/>
        </w:rPr>
        <w:fldChar w:fldCharType="separate"/>
      </w:r>
      <w:r w:rsidR="0073430A">
        <w:rPr>
          <w:b w:val="0"/>
          <w:bCs w:val="0"/>
          <w:noProof/>
        </w:rPr>
        <w:t>1</w:t>
      </w:r>
      <w:r w:rsidRPr="0003018F">
        <w:rPr>
          <w:b w:val="0"/>
          <w:bCs w:val="0"/>
        </w:rPr>
        <w:fldChar w:fldCharType="end"/>
      </w:r>
      <w:bookmarkEnd w:id="2"/>
      <w:r w:rsidRPr="0003018F">
        <w:rPr>
          <w:b w:val="0"/>
          <w:bCs w:val="0"/>
        </w:rPr>
        <w:t xml:space="preserve">: CSI computation for </w:t>
      </w:r>
      <w:r w:rsidR="008A2C57" w:rsidRPr="0003018F">
        <w:rPr>
          <w:b w:val="0"/>
          <w:bCs w:val="0"/>
        </w:rPr>
        <w:t xml:space="preserve">Option 1 with X=2 </w:t>
      </w:r>
      <w:r w:rsidRPr="0003018F">
        <w:rPr>
          <w:b w:val="0"/>
          <w:bCs w:val="0"/>
        </w:rPr>
        <w:t>using two PMI</w:t>
      </w:r>
      <w:r w:rsidR="0007104F">
        <w:rPr>
          <w:b w:val="0"/>
          <w:bCs w:val="0"/>
        </w:rPr>
        <w:t>/RI</w:t>
      </w:r>
      <w:r w:rsidRPr="0003018F">
        <w:rPr>
          <w:b w:val="0"/>
          <w:bCs w:val="0"/>
        </w:rPr>
        <w:t xml:space="preserve"> </w:t>
      </w:r>
      <w:r w:rsidR="00C83FB0">
        <w:rPr>
          <w:b w:val="0"/>
          <w:bCs w:val="0"/>
        </w:rPr>
        <w:t>values</w:t>
      </w:r>
      <w:r w:rsidRPr="0003018F">
        <w:rPr>
          <w:b w:val="0"/>
          <w:bCs w:val="0"/>
        </w:rPr>
        <w:t xml:space="preserve"> and three CQI </w:t>
      </w:r>
      <w:r w:rsidR="00C83FB0">
        <w:rPr>
          <w:b w:val="0"/>
          <w:bCs w:val="0"/>
        </w:rPr>
        <w:t>valu</w:t>
      </w:r>
      <w:r w:rsidRPr="0003018F">
        <w:rPr>
          <w:b w:val="0"/>
          <w:bCs w:val="0"/>
        </w:rPr>
        <w:t>es</w:t>
      </w:r>
    </w:p>
    <w:p w14:paraId="1176AD95" w14:textId="3B94384A" w:rsidR="0073430A" w:rsidRDefault="00536B8C" w:rsidP="00F04D53">
      <w:pPr>
        <w:ind w:left="0" w:firstLine="0"/>
        <w:rPr>
          <w:rFonts w:eastAsiaTheme="minorEastAsia"/>
        </w:rPr>
      </w:pPr>
      <w:r w:rsidRPr="0003018F">
        <w:rPr>
          <w:rFonts w:eastAsiaTheme="minorEastAsia"/>
        </w:rPr>
        <w:t xml:space="preserve">From </w:t>
      </w:r>
      <w:r w:rsidRPr="0003018F">
        <w:rPr>
          <w:rFonts w:eastAsiaTheme="minorEastAsia"/>
        </w:rPr>
        <w:fldChar w:fldCharType="begin"/>
      </w:r>
      <w:r w:rsidRPr="0003018F">
        <w:rPr>
          <w:rFonts w:eastAsiaTheme="minorEastAsia"/>
        </w:rPr>
        <w:instrText xml:space="preserve"> REF _Ref61899328 \h  \* MERGEFORMAT </w:instrText>
      </w:r>
      <w:r w:rsidRPr="0003018F">
        <w:rPr>
          <w:rFonts w:eastAsiaTheme="minorEastAsia"/>
        </w:rPr>
      </w:r>
      <w:r w:rsidRPr="0003018F">
        <w:rPr>
          <w:rFonts w:eastAsiaTheme="minorEastAsia"/>
        </w:rPr>
        <w:fldChar w:fldCharType="separate"/>
      </w:r>
      <w:r w:rsidR="0073430A" w:rsidRPr="0003018F">
        <w:t xml:space="preserve">Table </w:t>
      </w:r>
      <w:r w:rsidR="0073430A" w:rsidRPr="0073430A">
        <w:t>1</w:t>
      </w:r>
      <w:r w:rsidRPr="0003018F">
        <w:rPr>
          <w:rFonts w:eastAsiaTheme="minorEastAsia"/>
        </w:rPr>
        <w:fldChar w:fldCharType="end"/>
      </w:r>
      <w:r w:rsidRPr="0003018F">
        <w:rPr>
          <w:rFonts w:eastAsiaTheme="minorEastAsia"/>
        </w:rPr>
        <w:t xml:space="preserve">, the UE can compute CSI for three </w:t>
      </w:r>
      <w:r w:rsidR="003460BC" w:rsidRPr="0003018F">
        <w:rPr>
          <w:rFonts w:eastAsiaTheme="minorEastAsia"/>
        </w:rPr>
        <w:t xml:space="preserve">transmission </w:t>
      </w:r>
      <w:r w:rsidRPr="0003018F">
        <w:rPr>
          <w:rFonts w:eastAsiaTheme="minorEastAsia"/>
        </w:rPr>
        <w:t>hypothes</w:t>
      </w:r>
      <w:r w:rsidR="003460BC" w:rsidRPr="0003018F">
        <w:rPr>
          <w:rFonts w:eastAsiaTheme="minorEastAsia"/>
        </w:rPr>
        <w:t>e</w:t>
      </w:r>
      <w:r w:rsidRPr="0003018F">
        <w:rPr>
          <w:rFonts w:eastAsiaTheme="minorEastAsia"/>
        </w:rPr>
        <w:t xml:space="preserve">s using </w:t>
      </w:r>
      <w:r w:rsidR="003460BC" w:rsidRPr="0003018F">
        <w:rPr>
          <w:rFonts w:eastAsiaTheme="minorEastAsia"/>
        </w:rPr>
        <w:t>two</w:t>
      </w:r>
      <w:r w:rsidRPr="0003018F">
        <w:rPr>
          <w:rFonts w:eastAsiaTheme="minorEastAsia"/>
        </w:rPr>
        <w:t xml:space="preserve"> PMI</w:t>
      </w:r>
      <w:r w:rsidR="003460BC" w:rsidRPr="0003018F">
        <w:rPr>
          <w:rFonts w:eastAsiaTheme="minorEastAsia"/>
        </w:rPr>
        <w:t xml:space="preserve"> </w:t>
      </w:r>
      <w:r w:rsidR="00C83FB0">
        <w:rPr>
          <w:rFonts w:eastAsiaTheme="minorEastAsia"/>
        </w:rPr>
        <w:t xml:space="preserve">and two RI </w:t>
      </w:r>
      <w:r w:rsidR="003460BC" w:rsidRPr="0003018F">
        <w:rPr>
          <w:rFonts w:eastAsiaTheme="minorEastAsia"/>
        </w:rPr>
        <w:t>quantities</w:t>
      </w:r>
      <w:r w:rsidRPr="0003018F">
        <w:rPr>
          <w:rFonts w:eastAsiaTheme="minorEastAsia"/>
        </w:rPr>
        <w:t>, where PMI0</w:t>
      </w:r>
      <w:r w:rsidR="00C83FB0">
        <w:rPr>
          <w:rFonts w:eastAsiaTheme="minorEastAsia"/>
        </w:rPr>
        <w:t>/RI0</w:t>
      </w:r>
      <w:r w:rsidRPr="0003018F">
        <w:rPr>
          <w:rFonts w:eastAsiaTheme="minorEastAsia"/>
        </w:rPr>
        <w:t xml:space="preserve"> and PMI1</w:t>
      </w:r>
      <w:r w:rsidR="00C83FB0">
        <w:rPr>
          <w:rFonts w:eastAsiaTheme="minorEastAsia"/>
        </w:rPr>
        <w:t>/RI1</w:t>
      </w:r>
      <w:r w:rsidR="00FB4737" w:rsidRPr="0003018F">
        <w:rPr>
          <w:rFonts w:eastAsiaTheme="minorEastAsia"/>
        </w:rPr>
        <w:t xml:space="preserve"> for NCJT hypothesis that are </w:t>
      </w:r>
      <w:r w:rsidR="003460BC" w:rsidRPr="0003018F">
        <w:rPr>
          <w:rFonts w:eastAsiaTheme="minorEastAsia"/>
        </w:rPr>
        <w:t>associated with</w:t>
      </w:r>
      <w:r w:rsidRPr="0003018F">
        <w:rPr>
          <w:rFonts w:eastAsiaTheme="minorEastAsia"/>
        </w:rPr>
        <w:t xml:space="preserve"> TRP</w:t>
      </w:r>
      <w:r w:rsidR="00C83FB0">
        <w:rPr>
          <w:rFonts w:eastAsiaTheme="minorEastAsia"/>
        </w:rPr>
        <w:t xml:space="preserve"> A</w:t>
      </w:r>
      <w:r w:rsidRPr="0003018F">
        <w:rPr>
          <w:rFonts w:eastAsiaTheme="minorEastAsia"/>
        </w:rPr>
        <w:t xml:space="preserve"> and TRP</w:t>
      </w:r>
      <w:r w:rsidR="00C83FB0">
        <w:rPr>
          <w:rFonts w:eastAsiaTheme="minorEastAsia"/>
        </w:rPr>
        <w:t xml:space="preserve"> B</w:t>
      </w:r>
      <w:r w:rsidR="003460BC" w:rsidRPr="0003018F">
        <w:rPr>
          <w:rFonts w:eastAsiaTheme="minorEastAsia"/>
        </w:rPr>
        <w:t xml:space="preserve"> </w:t>
      </w:r>
      <w:r w:rsidRPr="0003018F">
        <w:rPr>
          <w:rFonts w:eastAsiaTheme="minorEastAsia"/>
        </w:rPr>
        <w:t>are reused for single-TRP hypothesis with TRP</w:t>
      </w:r>
      <w:r w:rsidR="00C83FB0">
        <w:rPr>
          <w:rFonts w:eastAsiaTheme="minorEastAsia"/>
        </w:rPr>
        <w:t xml:space="preserve"> A </w:t>
      </w:r>
      <w:r w:rsidRPr="0003018F">
        <w:rPr>
          <w:rFonts w:eastAsiaTheme="minorEastAsia"/>
        </w:rPr>
        <w:t>and single-TRP hypothesis with TRP</w:t>
      </w:r>
      <w:r w:rsidR="00C83FB0">
        <w:rPr>
          <w:rFonts w:eastAsiaTheme="minorEastAsia"/>
        </w:rPr>
        <w:t xml:space="preserve"> B</w:t>
      </w:r>
      <w:r w:rsidRPr="0003018F">
        <w:rPr>
          <w:rFonts w:eastAsiaTheme="minorEastAsia"/>
        </w:rPr>
        <w:t>, respectively</w:t>
      </w:r>
      <w:r w:rsidR="00C83FB0">
        <w:rPr>
          <w:rFonts w:eastAsiaTheme="minorEastAsia"/>
        </w:rPr>
        <w:t xml:space="preserve">, and the three CQI values corresponding to the NCJT hypothesis and the two single-TRP hypotheses are </w:t>
      </w:r>
      <w:r w:rsidR="00C83FB0" w:rsidRPr="0003018F">
        <w:rPr>
          <w:rFonts w:eastAsiaTheme="minorEastAsia"/>
        </w:rPr>
        <w:t>CQI</w:t>
      </w:r>
      <w:r w:rsidR="00C83FB0" w:rsidRPr="009437D0">
        <w:rPr>
          <w:rFonts w:eastAsiaTheme="minorEastAsia"/>
          <w:vertAlign w:val="subscript"/>
        </w:rPr>
        <w:t>NCJT</w:t>
      </w:r>
      <w:r w:rsidR="00C83FB0">
        <w:rPr>
          <w:rFonts w:eastAsiaTheme="minorEastAsia"/>
        </w:rPr>
        <w:t xml:space="preserve">, </w:t>
      </w:r>
      <w:r w:rsidR="00C83FB0" w:rsidRPr="0003018F">
        <w:rPr>
          <w:rFonts w:eastAsiaTheme="minorEastAsia"/>
        </w:rPr>
        <w:t>CQI</w:t>
      </w:r>
      <w:r w:rsidR="00C83FB0" w:rsidRPr="009437D0">
        <w:rPr>
          <w:rFonts w:eastAsiaTheme="minorEastAsia"/>
          <w:vertAlign w:val="superscript"/>
        </w:rPr>
        <w:t>*</w:t>
      </w:r>
      <w:r w:rsidR="00C83FB0" w:rsidRPr="009437D0">
        <w:rPr>
          <w:rFonts w:eastAsiaTheme="minorEastAsia"/>
          <w:vertAlign w:val="subscript"/>
        </w:rPr>
        <w:t>A</w:t>
      </w:r>
      <w:r w:rsidR="00C83FB0">
        <w:rPr>
          <w:rFonts w:eastAsiaTheme="minorEastAsia"/>
        </w:rPr>
        <w:t xml:space="preserve"> and </w:t>
      </w:r>
      <w:r w:rsidR="00C83FB0" w:rsidRPr="0003018F">
        <w:rPr>
          <w:rFonts w:eastAsiaTheme="minorEastAsia"/>
        </w:rPr>
        <w:t>CQI</w:t>
      </w:r>
      <w:r w:rsidR="00C83FB0" w:rsidRPr="009437D0">
        <w:rPr>
          <w:rFonts w:eastAsiaTheme="minorEastAsia"/>
          <w:vertAlign w:val="superscript"/>
        </w:rPr>
        <w:t>*</w:t>
      </w:r>
      <w:r w:rsidR="00C83FB0">
        <w:rPr>
          <w:rFonts w:eastAsiaTheme="minorEastAsia"/>
          <w:vertAlign w:val="subscript"/>
        </w:rPr>
        <w:t>B</w:t>
      </w:r>
      <w:r w:rsidR="00C83FB0">
        <w:rPr>
          <w:rFonts w:eastAsiaTheme="minorEastAsia"/>
        </w:rPr>
        <w:t xml:space="preserve">, respectively. </w:t>
      </w:r>
      <w:r w:rsidR="002638B5" w:rsidRPr="0003018F">
        <w:rPr>
          <w:rFonts w:eastAsiaTheme="minorEastAsia"/>
        </w:rPr>
        <w:t xml:space="preserve">A similar </w:t>
      </w:r>
      <w:r w:rsidR="00BC67E4" w:rsidRPr="0003018F">
        <w:rPr>
          <w:rFonts w:eastAsiaTheme="minorEastAsia"/>
        </w:rPr>
        <w:t xml:space="preserve">mechanism can be </w:t>
      </w:r>
      <w:r w:rsidR="008A2C57" w:rsidRPr="0003018F">
        <w:rPr>
          <w:rFonts w:eastAsiaTheme="minorEastAsia"/>
        </w:rPr>
        <w:t>adopted for Option 1 with X=1, where only</w:t>
      </w:r>
      <w:r w:rsidR="00E54C1B" w:rsidRPr="0003018F">
        <w:rPr>
          <w:rFonts w:eastAsiaTheme="minorEastAsia"/>
        </w:rPr>
        <w:t xml:space="preserve"> 2 PMI</w:t>
      </w:r>
      <w:r w:rsidR="002638B5" w:rsidRPr="0003018F">
        <w:rPr>
          <w:rFonts w:eastAsiaTheme="minorEastAsia"/>
        </w:rPr>
        <w:t>, 2 RI</w:t>
      </w:r>
      <w:r w:rsidR="00E54C1B" w:rsidRPr="0003018F">
        <w:rPr>
          <w:rFonts w:eastAsiaTheme="minorEastAsia"/>
        </w:rPr>
        <w:t xml:space="preserve"> and 2 </w:t>
      </w:r>
      <w:r w:rsidR="008A2C57" w:rsidRPr="0003018F">
        <w:rPr>
          <w:rFonts w:eastAsiaTheme="minorEastAsia"/>
        </w:rPr>
        <w:t xml:space="preserve">CQI </w:t>
      </w:r>
      <w:r w:rsidR="002638B5" w:rsidRPr="0003018F">
        <w:rPr>
          <w:rFonts w:eastAsiaTheme="minorEastAsia"/>
        </w:rPr>
        <w:t xml:space="preserve">values </w:t>
      </w:r>
      <w:r w:rsidR="00E54C1B" w:rsidRPr="0003018F">
        <w:rPr>
          <w:rFonts w:eastAsiaTheme="minorEastAsia"/>
        </w:rPr>
        <w:t>are needed to support both NC</w:t>
      </w:r>
      <w:r w:rsidR="00CF058B" w:rsidRPr="0003018F">
        <w:rPr>
          <w:rFonts w:eastAsiaTheme="minorEastAsia"/>
        </w:rPr>
        <w:t xml:space="preserve">JT and </w:t>
      </w:r>
      <w:r w:rsidR="002638B5" w:rsidRPr="0003018F">
        <w:rPr>
          <w:rFonts w:eastAsiaTheme="minorEastAsia"/>
        </w:rPr>
        <w:t>the</w:t>
      </w:r>
      <w:r w:rsidR="00E54C1B" w:rsidRPr="0003018F">
        <w:rPr>
          <w:rFonts w:eastAsiaTheme="minorEastAsia"/>
        </w:rPr>
        <w:t xml:space="preserve"> single-TRP hypothes</w:t>
      </w:r>
      <w:r w:rsidR="002638B5" w:rsidRPr="0003018F">
        <w:rPr>
          <w:rFonts w:eastAsiaTheme="minorEastAsia"/>
        </w:rPr>
        <w:t>e</w:t>
      </w:r>
      <w:r w:rsidR="00E54C1B" w:rsidRPr="0003018F">
        <w:rPr>
          <w:rFonts w:eastAsiaTheme="minorEastAsia"/>
        </w:rPr>
        <w:t>s</w:t>
      </w:r>
      <w:r w:rsidR="008A2C57" w:rsidRPr="0003018F">
        <w:rPr>
          <w:rFonts w:eastAsiaTheme="minorEastAsia"/>
        </w:rPr>
        <w:t>.</w:t>
      </w:r>
      <w:r w:rsidR="009871B5" w:rsidRPr="0003018F">
        <w:rPr>
          <w:rFonts w:eastAsiaTheme="minorEastAsia"/>
        </w:rPr>
        <w:t xml:space="preserve"> Further details on CSI feedback structure and CSI configuration signaling under the proposed approach </w:t>
      </w:r>
      <w:r w:rsidR="00883225" w:rsidRPr="0003018F">
        <w:rPr>
          <w:rFonts w:eastAsiaTheme="minorEastAsia"/>
        </w:rPr>
        <w:t>can be discussed further</w:t>
      </w:r>
      <w:r w:rsidR="00C83FB0">
        <w:rPr>
          <w:rFonts w:eastAsiaTheme="minorEastAsia"/>
        </w:rPr>
        <w:t xml:space="preserve">, including whether the PMI/RI sharing approach is </w:t>
      </w:r>
      <w:r w:rsidR="00E61C64">
        <w:rPr>
          <w:rFonts w:eastAsiaTheme="minorEastAsia"/>
        </w:rPr>
        <w:t xml:space="preserve">configured </w:t>
      </w:r>
      <w:r w:rsidR="00C83FB0">
        <w:rPr>
          <w:rFonts w:eastAsiaTheme="minorEastAsia"/>
        </w:rPr>
        <w:t>with a higher-layer parameter, and also whether this approach is restricted to FR1, e.g., when the CMR</w:t>
      </w:r>
      <w:r w:rsidR="00327B38">
        <w:rPr>
          <w:rFonts w:eastAsiaTheme="minorEastAsia"/>
        </w:rPr>
        <w:t>s</w:t>
      </w:r>
      <w:r w:rsidR="00C83FB0">
        <w:rPr>
          <w:rFonts w:eastAsiaTheme="minorEastAsia"/>
        </w:rPr>
        <w:t xml:space="preserve"> corresponding to single-TRP hypothes</w:t>
      </w:r>
      <w:r w:rsidR="00327B38">
        <w:rPr>
          <w:rFonts w:eastAsiaTheme="minorEastAsia"/>
        </w:rPr>
        <w:t>e</w:t>
      </w:r>
      <w:r w:rsidR="00C83FB0">
        <w:rPr>
          <w:rFonts w:eastAsiaTheme="minorEastAsia"/>
        </w:rPr>
        <w:t xml:space="preserve">s </w:t>
      </w:r>
      <w:r w:rsidR="00327B38">
        <w:rPr>
          <w:rFonts w:eastAsiaTheme="minorEastAsia"/>
        </w:rPr>
        <w:t>can be</w:t>
      </w:r>
      <w:r w:rsidR="00C83FB0">
        <w:rPr>
          <w:rFonts w:eastAsiaTheme="minorEastAsia"/>
        </w:rPr>
        <w:t xml:space="preserve"> reused for NCJT hypothesis.</w:t>
      </w:r>
    </w:p>
    <w:p w14:paraId="28FE0D4F" w14:textId="1CC00F1B" w:rsidR="00EB6946" w:rsidRDefault="0073430A" w:rsidP="009B6B44">
      <w:pPr>
        <w:ind w:left="0" w:firstLine="0"/>
        <w:rPr>
          <w:lang w:val="en-GB" w:eastAsia="ja-JP"/>
        </w:rPr>
      </w:pPr>
      <w:r>
        <w:rPr>
          <w:rFonts w:eastAsiaTheme="minorEastAsia"/>
        </w:rPr>
        <w:t xml:space="preserve">Evaluation results are provided in Section 2.2 comparing PMI/RI sharing across NCJT and single-TRP hypotheses to the case where </w:t>
      </w:r>
      <w:r w:rsidRPr="0073430A">
        <w:rPr>
          <w:rFonts w:eastAsiaTheme="minorEastAsia"/>
        </w:rPr>
        <w:t>RIs and PMIs for NC-JT CSI and two single TRP CSIs are reported separately</w:t>
      </w:r>
      <w:r>
        <w:rPr>
          <w:rFonts w:eastAsiaTheme="minorEastAsia"/>
        </w:rPr>
        <w:t xml:space="preserve">.  The results show </w:t>
      </w:r>
      <w:r w:rsidR="00EB6946">
        <w:rPr>
          <w:rFonts w:eastAsiaTheme="minorEastAsia"/>
        </w:rPr>
        <w:t xml:space="preserve">negligible performance losses for PMI/RI sharing across NCJT and single-TRP hypotheses when compared to the case where RIs and PMIs for NCJT CSI and two single TRP CSIs reported separately. </w:t>
      </w:r>
      <w:r w:rsidR="009B6B44">
        <w:rPr>
          <w:rFonts w:eastAsiaTheme="minorEastAsia"/>
        </w:rPr>
        <w:fldChar w:fldCharType="begin"/>
      </w:r>
      <w:r w:rsidR="009B6B44">
        <w:rPr>
          <w:rFonts w:eastAsiaTheme="minorEastAsia"/>
        </w:rPr>
        <w:instrText xml:space="preserve"> REF _Ref72359494 \h </w:instrText>
      </w:r>
      <w:r w:rsidR="009B6B44">
        <w:rPr>
          <w:rFonts w:eastAsiaTheme="minorEastAsia"/>
        </w:rPr>
      </w:r>
      <w:r w:rsidR="009B6B44">
        <w:rPr>
          <w:rFonts w:eastAsiaTheme="minorEastAsia"/>
        </w:rPr>
        <w:fldChar w:fldCharType="separate"/>
      </w:r>
      <w:r w:rsidR="009B6B44">
        <w:t xml:space="preserve">Table </w:t>
      </w:r>
      <w:r w:rsidR="009B6B44">
        <w:rPr>
          <w:noProof/>
        </w:rPr>
        <w:t>2</w:t>
      </w:r>
      <w:r w:rsidR="009B6B44">
        <w:rPr>
          <w:rFonts w:eastAsiaTheme="minorEastAsia"/>
        </w:rPr>
        <w:fldChar w:fldCharType="end"/>
      </w:r>
      <w:r w:rsidR="009B6B44">
        <w:rPr>
          <w:rFonts w:eastAsiaTheme="minorEastAsia"/>
        </w:rPr>
        <w:t xml:space="preserve"> </w:t>
      </w:r>
      <w:r w:rsidR="00EB6946">
        <w:rPr>
          <w:lang w:val="en-GB" w:eastAsia="ja-JP"/>
        </w:rPr>
        <w:t>shows an example of overhead reduction for a scenario with 2 ports per TRP, where 27% overhead is saved with RI/PMI sharing. Larger saving can be achieved when there are more than 2 ports per TRP.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90"/>
      </w:tblGrid>
      <w:tr w:rsidR="00EB6946" w:rsidRPr="00305DD5" w14:paraId="7AC6F620" w14:textId="77777777" w:rsidTr="00C408F3">
        <w:trPr>
          <w:trHeight w:val="290"/>
          <w:jc w:val="center"/>
        </w:trPr>
        <w:tc>
          <w:tcPr>
            <w:tcW w:w="5665" w:type="dxa"/>
            <w:noWrap/>
            <w:hideMark/>
          </w:tcPr>
          <w:p w14:paraId="3551657E" w14:textId="77777777" w:rsidR="00EB6946" w:rsidRPr="00305DD5" w:rsidRDefault="00EB6946" w:rsidP="00C408F3">
            <w:pPr>
              <w:rPr>
                <w:lang w:eastAsia="ja-JP"/>
              </w:rPr>
            </w:pPr>
            <w:r w:rsidRPr="00305DD5">
              <w:rPr>
                <w:lang w:eastAsia="ja-JP"/>
              </w:rPr>
              <w:t>CSI type</w:t>
            </w:r>
          </w:p>
        </w:tc>
        <w:tc>
          <w:tcPr>
            <w:tcW w:w="2790" w:type="dxa"/>
            <w:noWrap/>
            <w:hideMark/>
          </w:tcPr>
          <w:p w14:paraId="0EAF6BCB" w14:textId="77777777" w:rsidR="00EB6946" w:rsidRPr="00305DD5" w:rsidRDefault="00EB6946" w:rsidP="00C408F3">
            <w:pPr>
              <w:jc w:val="center"/>
              <w:rPr>
                <w:lang w:eastAsia="ja-JP"/>
              </w:rPr>
            </w:pPr>
            <w:r w:rsidRPr="00305DD5">
              <w:rPr>
                <w:lang w:eastAsia="ja-JP"/>
              </w:rPr>
              <w:t>Bit width</w:t>
            </w:r>
          </w:p>
        </w:tc>
      </w:tr>
      <w:tr w:rsidR="00EB6946" w:rsidRPr="00305DD5" w14:paraId="037BA48F" w14:textId="77777777" w:rsidTr="00C408F3">
        <w:trPr>
          <w:trHeight w:val="290"/>
          <w:jc w:val="center"/>
        </w:trPr>
        <w:tc>
          <w:tcPr>
            <w:tcW w:w="5665" w:type="dxa"/>
            <w:noWrap/>
            <w:hideMark/>
          </w:tcPr>
          <w:p w14:paraId="3DDD3059" w14:textId="77777777" w:rsidR="00EB6946" w:rsidRPr="00305DD5" w:rsidRDefault="00EB6946" w:rsidP="00C408F3">
            <w:pPr>
              <w:rPr>
                <w:lang w:eastAsia="ja-JP"/>
              </w:rPr>
            </w:pPr>
            <w:proofErr w:type="spellStart"/>
            <w:r w:rsidRPr="00305DD5">
              <w:rPr>
                <w:lang w:eastAsia="ja-JP"/>
              </w:rPr>
              <w:t>sTRP</w:t>
            </w:r>
            <w:proofErr w:type="spellEnd"/>
            <w:r w:rsidRPr="00305DD5">
              <w:rPr>
                <w:lang w:eastAsia="ja-JP"/>
              </w:rPr>
              <w:t xml:space="preserve"> CSI (</w:t>
            </w:r>
            <w:proofErr w:type="spellStart"/>
            <w:r w:rsidRPr="00305DD5">
              <w:rPr>
                <w:lang w:eastAsia="ja-JP"/>
              </w:rPr>
              <w:t>subband</w:t>
            </w:r>
            <w:proofErr w:type="spellEnd"/>
            <w:r w:rsidRPr="00305DD5">
              <w:rPr>
                <w:lang w:eastAsia="ja-JP"/>
              </w:rPr>
              <w:t>)</w:t>
            </w:r>
          </w:p>
        </w:tc>
        <w:tc>
          <w:tcPr>
            <w:tcW w:w="2790" w:type="dxa"/>
            <w:noWrap/>
            <w:hideMark/>
          </w:tcPr>
          <w:p w14:paraId="69949095" w14:textId="77777777" w:rsidR="00EB6946" w:rsidRPr="00305DD5" w:rsidRDefault="00EB6946" w:rsidP="00C408F3">
            <w:pPr>
              <w:jc w:val="center"/>
              <w:rPr>
                <w:lang w:eastAsia="ja-JP"/>
              </w:rPr>
            </w:pPr>
            <w:r w:rsidRPr="00305DD5">
              <w:rPr>
                <w:lang w:eastAsia="ja-JP"/>
              </w:rPr>
              <w:t>57</w:t>
            </w:r>
          </w:p>
        </w:tc>
      </w:tr>
      <w:tr w:rsidR="00EB6946" w:rsidRPr="00305DD5" w14:paraId="77EDC9DE" w14:textId="77777777" w:rsidTr="00C408F3">
        <w:trPr>
          <w:trHeight w:val="290"/>
          <w:jc w:val="center"/>
        </w:trPr>
        <w:tc>
          <w:tcPr>
            <w:tcW w:w="5665" w:type="dxa"/>
            <w:noWrap/>
            <w:hideMark/>
          </w:tcPr>
          <w:p w14:paraId="3964C22A" w14:textId="77777777" w:rsidR="00EB6946" w:rsidRPr="00305DD5" w:rsidRDefault="00EB6946" w:rsidP="00C408F3">
            <w:pPr>
              <w:rPr>
                <w:lang w:eastAsia="ja-JP"/>
              </w:rPr>
            </w:pPr>
            <w:r w:rsidRPr="00305DD5">
              <w:rPr>
                <w:lang w:eastAsia="ja-JP"/>
              </w:rPr>
              <w:t>NCJT CSI (</w:t>
            </w:r>
            <w:proofErr w:type="spellStart"/>
            <w:r w:rsidRPr="00305DD5">
              <w:rPr>
                <w:lang w:eastAsia="ja-JP"/>
              </w:rPr>
              <w:t>subband</w:t>
            </w:r>
            <w:proofErr w:type="spellEnd"/>
            <w:r w:rsidRPr="00305DD5">
              <w:rPr>
                <w:lang w:eastAsia="ja-JP"/>
              </w:rPr>
              <w:t>)</w:t>
            </w:r>
          </w:p>
        </w:tc>
        <w:tc>
          <w:tcPr>
            <w:tcW w:w="2790" w:type="dxa"/>
            <w:noWrap/>
            <w:hideMark/>
          </w:tcPr>
          <w:p w14:paraId="69799248" w14:textId="77777777" w:rsidR="00EB6946" w:rsidRPr="00305DD5" w:rsidRDefault="00EB6946" w:rsidP="00C408F3">
            <w:pPr>
              <w:jc w:val="center"/>
              <w:rPr>
                <w:lang w:eastAsia="ja-JP"/>
              </w:rPr>
            </w:pPr>
            <w:r w:rsidRPr="00305DD5">
              <w:rPr>
                <w:lang w:eastAsia="ja-JP"/>
              </w:rPr>
              <w:t>84</w:t>
            </w:r>
          </w:p>
        </w:tc>
      </w:tr>
      <w:tr w:rsidR="00EB6946" w:rsidRPr="00305DD5" w14:paraId="05D824D4" w14:textId="77777777" w:rsidTr="00C408F3">
        <w:trPr>
          <w:trHeight w:val="290"/>
          <w:jc w:val="center"/>
        </w:trPr>
        <w:tc>
          <w:tcPr>
            <w:tcW w:w="5665" w:type="dxa"/>
            <w:noWrap/>
            <w:hideMark/>
          </w:tcPr>
          <w:p w14:paraId="78663132" w14:textId="77777777" w:rsidR="00EB6946" w:rsidRPr="00305DD5" w:rsidRDefault="00EB6946" w:rsidP="00C408F3">
            <w:pPr>
              <w:rPr>
                <w:lang w:eastAsia="ja-JP"/>
              </w:rPr>
            </w:pPr>
            <w:r w:rsidRPr="00305DD5">
              <w:rPr>
                <w:lang w:eastAsia="ja-JP"/>
              </w:rPr>
              <w:t xml:space="preserve">NCJT CSI + 2 x </w:t>
            </w:r>
            <w:proofErr w:type="spellStart"/>
            <w:r w:rsidRPr="00305DD5">
              <w:rPr>
                <w:lang w:eastAsia="ja-JP"/>
              </w:rPr>
              <w:t>sTRP</w:t>
            </w:r>
            <w:proofErr w:type="spellEnd"/>
            <w:r w:rsidRPr="00305DD5">
              <w:rPr>
                <w:lang w:eastAsia="ja-JP"/>
              </w:rPr>
              <w:t xml:space="preserve"> CSI (</w:t>
            </w:r>
            <w:proofErr w:type="spellStart"/>
            <w:r w:rsidRPr="00305DD5">
              <w:rPr>
                <w:lang w:eastAsia="ja-JP"/>
              </w:rPr>
              <w:t>subband</w:t>
            </w:r>
            <w:proofErr w:type="spellEnd"/>
            <w:r w:rsidRPr="00305DD5">
              <w:rPr>
                <w:lang w:eastAsia="ja-JP"/>
              </w:rPr>
              <w:t>)</w:t>
            </w:r>
          </w:p>
        </w:tc>
        <w:tc>
          <w:tcPr>
            <w:tcW w:w="2790" w:type="dxa"/>
            <w:noWrap/>
            <w:hideMark/>
          </w:tcPr>
          <w:p w14:paraId="037A4C92" w14:textId="77777777" w:rsidR="00EB6946" w:rsidRPr="00305DD5" w:rsidRDefault="00EB6946" w:rsidP="00C408F3">
            <w:pPr>
              <w:jc w:val="center"/>
              <w:rPr>
                <w:lang w:eastAsia="ja-JP"/>
              </w:rPr>
            </w:pPr>
            <w:r w:rsidRPr="00305DD5">
              <w:rPr>
                <w:lang w:eastAsia="ja-JP"/>
              </w:rPr>
              <w:t>198</w:t>
            </w:r>
          </w:p>
        </w:tc>
      </w:tr>
      <w:tr w:rsidR="00EB6946" w:rsidRPr="00305DD5" w14:paraId="03986E8D" w14:textId="77777777" w:rsidTr="00C408F3">
        <w:trPr>
          <w:trHeight w:val="290"/>
          <w:jc w:val="center"/>
        </w:trPr>
        <w:tc>
          <w:tcPr>
            <w:tcW w:w="5665" w:type="dxa"/>
            <w:noWrap/>
            <w:hideMark/>
          </w:tcPr>
          <w:p w14:paraId="50099DCD" w14:textId="77777777" w:rsidR="00EB6946" w:rsidRPr="00305DD5" w:rsidRDefault="00EB6946" w:rsidP="00C408F3">
            <w:pPr>
              <w:rPr>
                <w:lang w:eastAsia="ja-JP"/>
              </w:rPr>
            </w:pPr>
            <w:r w:rsidRPr="00305DD5">
              <w:rPr>
                <w:lang w:eastAsia="ja-JP"/>
              </w:rPr>
              <w:t xml:space="preserve">NCJT CSI + 2 x </w:t>
            </w:r>
            <w:proofErr w:type="spellStart"/>
            <w:r w:rsidRPr="00305DD5">
              <w:rPr>
                <w:lang w:eastAsia="ja-JP"/>
              </w:rPr>
              <w:t>sTRP</w:t>
            </w:r>
            <w:proofErr w:type="spellEnd"/>
            <w:r w:rsidRPr="00305DD5">
              <w:rPr>
                <w:lang w:eastAsia="ja-JP"/>
              </w:rPr>
              <w:t xml:space="preserve"> CSI, sharing RI/PMI (</w:t>
            </w:r>
            <w:proofErr w:type="spellStart"/>
            <w:r w:rsidRPr="00305DD5">
              <w:rPr>
                <w:lang w:eastAsia="ja-JP"/>
              </w:rPr>
              <w:t>subband</w:t>
            </w:r>
            <w:proofErr w:type="spellEnd"/>
            <w:r w:rsidRPr="00305DD5">
              <w:rPr>
                <w:lang w:eastAsia="ja-JP"/>
              </w:rPr>
              <w:t>)</w:t>
            </w:r>
          </w:p>
        </w:tc>
        <w:tc>
          <w:tcPr>
            <w:tcW w:w="2790" w:type="dxa"/>
            <w:noWrap/>
            <w:hideMark/>
          </w:tcPr>
          <w:p w14:paraId="1BF79193" w14:textId="77777777" w:rsidR="00EB6946" w:rsidRPr="00305DD5" w:rsidRDefault="00EB6946" w:rsidP="00C408F3">
            <w:pPr>
              <w:jc w:val="center"/>
              <w:rPr>
                <w:lang w:eastAsia="ja-JP"/>
              </w:rPr>
            </w:pPr>
            <w:r w:rsidRPr="00305DD5">
              <w:rPr>
                <w:lang w:eastAsia="ja-JP"/>
              </w:rPr>
              <w:t>144</w:t>
            </w:r>
          </w:p>
        </w:tc>
      </w:tr>
      <w:tr w:rsidR="00EB6946" w:rsidRPr="00305DD5" w14:paraId="4949ED0A" w14:textId="77777777" w:rsidTr="00C408F3">
        <w:trPr>
          <w:trHeight w:val="290"/>
          <w:jc w:val="center"/>
        </w:trPr>
        <w:tc>
          <w:tcPr>
            <w:tcW w:w="5665" w:type="dxa"/>
            <w:noWrap/>
            <w:hideMark/>
          </w:tcPr>
          <w:p w14:paraId="09D5C8E7" w14:textId="77777777" w:rsidR="00EB6946" w:rsidRPr="00305DD5" w:rsidRDefault="00EB6946" w:rsidP="00C408F3">
            <w:pPr>
              <w:rPr>
                <w:lang w:eastAsia="ja-JP"/>
              </w:rPr>
            </w:pPr>
            <w:r w:rsidRPr="00305DD5">
              <w:rPr>
                <w:lang w:eastAsia="ja-JP"/>
              </w:rPr>
              <w:t>Overhead saving</w:t>
            </w:r>
            <w:r>
              <w:rPr>
                <w:lang w:eastAsia="ja-JP"/>
              </w:rPr>
              <w:t xml:space="preserve"> due to RI/PMI sharing</w:t>
            </w:r>
            <w:r w:rsidRPr="00305DD5">
              <w:rPr>
                <w:lang w:eastAsia="ja-JP"/>
              </w:rPr>
              <w:t xml:space="preserve"> </w:t>
            </w:r>
          </w:p>
        </w:tc>
        <w:tc>
          <w:tcPr>
            <w:tcW w:w="2790" w:type="dxa"/>
            <w:noWrap/>
            <w:hideMark/>
          </w:tcPr>
          <w:p w14:paraId="698909CD" w14:textId="77777777" w:rsidR="00EB6946" w:rsidRPr="00305DD5" w:rsidRDefault="00EB6946" w:rsidP="00C408F3">
            <w:pPr>
              <w:jc w:val="center"/>
              <w:rPr>
                <w:b/>
                <w:bCs/>
                <w:lang w:eastAsia="ja-JP"/>
              </w:rPr>
            </w:pPr>
            <w:r w:rsidRPr="003660A4">
              <w:rPr>
                <w:b/>
                <w:bCs/>
                <w:color w:val="00B050"/>
                <w:lang w:eastAsia="ja-JP"/>
              </w:rPr>
              <w:t>27%</w:t>
            </w:r>
          </w:p>
        </w:tc>
      </w:tr>
    </w:tbl>
    <w:p w14:paraId="48547E29" w14:textId="71F631AD" w:rsidR="009B6B44" w:rsidRDefault="009B6B44" w:rsidP="009B6B44">
      <w:pPr>
        <w:ind w:left="0" w:firstLine="0"/>
        <w:jc w:val="center"/>
        <w:rPr>
          <w:rFonts w:eastAsiaTheme="minorEastAsia"/>
        </w:rPr>
      </w:pPr>
      <w:bookmarkStart w:id="3" w:name="_Ref72359494"/>
      <w:r>
        <w:t xml:space="preserve">Table </w:t>
      </w:r>
      <w:r w:rsidR="0083535B">
        <w:fldChar w:fldCharType="begin"/>
      </w:r>
      <w:r w:rsidR="0083535B">
        <w:instrText xml:space="preserve"> SEQ Table \* ARABIC </w:instrText>
      </w:r>
      <w:r w:rsidR="0083535B">
        <w:fldChar w:fldCharType="separate"/>
      </w:r>
      <w:r>
        <w:rPr>
          <w:noProof/>
        </w:rPr>
        <w:t>2</w:t>
      </w:r>
      <w:r w:rsidR="0083535B">
        <w:rPr>
          <w:noProof/>
        </w:rPr>
        <w:fldChar w:fldCharType="end"/>
      </w:r>
      <w:bookmarkEnd w:id="3"/>
      <w:r>
        <w:t xml:space="preserve">: CSI savings with RI/PMI sharing, 2 ports per TRP, 10MHz BW, </w:t>
      </w:r>
      <w:proofErr w:type="spellStart"/>
      <w:r>
        <w:t>subband</w:t>
      </w:r>
      <w:proofErr w:type="spellEnd"/>
      <w:r>
        <w:t xml:space="preserve"> size = 4RBs, type-I CB</w:t>
      </w:r>
    </w:p>
    <w:p w14:paraId="5E294337" w14:textId="30946787" w:rsidR="00886E37" w:rsidRPr="0003018F" w:rsidRDefault="00327B38" w:rsidP="00F04D53">
      <w:pPr>
        <w:ind w:left="0" w:firstLine="0"/>
        <w:rPr>
          <w:rFonts w:eastAsiaTheme="minorEastAsia"/>
        </w:rPr>
      </w:pPr>
      <w:r>
        <w:rPr>
          <w:rFonts w:eastAsiaTheme="minorEastAsia"/>
        </w:rPr>
        <w:t>In light of that, we have the following proposal</w:t>
      </w:r>
    </w:p>
    <w:p w14:paraId="64348B84" w14:textId="7885B84D" w:rsidR="00CC5A65" w:rsidRPr="00327B38" w:rsidRDefault="00327B38" w:rsidP="0036316B">
      <w:pPr>
        <w:pStyle w:val="Proposal"/>
        <w:tabs>
          <w:tab w:val="clear" w:pos="2024"/>
        </w:tabs>
        <w:spacing w:after="240"/>
        <w:ind w:left="1701" w:hanging="1701"/>
        <w:rPr>
          <w:rFonts w:eastAsiaTheme="minorEastAsia"/>
        </w:rPr>
      </w:pPr>
      <w:r>
        <w:t>Support</w:t>
      </w:r>
      <w:r w:rsidR="003460BC" w:rsidRPr="0003018F">
        <w:t xml:space="preserve"> PMI</w:t>
      </w:r>
      <w:r w:rsidR="002638B5" w:rsidRPr="0003018F">
        <w:t>,</w:t>
      </w:r>
      <w:r>
        <w:t xml:space="preserve"> </w:t>
      </w:r>
      <w:r w:rsidR="003460BC" w:rsidRPr="0003018F">
        <w:t xml:space="preserve">RI </w:t>
      </w:r>
      <w:r w:rsidR="00E61C64">
        <w:t xml:space="preserve">sharing </w:t>
      </w:r>
      <w:r w:rsidR="003460BC" w:rsidRPr="0003018F">
        <w:t>across NCJT and single-TRP hypotheses</w:t>
      </w:r>
      <w:r w:rsidR="009871B5" w:rsidRPr="0003018F">
        <w:t xml:space="preserve"> for</w:t>
      </w:r>
      <w:r w:rsidR="003460BC" w:rsidRPr="0003018F">
        <w:t xml:space="preserve"> CSI reporting under</w:t>
      </w:r>
      <w:r w:rsidR="009871B5" w:rsidRPr="0003018F">
        <w:t xml:space="preserve"> Option 1 with X=1,2</w:t>
      </w:r>
    </w:p>
    <w:p w14:paraId="4DB20173" w14:textId="77777777" w:rsidR="00507E80" w:rsidRDefault="00507E80" w:rsidP="00327B38">
      <w:pPr>
        <w:pStyle w:val="Proposal"/>
        <w:numPr>
          <w:ilvl w:val="0"/>
          <w:numId w:val="40"/>
        </w:numPr>
        <w:spacing w:after="240"/>
        <w:rPr>
          <w:rFonts w:eastAsiaTheme="minorEastAsia"/>
        </w:rPr>
      </w:pPr>
      <w:r>
        <w:rPr>
          <w:rFonts w:eastAsiaTheme="minorEastAsia"/>
        </w:rPr>
        <w:t>Support one or more of the following</w:t>
      </w:r>
      <w:r w:rsidR="00327B38">
        <w:rPr>
          <w:rFonts w:eastAsiaTheme="minorEastAsia"/>
        </w:rPr>
        <w:t xml:space="preserve">: </w:t>
      </w:r>
    </w:p>
    <w:p w14:paraId="52856BFE" w14:textId="2F2F6DE1" w:rsidR="00327B38" w:rsidRDefault="00507E80" w:rsidP="00507E80">
      <w:pPr>
        <w:pStyle w:val="Proposal"/>
        <w:numPr>
          <w:ilvl w:val="1"/>
          <w:numId w:val="40"/>
        </w:numPr>
        <w:spacing w:after="240"/>
        <w:rPr>
          <w:rFonts w:eastAsiaTheme="minorEastAsia"/>
        </w:rPr>
      </w:pPr>
      <w:r>
        <w:rPr>
          <w:rFonts w:eastAsiaTheme="minorEastAsia"/>
        </w:rPr>
        <w:t xml:space="preserve">Enabling/Disabling </w:t>
      </w:r>
      <w:r w:rsidR="00327B38">
        <w:rPr>
          <w:rFonts w:eastAsiaTheme="minorEastAsia"/>
        </w:rPr>
        <w:t>PMI</w:t>
      </w:r>
      <w:r>
        <w:rPr>
          <w:rFonts w:eastAsiaTheme="minorEastAsia"/>
        </w:rPr>
        <w:t xml:space="preserve">, </w:t>
      </w:r>
      <w:r w:rsidR="00327B38">
        <w:rPr>
          <w:rFonts w:eastAsiaTheme="minorEastAsia"/>
        </w:rPr>
        <w:t xml:space="preserve">RI sharing </w:t>
      </w:r>
      <w:r>
        <w:rPr>
          <w:rFonts w:eastAsiaTheme="minorEastAsia"/>
        </w:rPr>
        <w:t>via higher-layer configuration</w:t>
      </w:r>
    </w:p>
    <w:p w14:paraId="49971CB7" w14:textId="1F483608" w:rsidR="00507E80" w:rsidRDefault="00507E80" w:rsidP="00507E80">
      <w:pPr>
        <w:pStyle w:val="Proposal"/>
        <w:numPr>
          <w:ilvl w:val="1"/>
          <w:numId w:val="40"/>
        </w:numPr>
        <w:spacing w:after="240"/>
        <w:rPr>
          <w:rFonts w:eastAsiaTheme="minorEastAsia"/>
        </w:rPr>
      </w:pPr>
      <w:r>
        <w:rPr>
          <w:rFonts w:eastAsiaTheme="minorEastAsia"/>
        </w:rPr>
        <w:t>Dynamic indication of PMI, RI sharing in the CSI report</w:t>
      </w:r>
    </w:p>
    <w:p w14:paraId="4EA8D0A2" w14:textId="2A67597D" w:rsidR="00327B38" w:rsidRDefault="00327B38" w:rsidP="00327B38">
      <w:pPr>
        <w:pStyle w:val="Proposal"/>
        <w:numPr>
          <w:ilvl w:val="0"/>
          <w:numId w:val="40"/>
        </w:numPr>
        <w:spacing w:after="240"/>
        <w:rPr>
          <w:rFonts w:eastAsiaTheme="minorEastAsia"/>
        </w:rPr>
      </w:pPr>
      <w:r>
        <w:rPr>
          <w:rFonts w:eastAsiaTheme="minorEastAsia"/>
        </w:rPr>
        <w:t xml:space="preserve">FFS: Other details  </w:t>
      </w:r>
    </w:p>
    <w:p w14:paraId="59E0E5C1" w14:textId="77777777" w:rsidR="009B6B44" w:rsidRDefault="009B6B44" w:rsidP="009B6B44">
      <w:pPr>
        <w:pStyle w:val="Proposal"/>
        <w:numPr>
          <w:ilvl w:val="0"/>
          <w:numId w:val="0"/>
        </w:numPr>
        <w:spacing w:after="240"/>
        <w:ind w:left="2024" w:hanging="1304"/>
        <w:rPr>
          <w:rFonts w:eastAsiaTheme="minorEastAsia"/>
        </w:rPr>
      </w:pPr>
    </w:p>
    <w:p w14:paraId="1BB4F349" w14:textId="5007F33E" w:rsidR="0073430A" w:rsidRDefault="0073430A" w:rsidP="0073430A">
      <w:pPr>
        <w:pStyle w:val="Heading2"/>
      </w:pPr>
      <w:r>
        <w:t>PMI/RI sharing evaluation results</w:t>
      </w:r>
    </w:p>
    <w:p w14:paraId="07E5FC28" w14:textId="77777777" w:rsidR="0073430A" w:rsidRDefault="0073430A" w:rsidP="0073430A">
      <w:pPr>
        <w:ind w:left="0" w:firstLine="0"/>
        <w:rPr>
          <w:lang w:val="en-GB" w:eastAsia="ja-JP"/>
        </w:rPr>
      </w:pPr>
      <w:r>
        <w:rPr>
          <w:lang w:val="en-GB" w:eastAsia="ja-JP"/>
        </w:rPr>
        <w:t>In this section, we evaluate and compare the performance of two different schemes for the CSI report in DL multi-TRP transmissions:</w:t>
      </w:r>
    </w:p>
    <w:p w14:paraId="1D074CB2" w14:textId="77777777" w:rsidR="0073430A" w:rsidRDefault="0073430A" w:rsidP="0073430A">
      <w:pPr>
        <w:pStyle w:val="ListParagraph"/>
        <w:numPr>
          <w:ilvl w:val="0"/>
          <w:numId w:val="42"/>
        </w:numPr>
        <w:spacing w:after="0" w:line="259" w:lineRule="auto"/>
        <w:contextualSpacing w:val="0"/>
        <w:rPr>
          <w:lang w:val="en-GB"/>
        </w:rPr>
      </w:pPr>
      <w:r w:rsidRPr="00AE6D05">
        <w:rPr>
          <w:b/>
          <w:bCs/>
          <w:lang w:val="en-GB"/>
        </w:rPr>
        <w:t>Scheme 1</w:t>
      </w:r>
      <w:r>
        <w:rPr>
          <w:b/>
          <w:bCs/>
          <w:lang w:val="en-GB"/>
        </w:rPr>
        <w:t xml:space="preserve"> (baseline)</w:t>
      </w:r>
      <w:r w:rsidRPr="00AE6D05">
        <w:rPr>
          <w:b/>
          <w:bCs/>
          <w:lang w:val="en-GB"/>
        </w:rPr>
        <w:t>:</w:t>
      </w:r>
      <w:r>
        <w:rPr>
          <w:lang w:val="en-GB"/>
        </w:rPr>
        <w:t xml:space="preserve"> RIs and PMIs for NC-JT CSI and two single TRP CSIs are reported separately.</w:t>
      </w:r>
    </w:p>
    <w:p w14:paraId="3C160B0D" w14:textId="77777777" w:rsidR="0073430A" w:rsidRDefault="0073430A" w:rsidP="0073430A">
      <w:pPr>
        <w:pStyle w:val="ListParagraph"/>
        <w:numPr>
          <w:ilvl w:val="0"/>
          <w:numId w:val="42"/>
        </w:numPr>
        <w:spacing w:after="0" w:line="259" w:lineRule="auto"/>
        <w:contextualSpacing w:val="0"/>
        <w:rPr>
          <w:lang w:val="en-GB"/>
        </w:rPr>
      </w:pPr>
      <w:r w:rsidRPr="00AE6D05">
        <w:rPr>
          <w:b/>
          <w:bCs/>
          <w:lang w:val="en-GB"/>
        </w:rPr>
        <w:t>Scheme 2</w:t>
      </w:r>
      <w:r>
        <w:rPr>
          <w:b/>
          <w:bCs/>
          <w:lang w:val="en-GB"/>
        </w:rPr>
        <w:t xml:space="preserve"> (PMI/RI sharing)</w:t>
      </w:r>
      <w:r w:rsidRPr="00AE6D05">
        <w:rPr>
          <w:b/>
          <w:bCs/>
          <w:lang w:val="en-GB"/>
        </w:rPr>
        <w:t>:</w:t>
      </w:r>
      <w:r>
        <w:rPr>
          <w:lang w:val="en-GB"/>
        </w:rPr>
        <w:t xml:space="preserve"> RIs and PMIs for NC-JT CSI and two single TRP CSIs are shared.</w:t>
      </w:r>
    </w:p>
    <w:p w14:paraId="0FBB959D" w14:textId="77777777" w:rsidR="009B6B44" w:rsidRDefault="009B6B44" w:rsidP="009B6B44">
      <w:pPr>
        <w:ind w:left="0" w:firstLine="0"/>
        <w:rPr>
          <w:lang w:val="en-GB" w:eastAsia="ja-JP"/>
        </w:rPr>
      </w:pPr>
    </w:p>
    <w:p w14:paraId="4195A0A7" w14:textId="2DE6F116" w:rsidR="0073430A" w:rsidRDefault="0073430A" w:rsidP="009B6B44">
      <w:pPr>
        <w:ind w:left="0" w:firstLine="0"/>
      </w:pPr>
      <w:r>
        <w:rPr>
          <w:lang w:val="en-GB" w:eastAsia="ja-JP"/>
        </w:rPr>
        <w:t xml:space="preserve">Simulation’s parameters are summarized in </w:t>
      </w:r>
      <w:r>
        <w:rPr>
          <w:lang w:val="en-GB" w:eastAsia="ja-JP"/>
        </w:rPr>
        <w:fldChar w:fldCharType="begin"/>
      </w:r>
      <w:r>
        <w:rPr>
          <w:lang w:val="en-GB" w:eastAsia="ja-JP"/>
        </w:rPr>
        <w:instrText xml:space="preserve"> REF _Ref68093091 \h </w:instrText>
      </w:r>
      <w:r>
        <w:rPr>
          <w:lang w:val="en-GB" w:eastAsia="ja-JP"/>
        </w:rPr>
      </w:r>
      <w:r>
        <w:rPr>
          <w:lang w:val="en-GB" w:eastAsia="ja-JP"/>
        </w:rPr>
        <w:fldChar w:fldCharType="separate"/>
      </w:r>
      <w:r w:rsidR="009B6B44">
        <w:t xml:space="preserve">Table </w:t>
      </w:r>
      <w:r w:rsidR="009B6B44">
        <w:rPr>
          <w:noProof/>
        </w:rPr>
        <w:t>3</w:t>
      </w:r>
      <w:r>
        <w:rPr>
          <w:lang w:val="en-GB" w:eastAsia="ja-JP"/>
        </w:rPr>
        <w:fldChar w:fldCharType="end"/>
      </w:r>
      <w:r>
        <w:rPr>
          <w:lang w:val="en-GB" w:eastAsia="ja-JP"/>
        </w:rPr>
        <w:t xml:space="preserve">. The evaluations are provided for the Indoor Hotspot scenario where a cluster size of 2 TRPs is assumed. </w:t>
      </w:r>
      <w:r>
        <w:t xml:space="preserve">The Indoor Hotspot scenario has 12 ceiling mounted TRPs facing down. The TRPs are partitioned into six fixed coordination clusters with 2 TRPs in each coordination cluster. Each TRP is equipped with two cross polarization Tx antennas and the UEs are equipped with two pairs of dual polarized isotropic Rx antennas. </w:t>
      </w:r>
    </w:p>
    <w:tbl>
      <w:tblPr>
        <w:tblStyle w:val="TableGrid1"/>
        <w:tblW w:w="9493" w:type="dxa"/>
        <w:tblLook w:val="04A0" w:firstRow="1" w:lastRow="0" w:firstColumn="1" w:lastColumn="0" w:noHBand="0" w:noVBand="1"/>
      </w:tblPr>
      <w:tblGrid>
        <w:gridCol w:w="2605"/>
        <w:gridCol w:w="6888"/>
      </w:tblGrid>
      <w:tr w:rsidR="0073430A" w:rsidRPr="005D045E" w14:paraId="42AB4680" w14:textId="77777777" w:rsidTr="00C408F3">
        <w:tc>
          <w:tcPr>
            <w:tcW w:w="2605" w:type="dxa"/>
            <w:shd w:val="clear" w:color="auto" w:fill="D5DCE4" w:themeFill="text2" w:themeFillTint="33"/>
          </w:tcPr>
          <w:p w14:paraId="24410E85" w14:textId="77777777" w:rsidR="0073430A" w:rsidRPr="00864E26" w:rsidRDefault="0073430A" w:rsidP="00C408F3">
            <w:pPr>
              <w:snapToGrid w:val="0"/>
              <w:rPr>
                <w:rFonts w:eastAsia="Malgun Gothic" w:cs="Arial"/>
                <w:b/>
                <w:lang w:eastAsia="ko-KR"/>
              </w:rPr>
            </w:pPr>
            <w:r w:rsidRPr="00864E26">
              <w:rPr>
                <w:rFonts w:eastAsia="Malgun Gothic" w:cs="Arial"/>
                <w:b/>
                <w:lang w:eastAsia="ko-KR"/>
              </w:rPr>
              <w:t>Parameters</w:t>
            </w:r>
          </w:p>
        </w:tc>
        <w:tc>
          <w:tcPr>
            <w:tcW w:w="6888" w:type="dxa"/>
            <w:shd w:val="clear" w:color="auto" w:fill="D5DCE4" w:themeFill="text2" w:themeFillTint="33"/>
          </w:tcPr>
          <w:p w14:paraId="6ED6D4B6" w14:textId="77777777" w:rsidR="0073430A" w:rsidRPr="00864E26" w:rsidRDefault="0073430A" w:rsidP="00C408F3">
            <w:pPr>
              <w:snapToGrid w:val="0"/>
              <w:rPr>
                <w:rFonts w:eastAsia="Malgun Gothic" w:cs="Arial"/>
                <w:b/>
                <w:lang w:eastAsia="ko-KR"/>
              </w:rPr>
            </w:pPr>
            <w:r w:rsidRPr="00864E26">
              <w:rPr>
                <w:rFonts w:eastAsia="Malgun Gothic" w:cs="Arial"/>
                <w:b/>
                <w:lang w:eastAsia="ko-KR"/>
              </w:rPr>
              <w:t>Values</w:t>
            </w:r>
          </w:p>
        </w:tc>
      </w:tr>
      <w:tr w:rsidR="0073430A" w:rsidRPr="005D045E" w14:paraId="66F7C4DC" w14:textId="77777777" w:rsidTr="00C408F3">
        <w:trPr>
          <w:trHeight w:val="377"/>
        </w:trPr>
        <w:tc>
          <w:tcPr>
            <w:tcW w:w="2605" w:type="dxa"/>
          </w:tcPr>
          <w:p w14:paraId="3FBC640F" w14:textId="77777777" w:rsidR="0073430A" w:rsidRPr="00864E26" w:rsidRDefault="0073430A" w:rsidP="00C408F3">
            <w:pPr>
              <w:snapToGrid w:val="0"/>
              <w:rPr>
                <w:rFonts w:eastAsia="Malgun Gothic" w:cs="Arial"/>
                <w:lang w:eastAsia="ko-KR"/>
              </w:rPr>
            </w:pPr>
            <w:r w:rsidRPr="00864E26">
              <w:rPr>
                <w:rFonts w:eastAsia="Malgun Gothic" w:cs="Arial"/>
                <w:lang w:eastAsia="ko-KR"/>
              </w:rPr>
              <w:t>Frequency Range</w:t>
            </w:r>
          </w:p>
        </w:tc>
        <w:tc>
          <w:tcPr>
            <w:tcW w:w="6888" w:type="dxa"/>
          </w:tcPr>
          <w:p w14:paraId="395758D5" w14:textId="77777777" w:rsidR="0073430A" w:rsidRPr="00864E26" w:rsidRDefault="0073430A" w:rsidP="00C408F3">
            <w:pPr>
              <w:snapToGrid w:val="0"/>
              <w:rPr>
                <w:rFonts w:cs="Arial"/>
              </w:rPr>
            </w:pPr>
            <w:r w:rsidRPr="00864E26">
              <w:rPr>
                <w:rFonts w:eastAsia="Malgun Gothic" w:cs="Arial"/>
                <w:lang w:eastAsia="ko-KR"/>
              </w:rPr>
              <w:t xml:space="preserve">4 GHz, </w:t>
            </w:r>
            <w:r w:rsidRPr="00864E26">
              <w:rPr>
                <w:rFonts w:cs="Arial"/>
              </w:rPr>
              <w:t>SCS: 15 kHz, BW: 10 MHz</w:t>
            </w:r>
          </w:p>
        </w:tc>
      </w:tr>
      <w:tr w:rsidR="0073430A" w:rsidRPr="005D045E" w14:paraId="04CD210F" w14:textId="77777777" w:rsidTr="00C408F3">
        <w:tc>
          <w:tcPr>
            <w:tcW w:w="2605" w:type="dxa"/>
          </w:tcPr>
          <w:p w14:paraId="4A4811D3" w14:textId="77777777" w:rsidR="0073430A" w:rsidRPr="009921B6" w:rsidRDefault="0073430A" w:rsidP="00C408F3">
            <w:pPr>
              <w:snapToGrid w:val="0"/>
              <w:rPr>
                <w:rFonts w:eastAsia="Malgun Gothic" w:cs="Arial"/>
                <w:lang w:eastAsia="ko-KR"/>
              </w:rPr>
            </w:pPr>
            <w:r w:rsidRPr="009921B6">
              <w:rPr>
                <w:rFonts w:eastAsia="Malgun Gothic" w:cs="Arial"/>
                <w:lang w:eastAsia="ko-KR"/>
              </w:rPr>
              <w:t>BS Antenna Configuration</w:t>
            </w:r>
          </w:p>
        </w:tc>
        <w:tc>
          <w:tcPr>
            <w:tcW w:w="6888" w:type="dxa"/>
          </w:tcPr>
          <w:p w14:paraId="49E0A6B1" w14:textId="77777777" w:rsidR="0073430A" w:rsidRPr="009921B6" w:rsidRDefault="0073430A" w:rsidP="00C408F3">
            <w:pPr>
              <w:snapToGrid w:val="0"/>
              <w:rPr>
                <w:rFonts w:eastAsia="Malgun Gothic" w:cs="Arial"/>
                <w:lang w:val="sv-SE" w:eastAsia="ko-KR"/>
              </w:rPr>
            </w:pPr>
            <w:r w:rsidRPr="009921B6">
              <w:rPr>
                <w:rFonts w:eastAsia="Malgun Gothic" w:cs="Arial"/>
                <w:lang w:val="sv-SE" w:eastAsia="ko-KR"/>
              </w:rPr>
              <w:t>(M, N, P, M</w:t>
            </w:r>
            <w:r w:rsidRPr="009921B6">
              <w:rPr>
                <w:rFonts w:eastAsia="Malgun Gothic" w:cs="Arial"/>
                <w:vertAlign w:val="subscript"/>
                <w:lang w:val="sv-SE" w:eastAsia="ko-KR"/>
              </w:rPr>
              <w:t>g</w:t>
            </w:r>
            <w:r w:rsidRPr="009921B6">
              <w:rPr>
                <w:rFonts w:eastAsia="Malgun Gothic" w:cs="Arial"/>
                <w:lang w:val="sv-SE" w:eastAsia="ko-KR"/>
              </w:rPr>
              <w:t>, N</w:t>
            </w:r>
            <w:r w:rsidRPr="009921B6">
              <w:rPr>
                <w:rFonts w:eastAsia="Malgun Gothic" w:cs="Arial"/>
                <w:vertAlign w:val="subscript"/>
                <w:lang w:val="sv-SE" w:eastAsia="ko-KR"/>
              </w:rPr>
              <w:t>g</w:t>
            </w:r>
            <w:r w:rsidRPr="009921B6">
              <w:rPr>
                <w:rFonts w:eastAsia="Malgun Gothic" w:cs="Arial"/>
                <w:lang w:val="sv-SE" w:eastAsia="ko-KR"/>
              </w:rPr>
              <w:t>) = (1, 1, 2, 1, 1). (d</w:t>
            </w:r>
            <w:r w:rsidRPr="009921B6">
              <w:rPr>
                <w:rFonts w:eastAsia="Malgun Gothic" w:cs="Arial"/>
                <w:vertAlign w:val="subscript"/>
                <w:lang w:val="sv-SE" w:eastAsia="ko-KR"/>
              </w:rPr>
              <w:t>V</w:t>
            </w:r>
            <w:r w:rsidRPr="009921B6">
              <w:rPr>
                <w:rFonts w:eastAsia="Malgun Gothic" w:cs="Arial"/>
                <w:lang w:val="sv-SE" w:eastAsia="ko-KR"/>
              </w:rPr>
              <w:t>, d</w:t>
            </w:r>
            <w:r w:rsidRPr="009921B6">
              <w:rPr>
                <w:rFonts w:eastAsia="Malgun Gothic" w:cs="Arial"/>
                <w:vertAlign w:val="subscript"/>
                <w:lang w:val="sv-SE" w:eastAsia="ko-KR"/>
              </w:rPr>
              <w:t>H</w:t>
            </w:r>
            <w:r w:rsidRPr="009921B6">
              <w:rPr>
                <w:rFonts w:eastAsia="Malgun Gothic" w:cs="Arial"/>
                <w:lang w:val="sv-SE" w:eastAsia="ko-KR"/>
              </w:rPr>
              <w:t xml:space="preserve">) = (0.5, 0.5) </w:t>
            </w:r>
            <w:r w:rsidRPr="009921B6">
              <w:rPr>
                <w:rFonts w:eastAsia="Malgun Gothic" w:cs="Arial"/>
                <w:lang w:val="en-GB" w:eastAsia="ko-KR"/>
              </w:rPr>
              <w:t>λ</w:t>
            </w:r>
          </w:p>
          <w:p w14:paraId="4A67A260" w14:textId="77777777" w:rsidR="0073430A" w:rsidRPr="009921B6" w:rsidRDefault="0073430A" w:rsidP="00C408F3">
            <w:pPr>
              <w:snapToGrid w:val="0"/>
              <w:rPr>
                <w:rFonts w:eastAsia="Malgun Gothic" w:cs="Arial"/>
                <w:lang w:eastAsia="ko-KR"/>
              </w:rPr>
            </w:pPr>
          </w:p>
        </w:tc>
      </w:tr>
      <w:tr w:rsidR="0073430A" w:rsidRPr="00C624FE" w14:paraId="3BE5E128" w14:textId="77777777" w:rsidTr="00C408F3">
        <w:tc>
          <w:tcPr>
            <w:tcW w:w="2605" w:type="dxa"/>
          </w:tcPr>
          <w:p w14:paraId="4C79EA4E" w14:textId="77777777" w:rsidR="0073430A" w:rsidRPr="009921B6" w:rsidRDefault="0073430A" w:rsidP="00C408F3">
            <w:pPr>
              <w:snapToGrid w:val="0"/>
              <w:rPr>
                <w:rFonts w:eastAsia="Malgun Gothic" w:cs="Arial"/>
                <w:lang w:eastAsia="ko-KR"/>
              </w:rPr>
            </w:pPr>
            <w:r w:rsidRPr="009921B6">
              <w:rPr>
                <w:rFonts w:eastAsia="Malgun Gothic" w:cs="Arial"/>
                <w:lang w:eastAsia="ko-KR"/>
              </w:rPr>
              <w:t>UE Antenna Configuration</w:t>
            </w:r>
          </w:p>
        </w:tc>
        <w:tc>
          <w:tcPr>
            <w:tcW w:w="6888" w:type="dxa"/>
          </w:tcPr>
          <w:p w14:paraId="7C1E9277" w14:textId="77777777" w:rsidR="0073430A" w:rsidRPr="009921B6" w:rsidRDefault="0073430A" w:rsidP="00C408F3">
            <w:pPr>
              <w:snapToGrid w:val="0"/>
              <w:rPr>
                <w:rFonts w:eastAsia="Malgun Gothic" w:cs="Arial"/>
                <w:lang w:val="sv-SE" w:eastAsia="ko-KR"/>
              </w:rPr>
            </w:pPr>
            <w:r w:rsidRPr="009921B6">
              <w:rPr>
                <w:rFonts w:eastAsia="Malgun Gothic" w:cs="Arial"/>
                <w:lang w:eastAsia="ko-KR"/>
              </w:rPr>
              <w:t xml:space="preserve">Isotropic antenna (M, N, P) = (1, 2, 2). </w:t>
            </w:r>
            <w:r w:rsidRPr="00713A59">
              <w:rPr>
                <w:rFonts w:eastAsia="Malgun Gothic" w:cs="Arial"/>
                <w:lang w:val="sv-SE" w:eastAsia="ko-KR"/>
              </w:rPr>
              <w:t>(d</w:t>
            </w:r>
            <w:r w:rsidRPr="00713A59">
              <w:rPr>
                <w:rFonts w:eastAsia="Malgun Gothic" w:cs="Arial"/>
                <w:vertAlign w:val="subscript"/>
                <w:lang w:val="sv-SE" w:eastAsia="ko-KR"/>
              </w:rPr>
              <w:t>V</w:t>
            </w:r>
            <w:r w:rsidRPr="00713A59">
              <w:rPr>
                <w:rFonts w:eastAsia="Malgun Gothic" w:cs="Arial"/>
                <w:lang w:val="sv-SE" w:eastAsia="ko-KR"/>
              </w:rPr>
              <w:t>, d</w:t>
            </w:r>
            <w:r w:rsidRPr="00713A59">
              <w:rPr>
                <w:rFonts w:eastAsia="Malgun Gothic" w:cs="Arial"/>
                <w:vertAlign w:val="subscript"/>
                <w:lang w:val="sv-SE" w:eastAsia="ko-KR"/>
              </w:rPr>
              <w:t>H</w:t>
            </w:r>
            <w:r w:rsidRPr="00713A59">
              <w:rPr>
                <w:rFonts w:eastAsia="Malgun Gothic" w:cs="Arial"/>
                <w:lang w:val="sv-SE" w:eastAsia="ko-KR"/>
              </w:rPr>
              <w:t xml:space="preserve">) = (0.5, 0.5) </w:t>
            </w:r>
            <w:r w:rsidRPr="00713A59">
              <w:rPr>
                <w:rFonts w:eastAsia="Malgun Gothic" w:cs="Arial"/>
                <w:lang w:val="en-GB" w:eastAsia="ko-KR"/>
              </w:rPr>
              <w:t>λ</w:t>
            </w:r>
          </w:p>
        </w:tc>
      </w:tr>
      <w:tr w:rsidR="0073430A" w:rsidRPr="005D045E" w14:paraId="1D1E595E" w14:textId="77777777" w:rsidTr="00C408F3">
        <w:tc>
          <w:tcPr>
            <w:tcW w:w="2605" w:type="dxa"/>
          </w:tcPr>
          <w:p w14:paraId="7CFB942B" w14:textId="77777777" w:rsidR="0073430A" w:rsidRPr="009921B6" w:rsidRDefault="0073430A" w:rsidP="00C408F3">
            <w:pPr>
              <w:snapToGrid w:val="0"/>
              <w:rPr>
                <w:rFonts w:eastAsia="Malgun Gothic" w:cs="Arial"/>
                <w:lang w:eastAsia="ko-KR"/>
              </w:rPr>
            </w:pPr>
            <w:r w:rsidRPr="009921B6">
              <w:rPr>
                <w:rFonts w:eastAsia="Malgun Gothic" w:cs="Arial"/>
                <w:lang w:eastAsia="ko-KR"/>
              </w:rPr>
              <w:t>Traffic Model</w:t>
            </w:r>
          </w:p>
        </w:tc>
        <w:tc>
          <w:tcPr>
            <w:tcW w:w="6888" w:type="dxa"/>
          </w:tcPr>
          <w:p w14:paraId="5A703140" w14:textId="77777777" w:rsidR="0073430A" w:rsidRPr="009921B6" w:rsidRDefault="0073430A" w:rsidP="00C408F3">
            <w:pPr>
              <w:snapToGrid w:val="0"/>
              <w:rPr>
                <w:rFonts w:eastAsia="Malgun Gothic" w:cs="Arial"/>
                <w:lang w:eastAsia="ko-KR"/>
              </w:rPr>
            </w:pPr>
            <w:r w:rsidRPr="009921B6">
              <w:rPr>
                <w:rFonts w:eastAsia="Malgun Gothic" w:cs="Arial"/>
                <w:lang w:eastAsia="ko-KR"/>
              </w:rPr>
              <w:t>Non-full buffer</w:t>
            </w:r>
          </w:p>
        </w:tc>
      </w:tr>
      <w:tr w:rsidR="0073430A" w:rsidRPr="005D045E" w14:paraId="79BD73DA" w14:textId="77777777" w:rsidTr="00C408F3">
        <w:tc>
          <w:tcPr>
            <w:tcW w:w="2605" w:type="dxa"/>
            <w:shd w:val="clear" w:color="auto" w:fill="auto"/>
            <w:vAlign w:val="center"/>
          </w:tcPr>
          <w:p w14:paraId="30571AF4" w14:textId="77777777" w:rsidR="0073430A" w:rsidRPr="009921B6" w:rsidRDefault="0073430A" w:rsidP="00C408F3">
            <w:pPr>
              <w:snapToGrid w:val="0"/>
              <w:rPr>
                <w:rFonts w:eastAsia="Malgun Gothic" w:cs="Arial"/>
                <w:lang w:eastAsia="ko-KR"/>
              </w:rPr>
            </w:pPr>
            <w:r w:rsidRPr="009921B6">
              <w:rPr>
                <w:rFonts w:eastAsia="Malgun Gothic" w:cs="Arial"/>
                <w:color w:val="000000"/>
                <w:kern w:val="24"/>
                <w:lang w:val="en-GB" w:eastAsia="ko-KR"/>
              </w:rPr>
              <w:t>Transmission scheme</w:t>
            </w:r>
          </w:p>
        </w:tc>
        <w:tc>
          <w:tcPr>
            <w:tcW w:w="6888" w:type="dxa"/>
            <w:shd w:val="clear" w:color="auto" w:fill="auto"/>
            <w:vAlign w:val="center"/>
          </w:tcPr>
          <w:p w14:paraId="18B1D823" w14:textId="77777777" w:rsidR="0073430A" w:rsidRPr="009921B6" w:rsidRDefault="0073430A" w:rsidP="00C408F3">
            <w:pPr>
              <w:snapToGrid w:val="0"/>
              <w:rPr>
                <w:rFonts w:eastAsia="Malgun Gothic" w:cs="Arial"/>
                <w:lang w:eastAsia="ko-KR"/>
              </w:rPr>
            </w:pPr>
            <w:r w:rsidRPr="009921B6">
              <w:rPr>
                <w:rFonts w:eastAsia="Malgun Gothic" w:cs="Arial"/>
                <w:kern w:val="24"/>
                <w:lang w:val="en-GB" w:eastAsia="ko-KR"/>
              </w:rPr>
              <w:t>Up to rank 2 transmission per TRP</w:t>
            </w:r>
          </w:p>
        </w:tc>
      </w:tr>
      <w:tr w:rsidR="0073430A" w:rsidRPr="005D045E" w14:paraId="2DB0E0A9" w14:textId="77777777" w:rsidTr="00C408F3">
        <w:tc>
          <w:tcPr>
            <w:tcW w:w="2605" w:type="dxa"/>
          </w:tcPr>
          <w:p w14:paraId="74127AC9" w14:textId="77777777" w:rsidR="0073430A" w:rsidRPr="009921B6" w:rsidRDefault="0073430A" w:rsidP="00C408F3">
            <w:pPr>
              <w:snapToGrid w:val="0"/>
              <w:rPr>
                <w:rFonts w:eastAsia="Malgun Gothic" w:cs="Arial"/>
                <w:lang w:eastAsia="ko-KR"/>
              </w:rPr>
            </w:pPr>
            <w:r w:rsidRPr="009921B6">
              <w:rPr>
                <w:rFonts w:eastAsia="Malgun Gothic" w:cs="Arial"/>
                <w:lang w:eastAsia="ko-KR"/>
              </w:rPr>
              <w:t>Target BLER</w:t>
            </w:r>
          </w:p>
        </w:tc>
        <w:tc>
          <w:tcPr>
            <w:tcW w:w="6888" w:type="dxa"/>
          </w:tcPr>
          <w:p w14:paraId="03FD7652" w14:textId="77777777" w:rsidR="0073430A" w:rsidRPr="009921B6" w:rsidRDefault="0073430A" w:rsidP="00C408F3">
            <w:pPr>
              <w:snapToGrid w:val="0"/>
              <w:rPr>
                <w:rFonts w:eastAsia="Malgun Gothic" w:cs="Arial"/>
                <w:lang w:eastAsia="ko-KR"/>
              </w:rPr>
            </w:pPr>
            <w:r w:rsidRPr="009921B6">
              <w:rPr>
                <w:rFonts w:eastAsia="Malgun Gothic" w:cs="Arial"/>
                <w:lang w:eastAsia="ko-KR"/>
              </w:rPr>
              <w:t>10%</w:t>
            </w:r>
          </w:p>
        </w:tc>
      </w:tr>
      <w:tr w:rsidR="0073430A" w:rsidRPr="005D045E" w14:paraId="3C71329A" w14:textId="77777777" w:rsidTr="00C408F3">
        <w:tc>
          <w:tcPr>
            <w:tcW w:w="2605" w:type="dxa"/>
          </w:tcPr>
          <w:p w14:paraId="75A78810" w14:textId="77777777" w:rsidR="0073430A" w:rsidRPr="009921B6" w:rsidRDefault="0073430A" w:rsidP="00C408F3">
            <w:pPr>
              <w:snapToGrid w:val="0"/>
              <w:rPr>
                <w:rFonts w:eastAsia="Malgun Gothic" w:cs="Arial"/>
                <w:lang w:eastAsia="ko-KR"/>
              </w:rPr>
            </w:pPr>
            <w:r w:rsidRPr="009921B6">
              <w:rPr>
                <w:rFonts w:eastAsia="Malgun Gothic" w:cs="Arial"/>
                <w:lang w:eastAsia="ko-KR"/>
              </w:rPr>
              <w:t>Scenario</w:t>
            </w:r>
          </w:p>
        </w:tc>
        <w:tc>
          <w:tcPr>
            <w:tcW w:w="6888" w:type="dxa"/>
          </w:tcPr>
          <w:p w14:paraId="371BB165" w14:textId="77777777" w:rsidR="0073430A" w:rsidRPr="00C624FE" w:rsidRDefault="0073430A" w:rsidP="00C408F3">
            <w:pPr>
              <w:snapToGrid w:val="0"/>
              <w:rPr>
                <w:rFonts w:eastAsia="Arial" w:cs="Arial"/>
                <w:lang w:val="x-none" w:eastAsia="en-GB"/>
              </w:rPr>
            </w:pPr>
            <w:r w:rsidRPr="009921B6">
              <w:rPr>
                <w:rFonts w:cs="Arial"/>
              </w:rPr>
              <w:t>Indoor Hotspot, 12 sites, 1</w:t>
            </w:r>
            <w:r>
              <w:rPr>
                <w:rFonts w:cs="Arial"/>
              </w:rPr>
              <w:t>TRP</w:t>
            </w:r>
            <w:r w:rsidRPr="009921B6">
              <w:rPr>
                <w:rFonts w:cs="Arial"/>
              </w:rPr>
              <w:t>/site, 3km/h</w:t>
            </w:r>
          </w:p>
        </w:tc>
      </w:tr>
      <w:tr w:rsidR="0073430A" w:rsidRPr="005D045E" w14:paraId="0FB60D37" w14:textId="77777777" w:rsidTr="00C408F3">
        <w:tc>
          <w:tcPr>
            <w:tcW w:w="2605" w:type="dxa"/>
          </w:tcPr>
          <w:p w14:paraId="5DAF1FA6" w14:textId="77777777" w:rsidR="0073430A" w:rsidRPr="009921B6" w:rsidRDefault="0073430A" w:rsidP="00C408F3">
            <w:pPr>
              <w:snapToGrid w:val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Coordination</w:t>
            </w:r>
            <w:r w:rsidRPr="009921B6">
              <w:rPr>
                <w:rFonts w:eastAsia="Malgun Gothic" w:cs="Arial"/>
                <w:lang w:eastAsia="ko-KR"/>
              </w:rPr>
              <w:t xml:space="preserve"> cluster</w:t>
            </w:r>
          </w:p>
        </w:tc>
        <w:tc>
          <w:tcPr>
            <w:tcW w:w="6888" w:type="dxa"/>
          </w:tcPr>
          <w:p w14:paraId="225E1E1D" w14:textId="77777777" w:rsidR="0073430A" w:rsidRPr="009921B6" w:rsidRDefault="0073430A" w:rsidP="00C408F3">
            <w:pPr>
              <w:snapToGrid w:val="0"/>
              <w:rPr>
                <w:rFonts w:cs="Arial"/>
              </w:rPr>
            </w:pPr>
            <w:r w:rsidRPr="009921B6">
              <w:rPr>
                <w:rFonts w:cs="Arial"/>
              </w:rPr>
              <w:t>2 TRPs per cluster</w:t>
            </w:r>
          </w:p>
        </w:tc>
      </w:tr>
    </w:tbl>
    <w:p w14:paraId="56259FD1" w14:textId="3C830852" w:rsidR="0073430A" w:rsidRDefault="0073430A" w:rsidP="0073430A">
      <w:pPr>
        <w:jc w:val="center"/>
        <w:rPr>
          <w:lang w:eastAsia="ja-JP"/>
        </w:rPr>
      </w:pPr>
      <w:bookmarkStart w:id="4" w:name="_Ref68093091"/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9B6B44">
        <w:rPr>
          <w:noProof/>
        </w:rPr>
        <w:t>3</w:t>
      </w:r>
      <w:r>
        <w:fldChar w:fldCharType="end"/>
      </w:r>
      <w:bookmarkEnd w:id="4"/>
      <w:r>
        <w:t xml:space="preserve"> Simulation parameters for the evaluation of CSI reporting schemes for DL multi-TRP transmissions</w:t>
      </w:r>
    </w:p>
    <w:p w14:paraId="7C70EE89" w14:textId="1E3790E9" w:rsidR="0073430A" w:rsidRDefault="0073430A" w:rsidP="0073430A">
      <w:pPr>
        <w:ind w:left="0" w:firstLine="0"/>
        <w:rPr>
          <w:lang w:eastAsia="ja-JP"/>
        </w:rPr>
      </w:pPr>
      <w:r>
        <w:rPr>
          <w:lang w:eastAsia="ja-JP"/>
        </w:rPr>
        <w:t xml:space="preserve">The mean and cell-edge user throughput are shown in 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_Ref71658613 \h </w:instrText>
      </w:r>
      <w:r>
        <w:rPr>
          <w:lang w:eastAsia="ja-JP"/>
        </w:rPr>
      </w:r>
      <w:r>
        <w:rPr>
          <w:lang w:eastAsia="ja-JP"/>
        </w:rPr>
        <w:fldChar w:fldCharType="separate"/>
      </w:r>
      <w:r>
        <w:t xml:space="preserve">Figure </w:t>
      </w:r>
      <w:r>
        <w:rPr>
          <w:noProof/>
        </w:rPr>
        <w:t>3</w:t>
      </w:r>
      <w:r>
        <w:rPr>
          <w:lang w:eastAsia="ja-JP"/>
        </w:rPr>
        <w:fldChar w:fldCharType="end"/>
      </w:r>
      <w:r>
        <w:rPr>
          <w:lang w:eastAsia="ja-JP"/>
        </w:rPr>
        <w:t xml:space="preserve">, where the curves labeled with ‘CSI sharing’ correspond to Scheme 2.  It can be seen that system performance is almost identical for the two schemes.  </w:t>
      </w:r>
    </w:p>
    <w:p w14:paraId="137C0744" w14:textId="77777777" w:rsidR="0073430A" w:rsidRDefault="0073430A" w:rsidP="0073430A">
      <w:pPr>
        <w:pStyle w:val="Caption"/>
        <w:keepNext/>
      </w:pPr>
    </w:p>
    <w:p w14:paraId="182F7B2C" w14:textId="77777777" w:rsidR="0073430A" w:rsidRPr="001B145A" w:rsidRDefault="0073430A" w:rsidP="0073430A">
      <w:pPr>
        <w:rPr>
          <w:bCs/>
        </w:rPr>
      </w:pPr>
      <w:r w:rsidRPr="00F43751">
        <w:rPr>
          <w:noProof/>
        </w:rPr>
        <w:drawing>
          <wp:inline distT="0" distB="0" distL="0" distR="0" wp14:anchorId="38927804" wp14:editId="5A746AEC">
            <wp:extent cx="2926080" cy="2088539"/>
            <wp:effectExtent l="0" t="0" r="7620" b="6985"/>
            <wp:docPr id="377" name="Picture 377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 descr="Chart, line ch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08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145A">
        <w:rPr>
          <w:noProof/>
        </w:rPr>
        <w:drawing>
          <wp:inline distT="0" distB="0" distL="0" distR="0" wp14:anchorId="045FE584" wp14:editId="6DF4ACA7">
            <wp:extent cx="3007252" cy="2168939"/>
            <wp:effectExtent l="0" t="0" r="3175" b="3175"/>
            <wp:docPr id="378" name="Picture 37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 descr="Chart, line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145" cy="219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4F4B0" w14:textId="77777777" w:rsidR="0073430A" w:rsidRDefault="0073430A" w:rsidP="0073430A">
      <w:pPr>
        <w:pStyle w:val="Caption"/>
        <w:ind w:left="0" w:firstLine="0"/>
      </w:pPr>
      <w:r>
        <w:t>(a)</w:t>
      </w:r>
      <w:r w:rsidRPr="00232AFF">
        <w:t>Mean user throughput</w:t>
      </w:r>
      <w:r w:rsidRPr="00232AFF">
        <w:tab/>
        <w:t xml:space="preserve">          </w:t>
      </w:r>
      <w:r>
        <w:tab/>
      </w:r>
      <w:r>
        <w:tab/>
      </w:r>
      <w:r>
        <w:tab/>
        <w:t xml:space="preserve">(b) </w:t>
      </w:r>
      <w:r w:rsidRPr="00232AFF">
        <w:t>Cell-edge user throughput</w:t>
      </w:r>
    </w:p>
    <w:p w14:paraId="2B8801AC" w14:textId="7727167F" w:rsidR="0073430A" w:rsidRPr="009B6B44" w:rsidRDefault="0073430A" w:rsidP="009B6B44">
      <w:pPr>
        <w:pStyle w:val="Caption"/>
        <w:ind w:left="0" w:firstLine="0"/>
        <w:rPr>
          <w:rFonts w:eastAsiaTheme="minorEastAsia"/>
          <w:b w:val="0"/>
          <w:bCs w:val="0"/>
        </w:rPr>
      </w:pPr>
      <w:bookmarkStart w:id="5" w:name="_Ref71658613"/>
      <w:r w:rsidRPr="009B6B44">
        <w:rPr>
          <w:b w:val="0"/>
          <w:bCs w:val="0"/>
        </w:rPr>
        <w:t xml:space="preserve">Figure </w:t>
      </w:r>
      <w:r w:rsidRPr="009B6B44">
        <w:rPr>
          <w:b w:val="0"/>
          <w:bCs w:val="0"/>
        </w:rPr>
        <w:fldChar w:fldCharType="begin"/>
      </w:r>
      <w:r w:rsidRPr="009B6B44">
        <w:rPr>
          <w:b w:val="0"/>
          <w:bCs w:val="0"/>
        </w:rPr>
        <w:instrText xml:space="preserve"> SEQ Figure \* ARABIC </w:instrText>
      </w:r>
      <w:r w:rsidRPr="009B6B44">
        <w:rPr>
          <w:b w:val="0"/>
          <w:bCs w:val="0"/>
        </w:rPr>
        <w:fldChar w:fldCharType="separate"/>
      </w:r>
      <w:r w:rsidRPr="009B6B44">
        <w:rPr>
          <w:b w:val="0"/>
          <w:bCs w:val="0"/>
          <w:noProof/>
        </w:rPr>
        <w:t>3</w:t>
      </w:r>
      <w:r w:rsidRPr="009B6B44">
        <w:rPr>
          <w:b w:val="0"/>
          <w:bCs w:val="0"/>
        </w:rPr>
        <w:fldChar w:fldCharType="end"/>
      </w:r>
      <w:bookmarkEnd w:id="5"/>
      <w:r w:rsidRPr="009B6B44">
        <w:rPr>
          <w:b w:val="0"/>
          <w:bCs w:val="0"/>
        </w:rPr>
        <w:t>:  System performance with and without RI/PMI sharing (Scheme 1 is shown in blue and Scheme 2 is shown in orange).</w:t>
      </w:r>
    </w:p>
    <w:p w14:paraId="3E333E0B" w14:textId="176FDD73" w:rsidR="00B35455" w:rsidRPr="0003018F" w:rsidRDefault="00B35455" w:rsidP="00B35455">
      <w:pPr>
        <w:pStyle w:val="Heading1"/>
        <w:rPr>
          <w:lang w:val="en-US"/>
        </w:rPr>
      </w:pPr>
      <w:r w:rsidRPr="0003018F">
        <w:rPr>
          <w:lang w:val="en-US"/>
        </w:rPr>
        <w:lastRenderedPageBreak/>
        <w:t>Conclusion</w:t>
      </w:r>
    </w:p>
    <w:p w14:paraId="4B7CA0C1" w14:textId="1A86AD01" w:rsidR="00E555A7" w:rsidRPr="0003018F" w:rsidRDefault="00C35EC6" w:rsidP="00954717">
      <w:pPr>
        <w:ind w:left="0" w:firstLine="0"/>
      </w:pPr>
      <w:r w:rsidRPr="0003018F">
        <w:t xml:space="preserve">For CSI enhancements for NCJT multi-TRP, we have </w:t>
      </w:r>
      <w:r w:rsidR="00327B38">
        <w:t xml:space="preserve">discussed PMI/RI sharing across single-TRP and NCJT hypotheses. We therefore have the </w:t>
      </w:r>
      <w:r w:rsidR="00954717">
        <w:t>following proposal:</w:t>
      </w:r>
    </w:p>
    <w:p w14:paraId="6A410B74" w14:textId="77777777" w:rsidR="00F52039" w:rsidRPr="00F52039" w:rsidRDefault="00F52039" w:rsidP="00F52039">
      <w:pPr>
        <w:pStyle w:val="Proposal"/>
        <w:numPr>
          <w:ilvl w:val="0"/>
          <w:numId w:val="43"/>
        </w:numPr>
        <w:spacing w:after="240"/>
        <w:ind w:left="1310" w:hanging="1310"/>
        <w:rPr>
          <w:rFonts w:eastAsiaTheme="minorEastAsia"/>
        </w:rPr>
      </w:pPr>
      <w:r>
        <w:t>Support</w:t>
      </w:r>
      <w:r w:rsidRPr="0003018F">
        <w:t xml:space="preserve"> PMI,</w:t>
      </w:r>
      <w:r>
        <w:t xml:space="preserve"> </w:t>
      </w:r>
      <w:r w:rsidRPr="0003018F">
        <w:t xml:space="preserve">RI </w:t>
      </w:r>
      <w:r>
        <w:t xml:space="preserve">sharing </w:t>
      </w:r>
      <w:r w:rsidRPr="0003018F">
        <w:t>across NCJT and single-TRP hypotheses for CSI reporting under Option 1 with X=1,2</w:t>
      </w:r>
    </w:p>
    <w:p w14:paraId="5C6149F7" w14:textId="77777777" w:rsidR="00F52039" w:rsidRDefault="00F52039" w:rsidP="00F52039">
      <w:pPr>
        <w:pStyle w:val="Proposal"/>
        <w:numPr>
          <w:ilvl w:val="0"/>
          <w:numId w:val="40"/>
        </w:numPr>
        <w:spacing w:after="240"/>
        <w:rPr>
          <w:rFonts w:eastAsiaTheme="minorEastAsia"/>
        </w:rPr>
      </w:pPr>
      <w:r>
        <w:rPr>
          <w:rFonts w:eastAsiaTheme="minorEastAsia"/>
        </w:rPr>
        <w:t xml:space="preserve">Support one or more of the following: </w:t>
      </w:r>
    </w:p>
    <w:p w14:paraId="1B5F66FE" w14:textId="77777777" w:rsidR="00F52039" w:rsidRDefault="00F52039" w:rsidP="00F52039">
      <w:pPr>
        <w:pStyle w:val="Proposal"/>
        <w:numPr>
          <w:ilvl w:val="1"/>
          <w:numId w:val="40"/>
        </w:numPr>
        <w:spacing w:after="240"/>
        <w:rPr>
          <w:rFonts w:eastAsiaTheme="minorEastAsia"/>
        </w:rPr>
      </w:pPr>
      <w:r>
        <w:rPr>
          <w:rFonts w:eastAsiaTheme="minorEastAsia"/>
        </w:rPr>
        <w:t>Enabling/Disabling PMI, RI sharing via higher-layer configuration</w:t>
      </w:r>
    </w:p>
    <w:p w14:paraId="35FEE515" w14:textId="77777777" w:rsidR="00F52039" w:rsidRDefault="00F52039" w:rsidP="00F52039">
      <w:pPr>
        <w:pStyle w:val="Proposal"/>
        <w:numPr>
          <w:ilvl w:val="1"/>
          <w:numId w:val="40"/>
        </w:numPr>
        <w:spacing w:after="240"/>
        <w:rPr>
          <w:rFonts w:eastAsiaTheme="minorEastAsia"/>
        </w:rPr>
      </w:pPr>
      <w:r>
        <w:rPr>
          <w:rFonts w:eastAsiaTheme="minorEastAsia"/>
        </w:rPr>
        <w:t>Dynamic indication of PMI, RI sharing in the CSI report</w:t>
      </w:r>
    </w:p>
    <w:p w14:paraId="0EA7230F" w14:textId="77777777" w:rsidR="00F52039" w:rsidRDefault="00F52039" w:rsidP="00F52039">
      <w:pPr>
        <w:pStyle w:val="Proposal"/>
        <w:numPr>
          <w:ilvl w:val="0"/>
          <w:numId w:val="40"/>
        </w:numPr>
        <w:spacing w:after="240"/>
        <w:rPr>
          <w:rFonts w:eastAsiaTheme="minorEastAsia"/>
        </w:rPr>
      </w:pPr>
      <w:r>
        <w:rPr>
          <w:rFonts w:eastAsiaTheme="minorEastAsia"/>
        </w:rPr>
        <w:t xml:space="preserve">FFS: Other details  </w:t>
      </w:r>
    </w:p>
    <w:sdt>
      <w:sdtPr>
        <w:rPr>
          <w:rFonts w:ascii="Times New Roman" w:hAnsi="Times New Roman" w:cs="Times New Roman"/>
          <w:sz w:val="20"/>
          <w:szCs w:val="20"/>
          <w:lang w:val="en-US"/>
        </w:rPr>
        <w:id w:val="1329636538"/>
        <w:docPartObj>
          <w:docPartGallery w:val="Bibliographies"/>
          <w:docPartUnique/>
        </w:docPartObj>
      </w:sdtPr>
      <w:sdtEndPr/>
      <w:sdtContent>
        <w:p w14:paraId="3DE27605" w14:textId="77777777" w:rsidR="002B4189" w:rsidRPr="0003018F" w:rsidRDefault="002B4189">
          <w:pPr>
            <w:pStyle w:val="Heading1"/>
            <w:rPr>
              <w:lang w:val="en-US"/>
            </w:rPr>
          </w:pPr>
          <w:r w:rsidRPr="0003018F">
            <w:rPr>
              <w:lang w:val="en-US"/>
            </w:rPr>
            <w:t>References</w:t>
          </w:r>
        </w:p>
        <w:sdt>
          <w:sdtPr>
            <w:id w:val="-573587230"/>
            <w:bibliography/>
          </w:sdtPr>
          <w:sdtEndPr/>
          <w:sdtContent>
            <w:p w14:paraId="0C7AE2D2" w14:textId="77777777" w:rsidR="0073430A" w:rsidRDefault="002B4189" w:rsidP="009736C4">
              <w:pPr>
                <w:ind w:left="0" w:firstLine="0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en-US"/>
                </w:rPr>
              </w:pPr>
              <w:r w:rsidRPr="0003018F">
                <w:fldChar w:fldCharType="begin"/>
              </w:r>
              <w:r w:rsidRPr="0003018F">
                <w:instrText xml:space="preserve"> BIBLIOGRAPHY </w:instrText>
              </w:r>
              <w:r w:rsidRPr="0003018F"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09"/>
                <w:gridCol w:w="9051"/>
              </w:tblGrid>
              <w:tr w:rsidR="0073430A" w14:paraId="2774A076" w14:textId="77777777">
                <w:trPr>
                  <w:divId w:val="178194786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63C86655" w14:textId="114E8617" w:rsidR="0073430A" w:rsidRDefault="0073430A">
                    <w:pPr>
                      <w:pStyle w:val="Bibliography"/>
                      <w:rPr>
                        <w:noProof/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A0AB2A8" w14:textId="77777777" w:rsidR="0073430A" w:rsidRDefault="0073430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3GPP TSG RAN WG1 #104bis-e, "Draft Meeting Report," E-meeting, Apr. 12-20, 2021.</w:t>
                    </w:r>
                  </w:p>
                </w:tc>
              </w:tr>
              <w:tr w:rsidR="0073430A" w14:paraId="2F274B8D" w14:textId="77777777">
                <w:trPr>
                  <w:divId w:val="1781947865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403CA902" w14:textId="77777777" w:rsidR="0073430A" w:rsidRDefault="0073430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722C78E8" w14:textId="77777777" w:rsidR="0073430A" w:rsidRDefault="0073430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3GPP TSG RAN WG1 #104-e, "Draft Meeting Report," Jan. 25- Feb. 5, 2021.</w:t>
                    </w:r>
                  </w:p>
                </w:tc>
              </w:tr>
            </w:tbl>
            <w:p w14:paraId="118A3006" w14:textId="77777777" w:rsidR="0073430A" w:rsidRDefault="0073430A">
              <w:pPr>
                <w:divId w:val="1781947865"/>
                <w:rPr>
                  <w:noProof/>
                </w:rPr>
              </w:pPr>
            </w:p>
            <w:p w14:paraId="6D6CED43" w14:textId="757E2850" w:rsidR="00CE4524" w:rsidRPr="0003018F" w:rsidRDefault="002B4189" w:rsidP="009736C4">
              <w:pPr>
                <w:ind w:left="0" w:firstLine="0"/>
              </w:pPr>
              <w:r w:rsidRPr="0003018F">
                <w:rPr>
                  <w:b/>
                  <w:bCs/>
                </w:rPr>
                <w:fldChar w:fldCharType="end"/>
              </w:r>
            </w:p>
          </w:sdtContent>
        </w:sdt>
      </w:sdtContent>
    </w:sdt>
    <w:sectPr w:rsidR="00CE4524" w:rsidRPr="0003018F" w:rsidSect="00C5265C">
      <w:headerReference w:type="even" r:id="rId12"/>
      <w:footerReference w:type="default" r:id="rId13"/>
      <w:footnotePr>
        <w:numRestart w:val="eachSect"/>
      </w:footnotePr>
      <w:type w:val="continuous"/>
      <w:pgSz w:w="12240" w:h="15840" w:code="1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B4122" w14:textId="77777777" w:rsidR="0083535B" w:rsidRDefault="0083535B">
      <w:pPr>
        <w:spacing w:after="0"/>
      </w:pPr>
      <w:r>
        <w:separator/>
      </w:r>
    </w:p>
  </w:endnote>
  <w:endnote w:type="continuationSeparator" w:id="0">
    <w:p w14:paraId="37B04C03" w14:textId="77777777" w:rsidR="0083535B" w:rsidRDefault="008353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25DE7" w14:textId="4B5B7771" w:rsidR="00E620E3" w:rsidRDefault="00E620E3" w:rsidP="00B42DC4">
    <w:pPr>
      <w:pStyle w:val="Footer"/>
      <w:tabs>
        <w:tab w:val="center" w:pos="4820"/>
        <w:tab w:val="right" w:pos="9639"/>
      </w:tabs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CBD0F" w14:textId="77777777" w:rsidR="0083535B" w:rsidRDefault="0083535B">
      <w:pPr>
        <w:spacing w:after="0"/>
      </w:pPr>
      <w:r>
        <w:separator/>
      </w:r>
    </w:p>
  </w:footnote>
  <w:footnote w:type="continuationSeparator" w:id="0">
    <w:p w14:paraId="3519DABD" w14:textId="77777777" w:rsidR="0083535B" w:rsidRDefault="008353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E61A0" w14:textId="77777777" w:rsidR="00E620E3" w:rsidRDefault="00E620E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CharChar3CharCharCharCharCharChar"/>
      <w:lvlText w:val="*"/>
      <w:lvlJc w:val="left"/>
    </w:lvl>
  </w:abstractNum>
  <w:abstractNum w:abstractNumId="1" w15:restartNumberingAfterBreak="0">
    <w:nsid w:val="01C20F3A"/>
    <w:multiLevelType w:val="multilevel"/>
    <w:tmpl w:val="A4B6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52047"/>
    <w:multiLevelType w:val="multilevel"/>
    <w:tmpl w:val="2AC89C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26"/>
        </w:tabs>
        <w:ind w:left="102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3D4ADD"/>
    <w:multiLevelType w:val="multilevel"/>
    <w:tmpl w:val="29FCEB56"/>
    <w:lvl w:ilvl="0">
      <w:start w:val="1"/>
      <w:numFmt w:val="decimal"/>
      <w:pStyle w:val="ClaimPreamble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4F47F0"/>
    <w:multiLevelType w:val="hybridMultilevel"/>
    <w:tmpl w:val="EE4A2D24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15C428DF"/>
    <w:multiLevelType w:val="hybridMultilevel"/>
    <w:tmpl w:val="38A8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3312"/>
    <w:multiLevelType w:val="hybridMultilevel"/>
    <w:tmpl w:val="12CA4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97F76"/>
    <w:multiLevelType w:val="hybridMultilevel"/>
    <w:tmpl w:val="5694C0B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20FB7749"/>
    <w:multiLevelType w:val="hybridMultilevel"/>
    <w:tmpl w:val="F0C8D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3E9E"/>
    <w:multiLevelType w:val="singleLevel"/>
    <w:tmpl w:val="B4D4D9E8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40915C1"/>
    <w:multiLevelType w:val="multilevel"/>
    <w:tmpl w:val="753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F7CA1"/>
    <w:multiLevelType w:val="hybridMultilevel"/>
    <w:tmpl w:val="EBC6C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84197"/>
    <w:multiLevelType w:val="hybridMultilevel"/>
    <w:tmpl w:val="3E2A294A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3128176E"/>
    <w:multiLevelType w:val="hybridMultilevel"/>
    <w:tmpl w:val="0002AC02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36C97214"/>
    <w:multiLevelType w:val="hybridMultilevel"/>
    <w:tmpl w:val="F4DC4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EC034D"/>
    <w:multiLevelType w:val="multilevel"/>
    <w:tmpl w:val="AAD0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877D64"/>
    <w:multiLevelType w:val="singleLevel"/>
    <w:tmpl w:val="FA649B58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3AA46647"/>
    <w:multiLevelType w:val="hybridMultilevel"/>
    <w:tmpl w:val="E570B0B8"/>
    <w:lvl w:ilvl="0" w:tplc="C200F7CC">
      <w:start w:val="1"/>
      <w:numFmt w:val="decimal"/>
      <w:pStyle w:val="Proposal"/>
      <w:lvlText w:val="Proposal %1"/>
      <w:lvlJc w:val="left"/>
      <w:pPr>
        <w:tabs>
          <w:tab w:val="num" w:pos="2204"/>
        </w:tabs>
        <w:ind w:left="2204" w:hanging="1304"/>
      </w:pPr>
      <w:rPr>
        <w:rFonts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E045FF3"/>
    <w:multiLevelType w:val="hybridMultilevel"/>
    <w:tmpl w:val="6AF22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94395"/>
    <w:multiLevelType w:val="multilevel"/>
    <w:tmpl w:val="C512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194BA0"/>
    <w:multiLevelType w:val="hybridMultilevel"/>
    <w:tmpl w:val="04605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41E57"/>
    <w:multiLevelType w:val="hybridMultilevel"/>
    <w:tmpl w:val="EFD42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06B1F"/>
    <w:multiLevelType w:val="hybridMultilevel"/>
    <w:tmpl w:val="83B09AD6"/>
    <w:lvl w:ilvl="0" w:tplc="85A81F16">
      <w:start w:val="1"/>
      <w:numFmt w:val="decimalZero"/>
      <w:pStyle w:val="ApplicationBody1"/>
      <w:lvlText w:val="[00%1]"/>
      <w:lvlJc w:val="left"/>
      <w:pPr>
        <w:ind w:left="3060" w:hanging="360"/>
      </w:pPr>
      <w:rPr>
        <w:rFonts w:hint="default"/>
        <w:b w:val="0"/>
        <w:i w:val="0"/>
        <w:sz w:val="24"/>
      </w:rPr>
    </w:lvl>
    <w:lvl w:ilvl="1" w:tplc="E3A002F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C0A8F44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C388BE28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E78FED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6E1CBC7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CF07DF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E846C3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A9A4833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4" w15:restartNumberingAfterBreak="0">
    <w:nsid w:val="4DAD27AA"/>
    <w:multiLevelType w:val="multilevel"/>
    <w:tmpl w:val="9C32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01505E"/>
    <w:multiLevelType w:val="hybridMultilevel"/>
    <w:tmpl w:val="F174827E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C68B9"/>
    <w:multiLevelType w:val="hybridMultilevel"/>
    <w:tmpl w:val="8D36F3BE"/>
    <w:lvl w:ilvl="0" w:tplc="0409000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</w:abstractNum>
  <w:abstractNum w:abstractNumId="27" w15:restartNumberingAfterBreak="0">
    <w:nsid w:val="5B8847E4"/>
    <w:multiLevelType w:val="multilevel"/>
    <w:tmpl w:val="6F2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9239B6"/>
    <w:multiLevelType w:val="multilevel"/>
    <w:tmpl w:val="7294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308F1"/>
    <w:multiLevelType w:val="multilevel"/>
    <w:tmpl w:val="80C0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4029BA"/>
    <w:multiLevelType w:val="multilevel"/>
    <w:tmpl w:val="64402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02545"/>
    <w:multiLevelType w:val="hybridMultilevel"/>
    <w:tmpl w:val="5FA0F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B48BB"/>
    <w:multiLevelType w:val="hybridMultilevel"/>
    <w:tmpl w:val="6FDE1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E4AA5"/>
    <w:multiLevelType w:val="multilevel"/>
    <w:tmpl w:val="C42A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A7494"/>
    <w:multiLevelType w:val="hybridMultilevel"/>
    <w:tmpl w:val="5694C0B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70E97ADF"/>
    <w:multiLevelType w:val="hybridMultilevel"/>
    <w:tmpl w:val="44D031D6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 w15:restartNumberingAfterBreak="0">
    <w:nsid w:val="732F2D40"/>
    <w:multiLevelType w:val="hybridMultilevel"/>
    <w:tmpl w:val="0AAA9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70DC98">
      <w:start w:val="1"/>
      <w:numFmt w:val="bullet"/>
      <w:pStyle w:val="MTDisplayEquation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B3C74"/>
    <w:multiLevelType w:val="multilevel"/>
    <w:tmpl w:val="F708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A64AAA"/>
    <w:multiLevelType w:val="multilevel"/>
    <w:tmpl w:val="39E6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7"/>
  </w:num>
  <w:num w:numId="3">
    <w:abstractNumId w:val="25"/>
  </w:num>
  <w:num w:numId="4">
    <w:abstractNumId w:val="36"/>
  </w:num>
  <w:num w:numId="5">
    <w:abstractNumId w:val="25"/>
    <w:lvlOverride w:ilvl="0">
      <w:startOverride w:val="1"/>
    </w:lvlOverride>
  </w:num>
  <w:num w:numId="6">
    <w:abstractNumId w:val="9"/>
  </w:num>
  <w:num w:numId="7">
    <w:abstractNumId w:val="23"/>
  </w:num>
  <w:num w:numId="8">
    <w:abstractNumId w:val="0"/>
    <w:lvlOverride w:ilvl="0">
      <w:lvl w:ilvl="0">
        <w:start w:val="1"/>
        <w:numFmt w:val="bullet"/>
        <w:pStyle w:val="CharChar3CharCharCharCharCharChar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22"/>
  </w:num>
  <w:num w:numId="10">
    <w:abstractNumId w:val="3"/>
  </w:num>
  <w:num w:numId="11">
    <w:abstractNumId w:val="16"/>
  </w:num>
  <w:num w:numId="12">
    <w:abstractNumId w:val="17"/>
    <w:lvlOverride w:ilvl="0">
      <w:startOverride w:val="1"/>
    </w:lvlOverride>
  </w:num>
  <w:num w:numId="13">
    <w:abstractNumId w:val="11"/>
  </w:num>
  <w:num w:numId="14">
    <w:abstractNumId w:val="8"/>
  </w:num>
  <w:num w:numId="15">
    <w:abstractNumId w:val="31"/>
  </w:num>
  <w:num w:numId="16">
    <w:abstractNumId w:val="18"/>
  </w:num>
  <w:num w:numId="17">
    <w:abstractNumId w:val="32"/>
  </w:num>
  <w:num w:numId="18">
    <w:abstractNumId w:val="20"/>
  </w:num>
  <w:num w:numId="19">
    <w:abstractNumId w:val="1"/>
  </w:num>
  <w:num w:numId="20">
    <w:abstractNumId w:val="37"/>
  </w:num>
  <w:num w:numId="21">
    <w:abstractNumId w:val="38"/>
  </w:num>
  <w:num w:numId="22">
    <w:abstractNumId w:val="6"/>
  </w:num>
  <w:num w:numId="23">
    <w:abstractNumId w:val="28"/>
  </w:num>
  <w:num w:numId="24">
    <w:abstractNumId w:val="19"/>
  </w:num>
  <w:num w:numId="25">
    <w:abstractNumId w:val="5"/>
  </w:num>
  <w:num w:numId="26">
    <w:abstractNumId w:val="24"/>
  </w:num>
  <w:num w:numId="27">
    <w:abstractNumId w:val="10"/>
  </w:num>
  <w:num w:numId="28">
    <w:abstractNumId w:val="27"/>
  </w:num>
  <w:num w:numId="29">
    <w:abstractNumId w:val="33"/>
  </w:num>
  <w:num w:numId="30">
    <w:abstractNumId w:val="15"/>
  </w:num>
  <w:num w:numId="31">
    <w:abstractNumId w:val="29"/>
  </w:num>
  <w:num w:numId="32">
    <w:abstractNumId w:val="26"/>
  </w:num>
  <w:num w:numId="33">
    <w:abstractNumId w:val="35"/>
  </w:num>
  <w:num w:numId="34">
    <w:abstractNumId w:val="4"/>
  </w:num>
  <w:num w:numId="35">
    <w:abstractNumId w:val="12"/>
  </w:num>
  <w:num w:numId="36">
    <w:abstractNumId w:val="30"/>
  </w:num>
  <w:num w:numId="37">
    <w:abstractNumId w:val="14"/>
  </w:num>
  <w:num w:numId="38">
    <w:abstractNumId w:val="7"/>
  </w:num>
  <w:num w:numId="39">
    <w:abstractNumId w:val="34"/>
  </w:num>
  <w:num w:numId="40">
    <w:abstractNumId w:val="13"/>
  </w:num>
  <w:num w:numId="41">
    <w:abstractNumId w:val="17"/>
    <w:lvlOverride w:ilvl="0">
      <w:startOverride w:val="1"/>
    </w:lvlOverride>
  </w:num>
  <w:num w:numId="42">
    <w:abstractNumId w:val="21"/>
  </w:num>
  <w:num w:numId="43">
    <w:abstractNumId w:val="17"/>
    <w:lvlOverride w:ilvl="0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0E"/>
    <w:rsid w:val="0000320B"/>
    <w:rsid w:val="0001157E"/>
    <w:rsid w:val="0001171F"/>
    <w:rsid w:val="00011E9F"/>
    <w:rsid w:val="000144BB"/>
    <w:rsid w:val="00015441"/>
    <w:rsid w:val="0001567F"/>
    <w:rsid w:val="000159C3"/>
    <w:rsid w:val="000165AC"/>
    <w:rsid w:val="0002070C"/>
    <w:rsid w:val="00020F6A"/>
    <w:rsid w:val="00024B6D"/>
    <w:rsid w:val="00024E52"/>
    <w:rsid w:val="00025BA8"/>
    <w:rsid w:val="000278A6"/>
    <w:rsid w:val="0003018F"/>
    <w:rsid w:val="00033101"/>
    <w:rsid w:val="00037334"/>
    <w:rsid w:val="000376DF"/>
    <w:rsid w:val="000402C9"/>
    <w:rsid w:val="00040302"/>
    <w:rsid w:val="00052FA1"/>
    <w:rsid w:val="00054EBE"/>
    <w:rsid w:val="000610EC"/>
    <w:rsid w:val="00063FC4"/>
    <w:rsid w:val="00066BFB"/>
    <w:rsid w:val="00066DE0"/>
    <w:rsid w:val="0007104F"/>
    <w:rsid w:val="00073399"/>
    <w:rsid w:val="00085EB4"/>
    <w:rsid w:val="00092502"/>
    <w:rsid w:val="00093E3E"/>
    <w:rsid w:val="00096118"/>
    <w:rsid w:val="00097A86"/>
    <w:rsid w:val="000A09E1"/>
    <w:rsid w:val="000A1346"/>
    <w:rsid w:val="000A318E"/>
    <w:rsid w:val="000A405D"/>
    <w:rsid w:val="000A45C4"/>
    <w:rsid w:val="000B1D2E"/>
    <w:rsid w:val="000B20D8"/>
    <w:rsid w:val="000C0858"/>
    <w:rsid w:val="000C223D"/>
    <w:rsid w:val="000C6D4C"/>
    <w:rsid w:val="000E2E0B"/>
    <w:rsid w:val="000E65F6"/>
    <w:rsid w:val="000F3673"/>
    <w:rsid w:val="000F3E9F"/>
    <w:rsid w:val="000F791E"/>
    <w:rsid w:val="000F7A0B"/>
    <w:rsid w:val="001035D4"/>
    <w:rsid w:val="00103AB9"/>
    <w:rsid w:val="001120D3"/>
    <w:rsid w:val="001211C2"/>
    <w:rsid w:val="001217A0"/>
    <w:rsid w:val="00122660"/>
    <w:rsid w:val="001244A0"/>
    <w:rsid w:val="001332BA"/>
    <w:rsid w:val="00134D78"/>
    <w:rsid w:val="00136C0E"/>
    <w:rsid w:val="0013746C"/>
    <w:rsid w:val="00142003"/>
    <w:rsid w:val="001445B6"/>
    <w:rsid w:val="0014796B"/>
    <w:rsid w:val="0015176A"/>
    <w:rsid w:val="001556E7"/>
    <w:rsid w:val="00156E34"/>
    <w:rsid w:val="00160B4B"/>
    <w:rsid w:val="0016253F"/>
    <w:rsid w:val="00163BB1"/>
    <w:rsid w:val="001664D9"/>
    <w:rsid w:val="001717BC"/>
    <w:rsid w:val="00172D73"/>
    <w:rsid w:val="0017509C"/>
    <w:rsid w:val="00180E78"/>
    <w:rsid w:val="001829FE"/>
    <w:rsid w:val="00183D7E"/>
    <w:rsid w:val="00184EDF"/>
    <w:rsid w:val="00185EEE"/>
    <w:rsid w:val="00192ED6"/>
    <w:rsid w:val="00193090"/>
    <w:rsid w:val="001A04A5"/>
    <w:rsid w:val="001A21D6"/>
    <w:rsid w:val="001A3ADB"/>
    <w:rsid w:val="001A3DD0"/>
    <w:rsid w:val="001A420E"/>
    <w:rsid w:val="001A5577"/>
    <w:rsid w:val="001A5927"/>
    <w:rsid w:val="001A676E"/>
    <w:rsid w:val="001B47FA"/>
    <w:rsid w:val="001C3365"/>
    <w:rsid w:val="001C3BB1"/>
    <w:rsid w:val="001C626C"/>
    <w:rsid w:val="001D2A78"/>
    <w:rsid w:val="001D5499"/>
    <w:rsid w:val="001D5848"/>
    <w:rsid w:val="001E0376"/>
    <w:rsid w:val="001E2642"/>
    <w:rsid w:val="001F075A"/>
    <w:rsid w:val="001F64BB"/>
    <w:rsid w:val="00202305"/>
    <w:rsid w:val="002024D2"/>
    <w:rsid w:val="00203559"/>
    <w:rsid w:val="00203D4C"/>
    <w:rsid w:val="0020559C"/>
    <w:rsid w:val="002140DA"/>
    <w:rsid w:val="00216860"/>
    <w:rsid w:val="00222DCE"/>
    <w:rsid w:val="002238E1"/>
    <w:rsid w:val="00224F76"/>
    <w:rsid w:val="0022553A"/>
    <w:rsid w:val="00226052"/>
    <w:rsid w:val="00230822"/>
    <w:rsid w:val="0023194A"/>
    <w:rsid w:val="002340EE"/>
    <w:rsid w:val="002349AA"/>
    <w:rsid w:val="0023503D"/>
    <w:rsid w:val="00237691"/>
    <w:rsid w:val="00237E17"/>
    <w:rsid w:val="00244E74"/>
    <w:rsid w:val="00245F3E"/>
    <w:rsid w:val="00247287"/>
    <w:rsid w:val="0025055A"/>
    <w:rsid w:val="00250F0F"/>
    <w:rsid w:val="002542E2"/>
    <w:rsid w:val="00260F8B"/>
    <w:rsid w:val="002611BB"/>
    <w:rsid w:val="0026272E"/>
    <w:rsid w:val="0026331B"/>
    <w:rsid w:val="002638B5"/>
    <w:rsid w:val="00267690"/>
    <w:rsid w:val="00270B9C"/>
    <w:rsid w:val="00271E95"/>
    <w:rsid w:val="00272CBF"/>
    <w:rsid w:val="002756FA"/>
    <w:rsid w:val="00277767"/>
    <w:rsid w:val="00284463"/>
    <w:rsid w:val="00290A60"/>
    <w:rsid w:val="002A0517"/>
    <w:rsid w:val="002A0F74"/>
    <w:rsid w:val="002A1632"/>
    <w:rsid w:val="002A3F98"/>
    <w:rsid w:val="002A7D67"/>
    <w:rsid w:val="002B4189"/>
    <w:rsid w:val="002B4C07"/>
    <w:rsid w:val="002C0CEE"/>
    <w:rsid w:val="002C574F"/>
    <w:rsid w:val="002D26B6"/>
    <w:rsid w:val="002D2F95"/>
    <w:rsid w:val="002D3732"/>
    <w:rsid w:val="002D7045"/>
    <w:rsid w:val="002E0F61"/>
    <w:rsid w:val="002E29FE"/>
    <w:rsid w:val="002E2AB9"/>
    <w:rsid w:val="002F2483"/>
    <w:rsid w:val="002F69C5"/>
    <w:rsid w:val="00305B35"/>
    <w:rsid w:val="00306B09"/>
    <w:rsid w:val="00306D04"/>
    <w:rsid w:val="00313E0B"/>
    <w:rsid w:val="0031589C"/>
    <w:rsid w:val="00317698"/>
    <w:rsid w:val="00317FEB"/>
    <w:rsid w:val="00320FE0"/>
    <w:rsid w:val="00322723"/>
    <w:rsid w:val="00322AB9"/>
    <w:rsid w:val="00327B38"/>
    <w:rsid w:val="003304E4"/>
    <w:rsid w:val="00332193"/>
    <w:rsid w:val="00334B8D"/>
    <w:rsid w:val="00337C8A"/>
    <w:rsid w:val="00344DF7"/>
    <w:rsid w:val="00345AC6"/>
    <w:rsid w:val="003460BC"/>
    <w:rsid w:val="00347C74"/>
    <w:rsid w:val="0035335D"/>
    <w:rsid w:val="00353AF6"/>
    <w:rsid w:val="00360D58"/>
    <w:rsid w:val="00362174"/>
    <w:rsid w:val="0036316B"/>
    <w:rsid w:val="00363946"/>
    <w:rsid w:val="00363B9A"/>
    <w:rsid w:val="0036558D"/>
    <w:rsid w:val="0036766E"/>
    <w:rsid w:val="003779ED"/>
    <w:rsid w:val="00383FE7"/>
    <w:rsid w:val="00384774"/>
    <w:rsid w:val="00394BBA"/>
    <w:rsid w:val="00395BF3"/>
    <w:rsid w:val="00397330"/>
    <w:rsid w:val="003A42CC"/>
    <w:rsid w:val="003A7BC2"/>
    <w:rsid w:val="003B0384"/>
    <w:rsid w:val="003B2A91"/>
    <w:rsid w:val="003B45AA"/>
    <w:rsid w:val="003B5085"/>
    <w:rsid w:val="003B5AE2"/>
    <w:rsid w:val="003B5DC0"/>
    <w:rsid w:val="003B6230"/>
    <w:rsid w:val="003C2EAB"/>
    <w:rsid w:val="003C72D5"/>
    <w:rsid w:val="003D2669"/>
    <w:rsid w:val="003D361E"/>
    <w:rsid w:val="003D3636"/>
    <w:rsid w:val="003D4049"/>
    <w:rsid w:val="003D556A"/>
    <w:rsid w:val="003E3097"/>
    <w:rsid w:val="003E3510"/>
    <w:rsid w:val="003F3533"/>
    <w:rsid w:val="003F3BE5"/>
    <w:rsid w:val="003F5ECD"/>
    <w:rsid w:val="003F6FA0"/>
    <w:rsid w:val="003F71BE"/>
    <w:rsid w:val="004020E5"/>
    <w:rsid w:val="0040520C"/>
    <w:rsid w:val="004117CA"/>
    <w:rsid w:val="004213E5"/>
    <w:rsid w:val="004234A5"/>
    <w:rsid w:val="00424B70"/>
    <w:rsid w:val="00430A76"/>
    <w:rsid w:val="004360C6"/>
    <w:rsid w:val="004401C6"/>
    <w:rsid w:val="004557A2"/>
    <w:rsid w:val="004558F4"/>
    <w:rsid w:val="00455CDA"/>
    <w:rsid w:val="00457FE1"/>
    <w:rsid w:val="00460E8C"/>
    <w:rsid w:val="00461A68"/>
    <w:rsid w:val="00464F8F"/>
    <w:rsid w:val="004658E7"/>
    <w:rsid w:val="00467C42"/>
    <w:rsid w:val="00471BCE"/>
    <w:rsid w:val="00473FC7"/>
    <w:rsid w:val="00476589"/>
    <w:rsid w:val="00477D2E"/>
    <w:rsid w:val="00484183"/>
    <w:rsid w:val="00485634"/>
    <w:rsid w:val="00487094"/>
    <w:rsid w:val="0049056F"/>
    <w:rsid w:val="00491E08"/>
    <w:rsid w:val="004934B5"/>
    <w:rsid w:val="004A080B"/>
    <w:rsid w:val="004A1ECC"/>
    <w:rsid w:val="004A29ED"/>
    <w:rsid w:val="004B097B"/>
    <w:rsid w:val="004B61B3"/>
    <w:rsid w:val="004C022E"/>
    <w:rsid w:val="004C1650"/>
    <w:rsid w:val="004D2995"/>
    <w:rsid w:val="004D395B"/>
    <w:rsid w:val="004D3F02"/>
    <w:rsid w:val="004D4676"/>
    <w:rsid w:val="004D7C52"/>
    <w:rsid w:val="004E6237"/>
    <w:rsid w:val="004E695F"/>
    <w:rsid w:val="004F459C"/>
    <w:rsid w:val="00500B34"/>
    <w:rsid w:val="00501F0F"/>
    <w:rsid w:val="00504E63"/>
    <w:rsid w:val="005056A4"/>
    <w:rsid w:val="00507875"/>
    <w:rsid w:val="00507E80"/>
    <w:rsid w:val="00510B88"/>
    <w:rsid w:val="0051334F"/>
    <w:rsid w:val="005242BF"/>
    <w:rsid w:val="005354CA"/>
    <w:rsid w:val="00536B8C"/>
    <w:rsid w:val="00537505"/>
    <w:rsid w:val="00551B29"/>
    <w:rsid w:val="00552C0A"/>
    <w:rsid w:val="00560701"/>
    <w:rsid w:val="005607BB"/>
    <w:rsid w:val="0057002E"/>
    <w:rsid w:val="00572AA2"/>
    <w:rsid w:val="00574603"/>
    <w:rsid w:val="00574D41"/>
    <w:rsid w:val="005758F6"/>
    <w:rsid w:val="00582167"/>
    <w:rsid w:val="0058292F"/>
    <w:rsid w:val="00582DA0"/>
    <w:rsid w:val="00583273"/>
    <w:rsid w:val="005832BE"/>
    <w:rsid w:val="005859BC"/>
    <w:rsid w:val="00585FCA"/>
    <w:rsid w:val="00590B7B"/>
    <w:rsid w:val="00595DA0"/>
    <w:rsid w:val="00597E24"/>
    <w:rsid w:val="005A1B38"/>
    <w:rsid w:val="005A670B"/>
    <w:rsid w:val="005B2312"/>
    <w:rsid w:val="005B6BBF"/>
    <w:rsid w:val="005C6FA5"/>
    <w:rsid w:val="005D01D9"/>
    <w:rsid w:val="005D084D"/>
    <w:rsid w:val="005D1432"/>
    <w:rsid w:val="005D1BF5"/>
    <w:rsid w:val="005D2A5E"/>
    <w:rsid w:val="005D47AB"/>
    <w:rsid w:val="005D4E48"/>
    <w:rsid w:val="005E418D"/>
    <w:rsid w:val="005F1A83"/>
    <w:rsid w:val="00603373"/>
    <w:rsid w:val="00615647"/>
    <w:rsid w:val="00616891"/>
    <w:rsid w:val="006266AF"/>
    <w:rsid w:val="00626728"/>
    <w:rsid w:val="00633F86"/>
    <w:rsid w:val="006341FA"/>
    <w:rsid w:val="0063482B"/>
    <w:rsid w:val="00637290"/>
    <w:rsid w:val="006406C2"/>
    <w:rsid w:val="00645C98"/>
    <w:rsid w:val="0064788E"/>
    <w:rsid w:val="00654397"/>
    <w:rsid w:val="00655EFA"/>
    <w:rsid w:val="006561DE"/>
    <w:rsid w:val="00657E67"/>
    <w:rsid w:val="00657F9A"/>
    <w:rsid w:val="00666CFA"/>
    <w:rsid w:val="0067280B"/>
    <w:rsid w:val="006A2F74"/>
    <w:rsid w:val="006A75EE"/>
    <w:rsid w:val="006A7D25"/>
    <w:rsid w:val="006B0295"/>
    <w:rsid w:val="006B094A"/>
    <w:rsid w:val="006C41D5"/>
    <w:rsid w:val="006C5D5B"/>
    <w:rsid w:val="006C6EF8"/>
    <w:rsid w:val="006D0652"/>
    <w:rsid w:val="006D15B5"/>
    <w:rsid w:val="006D60CA"/>
    <w:rsid w:val="006E5352"/>
    <w:rsid w:val="006E5D5F"/>
    <w:rsid w:val="006F0DAE"/>
    <w:rsid w:val="006F1C52"/>
    <w:rsid w:val="006F253F"/>
    <w:rsid w:val="006F5F47"/>
    <w:rsid w:val="006F6BD4"/>
    <w:rsid w:val="00704173"/>
    <w:rsid w:val="0070664A"/>
    <w:rsid w:val="00707874"/>
    <w:rsid w:val="00707ADA"/>
    <w:rsid w:val="00707B8F"/>
    <w:rsid w:val="00712ED5"/>
    <w:rsid w:val="00722E2F"/>
    <w:rsid w:val="0072544A"/>
    <w:rsid w:val="007262AB"/>
    <w:rsid w:val="0073430A"/>
    <w:rsid w:val="007430D3"/>
    <w:rsid w:val="00744212"/>
    <w:rsid w:val="00746C2B"/>
    <w:rsid w:val="00747FEF"/>
    <w:rsid w:val="00752681"/>
    <w:rsid w:val="00752CBA"/>
    <w:rsid w:val="007562C1"/>
    <w:rsid w:val="00763BDF"/>
    <w:rsid w:val="00770C86"/>
    <w:rsid w:val="0077265A"/>
    <w:rsid w:val="0077354D"/>
    <w:rsid w:val="00774C7C"/>
    <w:rsid w:val="00776226"/>
    <w:rsid w:val="007839A9"/>
    <w:rsid w:val="00783A90"/>
    <w:rsid w:val="0078400A"/>
    <w:rsid w:val="007854BE"/>
    <w:rsid w:val="00785851"/>
    <w:rsid w:val="00790234"/>
    <w:rsid w:val="0079671E"/>
    <w:rsid w:val="0079716D"/>
    <w:rsid w:val="007A0D6D"/>
    <w:rsid w:val="007A27F8"/>
    <w:rsid w:val="007A2CEB"/>
    <w:rsid w:val="007A3F3C"/>
    <w:rsid w:val="007A6137"/>
    <w:rsid w:val="007A6254"/>
    <w:rsid w:val="007A7FFA"/>
    <w:rsid w:val="007B26BB"/>
    <w:rsid w:val="007B51B3"/>
    <w:rsid w:val="007B520E"/>
    <w:rsid w:val="007B61D0"/>
    <w:rsid w:val="007B6DFC"/>
    <w:rsid w:val="007C176F"/>
    <w:rsid w:val="007C59AB"/>
    <w:rsid w:val="007D77F1"/>
    <w:rsid w:val="007E1FD2"/>
    <w:rsid w:val="007E2A3E"/>
    <w:rsid w:val="007E4312"/>
    <w:rsid w:val="007E54CA"/>
    <w:rsid w:val="007E6D3A"/>
    <w:rsid w:val="007E7776"/>
    <w:rsid w:val="007F41FE"/>
    <w:rsid w:val="007F7A86"/>
    <w:rsid w:val="007F7E4F"/>
    <w:rsid w:val="00800FB7"/>
    <w:rsid w:val="00813FB6"/>
    <w:rsid w:val="0082058B"/>
    <w:rsid w:val="008215BC"/>
    <w:rsid w:val="00821B3B"/>
    <w:rsid w:val="008221D6"/>
    <w:rsid w:val="00823C9A"/>
    <w:rsid w:val="00824824"/>
    <w:rsid w:val="00830ECA"/>
    <w:rsid w:val="00831594"/>
    <w:rsid w:val="00834245"/>
    <w:rsid w:val="0083535B"/>
    <w:rsid w:val="00843D35"/>
    <w:rsid w:val="00844066"/>
    <w:rsid w:val="00845603"/>
    <w:rsid w:val="00847C0C"/>
    <w:rsid w:val="00850437"/>
    <w:rsid w:val="0085097E"/>
    <w:rsid w:val="0085181C"/>
    <w:rsid w:val="00852066"/>
    <w:rsid w:val="008525E9"/>
    <w:rsid w:val="00862E2F"/>
    <w:rsid w:val="008647ED"/>
    <w:rsid w:val="00866925"/>
    <w:rsid w:val="00873F7A"/>
    <w:rsid w:val="00877CC4"/>
    <w:rsid w:val="00880023"/>
    <w:rsid w:val="00880AEA"/>
    <w:rsid w:val="00881826"/>
    <w:rsid w:val="00882527"/>
    <w:rsid w:val="00883225"/>
    <w:rsid w:val="00885C53"/>
    <w:rsid w:val="00886E37"/>
    <w:rsid w:val="00886F11"/>
    <w:rsid w:val="008940A2"/>
    <w:rsid w:val="00897F75"/>
    <w:rsid w:val="008A1A9E"/>
    <w:rsid w:val="008A2C57"/>
    <w:rsid w:val="008A35A8"/>
    <w:rsid w:val="008A4FF9"/>
    <w:rsid w:val="008A7AC9"/>
    <w:rsid w:val="008B3683"/>
    <w:rsid w:val="008B5893"/>
    <w:rsid w:val="008C2253"/>
    <w:rsid w:val="008C45D7"/>
    <w:rsid w:val="008E0D94"/>
    <w:rsid w:val="008E1980"/>
    <w:rsid w:val="008E564A"/>
    <w:rsid w:val="008E7809"/>
    <w:rsid w:val="008F2200"/>
    <w:rsid w:val="009038F4"/>
    <w:rsid w:val="00907308"/>
    <w:rsid w:val="00910C62"/>
    <w:rsid w:val="00913F00"/>
    <w:rsid w:val="009177E7"/>
    <w:rsid w:val="00917AC6"/>
    <w:rsid w:val="0092148E"/>
    <w:rsid w:val="0093351C"/>
    <w:rsid w:val="0093540A"/>
    <w:rsid w:val="0094269E"/>
    <w:rsid w:val="009437D0"/>
    <w:rsid w:val="00954717"/>
    <w:rsid w:val="00956105"/>
    <w:rsid w:val="00963873"/>
    <w:rsid w:val="00971AFF"/>
    <w:rsid w:val="009730BA"/>
    <w:rsid w:val="009736C4"/>
    <w:rsid w:val="00973B4F"/>
    <w:rsid w:val="00975E55"/>
    <w:rsid w:val="00980C7C"/>
    <w:rsid w:val="009856C2"/>
    <w:rsid w:val="009871B5"/>
    <w:rsid w:val="00987362"/>
    <w:rsid w:val="009904D7"/>
    <w:rsid w:val="00990CB2"/>
    <w:rsid w:val="009921E6"/>
    <w:rsid w:val="00993D5C"/>
    <w:rsid w:val="00994296"/>
    <w:rsid w:val="009948EB"/>
    <w:rsid w:val="0099579C"/>
    <w:rsid w:val="009A02FD"/>
    <w:rsid w:val="009A136C"/>
    <w:rsid w:val="009A2CC6"/>
    <w:rsid w:val="009B1AC9"/>
    <w:rsid w:val="009B600E"/>
    <w:rsid w:val="009B6B44"/>
    <w:rsid w:val="009B72D6"/>
    <w:rsid w:val="009D0D56"/>
    <w:rsid w:val="009D1D82"/>
    <w:rsid w:val="009D30BD"/>
    <w:rsid w:val="009D46D7"/>
    <w:rsid w:val="009D5026"/>
    <w:rsid w:val="009D77E4"/>
    <w:rsid w:val="009E141A"/>
    <w:rsid w:val="009E3FA9"/>
    <w:rsid w:val="009E65A9"/>
    <w:rsid w:val="009E784A"/>
    <w:rsid w:val="009F1930"/>
    <w:rsid w:val="009F6BFD"/>
    <w:rsid w:val="009F6DAA"/>
    <w:rsid w:val="00A009BD"/>
    <w:rsid w:val="00A05125"/>
    <w:rsid w:val="00A0707A"/>
    <w:rsid w:val="00A14464"/>
    <w:rsid w:val="00A14773"/>
    <w:rsid w:val="00A147F3"/>
    <w:rsid w:val="00A14D27"/>
    <w:rsid w:val="00A155BE"/>
    <w:rsid w:val="00A20DB9"/>
    <w:rsid w:val="00A239EE"/>
    <w:rsid w:val="00A250BA"/>
    <w:rsid w:val="00A266F5"/>
    <w:rsid w:val="00A27C0D"/>
    <w:rsid w:val="00A32F96"/>
    <w:rsid w:val="00A3504A"/>
    <w:rsid w:val="00A35E0C"/>
    <w:rsid w:val="00A404D0"/>
    <w:rsid w:val="00A4314E"/>
    <w:rsid w:val="00A464B5"/>
    <w:rsid w:val="00A50263"/>
    <w:rsid w:val="00A54313"/>
    <w:rsid w:val="00A55301"/>
    <w:rsid w:val="00A624C4"/>
    <w:rsid w:val="00A704FE"/>
    <w:rsid w:val="00A73BCF"/>
    <w:rsid w:val="00A73CB3"/>
    <w:rsid w:val="00A75474"/>
    <w:rsid w:val="00A77679"/>
    <w:rsid w:val="00A8090A"/>
    <w:rsid w:val="00A80C13"/>
    <w:rsid w:val="00A825F4"/>
    <w:rsid w:val="00A82777"/>
    <w:rsid w:val="00A84CC4"/>
    <w:rsid w:val="00A850CE"/>
    <w:rsid w:val="00A8553F"/>
    <w:rsid w:val="00A8638E"/>
    <w:rsid w:val="00A86532"/>
    <w:rsid w:val="00A865AE"/>
    <w:rsid w:val="00A9151D"/>
    <w:rsid w:val="00A91A3D"/>
    <w:rsid w:val="00A9429C"/>
    <w:rsid w:val="00A95B0A"/>
    <w:rsid w:val="00A96E17"/>
    <w:rsid w:val="00AA2DC3"/>
    <w:rsid w:val="00AA310E"/>
    <w:rsid w:val="00AA477F"/>
    <w:rsid w:val="00AA540A"/>
    <w:rsid w:val="00AA59D0"/>
    <w:rsid w:val="00AB0996"/>
    <w:rsid w:val="00AB13EB"/>
    <w:rsid w:val="00AB1DA6"/>
    <w:rsid w:val="00AC001C"/>
    <w:rsid w:val="00AC16D8"/>
    <w:rsid w:val="00AC16F2"/>
    <w:rsid w:val="00AC1F3E"/>
    <w:rsid w:val="00AD0F69"/>
    <w:rsid w:val="00AD4DB0"/>
    <w:rsid w:val="00AE2347"/>
    <w:rsid w:val="00AE30D7"/>
    <w:rsid w:val="00AE719E"/>
    <w:rsid w:val="00AF18DA"/>
    <w:rsid w:val="00B0022D"/>
    <w:rsid w:val="00B0050B"/>
    <w:rsid w:val="00B04B06"/>
    <w:rsid w:val="00B05372"/>
    <w:rsid w:val="00B068DC"/>
    <w:rsid w:val="00B10186"/>
    <w:rsid w:val="00B10583"/>
    <w:rsid w:val="00B13227"/>
    <w:rsid w:val="00B15706"/>
    <w:rsid w:val="00B17ECE"/>
    <w:rsid w:val="00B212A9"/>
    <w:rsid w:val="00B215EB"/>
    <w:rsid w:val="00B24209"/>
    <w:rsid w:val="00B243D5"/>
    <w:rsid w:val="00B26404"/>
    <w:rsid w:val="00B26E4D"/>
    <w:rsid w:val="00B328DE"/>
    <w:rsid w:val="00B33747"/>
    <w:rsid w:val="00B35455"/>
    <w:rsid w:val="00B376BF"/>
    <w:rsid w:val="00B376FA"/>
    <w:rsid w:val="00B4118F"/>
    <w:rsid w:val="00B42A3C"/>
    <w:rsid w:val="00B42DC4"/>
    <w:rsid w:val="00B450B0"/>
    <w:rsid w:val="00B4755F"/>
    <w:rsid w:val="00B5634C"/>
    <w:rsid w:val="00B57FB3"/>
    <w:rsid w:val="00B6227F"/>
    <w:rsid w:val="00B63E94"/>
    <w:rsid w:val="00B6479B"/>
    <w:rsid w:val="00B6535F"/>
    <w:rsid w:val="00B737E8"/>
    <w:rsid w:val="00B73E02"/>
    <w:rsid w:val="00B746FE"/>
    <w:rsid w:val="00B804AD"/>
    <w:rsid w:val="00B83537"/>
    <w:rsid w:val="00B83FD3"/>
    <w:rsid w:val="00B840BC"/>
    <w:rsid w:val="00B851B3"/>
    <w:rsid w:val="00B8562B"/>
    <w:rsid w:val="00B85DAF"/>
    <w:rsid w:val="00B9072E"/>
    <w:rsid w:val="00B97CAF"/>
    <w:rsid w:val="00BA6C0E"/>
    <w:rsid w:val="00BB4DCD"/>
    <w:rsid w:val="00BC1BF0"/>
    <w:rsid w:val="00BC2572"/>
    <w:rsid w:val="00BC5D03"/>
    <w:rsid w:val="00BC67E4"/>
    <w:rsid w:val="00BD192E"/>
    <w:rsid w:val="00BD53AF"/>
    <w:rsid w:val="00BD6549"/>
    <w:rsid w:val="00BE36D6"/>
    <w:rsid w:val="00BE6130"/>
    <w:rsid w:val="00BF1463"/>
    <w:rsid w:val="00BF1725"/>
    <w:rsid w:val="00BF3A66"/>
    <w:rsid w:val="00BF6CEE"/>
    <w:rsid w:val="00C047BC"/>
    <w:rsid w:val="00C05DBF"/>
    <w:rsid w:val="00C06DDB"/>
    <w:rsid w:val="00C1419F"/>
    <w:rsid w:val="00C17C97"/>
    <w:rsid w:val="00C23B19"/>
    <w:rsid w:val="00C2502E"/>
    <w:rsid w:val="00C2509D"/>
    <w:rsid w:val="00C27767"/>
    <w:rsid w:val="00C31A4B"/>
    <w:rsid w:val="00C35C87"/>
    <w:rsid w:val="00C35EC6"/>
    <w:rsid w:val="00C36295"/>
    <w:rsid w:val="00C4227D"/>
    <w:rsid w:val="00C423BB"/>
    <w:rsid w:val="00C435B4"/>
    <w:rsid w:val="00C4524D"/>
    <w:rsid w:val="00C479E4"/>
    <w:rsid w:val="00C524A8"/>
    <w:rsid w:val="00C5265C"/>
    <w:rsid w:val="00C542E5"/>
    <w:rsid w:val="00C57BC0"/>
    <w:rsid w:val="00C60116"/>
    <w:rsid w:val="00C6111D"/>
    <w:rsid w:val="00C6112A"/>
    <w:rsid w:val="00C624F1"/>
    <w:rsid w:val="00C6284A"/>
    <w:rsid w:val="00C65E7D"/>
    <w:rsid w:val="00C66835"/>
    <w:rsid w:val="00C704CD"/>
    <w:rsid w:val="00C716A5"/>
    <w:rsid w:val="00C72C19"/>
    <w:rsid w:val="00C752F1"/>
    <w:rsid w:val="00C817D0"/>
    <w:rsid w:val="00C8384C"/>
    <w:rsid w:val="00C83FB0"/>
    <w:rsid w:val="00C853FD"/>
    <w:rsid w:val="00C86403"/>
    <w:rsid w:val="00C90631"/>
    <w:rsid w:val="00C91041"/>
    <w:rsid w:val="00C921B3"/>
    <w:rsid w:val="00CA3D29"/>
    <w:rsid w:val="00CB03FD"/>
    <w:rsid w:val="00CB042E"/>
    <w:rsid w:val="00CB217E"/>
    <w:rsid w:val="00CB3E09"/>
    <w:rsid w:val="00CB4295"/>
    <w:rsid w:val="00CB58EE"/>
    <w:rsid w:val="00CC0059"/>
    <w:rsid w:val="00CC1062"/>
    <w:rsid w:val="00CC5A65"/>
    <w:rsid w:val="00CC5C2D"/>
    <w:rsid w:val="00CD24FC"/>
    <w:rsid w:val="00CD3097"/>
    <w:rsid w:val="00CD6C11"/>
    <w:rsid w:val="00CE448F"/>
    <w:rsid w:val="00CE4524"/>
    <w:rsid w:val="00CE5806"/>
    <w:rsid w:val="00CE690E"/>
    <w:rsid w:val="00CE7667"/>
    <w:rsid w:val="00CF058B"/>
    <w:rsid w:val="00CF28CF"/>
    <w:rsid w:val="00CF342D"/>
    <w:rsid w:val="00CF7A2A"/>
    <w:rsid w:val="00D00B4C"/>
    <w:rsid w:val="00D042A6"/>
    <w:rsid w:val="00D10E24"/>
    <w:rsid w:val="00D12DC4"/>
    <w:rsid w:val="00D13FDA"/>
    <w:rsid w:val="00D14A0E"/>
    <w:rsid w:val="00D166FB"/>
    <w:rsid w:val="00D24B42"/>
    <w:rsid w:val="00D25052"/>
    <w:rsid w:val="00D25AFA"/>
    <w:rsid w:val="00D270AF"/>
    <w:rsid w:val="00D27C6B"/>
    <w:rsid w:val="00D32A23"/>
    <w:rsid w:val="00D336D5"/>
    <w:rsid w:val="00D33F8C"/>
    <w:rsid w:val="00D36C02"/>
    <w:rsid w:val="00D44A06"/>
    <w:rsid w:val="00D511F9"/>
    <w:rsid w:val="00D52022"/>
    <w:rsid w:val="00D5239C"/>
    <w:rsid w:val="00D53880"/>
    <w:rsid w:val="00D57CB9"/>
    <w:rsid w:val="00D60E72"/>
    <w:rsid w:val="00D6308C"/>
    <w:rsid w:val="00D63466"/>
    <w:rsid w:val="00D700E1"/>
    <w:rsid w:val="00D731CA"/>
    <w:rsid w:val="00D73796"/>
    <w:rsid w:val="00D737A7"/>
    <w:rsid w:val="00D7440A"/>
    <w:rsid w:val="00D75B6F"/>
    <w:rsid w:val="00D7712F"/>
    <w:rsid w:val="00D77A6A"/>
    <w:rsid w:val="00D800E1"/>
    <w:rsid w:val="00D80F97"/>
    <w:rsid w:val="00D8185D"/>
    <w:rsid w:val="00D84212"/>
    <w:rsid w:val="00D87042"/>
    <w:rsid w:val="00D93E92"/>
    <w:rsid w:val="00DB192C"/>
    <w:rsid w:val="00DB25AF"/>
    <w:rsid w:val="00DB3500"/>
    <w:rsid w:val="00DB4550"/>
    <w:rsid w:val="00DB5E86"/>
    <w:rsid w:val="00DC1219"/>
    <w:rsid w:val="00DC2715"/>
    <w:rsid w:val="00DD4B87"/>
    <w:rsid w:val="00DD6E95"/>
    <w:rsid w:val="00DD7279"/>
    <w:rsid w:val="00DE424F"/>
    <w:rsid w:val="00DF05A2"/>
    <w:rsid w:val="00DF6B34"/>
    <w:rsid w:val="00E0151A"/>
    <w:rsid w:val="00E02795"/>
    <w:rsid w:val="00E1022D"/>
    <w:rsid w:val="00E107BF"/>
    <w:rsid w:val="00E11227"/>
    <w:rsid w:val="00E22E39"/>
    <w:rsid w:val="00E26E85"/>
    <w:rsid w:val="00E31673"/>
    <w:rsid w:val="00E34021"/>
    <w:rsid w:val="00E43775"/>
    <w:rsid w:val="00E43F85"/>
    <w:rsid w:val="00E54C1B"/>
    <w:rsid w:val="00E555A7"/>
    <w:rsid w:val="00E56F3E"/>
    <w:rsid w:val="00E61C64"/>
    <w:rsid w:val="00E620E3"/>
    <w:rsid w:val="00E6280E"/>
    <w:rsid w:val="00E64826"/>
    <w:rsid w:val="00E70C2B"/>
    <w:rsid w:val="00E72DA2"/>
    <w:rsid w:val="00E73F8E"/>
    <w:rsid w:val="00E74428"/>
    <w:rsid w:val="00E77597"/>
    <w:rsid w:val="00E80012"/>
    <w:rsid w:val="00E81AB1"/>
    <w:rsid w:val="00E82257"/>
    <w:rsid w:val="00E83F12"/>
    <w:rsid w:val="00E85C2E"/>
    <w:rsid w:val="00E86045"/>
    <w:rsid w:val="00E87563"/>
    <w:rsid w:val="00E91A71"/>
    <w:rsid w:val="00E9345B"/>
    <w:rsid w:val="00E951E2"/>
    <w:rsid w:val="00E97B30"/>
    <w:rsid w:val="00EA11EA"/>
    <w:rsid w:val="00EA3FAC"/>
    <w:rsid w:val="00EA58DD"/>
    <w:rsid w:val="00EB1C5A"/>
    <w:rsid w:val="00EB3E12"/>
    <w:rsid w:val="00EB5FCD"/>
    <w:rsid w:val="00EB6946"/>
    <w:rsid w:val="00EC1576"/>
    <w:rsid w:val="00EC38E1"/>
    <w:rsid w:val="00EC3B28"/>
    <w:rsid w:val="00EC58F5"/>
    <w:rsid w:val="00ED20CC"/>
    <w:rsid w:val="00ED3AF7"/>
    <w:rsid w:val="00EE2421"/>
    <w:rsid w:val="00EE4F94"/>
    <w:rsid w:val="00EE601B"/>
    <w:rsid w:val="00EF2726"/>
    <w:rsid w:val="00EF3A17"/>
    <w:rsid w:val="00EF6C5C"/>
    <w:rsid w:val="00F00E74"/>
    <w:rsid w:val="00F035CD"/>
    <w:rsid w:val="00F04D53"/>
    <w:rsid w:val="00F10BBC"/>
    <w:rsid w:val="00F12983"/>
    <w:rsid w:val="00F131FD"/>
    <w:rsid w:val="00F17AE3"/>
    <w:rsid w:val="00F20039"/>
    <w:rsid w:val="00F20366"/>
    <w:rsid w:val="00F20A89"/>
    <w:rsid w:val="00F221AA"/>
    <w:rsid w:val="00F22280"/>
    <w:rsid w:val="00F2331D"/>
    <w:rsid w:val="00F25264"/>
    <w:rsid w:val="00F26376"/>
    <w:rsid w:val="00F33764"/>
    <w:rsid w:val="00F4342C"/>
    <w:rsid w:val="00F440C1"/>
    <w:rsid w:val="00F503E9"/>
    <w:rsid w:val="00F52039"/>
    <w:rsid w:val="00F53904"/>
    <w:rsid w:val="00F56711"/>
    <w:rsid w:val="00F629AD"/>
    <w:rsid w:val="00F7167B"/>
    <w:rsid w:val="00F721B3"/>
    <w:rsid w:val="00F73C0F"/>
    <w:rsid w:val="00F76309"/>
    <w:rsid w:val="00F7677D"/>
    <w:rsid w:val="00F769F0"/>
    <w:rsid w:val="00F77A61"/>
    <w:rsid w:val="00F92CC9"/>
    <w:rsid w:val="00F933F7"/>
    <w:rsid w:val="00F941F1"/>
    <w:rsid w:val="00F956FE"/>
    <w:rsid w:val="00F97852"/>
    <w:rsid w:val="00F97C11"/>
    <w:rsid w:val="00FA30F7"/>
    <w:rsid w:val="00FB2884"/>
    <w:rsid w:val="00FB2991"/>
    <w:rsid w:val="00FB4737"/>
    <w:rsid w:val="00FB57F1"/>
    <w:rsid w:val="00FB7CB3"/>
    <w:rsid w:val="00FC1200"/>
    <w:rsid w:val="00FC3230"/>
    <w:rsid w:val="00FC3FF2"/>
    <w:rsid w:val="00FC4EE5"/>
    <w:rsid w:val="00FD05BA"/>
    <w:rsid w:val="00FD164B"/>
    <w:rsid w:val="00FE0732"/>
    <w:rsid w:val="00FE0A02"/>
    <w:rsid w:val="00FE495F"/>
    <w:rsid w:val="00FE54C3"/>
    <w:rsid w:val="00FE6F33"/>
    <w:rsid w:val="00FF3DBD"/>
    <w:rsid w:val="00FF41D5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236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left="1699" w:hanging="169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3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next w:val="Normal"/>
    <w:link w:val="Heading1Char"/>
    <w:uiPriority w:val="9"/>
    <w:qFormat/>
    <w:rsid w:val="00D7440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28"/>
      <w:szCs w:val="36"/>
      <w:lang w:val="en-GB" w:eastAsia="zh-CN"/>
    </w:rPr>
  </w:style>
  <w:style w:type="paragraph" w:styleId="Heading2">
    <w:name w:val="heading 2"/>
    <w:aliases w:val="H2"/>
    <w:basedOn w:val="Heading1"/>
    <w:next w:val="Normal"/>
    <w:link w:val="Heading2Char"/>
    <w:qFormat/>
    <w:rsid w:val="00E22E39"/>
    <w:pPr>
      <w:numPr>
        <w:ilvl w:val="1"/>
      </w:numPr>
      <w:pBdr>
        <w:top w:val="none" w:sz="0" w:space="0" w:color="auto"/>
      </w:pBdr>
      <w:tabs>
        <w:tab w:val="clear" w:pos="1026"/>
        <w:tab w:val="num" w:pos="576"/>
      </w:tabs>
      <w:spacing w:before="180"/>
      <w:ind w:left="576"/>
      <w:outlineLvl w:val="1"/>
    </w:pPr>
    <w:rPr>
      <w:szCs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E22E39"/>
    <w:pPr>
      <w:numPr>
        <w:ilvl w:val="2"/>
      </w:numPr>
      <w:spacing w:before="120"/>
      <w:outlineLvl w:val="2"/>
    </w:pPr>
    <w:rPr>
      <w:sz w:val="24"/>
      <w:szCs w:val="28"/>
    </w:rPr>
  </w:style>
  <w:style w:type="paragraph" w:styleId="Heading4">
    <w:name w:val="heading 4"/>
    <w:basedOn w:val="Heading3"/>
    <w:next w:val="Normal"/>
    <w:link w:val="Heading4Char"/>
    <w:qFormat/>
    <w:rsid w:val="00E22E39"/>
    <w:pPr>
      <w:numPr>
        <w:ilvl w:val="3"/>
      </w:numPr>
      <w:outlineLvl w:val="3"/>
    </w:pPr>
    <w:rPr>
      <w:szCs w:val="24"/>
    </w:rPr>
  </w:style>
  <w:style w:type="paragraph" w:styleId="Heading5">
    <w:name w:val="heading 5"/>
    <w:basedOn w:val="Heading4"/>
    <w:next w:val="Normal"/>
    <w:link w:val="Heading5Char"/>
    <w:qFormat/>
    <w:rsid w:val="00E22E39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E22E39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E22E39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E22E3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E22E3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40A"/>
    <w:rPr>
      <w:rFonts w:ascii="Arial" w:eastAsia="Times New Roman" w:hAnsi="Arial" w:cs="Arial"/>
      <w:sz w:val="28"/>
      <w:szCs w:val="36"/>
      <w:lang w:val="en-GB" w:eastAsia="zh-CN"/>
    </w:rPr>
  </w:style>
  <w:style w:type="character" w:customStyle="1" w:styleId="Heading2Char">
    <w:name w:val="Heading 2 Char"/>
    <w:aliases w:val="H2 Char"/>
    <w:basedOn w:val="DefaultParagraphFont"/>
    <w:link w:val="Heading2"/>
    <w:rsid w:val="00E22E39"/>
    <w:rPr>
      <w:rFonts w:ascii="Arial" w:eastAsia="Times New Roman" w:hAnsi="Arial" w:cs="Arial"/>
      <w:sz w:val="28"/>
      <w:szCs w:val="32"/>
      <w:lang w:val="en-GB" w:eastAsia="zh-CN"/>
    </w:rPr>
  </w:style>
  <w:style w:type="character" w:customStyle="1" w:styleId="Heading3Char">
    <w:name w:val="Heading 3 Char"/>
    <w:aliases w:val="H3 Char"/>
    <w:basedOn w:val="DefaultParagraphFont"/>
    <w:link w:val="Heading3"/>
    <w:rsid w:val="00E22E39"/>
    <w:rPr>
      <w:rFonts w:ascii="Arial" w:eastAsia="Times New Roman" w:hAnsi="Arial" w:cs="Arial"/>
      <w:sz w:val="24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E22E39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E22E39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E22E39"/>
    <w:rPr>
      <w:rFonts w:ascii="Times New Roman" w:eastAsia="Times New Roman" w:hAnsi="Times New Roman" w:cs="Arial"/>
      <w:sz w:val="20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E22E39"/>
    <w:rPr>
      <w:rFonts w:ascii="Times New Roman" w:eastAsia="Times New Roman" w:hAnsi="Times New Roman" w:cs="Arial"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22E39"/>
    <w:rPr>
      <w:rFonts w:ascii="Times New Roman" w:eastAsia="Times New Roman" w:hAnsi="Times New Roman" w:cs="Arial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22E39"/>
    <w:rPr>
      <w:rFonts w:ascii="Times New Roman" w:eastAsia="Times New Roman" w:hAnsi="Times New Roman" w:cs="Arial"/>
      <w:sz w:val="20"/>
      <w:szCs w:val="20"/>
      <w:lang w:eastAsia="zh-CN"/>
    </w:rPr>
  </w:style>
  <w:style w:type="paragraph" w:styleId="TOC1">
    <w:name w:val="toc 1"/>
    <w:aliases w:val="Observation TOC2"/>
    <w:rsid w:val="00E22E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Times New Roman" w:eastAsia="Times New Roman" w:hAnsi="Times New Roman" w:cs="Times New Roman"/>
      <w:b/>
      <w:noProof/>
      <w:sz w:val="20"/>
      <w:lang w:eastAsia="zh-CN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E22E39"/>
    <w:pPr>
      <w:spacing w:after="240"/>
      <w:jc w:val="center"/>
    </w:pPr>
    <w:rPr>
      <w:b/>
      <w:bCs/>
    </w:rPr>
  </w:style>
  <w:style w:type="paragraph" w:customStyle="1" w:styleId="3GPPHeader">
    <w:name w:val="3GPP_Header"/>
    <w:basedOn w:val="Normal"/>
    <w:qFormat/>
    <w:rsid w:val="00E22E39"/>
    <w:pPr>
      <w:tabs>
        <w:tab w:val="left" w:pos="1800"/>
        <w:tab w:val="right" w:pos="9360"/>
      </w:tabs>
      <w:spacing w:after="0"/>
    </w:pPr>
    <w:rPr>
      <w:rFonts w:ascii="Arial" w:hAnsi="Arial"/>
      <w:b/>
    </w:rPr>
  </w:style>
  <w:style w:type="paragraph" w:styleId="Footer">
    <w:name w:val="footer"/>
    <w:basedOn w:val="Header"/>
    <w:link w:val="FooterChar"/>
    <w:uiPriority w:val="99"/>
    <w:rsid w:val="00E22E39"/>
    <w:pPr>
      <w:widowControl w:val="0"/>
      <w:tabs>
        <w:tab w:val="clear" w:pos="4680"/>
        <w:tab w:val="clear" w:pos="9360"/>
      </w:tabs>
      <w:jc w:val="center"/>
    </w:pPr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22E39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character" w:styleId="PageNumber">
    <w:name w:val="page number"/>
    <w:basedOn w:val="DefaultParagraphFont"/>
    <w:rsid w:val="00E22E39"/>
  </w:style>
  <w:style w:type="paragraph" w:styleId="BodyText">
    <w:name w:val="Body Text"/>
    <w:basedOn w:val="Normal"/>
    <w:link w:val="BodyTextChar"/>
    <w:qFormat/>
    <w:rsid w:val="00E22E39"/>
  </w:style>
  <w:style w:type="character" w:customStyle="1" w:styleId="BodyTextChar">
    <w:name w:val="Body Text Char"/>
    <w:basedOn w:val="DefaultParagraphFont"/>
    <w:link w:val="BodyText"/>
    <w:rsid w:val="00E22E39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Hyperlink">
    <w:name w:val="Hyperlink"/>
    <w:rsid w:val="00E22E39"/>
    <w:rPr>
      <w:color w:val="0000FF"/>
      <w:u w:val="single"/>
      <w:lang w:val="en-GB"/>
    </w:rPr>
  </w:style>
  <w:style w:type="paragraph" w:customStyle="1" w:styleId="Proposal">
    <w:name w:val="Proposal"/>
    <w:basedOn w:val="Normal"/>
    <w:qFormat/>
    <w:rsid w:val="00E22E39"/>
    <w:pPr>
      <w:numPr>
        <w:numId w:val="2"/>
      </w:numPr>
      <w:tabs>
        <w:tab w:val="clear" w:pos="2204"/>
        <w:tab w:val="left" w:pos="1701"/>
        <w:tab w:val="num" w:pos="2024"/>
      </w:tabs>
      <w:ind w:left="2024"/>
    </w:pPr>
    <w:rPr>
      <w:b/>
      <w:bCs/>
    </w:rPr>
  </w:style>
  <w:style w:type="paragraph" w:customStyle="1" w:styleId="Observation">
    <w:name w:val="Observation"/>
    <w:basedOn w:val="Proposal"/>
    <w:qFormat/>
    <w:rsid w:val="00E22E39"/>
    <w:pPr>
      <w:numPr>
        <w:numId w:val="3"/>
      </w:numPr>
    </w:pPr>
  </w:style>
  <w:style w:type="paragraph" w:styleId="ListParagraph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"/>
    <w:basedOn w:val="Normal"/>
    <w:link w:val="ListParagraphChar"/>
    <w:uiPriority w:val="34"/>
    <w:qFormat/>
    <w:rsid w:val="00E22E39"/>
    <w:pPr>
      <w:spacing w:after="180"/>
      <w:ind w:left="720"/>
      <w:contextualSpacing/>
      <w:jc w:val="left"/>
    </w:pPr>
    <w:rPr>
      <w:rFonts w:ascii="Times" w:eastAsia="SimSun" w:hAnsi="Times"/>
      <w:szCs w:val="24"/>
      <w:lang w:eastAsia="ja-JP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E22E39"/>
    <w:rPr>
      <w:rFonts w:ascii="Times" w:eastAsia="SimSun" w:hAnsi="Times" w:cs="Times New Roman"/>
      <w:sz w:val="20"/>
      <w:szCs w:val="24"/>
      <w:lang w:val="en-GB" w:eastAsia="ja-JP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basedOn w:val="DefaultParagraphFont"/>
    <w:link w:val="Caption"/>
    <w:rsid w:val="00E22E39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character" w:customStyle="1" w:styleId="Style1Char">
    <w:name w:val="Style1 Char"/>
    <w:link w:val="Style1"/>
    <w:qFormat/>
    <w:locked/>
    <w:rsid w:val="00E22E39"/>
    <w:rPr>
      <w:rFonts w:ascii="Malgun Gothic" w:eastAsia="Malgun Gothic" w:hAnsi="Malgun Gothic" w:cs="Batang"/>
      <w:lang w:val="en-GB"/>
    </w:rPr>
  </w:style>
  <w:style w:type="paragraph" w:customStyle="1" w:styleId="Style1">
    <w:name w:val="Style1"/>
    <w:basedOn w:val="Normal"/>
    <w:link w:val="Style1Char"/>
    <w:qFormat/>
    <w:rsid w:val="00E22E39"/>
    <w:pPr>
      <w:spacing w:after="180" w:line="288" w:lineRule="auto"/>
      <w:ind w:firstLine="360"/>
    </w:pPr>
    <w:rPr>
      <w:rFonts w:ascii="Malgun Gothic" w:eastAsia="Malgun Gothic" w:hAnsi="Malgun Gothic" w:cs="Batang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22E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2E39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B42A3C"/>
    <w:rPr>
      <w:color w:val="808080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CE4524"/>
    <w:pPr>
      <w:spacing w:after="180" w:line="336" w:lineRule="auto"/>
      <w:ind w:firstLineChars="200" w:firstLine="200"/>
    </w:pPr>
    <w:rPr>
      <w:rFonts w:eastAsia="Malgun Gothic" w:cs="Batang"/>
      <w:sz w:val="22"/>
      <w:lang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CE4524"/>
    <w:rPr>
      <w:rFonts w:ascii="Times New Roman" w:eastAsia="Malgun Gothic" w:hAnsi="Times New Roman" w:cs="Batang"/>
      <w:szCs w:val="20"/>
      <w:lang w:val="en-GB"/>
    </w:rPr>
  </w:style>
  <w:style w:type="character" w:styleId="Emphasis">
    <w:name w:val="Emphasis"/>
    <w:uiPriority w:val="20"/>
    <w:qFormat/>
    <w:rsid w:val="000C223D"/>
    <w:rPr>
      <w:i/>
      <w:iCs/>
    </w:rPr>
  </w:style>
  <w:style w:type="table" w:styleId="TableGrid">
    <w:name w:val="Table Grid"/>
    <w:basedOn w:val="TableNormal"/>
    <w:rsid w:val="00B6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2B4189"/>
  </w:style>
  <w:style w:type="character" w:styleId="CommentReference">
    <w:name w:val="annotation reference"/>
    <w:basedOn w:val="DefaultParagraphFont"/>
    <w:uiPriority w:val="99"/>
    <w:unhideWhenUsed/>
    <w:rsid w:val="00B73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7E8"/>
  </w:style>
  <w:style w:type="character" w:customStyle="1" w:styleId="CommentTextChar">
    <w:name w:val="Comment Text Char"/>
    <w:basedOn w:val="DefaultParagraphFont"/>
    <w:link w:val="CommentText"/>
    <w:uiPriority w:val="99"/>
    <w:rsid w:val="00B737E8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73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37E8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7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7E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MTDisplayEquation">
    <w:name w:val="MTDisplayEquation"/>
    <w:basedOn w:val="Normal"/>
    <w:next w:val="Normal"/>
    <w:link w:val="MTDisplayEquationChar"/>
    <w:rsid w:val="005C6FA5"/>
    <w:pPr>
      <w:numPr>
        <w:ilvl w:val="2"/>
        <w:numId w:val="4"/>
      </w:numPr>
      <w:tabs>
        <w:tab w:val="center" w:pos="5760"/>
        <w:tab w:val="right" w:pos="9360"/>
      </w:tabs>
      <w:spacing w:after="0" w:line="259" w:lineRule="auto"/>
      <w:jc w:val="left"/>
    </w:pPr>
    <w:rPr>
      <w:rFonts w:ascii="Times" w:eastAsia="Batang" w:hAnsi="Times" w:cs="Times"/>
      <w:lang w:eastAsia="x-none"/>
    </w:rPr>
  </w:style>
  <w:style w:type="character" w:customStyle="1" w:styleId="MTDisplayEquationChar">
    <w:name w:val="MTDisplayEquation Char"/>
    <w:basedOn w:val="DefaultParagraphFont"/>
    <w:link w:val="MTDisplayEquation"/>
    <w:rsid w:val="005C6FA5"/>
    <w:rPr>
      <w:rFonts w:ascii="Times" w:eastAsia="Batang" w:hAnsi="Times" w:cs="Times"/>
      <w:sz w:val="20"/>
      <w:szCs w:val="20"/>
      <w:lang w:eastAsia="x-none"/>
    </w:rPr>
  </w:style>
  <w:style w:type="paragraph" w:styleId="TOC7">
    <w:name w:val="toc 7"/>
    <w:basedOn w:val="TOC6"/>
    <w:next w:val="Normal"/>
    <w:autoRedefine/>
    <w:semiHidden/>
    <w:rsid w:val="002D3732"/>
    <w:pPr>
      <w:ind w:left="2268" w:hanging="2268"/>
    </w:pPr>
  </w:style>
  <w:style w:type="paragraph" w:styleId="TOC6">
    <w:name w:val="toc 6"/>
    <w:basedOn w:val="TOC5"/>
    <w:next w:val="Normal"/>
    <w:autoRedefine/>
    <w:semiHidden/>
    <w:rsid w:val="002D3732"/>
    <w:pPr>
      <w:ind w:left="1985" w:hanging="1985"/>
    </w:pPr>
  </w:style>
  <w:style w:type="paragraph" w:styleId="TOC5">
    <w:name w:val="toc 5"/>
    <w:basedOn w:val="TOC4"/>
    <w:autoRedefine/>
    <w:semiHidden/>
    <w:rsid w:val="002D3732"/>
    <w:pPr>
      <w:ind w:left="1701" w:hanging="1701"/>
    </w:pPr>
  </w:style>
  <w:style w:type="paragraph" w:styleId="TOC4">
    <w:name w:val="toc 4"/>
    <w:basedOn w:val="TOC3"/>
    <w:autoRedefine/>
    <w:semiHidden/>
    <w:rsid w:val="002D3732"/>
    <w:pPr>
      <w:ind w:left="1418" w:hanging="1418"/>
    </w:pPr>
  </w:style>
  <w:style w:type="paragraph" w:styleId="TOC3">
    <w:name w:val="toc 3"/>
    <w:basedOn w:val="TOC2"/>
    <w:autoRedefine/>
    <w:semiHidden/>
    <w:rsid w:val="002D3732"/>
    <w:pPr>
      <w:ind w:left="1134" w:hanging="1134"/>
    </w:pPr>
  </w:style>
  <w:style w:type="paragraph" w:styleId="TOC2">
    <w:name w:val="toc 2"/>
    <w:basedOn w:val="TOC1"/>
    <w:autoRedefine/>
    <w:semiHidden/>
    <w:rsid w:val="002D3732"/>
    <w:pPr>
      <w:keepNext w:val="0"/>
      <w:tabs>
        <w:tab w:val="clear" w:pos="1701"/>
        <w:tab w:val="right" w:leader="dot" w:pos="9639"/>
      </w:tabs>
      <w:spacing w:before="0"/>
      <w:ind w:left="851" w:right="425" w:hanging="851"/>
    </w:pPr>
    <w:rPr>
      <w:b w:val="0"/>
      <w:szCs w:val="20"/>
      <w:lang w:eastAsia="en-US"/>
    </w:rPr>
  </w:style>
  <w:style w:type="character" w:styleId="LineNumber">
    <w:name w:val="line number"/>
    <w:basedOn w:val="DefaultParagraphFont"/>
    <w:rsid w:val="002D3732"/>
    <w:rPr>
      <w:rFonts w:ascii="Helvetica" w:hAnsi="Helvetica"/>
      <w:sz w:val="12"/>
    </w:rPr>
  </w:style>
  <w:style w:type="paragraph" w:customStyle="1" w:styleId="headereven">
    <w:name w:val="header even"/>
    <w:basedOn w:val="Header"/>
    <w:rsid w:val="002D3732"/>
    <w:pPr>
      <w:widowControl w:val="0"/>
      <w:tabs>
        <w:tab w:val="clear" w:pos="4680"/>
        <w:tab w:val="clear" w:pos="9360"/>
        <w:tab w:val="right" w:pos="9656"/>
      </w:tabs>
      <w:jc w:val="left"/>
    </w:pPr>
    <w:rPr>
      <w:rFonts w:ascii="Arial" w:hAnsi="Arial"/>
      <w:b/>
      <w:noProof/>
      <w:sz w:val="18"/>
      <w:lang w:eastAsia="en-US"/>
    </w:rPr>
  </w:style>
  <w:style w:type="paragraph" w:customStyle="1" w:styleId="footereven">
    <w:name w:val="footer even"/>
    <w:basedOn w:val="headereven"/>
    <w:rsid w:val="002D3732"/>
  </w:style>
  <w:style w:type="paragraph" w:customStyle="1" w:styleId="toc0">
    <w:name w:val="toc 0"/>
    <w:basedOn w:val="Heading1"/>
    <w:next w:val="Normal"/>
    <w:rsid w:val="002D3732"/>
    <w:pPr>
      <w:numPr>
        <w:numId w:val="0"/>
      </w:numPr>
      <w:overflowPunct/>
      <w:autoSpaceDE/>
      <w:autoSpaceDN/>
      <w:adjustRightInd/>
      <w:textAlignment w:val="auto"/>
    </w:pPr>
    <w:rPr>
      <w:rFonts w:cs="Times New Roman"/>
      <w:sz w:val="36"/>
      <w:szCs w:val="20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2D3732"/>
    <w:pPr>
      <w:shd w:val="clear" w:color="auto" w:fill="000080"/>
      <w:spacing w:before="60"/>
      <w:jc w:val="left"/>
    </w:pPr>
    <w:rPr>
      <w:rFonts w:ascii="Geneva" w:hAnsi="Geneva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2D3732"/>
    <w:rPr>
      <w:rFonts w:ascii="Geneva" w:eastAsia="Times New Roman" w:hAnsi="Geneva" w:cs="Times New Roman"/>
      <w:sz w:val="20"/>
      <w:szCs w:val="20"/>
      <w:shd w:val="clear" w:color="auto" w:fill="000080"/>
      <w:lang w:val="en-GB"/>
    </w:rPr>
  </w:style>
  <w:style w:type="paragraph" w:styleId="TOC8">
    <w:name w:val="toc 8"/>
    <w:basedOn w:val="TOC1"/>
    <w:autoRedefine/>
    <w:semiHidden/>
    <w:rsid w:val="002D3732"/>
    <w:pPr>
      <w:tabs>
        <w:tab w:val="clear" w:pos="1701"/>
        <w:tab w:val="right" w:leader="dot" w:pos="9639"/>
      </w:tabs>
      <w:spacing w:before="180"/>
      <w:ind w:left="2693" w:right="425" w:hanging="2693"/>
    </w:pPr>
    <w:rPr>
      <w:sz w:val="22"/>
      <w:szCs w:val="20"/>
      <w:lang w:eastAsia="en-US"/>
    </w:rPr>
  </w:style>
  <w:style w:type="paragraph" w:styleId="TOC9">
    <w:name w:val="toc 9"/>
    <w:basedOn w:val="TOC8"/>
    <w:autoRedefine/>
    <w:semiHidden/>
    <w:rsid w:val="002D3732"/>
    <w:pPr>
      <w:ind w:left="1418" w:hanging="1418"/>
    </w:pPr>
  </w:style>
  <w:style w:type="paragraph" w:customStyle="1" w:styleId="B1">
    <w:name w:val="B1"/>
    <w:basedOn w:val="Normal"/>
    <w:link w:val="B1Char"/>
    <w:uiPriority w:val="99"/>
    <w:rsid w:val="002D3732"/>
    <w:pPr>
      <w:spacing w:after="180"/>
      <w:ind w:left="568" w:hanging="284"/>
      <w:jc w:val="left"/>
    </w:pPr>
    <w:rPr>
      <w:lang w:eastAsia="en-US"/>
    </w:rPr>
  </w:style>
  <w:style w:type="character" w:customStyle="1" w:styleId="B1Char">
    <w:name w:val="B1 Char"/>
    <w:basedOn w:val="DefaultParagraphFont"/>
    <w:link w:val="B1"/>
    <w:uiPriority w:val="99"/>
    <w:rsid w:val="002D373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2">
    <w:name w:val="B2"/>
    <w:basedOn w:val="B1"/>
    <w:link w:val="B2Char"/>
    <w:rsid w:val="002D3732"/>
    <w:pPr>
      <w:ind w:left="851"/>
    </w:pPr>
  </w:style>
  <w:style w:type="paragraph" w:customStyle="1" w:styleId="B3">
    <w:name w:val="B3"/>
    <w:basedOn w:val="B1"/>
    <w:rsid w:val="002D3732"/>
    <w:pPr>
      <w:ind w:left="1135"/>
    </w:pPr>
  </w:style>
  <w:style w:type="paragraph" w:customStyle="1" w:styleId="B4">
    <w:name w:val="B4"/>
    <w:basedOn w:val="B1"/>
    <w:rsid w:val="002D3732"/>
    <w:pPr>
      <w:ind w:left="1418"/>
    </w:pPr>
  </w:style>
  <w:style w:type="paragraph" w:customStyle="1" w:styleId="B5">
    <w:name w:val="B5"/>
    <w:basedOn w:val="B1"/>
    <w:rsid w:val="002D3732"/>
    <w:pPr>
      <w:ind w:left="1702"/>
    </w:pPr>
  </w:style>
  <w:style w:type="paragraph" w:customStyle="1" w:styleId="NO">
    <w:name w:val="NO"/>
    <w:basedOn w:val="Normal"/>
    <w:link w:val="NOChar"/>
    <w:rsid w:val="002D3732"/>
    <w:pPr>
      <w:keepLines/>
      <w:spacing w:before="60" w:after="180"/>
      <w:ind w:left="1135" w:hanging="851"/>
      <w:jc w:val="left"/>
    </w:pPr>
    <w:rPr>
      <w:lang w:eastAsia="en-US"/>
    </w:rPr>
  </w:style>
  <w:style w:type="character" w:customStyle="1" w:styleId="NOChar">
    <w:name w:val="NO Char"/>
    <w:basedOn w:val="DefaultParagraphFont"/>
    <w:link w:val="NO"/>
    <w:rsid w:val="002D373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ditorsNote">
    <w:name w:val="Editor's Note"/>
    <w:basedOn w:val="NO"/>
    <w:rsid w:val="002D3732"/>
    <w:rPr>
      <w:color w:val="0000FF"/>
    </w:rPr>
  </w:style>
  <w:style w:type="paragraph" w:customStyle="1" w:styleId="EQ">
    <w:name w:val="EQ"/>
    <w:basedOn w:val="Normal"/>
    <w:next w:val="Normal"/>
    <w:rsid w:val="002D3732"/>
    <w:pPr>
      <w:keepLines/>
      <w:tabs>
        <w:tab w:val="center" w:pos="4536"/>
        <w:tab w:val="right" w:pos="9072"/>
      </w:tabs>
      <w:spacing w:before="60" w:after="180"/>
      <w:jc w:val="left"/>
    </w:pPr>
    <w:rPr>
      <w:noProof/>
      <w:lang w:eastAsia="en-US"/>
    </w:rPr>
  </w:style>
  <w:style w:type="paragraph" w:customStyle="1" w:styleId="EX">
    <w:name w:val="EX"/>
    <w:basedOn w:val="Normal"/>
    <w:rsid w:val="002D3732"/>
    <w:pPr>
      <w:keepLines/>
      <w:spacing w:before="60" w:after="180"/>
      <w:ind w:left="1136" w:hanging="1136"/>
      <w:jc w:val="left"/>
    </w:pPr>
    <w:rPr>
      <w:lang w:eastAsia="en-US"/>
    </w:rPr>
  </w:style>
  <w:style w:type="paragraph" w:customStyle="1" w:styleId="EW">
    <w:name w:val="EW"/>
    <w:basedOn w:val="EX"/>
    <w:rsid w:val="002D3732"/>
    <w:pPr>
      <w:spacing w:after="0"/>
    </w:pPr>
  </w:style>
  <w:style w:type="paragraph" w:customStyle="1" w:styleId="FP">
    <w:name w:val="FP"/>
    <w:basedOn w:val="Normal"/>
    <w:rsid w:val="002D3732"/>
    <w:pPr>
      <w:spacing w:before="60" w:after="0"/>
      <w:jc w:val="left"/>
    </w:pPr>
    <w:rPr>
      <w:lang w:eastAsia="en-US"/>
    </w:rPr>
  </w:style>
  <w:style w:type="paragraph" w:customStyle="1" w:styleId="NF">
    <w:name w:val="NF"/>
    <w:basedOn w:val="NO"/>
    <w:rsid w:val="002D3732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2D3732"/>
    <w:pPr>
      <w:spacing w:after="0"/>
    </w:pPr>
  </w:style>
  <w:style w:type="paragraph" w:customStyle="1" w:styleId="PL">
    <w:name w:val="PL"/>
    <w:rsid w:val="002D37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TAL">
    <w:name w:val="TAL"/>
    <w:basedOn w:val="Normal"/>
    <w:link w:val="TALChar"/>
    <w:rsid w:val="002D3732"/>
    <w:pPr>
      <w:keepNext/>
      <w:keepLines/>
      <w:spacing w:before="60" w:after="0"/>
      <w:jc w:val="left"/>
    </w:pPr>
    <w:rPr>
      <w:rFonts w:ascii="Arial" w:hAnsi="Arial"/>
      <w:sz w:val="18"/>
      <w:lang w:eastAsia="en-US"/>
    </w:rPr>
  </w:style>
  <w:style w:type="paragraph" w:customStyle="1" w:styleId="TAC">
    <w:name w:val="TAC"/>
    <w:basedOn w:val="TAL"/>
    <w:rsid w:val="002D3732"/>
    <w:pPr>
      <w:jc w:val="center"/>
    </w:pPr>
  </w:style>
  <w:style w:type="paragraph" w:customStyle="1" w:styleId="TAH">
    <w:name w:val="TAH"/>
    <w:basedOn w:val="TAC"/>
    <w:link w:val="TAHCar"/>
    <w:rsid w:val="002D3732"/>
    <w:rPr>
      <w:b/>
    </w:rPr>
  </w:style>
  <w:style w:type="paragraph" w:customStyle="1" w:styleId="TAN">
    <w:name w:val="TAN"/>
    <w:basedOn w:val="TAL"/>
    <w:rsid w:val="002D3732"/>
    <w:pPr>
      <w:ind w:left="851" w:hanging="851"/>
    </w:pPr>
  </w:style>
  <w:style w:type="paragraph" w:customStyle="1" w:styleId="TAR">
    <w:name w:val="TAR"/>
    <w:basedOn w:val="TAL"/>
    <w:rsid w:val="002D3732"/>
    <w:pPr>
      <w:jc w:val="right"/>
    </w:pPr>
  </w:style>
  <w:style w:type="paragraph" w:customStyle="1" w:styleId="TH">
    <w:name w:val="TH"/>
    <w:basedOn w:val="Normal"/>
    <w:link w:val="THChar"/>
    <w:rsid w:val="002D3732"/>
    <w:pPr>
      <w:keepNext/>
      <w:keepLines/>
      <w:spacing w:before="60"/>
      <w:jc w:val="center"/>
    </w:pPr>
    <w:rPr>
      <w:rFonts w:ascii="Arial" w:hAnsi="Arial"/>
      <w:b/>
      <w:lang w:eastAsia="en-US"/>
    </w:rPr>
  </w:style>
  <w:style w:type="paragraph" w:customStyle="1" w:styleId="TF">
    <w:name w:val="TF"/>
    <w:basedOn w:val="TH"/>
    <w:rsid w:val="002D3732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2D3732"/>
    <w:pPr>
      <w:tabs>
        <w:tab w:val="clear" w:pos="432"/>
        <w:tab w:val="num" w:pos="5364"/>
      </w:tabs>
      <w:overflowPunct/>
      <w:autoSpaceDE/>
      <w:autoSpaceDN/>
      <w:adjustRightInd/>
      <w:ind w:left="5364" w:hanging="1134"/>
      <w:textAlignment w:val="auto"/>
      <w:outlineLvl w:val="9"/>
    </w:pPr>
    <w:rPr>
      <w:rFonts w:cs="Times New Roman"/>
      <w:sz w:val="36"/>
      <w:szCs w:val="20"/>
      <w:lang w:val="en-US" w:eastAsia="en-US"/>
    </w:rPr>
  </w:style>
  <w:style w:type="paragraph" w:customStyle="1" w:styleId="ZA">
    <w:name w:val="ZA"/>
    <w:rsid w:val="002D3732"/>
    <w:pPr>
      <w:framePr w:w="9639" w:h="851" w:hRule="exact" w:hSpace="181" w:vSpace="181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64"/>
      <w:szCs w:val="20"/>
    </w:rPr>
  </w:style>
  <w:style w:type="paragraph" w:customStyle="1" w:styleId="ZB">
    <w:name w:val="ZB"/>
    <w:rsid w:val="002D373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</w:rPr>
  </w:style>
  <w:style w:type="paragraph" w:customStyle="1" w:styleId="ZD">
    <w:name w:val="ZD"/>
    <w:rsid w:val="002D373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</w:rPr>
  </w:style>
  <w:style w:type="paragraph" w:customStyle="1" w:styleId="ZG">
    <w:name w:val="ZG"/>
    <w:rsid w:val="002D373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customStyle="1" w:styleId="ZGSM">
    <w:name w:val="ZGSM"/>
    <w:rsid w:val="002D3732"/>
  </w:style>
  <w:style w:type="paragraph" w:customStyle="1" w:styleId="ZH">
    <w:name w:val="ZH"/>
    <w:rsid w:val="002D373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T">
    <w:name w:val="ZT"/>
    <w:rsid w:val="002D373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customStyle="1" w:styleId="ZTD">
    <w:name w:val="ZTD"/>
    <w:basedOn w:val="ZB"/>
    <w:rsid w:val="002D3732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2D373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V">
    <w:name w:val="ZV"/>
    <w:basedOn w:val="ZU"/>
    <w:rsid w:val="002D3732"/>
    <w:pPr>
      <w:framePr w:w="9639" w:hSpace="181" w:vSpace="181" w:wrap="notBeside" w:y="15877"/>
    </w:pPr>
  </w:style>
  <w:style w:type="paragraph" w:customStyle="1" w:styleId="table">
    <w:name w:val="table"/>
    <w:basedOn w:val="Normal"/>
    <w:rsid w:val="002D3732"/>
    <w:pPr>
      <w:spacing w:before="40" w:after="40"/>
      <w:ind w:left="100" w:right="100"/>
      <w:jc w:val="left"/>
    </w:pPr>
    <w:rPr>
      <w:rFonts w:ascii="Times" w:hAnsi="Times"/>
      <w:sz w:val="18"/>
      <w:lang w:eastAsia="en-US"/>
    </w:rPr>
  </w:style>
  <w:style w:type="paragraph" w:customStyle="1" w:styleId="tablenotes">
    <w:name w:val="table notes"/>
    <w:basedOn w:val="table"/>
    <w:rsid w:val="002D3732"/>
    <w:pPr>
      <w:ind w:left="429" w:hanging="329"/>
    </w:pPr>
  </w:style>
  <w:style w:type="paragraph" w:customStyle="1" w:styleId="tablepoints">
    <w:name w:val="table points"/>
    <w:basedOn w:val="table"/>
    <w:rsid w:val="002D3732"/>
    <w:pPr>
      <w:spacing w:before="0"/>
      <w:ind w:left="720" w:right="360" w:hanging="360"/>
    </w:pPr>
  </w:style>
  <w:style w:type="paragraph" w:customStyle="1" w:styleId="tabletitle">
    <w:name w:val="table title"/>
    <w:basedOn w:val="table"/>
    <w:next w:val="table"/>
    <w:rsid w:val="002D3732"/>
    <w:rPr>
      <w:b/>
    </w:rPr>
  </w:style>
  <w:style w:type="paragraph" w:styleId="List">
    <w:name w:val="List"/>
    <w:basedOn w:val="Normal"/>
    <w:rsid w:val="002D3732"/>
    <w:pPr>
      <w:spacing w:before="60"/>
      <w:ind w:left="360" w:hanging="360"/>
      <w:jc w:val="left"/>
    </w:pPr>
    <w:rPr>
      <w:lang w:eastAsia="en-US"/>
    </w:rPr>
  </w:style>
  <w:style w:type="paragraph" w:styleId="List2">
    <w:name w:val="List 2"/>
    <w:basedOn w:val="List"/>
    <w:rsid w:val="002D3732"/>
    <w:pPr>
      <w:spacing w:before="0" w:after="180"/>
      <w:ind w:left="851" w:hanging="284"/>
    </w:pPr>
  </w:style>
  <w:style w:type="paragraph" w:customStyle="1" w:styleId="tableequation">
    <w:name w:val="table equation"/>
    <w:basedOn w:val="tablepoints"/>
    <w:rsid w:val="002D3732"/>
    <w:pPr>
      <w:tabs>
        <w:tab w:val="left" w:pos="997"/>
      </w:tabs>
      <w:ind w:left="1423" w:hanging="1063"/>
    </w:pPr>
  </w:style>
  <w:style w:type="paragraph" w:customStyle="1" w:styleId="equation">
    <w:name w:val="equation"/>
    <w:basedOn w:val="Normal"/>
    <w:rsid w:val="002D3732"/>
    <w:pPr>
      <w:tabs>
        <w:tab w:val="right" w:pos="2556"/>
        <w:tab w:val="left" w:pos="2840"/>
      </w:tabs>
      <w:spacing w:before="60"/>
      <w:ind w:left="3124" w:hanging="3124"/>
      <w:jc w:val="left"/>
    </w:pPr>
    <w:rPr>
      <w:lang w:eastAsia="en-US"/>
    </w:rPr>
  </w:style>
  <w:style w:type="character" w:customStyle="1" w:styleId="comment">
    <w:name w:val="comment"/>
    <w:rsid w:val="002D3732"/>
    <w:rPr>
      <w:color w:val="FF00FF"/>
    </w:rPr>
  </w:style>
  <w:style w:type="character" w:customStyle="1" w:styleId="proposal0">
    <w:name w:val="proposal"/>
    <w:rsid w:val="002D3732"/>
    <w:rPr>
      <w:color w:val="0000FF"/>
    </w:rPr>
  </w:style>
  <w:style w:type="paragraph" w:customStyle="1" w:styleId="B0">
    <w:name w:val="B0"/>
    <w:basedOn w:val="B1"/>
    <w:next w:val="B1"/>
    <w:rsid w:val="002D3732"/>
    <w:pPr>
      <w:keepNext/>
      <w:spacing w:before="80" w:after="120"/>
    </w:pPr>
    <w:rPr>
      <w:b/>
    </w:rPr>
  </w:style>
  <w:style w:type="character" w:styleId="FootnoteReference">
    <w:name w:val="footnote reference"/>
    <w:basedOn w:val="DefaultParagraphFont"/>
    <w:uiPriority w:val="99"/>
    <w:semiHidden/>
    <w:rsid w:val="002D373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2D3732"/>
    <w:pPr>
      <w:keepLines/>
      <w:spacing w:after="0"/>
      <w:ind w:left="454" w:hanging="454"/>
      <w:jc w:val="left"/>
    </w:pPr>
    <w:rPr>
      <w:sz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3732"/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Reference">
    <w:name w:val="Reference"/>
    <w:basedOn w:val="Normal"/>
    <w:rsid w:val="002D3732"/>
    <w:pPr>
      <w:numPr>
        <w:numId w:val="6"/>
      </w:numPr>
      <w:tabs>
        <w:tab w:val="clear" w:pos="360"/>
      </w:tabs>
      <w:spacing w:after="0"/>
      <w:ind w:left="357" w:hanging="357"/>
      <w:jc w:val="left"/>
    </w:pPr>
    <w:rPr>
      <w:sz w:val="24"/>
      <w:szCs w:val="24"/>
      <w:lang w:eastAsia="en-US"/>
    </w:rPr>
  </w:style>
  <w:style w:type="character" w:customStyle="1" w:styleId="EmailStyle85">
    <w:name w:val="EmailStyle85"/>
    <w:basedOn w:val="DefaultParagraphFont"/>
    <w:semiHidden/>
    <w:rsid w:val="002D3732"/>
    <w:rPr>
      <w:rFonts w:ascii="Arial" w:hAnsi="Arial" w:cs="Arial" w:hint="default"/>
      <w:color w:val="auto"/>
      <w:sz w:val="20"/>
      <w:szCs w:val="20"/>
    </w:rPr>
  </w:style>
  <w:style w:type="paragraph" w:styleId="ListBullet">
    <w:name w:val="List Bullet"/>
    <w:basedOn w:val="List"/>
    <w:rsid w:val="002D3732"/>
    <w:pPr>
      <w:spacing w:before="0" w:after="180"/>
      <w:ind w:left="568" w:hanging="284"/>
    </w:pPr>
  </w:style>
  <w:style w:type="paragraph" w:customStyle="1" w:styleId="H6">
    <w:name w:val="H6"/>
    <w:basedOn w:val="Heading5"/>
    <w:next w:val="Normal"/>
    <w:rsid w:val="002D3732"/>
    <w:pPr>
      <w:numPr>
        <w:ilvl w:val="0"/>
        <w:numId w:val="0"/>
      </w:numPr>
      <w:overflowPunct/>
      <w:autoSpaceDE/>
      <w:autoSpaceDN/>
      <w:adjustRightInd/>
      <w:ind w:left="1985" w:hanging="1985"/>
      <w:textAlignment w:val="auto"/>
      <w:outlineLvl w:val="9"/>
    </w:pPr>
    <w:rPr>
      <w:rFonts w:cs="Times New Roman"/>
      <w:sz w:val="20"/>
      <w:szCs w:val="20"/>
      <w:lang w:eastAsia="en-US"/>
    </w:rPr>
  </w:style>
  <w:style w:type="paragraph" w:styleId="ListNumber2">
    <w:name w:val="List Number 2"/>
    <w:basedOn w:val="ListNumber"/>
    <w:rsid w:val="002D3732"/>
    <w:pPr>
      <w:ind w:left="851"/>
    </w:pPr>
  </w:style>
  <w:style w:type="paragraph" w:styleId="ListNumber">
    <w:name w:val="List Number"/>
    <w:basedOn w:val="List"/>
    <w:rsid w:val="002D3732"/>
    <w:pPr>
      <w:spacing w:before="0" w:after="180"/>
      <w:ind w:left="568" w:hanging="284"/>
    </w:pPr>
  </w:style>
  <w:style w:type="paragraph" w:customStyle="1" w:styleId="LD">
    <w:name w:val="LD"/>
    <w:rsid w:val="002D3732"/>
    <w:pPr>
      <w:keepNext/>
      <w:keepLines/>
      <w:spacing w:after="0" w:line="180" w:lineRule="exact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styleId="ListBullet2">
    <w:name w:val="List Bullet 2"/>
    <w:basedOn w:val="ListBullet"/>
    <w:rsid w:val="002D3732"/>
    <w:pPr>
      <w:ind w:left="851"/>
    </w:pPr>
  </w:style>
  <w:style w:type="paragraph" w:styleId="ListBullet3">
    <w:name w:val="List Bullet 3"/>
    <w:basedOn w:val="ListBullet2"/>
    <w:rsid w:val="002D3732"/>
    <w:pPr>
      <w:ind w:left="1135"/>
    </w:pPr>
  </w:style>
  <w:style w:type="paragraph" w:styleId="List3">
    <w:name w:val="List 3"/>
    <w:basedOn w:val="List2"/>
    <w:rsid w:val="002D3732"/>
    <w:pPr>
      <w:ind w:left="1135"/>
    </w:pPr>
  </w:style>
  <w:style w:type="paragraph" w:styleId="List4">
    <w:name w:val="List 4"/>
    <w:basedOn w:val="List3"/>
    <w:rsid w:val="002D3732"/>
    <w:pPr>
      <w:ind w:left="1418"/>
    </w:pPr>
  </w:style>
  <w:style w:type="paragraph" w:styleId="List5">
    <w:name w:val="List 5"/>
    <w:basedOn w:val="List4"/>
    <w:rsid w:val="002D3732"/>
    <w:pPr>
      <w:ind w:left="1702"/>
    </w:pPr>
  </w:style>
  <w:style w:type="paragraph" w:styleId="ListBullet4">
    <w:name w:val="List Bullet 4"/>
    <w:basedOn w:val="ListBullet3"/>
    <w:rsid w:val="002D3732"/>
    <w:pPr>
      <w:ind w:left="1418"/>
    </w:pPr>
  </w:style>
  <w:style w:type="paragraph" w:styleId="ListBullet5">
    <w:name w:val="List Bullet 5"/>
    <w:basedOn w:val="ListBullet4"/>
    <w:rsid w:val="002D3732"/>
    <w:pPr>
      <w:ind w:left="1702"/>
    </w:pPr>
  </w:style>
  <w:style w:type="paragraph" w:customStyle="1" w:styleId="INDENT1">
    <w:name w:val="INDENT1"/>
    <w:basedOn w:val="Normal"/>
    <w:rsid w:val="002D3732"/>
    <w:pPr>
      <w:spacing w:after="180"/>
      <w:ind w:left="851"/>
      <w:jc w:val="left"/>
    </w:pPr>
    <w:rPr>
      <w:lang w:eastAsia="en-US"/>
    </w:rPr>
  </w:style>
  <w:style w:type="paragraph" w:customStyle="1" w:styleId="INDENT2">
    <w:name w:val="INDENT2"/>
    <w:basedOn w:val="Normal"/>
    <w:rsid w:val="002D3732"/>
    <w:pPr>
      <w:spacing w:after="180"/>
      <w:ind w:left="1135" w:hanging="284"/>
      <w:jc w:val="left"/>
    </w:pPr>
    <w:rPr>
      <w:lang w:eastAsia="en-US"/>
    </w:rPr>
  </w:style>
  <w:style w:type="paragraph" w:customStyle="1" w:styleId="INDENT3">
    <w:name w:val="INDENT3"/>
    <w:basedOn w:val="Normal"/>
    <w:rsid w:val="002D3732"/>
    <w:pPr>
      <w:spacing w:after="180"/>
      <w:ind w:left="1701" w:hanging="567"/>
      <w:jc w:val="left"/>
    </w:pPr>
    <w:rPr>
      <w:lang w:eastAsia="en-US"/>
    </w:rPr>
  </w:style>
  <w:style w:type="paragraph" w:customStyle="1" w:styleId="FigureTitle">
    <w:name w:val="Figure_Title"/>
    <w:basedOn w:val="Normal"/>
    <w:next w:val="Normal"/>
    <w:rsid w:val="002D3732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US"/>
    </w:rPr>
  </w:style>
  <w:style w:type="paragraph" w:customStyle="1" w:styleId="RecCCITT">
    <w:name w:val="Rec_CCITT_#"/>
    <w:basedOn w:val="Normal"/>
    <w:rsid w:val="002D3732"/>
    <w:pPr>
      <w:keepNext/>
      <w:keepLines/>
      <w:spacing w:after="180"/>
      <w:jc w:val="left"/>
    </w:pPr>
    <w:rPr>
      <w:b/>
      <w:lang w:eastAsia="en-US"/>
    </w:rPr>
  </w:style>
  <w:style w:type="paragraph" w:customStyle="1" w:styleId="enumlev2">
    <w:name w:val="enumlev2"/>
    <w:basedOn w:val="Normal"/>
    <w:rsid w:val="002D3732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lang w:eastAsia="en-US"/>
    </w:rPr>
  </w:style>
  <w:style w:type="paragraph" w:customStyle="1" w:styleId="CouvRecTitle">
    <w:name w:val="Couv Rec Title"/>
    <w:basedOn w:val="Normal"/>
    <w:rsid w:val="002D3732"/>
    <w:pPr>
      <w:keepNext/>
      <w:keepLines/>
      <w:spacing w:before="240" w:after="180"/>
      <w:ind w:left="1418"/>
      <w:jc w:val="left"/>
    </w:pPr>
    <w:rPr>
      <w:rFonts w:ascii="Arial" w:hAnsi="Arial"/>
      <w:b/>
      <w:sz w:val="36"/>
      <w:lang w:eastAsia="en-US"/>
    </w:rPr>
  </w:style>
  <w:style w:type="character" w:styleId="FollowedHyperlink">
    <w:name w:val="FollowedHyperlink"/>
    <w:basedOn w:val="DefaultParagraphFont"/>
    <w:rsid w:val="002D3732"/>
    <w:rPr>
      <w:color w:val="800080"/>
      <w:u w:val="single"/>
    </w:rPr>
  </w:style>
  <w:style w:type="paragraph" w:styleId="PlainText">
    <w:name w:val="Plain Text"/>
    <w:basedOn w:val="Normal"/>
    <w:link w:val="PlainTextChar"/>
    <w:rsid w:val="002D3732"/>
    <w:pPr>
      <w:spacing w:after="180"/>
      <w:jc w:val="left"/>
    </w:pPr>
    <w:rPr>
      <w:rFonts w:ascii="Courier New" w:hAnsi="Courier New"/>
      <w:lang w:val="nb-NO" w:eastAsia="en-US"/>
    </w:rPr>
  </w:style>
  <w:style w:type="character" w:customStyle="1" w:styleId="PlainTextChar">
    <w:name w:val="Plain Text Char"/>
    <w:basedOn w:val="DefaultParagraphFont"/>
    <w:link w:val="PlainText"/>
    <w:rsid w:val="002D3732"/>
    <w:rPr>
      <w:rFonts w:ascii="Courier New" w:eastAsia="Times New Roman" w:hAnsi="Courier New" w:cs="Times New Roman"/>
      <w:sz w:val="20"/>
      <w:szCs w:val="20"/>
      <w:lang w:val="nb-NO"/>
    </w:rPr>
  </w:style>
  <w:style w:type="paragraph" w:customStyle="1" w:styleId="TAJ">
    <w:name w:val="TAJ"/>
    <w:basedOn w:val="TH"/>
    <w:rsid w:val="002D3732"/>
    <w:pPr>
      <w:spacing w:after="180"/>
    </w:pPr>
  </w:style>
  <w:style w:type="paragraph" w:customStyle="1" w:styleId="Guidance">
    <w:name w:val="Guidance"/>
    <w:basedOn w:val="Normal"/>
    <w:rsid w:val="002D3732"/>
    <w:pPr>
      <w:spacing w:after="180"/>
      <w:jc w:val="left"/>
    </w:pPr>
    <w:rPr>
      <w:i/>
      <w:color w:val="0000FF"/>
      <w:lang w:eastAsia="en-US"/>
    </w:rPr>
  </w:style>
  <w:style w:type="paragraph" w:styleId="Revision">
    <w:name w:val="Revision"/>
    <w:hidden/>
    <w:uiPriority w:val="99"/>
    <w:semiHidden/>
    <w:rsid w:val="002D3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2Char">
    <w:name w:val="B2 Char"/>
    <w:basedOn w:val="DefaultParagraphFont"/>
    <w:link w:val="B2"/>
    <w:rsid w:val="002D373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D3732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2D3732"/>
    <w:pPr>
      <w:spacing w:before="100" w:beforeAutospacing="1" w:after="100" w:afterAutospacing="1"/>
      <w:jc w:val="left"/>
    </w:pPr>
    <w:rPr>
      <w:rFonts w:ascii="SimSun" w:eastAsia="SimSun" w:hAnsi="SimSun" w:cs="SimSun"/>
      <w:sz w:val="24"/>
      <w:szCs w:val="24"/>
    </w:rPr>
  </w:style>
  <w:style w:type="character" w:customStyle="1" w:styleId="apple-converted-space">
    <w:name w:val="apple-converted-space"/>
    <w:basedOn w:val="DefaultParagraphFont"/>
    <w:rsid w:val="002D3732"/>
  </w:style>
  <w:style w:type="paragraph" w:customStyle="1" w:styleId="claim0020preamble">
    <w:name w:val="claim_0020preamble"/>
    <w:basedOn w:val="Normal"/>
    <w:rsid w:val="002D3732"/>
    <w:pPr>
      <w:spacing w:before="100" w:beforeAutospacing="1" w:after="100" w:afterAutospacing="1"/>
      <w:jc w:val="left"/>
    </w:pPr>
    <w:rPr>
      <w:rFonts w:ascii="SimSun" w:eastAsia="SimSun" w:hAnsi="SimSun" w:cs="SimSun"/>
      <w:sz w:val="24"/>
      <w:szCs w:val="24"/>
    </w:rPr>
  </w:style>
  <w:style w:type="character" w:customStyle="1" w:styleId="mathtext">
    <w:name w:val="mathtext"/>
    <w:basedOn w:val="DefaultParagraphFont"/>
    <w:rsid w:val="002D3732"/>
  </w:style>
  <w:style w:type="character" w:customStyle="1" w:styleId="mathtextbox">
    <w:name w:val="mathtextbox"/>
    <w:basedOn w:val="DefaultParagraphFont"/>
    <w:rsid w:val="002D3732"/>
  </w:style>
  <w:style w:type="character" w:customStyle="1" w:styleId="THChar">
    <w:name w:val="TH Char"/>
    <w:link w:val="TH"/>
    <w:rsid w:val="002D3732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extintend1">
    <w:name w:val="text intend 1"/>
    <w:basedOn w:val="Normal"/>
    <w:rsid w:val="002D3732"/>
    <w:pPr>
      <w:numPr>
        <w:numId w:val="7"/>
      </w:numPr>
    </w:pPr>
    <w:rPr>
      <w:rFonts w:eastAsia="MS Mincho"/>
      <w:sz w:val="24"/>
      <w:lang w:eastAsia="en-GB"/>
    </w:rPr>
  </w:style>
  <w:style w:type="character" w:customStyle="1" w:styleId="TALChar">
    <w:name w:val="TAL Char"/>
    <w:link w:val="TAL"/>
    <w:locked/>
    <w:rsid w:val="002D3732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locked/>
    <w:rsid w:val="002D3732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B10">
    <w:name w:val="B1 (文字)"/>
    <w:uiPriority w:val="99"/>
    <w:locked/>
    <w:rsid w:val="002D3732"/>
    <w:rPr>
      <w:rFonts w:ascii="Times New Roman" w:hAnsi="Times New Roman"/>
      <w:lang w:val="en-GB"/>
    </w:rPr>
  </w:style>
  <w:style w:type="paragraph" w:customStyle="1" w:styleId="CharChar3CharCharCharCharCharChar">
    <w:name w:val="Char Char3 Char Char Char Char Char Char"/>
    <w:semiHidden/>
    <w:rsid w:val="002D3732"/>
    <w:pPr>
      <w:keepNext/>
      <w:numPr>
        <w:numId w:val="8"/>
      </w:numPr>
      <w:autoSpaceDE w:val="0"/>
      <w:autoSpaceDN w:val="0"/>
      <w:adjustRightInd w:val="0"/>
      <w:spacing w:before="60" w:after="60" w:line="240" w:lineRule="auto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Equation0">
    <w:name w:val="Equation"/>
    <w:basedOn w:val="Normal"/>
    <w:qFormat/>
    <w:rsid w:val="002D3732"/>
    <w:pPr>
      <w:spacing w:before="180" w:after="180" w:line="480" w:lineRule="auto"/>
      <w:ind w:left="720" w:firstLine="720"/>
      <w:jc w:val="left"/>
    </w:pPr>
    <w:rPr>
      <w:sz w:val="24"/>
      <w:lang w:eastAsia="en-US"/>
    </w:rPr>
  </w:style>
  <w:style w:type="paragraph" w:customStyle="1" w:styleId="ApplicationBody1">
    <w:name w:val="Application Body 1"/>
    <w:basedOn w:val="Normal"/>
    <w:link w:val="ApplicationBody1Char"/>
    <w:qFormat/>
    <w:rsid w:val="002D3732"/>
    <w:pPr>
      <w:numPr>
        <w:numId w:val="9"/>
      </w:numPr>
      <w:spacing w:after="0" w:line="360" w:lineRule="auto"/>
      <w:ind w:left="0" w:firstLine="720"/>
    </w:pPr>
    <w:rPr>
      <w:rFonts w:eastAsiaTheme="minorEastAsia"/>
      <w:snapToGrid w:val="0"/>
      <w:sz w:val="24"/>
      <w:szCs w:val="24"/>
      <w:lang w:eastAsia="en-US"/>
    </w:rPr>
  </w:style>
  <w:style w:type="character" w:customStyle="1" w:styleId="ApplicationBody1Char">
    <w:name w:val="Application Body 1 Char"/>
    <w:link w:val="ApplicationBody1"/>
    <w:locked/>
    <w:rsid w:val="002D3732"/>
    <w:rPr>
      <w:rFonts w:ascii="Times New Roman" w:eastAsiaTheme="minorEastAsia" w:hAnsi="Times New Roman" w:cs="Times New Roman"/>
      <w:snapToGrid w:val="0"/>
      <w:sz w:val="24"/>
      <w:szCs w:val="24"/>
    </w:rPr>
  </w:style>
  <w:style w:type="paragraph" w:customStyle="1" w:styleId="ClaimPreamble">
    <w:name w:val="Claim Preamble"/>
    <w:basedOn w:val="Normal"/>
    <w:link w:val="ClaimPreambleChar"/>
    <w:qFormat/>
    <w:rsid w:val="002D3732"/>
    <w:pPr>
      <w:numPr>
        <w:numId w:val="10"/>
      </w:numPr>
      <w:tabs>
        <w:tab w:val="clear" w:pos="2160"/>
        <w:tab w:val="left" w:pos="720"/>
      </w:tabs>
      <w:spacing w:before="240" w:after="0" w:line="360" w:lineRule="auto"/>
      <w:ind w:left="720" w:hanging="720"/>
      <w:jc w:val="left"/>
    </w:pPr>
    <w:rPr>
      <w:rFonts w:eastAsiaTheme="minorEastAsia"/>
      <w:sz w:val="24"/>
      <w:szCs w:val="24"/>
      <w:lang w:eastAsia="en-US"/>
    </w:rPr>
  </w:style>
  <w:style w:type="character" w:customStyle="1" w:styleId="ClaimPreambleChar">
    <w:name w:val="Claim Preamble Char"/>
    <w:link w:val="ClaimPreamble"/>
    <w:rsid w:val="002D3732"/>
    <w:rPr>
      <w:rFonts w:ascii="Times New Roman" w:eastAsiaTheme="minorEastAsia" w:hAnsi="Times New Roman" w:cs="Times New Roman"/>
      <w:sz w:val="24"/>
      <w:szCs w:val="24"/>
    </w:rPr>
  </w:style>
  <w:style w:type="paragraph" w:customStyle="1" w:styleId="ClaimBody">
    <w:name w:val="Claim Body"/>
    <w:basedOn w:val="Normal"/>
    <w:link w:val="ClaimBodyChar"/>
    <w:qFormat/>
    <w:rsid w:val="002D3732"/>
    <w:pPr>
      <w:tabs>
        <w:tab w:val="left" w:pos="0"/>
        <w:tab w:val="left" w:pos="720"/>
        <w:tab w:val="left" w:pos="1440"/>
      </w:tabs>
      <w:spacing w:after="0" w:line="360" w:lineRule="auto"/>
      <w:ind w:left="2160" w:hanging="720"/>
      <w:jc w:val="left"/>
    </w:pPr>
    <w:rPr>
      <w:rFonts w:eastAsiaTheme="minorEastAsia"/>
      <w:sz w:val="24"/>
      <w:szCs w:val="24"/>
      <w:lang w:eastAsia="en-US"/>
    </w:rPr>
  </w:style>
  <w:style w:type="character" w:customStyle="1" w:styleId="ClaimBodyChar">
    <w:name w:val="Claim Body Char"/>
    <w:link w:val="ClaimBody"/>
    <w:rsid w:val="002D3732"/>
    <w:rPr>
      <w:rFonts w:ascii="Times New Roman" w:eastAsiaTheme="minorEastAsia" w:hAnsi="Times New Roman" w:cs="Times New Roman"/>
      <w:sz w:val="24"/>
      <w:szCs w:val="24"/>
      <w:lang w:val="en-GB"/>
    </w:rPr>
  </w:style>
  <w:style w:type="paragraph" w:customStyle="1" w:styleId="References">
    <w:name w:val="References"/>
    <w:basedOn w:val="Normal"/>
    <w:next w:val="Normal"/>
    <w:rsid w:val="00D00B4C"/>
    <w:pPr>
      <w:numPr>
        <w:numId w:val="11"/>
      </w:numPr>
      <w:snapToGrid w:val="0"/>
      <w:spacing w:after="60"/>
      <w:jc w:val="left"/>
    </w:pPr>
    <w:rPr>
      <w:rFonts w:eastAsiaTheme="minorEastAsia"/>
      <w:szCs w:val="16"/>
      <w:lang w:eastAsia="en-US"/>
    </w:rPr>
  </w:style>
  <w:style w:type="paragraph" w:customStyle="1" w:styleId="a0">
    <w:name w:val="a0"/>
    <w:basedOn w:val="Normal"/>
    <w:uiPriority w:val="99"/>
    <w:rsid w:val="003E3097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Theme="minorHAnsi" w:hAnsi="Calibri" w:cs="Calibri"/>
      <w:sz w:val="22"/>
      <w:szCs w:val="22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73430A"/>
    <w:pPr>
      <w:spacing w:after="0" w:line="240" w:lineRule="auto"/>
      <w:ind w:left="0" w:firstLine="0"/>
      <w:jc w:val="left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8286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RAN104</b:Tag>
    <b:SourceType>Report</b:SourceType>
    <b:Guid>{37230689-CC3F-4E8B-8C0B-64F73C0F3981}</b:Guid>
    <b:Author>
      <b:Author>
        <b:Corporate>3GPP TSG RAN WG1 #104-e</b:Corporate>
      </b:Author>
    </b:Author>
    <b:Title>Draft Meeting Report</b:Title>
    <b:Year>Jan. 25- Feb. 5, 2021</b:Year>
    <b:RefOrder>2</b:RefOrder>
  </b:Source>
  <b:Source>
    <b:Tag>3GP21</b:Tag>
    <b:SourceType>Report</b:SourceType>
    <b:Guid>{369954DC-42A6-43D4-AE07-948793BF29F4}</b:Guid>
    <b:Author>
      <b:Author>
        <b:Corporate>3GPP TSG RAN WG1 #104bis-e</b:Corporate>
      </b:Author>
    </b:Author>
    <b:Title>Draft Meeting Report</b:Title>
    <b:Year>Apr. 12-20, 2021</b:Year>
    <b:City>E-meeting</b:City>
    <b:RefOrder>1</b:RefOrder>
  </b:Source>
</b:Sources>
</file>

<file path=customXml/itemProps1.xml><?xml version="1.0" encoding="utf-8"?>
<ds:datastoreItem xmlns:ds="http://schemas.openxmlformats.org/officeDocument/2006/customXml" ds:itemID="{0B217648-25EB-4E5E-9920-EFCB98589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2021-05-20T04:33:00Z</dcterms:created>
  <dcterms:modified xsi:type="dcterms:W3CDTF">2021-05-20T13:49:00Z</dcterms:modified>
</cp:coreProperties>
</file>