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FB" w:rsidRPr="00E82C04" w:rsidRDefault="00D520FB" w:rsidP="00CD74E7">
      <w:pPr>
        <w:spacing w:after="0" w:line="240" w:lineRule="auto"/>
        <w:rPr>
          <w:sz w:val="18"/>
          <w:szCs w:val="18"/>
        </w:rPr>
      </w:pPr>
      <w:r w:rsidRPr="00E82C04">
        <w:rPr>
          <w:sz w:val="18"/>
          <w:szCs w:val="18"/>
        </w:rPr>
        <w:t>WID: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20FB" w:rsidRPr="00E82C04" w:rsidTr="00D520FB">
        <w:tc>
          <w:tcPr>
            <w:tcW w:w="9350" w:type="dxa"/>
          </w:tcPr>
          <w:p w:rsidR="00D520FB" w:rsidRPr="00E82C04" w:rsidRDefault="00D520F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Evaluate and, if needed, specify</w:t>
            </w:r>
            <w:r w:rsidRPr="00E82C04" w:rsidDel="00224466">
              <w:rPr>
                <w:sz w:val="18"/>
                <w:szCs w:val="18"/>
              </w:rPr>
              <w:t xml:space="preserve"> </w:t>
            </w:r>
            <w:r w:rsidRPr="00E82C04">
              <w:rPr>
                <w:sz w:val="18"/>
                <w:szCs w:val="18"/>
              </w:rPr>
              <w:t xml:space="preserve">Type II port selection codebook enhancement (based on Rel.15/16 Type II port selection) where information related to angle(s) and delay(s) are estimated at the </w:t>
            </w:r>
            <w:proofErr w:type="spellStart"/>
            <w:r w:rsidRPr="00E82C04">
              <w:rPr>
                <w:sz w:val="18"/>
                <w:szCs w:val="18"/>
              </w:rPr>
              <w:t>gNB</w:t>
            </w:r>
            <w:proofErr w:type="spellEnd"/>
            <w:r w:rsidRPr="00E82C04">
              <w:rPr>
                <w:sz w:val="18"/>
                <w:szCs w:val="18"/>
              </w:rPr>
              <w:t xml:space="preserve"> based on SRS by utilizing DL/UL reciprocity of angle and delay, and the remaining DL CSI is reported by the UE, mainly targeting FDD FR1 to achieve better </w:t>
            </w:r>
            <w:r w:rsidRPr="00E82C04">
              <w:rPr>
                <w:sz w:val="18"/>
                <w:szCs w:val="18"/>
                <w:highlight w:val="yellow"/>
                <w:u w:val="single"/>
              </w:rPr>
              <w:t>trade-off among UE complexity, performance and reporting overhead</w:t>
            </w:r>
          </w:p>
        </w:tc>
      </w:tr>
    </w:tbl>
    <w:p w:rsidR="00D520FB" w:rsidRPr="00E82C04" w:rsidRDefault="00D520FB" w:rsidP="00CD74E7">
      <w:pPr>
        <w:spacing w:after="0" w:line="240" w:lineRule="auto"/>
        <w:rPr>
          <w:sz w:val="18"/>
          <w:szCs w:val="18"/>
        </w:rPr>
      </w:pPr>
    </w:p>
    <w:p w:rsidR="00376FBB" w:rsidRDefault="00376FBB" w:rsidP="00CD74E7">
      <w:pPr>
        <w:spacing w:after="0" w:line="240" w:lineRule="auto"/>
        <w:rPr>
          <w:sz w:val="18"/>
          <w:szCs w:val="18"/>
          <w:u w:val="single"/>
        </w:rPr>
      </w:pPr>
      <w:r w:rsidRPr="00E82C04">
        <w:rPr>
          <w:sz w:val="18"/>
          <w:szCs w:val="18"/>
          <w:u w:val="single"/>
        </w:rPr>
        <w:t>RAN1#104bis-e</w:t>
      </w:r>
    </w:p>
    <w:p w:rsidR="00CD74E7" w:rsidRPr="00E82C04" w:rsidRDefault="00CD74E7" w:rsidP="00CD74E7">
      <w:pPr>
        <w:spacing w:after="0" w:line="240" w:lineRule="auto"/>
        <w:rPr>
          <w:sz w:val="18"/>
          <w:szCs w:val="18"/>
          <w:u w:val="single"/>
        </w:rPr>
      </w:pPr>
    </w:p>
    <w:p w:rsidR="00051E82" w:rsidRDefault="00051E82" w:rsidP="00CD74E7">
      <w:pPr>
        <w:spacing w:after="0" w:line="240" w:lineRule="auto"/>
        <w:rPr>
          <w:sz w:val="18"/>
          <w:szCs w:val="18"/>
        </w:rPr>
      </w:pPr>
      <w:r w:rsidRPr="00E82C04">
        <w:rPr>
          <w:sz w:val="18"/>
          <w:szCs w:val="18"/>
        </w:rPr>
        <w:t xml:space="preserve">Companies: HW, Nokia, CATT, MTK, </w:t>
      </w:r>
      <w:proofErr w:type="spellStart"/>
      <w:r w:rsidRPr="00E82C04">
        <w:rPr>
          <w:sz w:val="18"/>
          <w:szCs w:val="18"/>
        </w:rPr>
        <w:t>Fraunhofer</w:t>
      </w:r>
      <w:proofErr w:type="spellEnd"/>
      <w:r w:rsidRPr="00E82C04">
        <w:rPr>
          <w:sz w:val="18"/>
          <w:szCs w:val="18"/>
        </w:rPr>
        <w:t>, QCM, SS, E///</w:t>
      </w:r>
    </w:p>
    <w:p w:rsidR="00CD74E7" w:rsidRPr="00E82C04" w:rsidRDefault="00CD74E7" w:rsidP="00CD74E7">
      <w:pPr>
        <w:spacing w:after="0" w:line="240" w:lineRule="auto"/>
        <w:rPr>
          <w:sz w:val="18"/>
          <w:szCs w:val="18"/>
        </w:rPr>
      </w:pPr>
    </w:p>
    <w:p w:rsidR="00FF5775" w:rsidRPr="00E82C04" w:rsidRDefault="00FF5775" w:rsidP="00CD74E7">
      <w:pPr>
        <w:spacing w:after="0" w:line="240" w:lineRule="auto"/>
        <w:rPr>
          <w:sz w:val="18"/>
          <w:szCs w:val="18"/>
          <w:u w:val="single"/>
        </w:rPr>
      </w:pPr>
      <w:r w:rsidRPr="00E82C04">
        <w:rPr>
          <w:sz w:val="18"/>
          <w:szCs w:val="18"/>
          <w:u w:val="single"/>
        </w:rPr>
        <w:t xml:space="preserve">Results comparing </w:t>
      </w:r>
      <w:proofErr w:type="spellStart"/>
      <w:r w:rsidRPr="00E82C04">
        <w:rPr>
          <w:sz w:val="18"/>
          <w:szCs w:val="18"/>
          <w:u w:val="single"/>
        </w:rPr>
        <w:t>Mv</w:t>
      </w:r>
      <w:proofErr w:type="spellEnd"/>
      <w:r w:rsidRPr="00E82C04">
        <w:rPr>
          <w:sz w:val="18"/>
          <w:szCs w:val="18"/>
          <w:u w:val="single"/>
        </w:rPr>
        <w:t xml:space="preserve">=2 with </w:t>
      </w:r>
      <w:proofErr w:type="spellStart"/>
      <w:r w:rsidRPr="00E82C04">
        <w:rPr>
          <w:sz w:val="18"/>
          <w:szCs w:val="18"/>
          <w:u w:val="single"/>
        </w:rPr>
        <w:t>Wf</w:t>
      </w:r>
      <w:proofErr w:type="spellEnd"/>
      <w:r w:rsidRPr="00E82C04">
        <w:rPr>
          <w:sz w:val="18"/>
          <w:szCs w:val="18"/>
          <w:u w:val="single"/>
        </w:rPr>
        <w:t xml:space="preserve"> OFF (</w:t>
      </w:r>
      <w:proofErr w:type="spellStart"/>
      <w:r w:rsidRPr="00E82C04">
        <w:rPr>
          <w:sz w:val="18"/>
          <w:szCs w:val="18"/>
          <w:u w:val="single"/>
        </w:rPr>
        <w:t>Mv</w:t>
      </w:r>
      <w:proofErr w:type="spellEnd"/>
      <w:r w:rsidRPr="00E82C04">
        <w:rPr>
          <w:sz w:val="18"/>
          <w:szCs w:val="18"/>
          <w:u w:val="single"/>
        </w:rPr>
        <w:t>=1)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1"/>
        <w:gridCol w:w="2093"/>
        <w:gridCol w:w="2611"/>
        <w:gridCol w:w="3145"/>
      </w:tblGrid>
      <w:tr w:rsidR="00FF5775" w:rsidRPr="00E82C04" w:rsidTr="00FF5775">
        <w:tc>
          <w:tcPr>
            <w:tcW w:w="803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Company</w:t>
            </w:r>
          </w:p>
        </w:tc>
        <w:tc>
          <w:tcPr>
            <w:tcW w:w="1119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8 ports</w:t>
            </w:r>
          </w:p>
        </w:tc>
        <w:tc>
          <w:tcPr>
            <w:tcW w:w="1396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16 ports</w:t>
            </w:r>
          </w:p>
        </w:tc>
        <w:tc>
          <w:tcPr>
            <w:tcW w:w="1682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32 ports</w:t>
            </w:r>
          </w:p>
        </w:tc>
      </w:tr>
      <w:tr w:rsidR="00FF5775" w:rsidRPr="00E82C04" w:rsidTr="00FF5775">
        <w:tc>
          <w:tcPr>
            <w:tcW w:w="803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C1</w:t>
            </w:r>
          </w:p>
        </w:tc>
        <w:tc>
          <w:tcPr>
            <w:tcW w:w="1119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</w:p>
        </w:tc>
        <w:tc>
          <w:tcPr>
            <w:tcW w:w="1396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</w:p>
        </w:tc>
        <w:tc>
          <w:tcPr>
            <w:tcW w:w="1682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No comparison</w:t>
            </w:r>
          </w:p>
        </w:tc>
      </w:tr>
      <w:tr w:rsidR="00FF5775" w:rsidRPr="00E82C04" w:rsidTr="00FF5775">
        <w:tc>
          <w:tcPr>
            <w:tcW w:w="803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C2</w:t>
            </w:r>
          </w:p>
        </w:tc>
        <w:tc>
          <w:tcPr>
            <w:tcW w:w="1119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</w:p>
        </w:tc>
        <w:tc>
          <w:tcPr>
            <w:tcW w:w="1396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</w:p>
        </w:tc>
        <w:tc>
          <w:tcPr>
            <w:tcW w:w="1682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No comparison</w:t>
            </w:r>
          </w:p>
        </w:tc>
      </w:tr>
      <w:tr w:rsidR="00FF5775" w:rsidRPr="00E82C04" w:rsidTr="00FF5775">
        <w:tc>
          <w:tcPr>
            <w:tcW w:w="803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C3</w:t>
            </w:r>
          </w:p>
        </w:tc>
        <w:tc>
          <w:tcPr>
            <w:tcW w:w="1119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</w:p>
        </w:tc>
        <w:tc>
          <w:tcPr>
            <w:tcW w:w="1396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</w:p>
        </w:tc>
        <w:tc>
          <w:tcPr>
            <w:tcW w:w="1682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Small gain (1%)</w:t>
            </w:r>
          </w:p>
        </w:tc>
      </w:tr>
      <w:tr w:rsidR="00FF5775" w:rsidRPr="00E82C04" w:rsidTr="00FF5775">
        <w:tc>
          <w:tcPr>
            <w:tcW w:w="803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C4</w:t>
            </w:r>
          </w:p>
        </w:tc>
        <w:tc>
          <w:tcPr>
            <w:tcW w:w="1119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</w:p>
        </w:tc>
        <w:tc>
          <w:tcPr>
            <w:tcW w:w="1396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Mod gain (2-3%)</w:t>
            </w:r>
          </w:p>
        </w:tc>
        <w:tc>
          <w:tcPr>
            <w:tcW w:w="1682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</w:p>
        </w:tc>
      </w:tr>
      <w:tr w:rsidR="00FF5775" w:rsidRPr="00E82C04" w:rsidTr="00FF5775">
        <w:tc>
          <w:tcPr>
            <w:tcW w:w="803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C5</w:t>
            </w:r>
          </w:p>
        </w:tc>
        <w:tc>
          <w:tcPr>
            <w:tcW w:w="1119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</w:p>
        </w:tc>
        <w:tc>
          <w:tcPr>
            <w:tcW w:w="1396" w:type="pct"/>
          </w:tcPr>
          <w:p w:rsidR="00FF5775" w:rsidRPr="00E82C04" w:rsidRDefault="00122F14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S</w:t>
            </w:r>
            <w:r w:rsidR="00FF5775" w:rsidRPr="00E82C04">
              <w:rPr>
                <w:sz w:val="18"/>
                <w:szCs w:val="18"/>
              </w:rPr>
              <w:t>mall gain (</w:t>
            </w:r>
            <w:r w:rsidRPr="00E82C04">
              <w:rPr>
                <w:sz w:val="18"/>
                <w:szCs w:val="18"/>
              </w:rPr>
              <w:t>~1</w:t>
            </w:r>
            <w:r w:rsidR="00FF5775" w:rsidRPr="00E82C04">
              <w:rPr>
                <w:sz w:val="18"/>
                <w:szCs w:val="18"/>
              </w:rPr>
              <w:t>%)</w:t>
            </w:r>
          </w:p>
        </w:tc>
        <w:tc>
          <w:tcPr>
            <w:tcW w:w="1682" w:type="pct"/>
          </w:tcPr>
          <w:p w:rsidR="00FF5775" w:rsidRPr="00E82C04" w:rsidRDefault="00122F14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Very s</w:t>
            </w:r>
            <w:r w:rsidR="00FF5775" w:rsidRPr="00E82C04">
              <w:rPr>
                <w:sz w:val="18"/>
                <w:szCs w:val="18"/>
              </w:rPr>
              <w:t>mall gain (</w:t>
            </w:r>
            <w:r w:rsidRPr="00E82C04">
              <w:rPr>
                <w:sz w:val="18"/>
                <w:szCs w:val="18"/>
              </w:rPr>
              <w:t>&lt;0.5%</w:t>
            </w:r>
            <w:r w:rsidR="00FF5775" w:rsidRPr="00E82C04">
              <w:rPr>
                <w:sz w:val="18"/>
                <w:szCs w:val="18"/>
              </w:rPr>
              <w:t>)</w:t>
            </w:r>
          </w:p>
        </w:tc>
      </w:tr>
      <w:tr w:rsidR="00FF5775" w:rsidRPr="00E82C04" w:rsidTr="00FF5775">
        <w:tc>
          <w:tcPr>
            <w:tcW w:w="803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C6</w:t>
            </w:r>
          </w:p>
        </w:tc>
        <w:tc>
          <w:tcPr>
            <w:tcW w:w="1119" w:type="pct"/>
          </w:tcPr>
          <w:p w:rsidR="00FF5775" w:rsidRPr="00E82C04" w:rsidRDefault="00FF5775" w:rsidP="00CD74E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6" w:type="pct"/>
          </w:tcPr>
          <w:p w:rsidR="00FF5775" w:rsidRPr="00E82C04" w:rsidRDefault="00FF5775" w:rsidP="00CD74E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82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No gain</w:t>
            </w:r>
          </w:p>
        </w:tc>
      </w:tr>
      <w:tr w:rsidR="00FF5775" w:rsidRPr="00E82C04" w:rsidTr="00FF5775">
        <w:tc>
          <w:tcPr>
            <w:tcW w:w="803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C7</w:t>
            </w:r>
          </w:p>
        </w:tc>
        <w:tc>
          <w:tcPr>
            <w:tcW w:w="1119" w:type="pct"/>
          </w:tcPr>
          <w:p w:rsidR="00FF5775" w:rsidRPr="00E82C04" w:rsidRDefault="00FF5775" w:rsidP="00CD74E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6" w:type="pct"/>
          </w:tcPr>
          <w:p w:rsidR="00FF5775" w:rsidRPr="00E82C04" w:rsidRDefault="00122F14" w:rsidP="00CD74E7">
            <w:pPr>
              <w:rPr>
                <w:sz w:val="18"/>
                <w:szCs w:val="18"/>
                <w:highlight w:val="yellow"/>
              </w:rPr>
            </w:pPr>
            <w:r w:rsidRPr="00E82C04">
              <w:rPr>
                <w:sz w:val="18"/>
                <w:szCs w:val="18"/>
              </w:rPr>
              <w:t>Small gain (1-2%)</w:t>
            </w:r>
          </w:p>
        </w:tc>
        <w:tc>
          <w:tcPr>
            <w:tcW w:w="1682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No gain</w:t>
            </w:r>
          </w:p>
        </w:tc>
      </w:tr>
      <w:tr w:rsidR="00FF5775" w:rsidRPr="00E82C04" w:rsidTr="00EC3904">
        <w:trPr>
          <w:trHeight w:val="368"/>
        </w:trPr>
        <w:tc>
          <w:tcPr>
            <w:tcW w:w="803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C8</w:t>
            </w:r>
          </w:p>
        </w:tc>
        <w:tc>
          <w:tcPr>
            <w:tcW w:w="1119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Gain (~4%)</w:t>
            </w:r>
          </w:p>
        </w:tc>
        <w:tc>
          <w:tcPr>
            <w:tcW w:w="1396" w:type="pct"/>
          </w:tcPr>
          <w:p w:rsidR="00FF5775" w:rsidRPr="00E82C04" w:rsidRDefault="00122F14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 xml:space="preserve">Small gain </w:t>
            </w:r>
            <w:r w:rsidR="00FF5775" w:rsidRPr="00E82C04">
              <w:rPr>
                <w:sz w:val="18"/>
                <w:szCs w:val="18"/>
              </w:rPr>
              <w:t>(~1%)</w:t>
            </w:r>
          </w:p>
        </w:tc>
        <w:tc>
          <w:tcPr>
            <w:tcW w:w="1682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No gain</w:t>
            </w:r>
          </w:p>
        </w:tc>
      </w:tr>
      <w:tr w:rsidR="00FF5775" w:rsidRPr="00E82C04" w:rsidTr="00FF5775">
        <w:trPr>
          <w:trHeight w:val="278"/>
        </w:trPr>
        <w:tc>
          <w:tcPr>
            <w:tcW w:w="803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Performance</w:t>
            </w:r>
          </w:p>
        </w:tc>
        <w:tc>
          <w:tcPr>
            <w:tcW w:w="1119" w:type="pct"/>
          </w:tcPr>
          <w:p w:rsidR="00FF5775" w:rsidRPr="00E82C04" w:rsidRDefault="00EC3904" w:rsidP="00CD74E7">
            <w:pPr>
              <w:rPr>
                <w:color w:val="385623" w:themeColor="accent6" w:themeShade="80"/>
                <w:sz w:val="18"/>
                <w:szCs w:val="18"/>
              </w:rPr>
            </w:pPr>
            <w:r w:rsidRPr="00E82C04">
              <w:rPr>
                <w:color w:val="385623" w:themeColor="accent6" w:themeShade="80"/>
                <w:sz w:val="18"/>
                <w:szCs w:val="18"/>
              </w:rPr>
              <w:t>G</w:t>
            </w:r>
            <w:r w:rsidR="00FF5775" w:rsidRPr="00E82C04">
              <w:rPr>
                <w:color w:val="385623" w:themeColor="accent6" w:themeShade="80"/>
                <w:sz w:val="18"/>
                <w:szCs w:val="18"/>
              </w:rPr>
              <w:t>ain</w:t>
            </w:r>
          </w:p>
        </w:tc>
        <w:tc>
          <w:tcPr>
            <w:tcW w:w="1396" w:type="pct"/>
          </w:tcPr>
          <w:p w:rsidR="00FF5775" w:rsidRPr="00E82C04" w:rsidRDefault="00EC3904" w:rsidP="00CD74E7">
            <w:pPr>
              <w:rPr>
                <w:color w:val="0070C0"/>
                <w:sz w:val="18"/>
                <w:szCs w:val="18"/>
              </w:rPr>
            </w:pPr>
            <w:r w:rsidRPr="00E82C04">
              <w:rPr>
                <w:color w:val="0070C0"/>
                <w:sz w:val="18"/>
                <w:szCs w:val="18"/>
              </w:rPr>
              <w:t>S</w:t>
            </w:r>
            <w:r w:rsidR="00FF5775" w:rsidRPr="00E82C04">
              <w:rPr>
                <w:color w:val="0070C0"/>
                <w:sz w:val="18"/>
                <w:szCs w:val="18"/>
              </w:rPr>
              <w:t>mall gain</w:t>
            </w:r>
          </w:p>
        </w:tc>
        <w:tc>
          <w:tcPr>
            <w:tcW w:w="1682" w:type="pct"/>
          </w:tcPr>
          <w:p w:rsidR="00FF5775" w:rsidRPr="00E82C04" w:rsidRDefault="00FF5775" w:rsidP="00CD74E7">
            <w:pPr>
              <w:rPr>
                <w:color w:val="FF0000"/>
                <w:sz w:val="18"/>
                <w:szCs w:val="18"/>
              </w:rPr>
            </w:pPr>
            <w:r w:rsidRPr="00E82C04">
              <w:rPr>
                <w:color w:val="FF0000"/>
                <w:sz w:val="18"/>
                <w:szCs w:val="18"/>
              </w:rPr>
              <w:t>No gain</w:t>
            </w:r>
          </w:p>
        </w:tc>
      </w:tr>
      <w:tr w:rsidR="00FF5775" w:rsidRPr="00E82C04" w:rsidTr="00FF5775">
        <w:trPr>
          <w:trHeight w:val="278"/>
        </w:trPr>
        <w:tc>
          <w:tcPr>
            <w:tcW w:w="803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Overhead</w:t>
            </w:r>
          </w:p>
        </w:tc>
        <w:tc>
          <w:tcPr>
            <w:tcW w:w="1119" w:type="pct"/>
          </w:tcPr>
          <w:p w:rsidR="00FF5775" w:rsidRPr="00E82C04" w:rsidRDefault="00FF5775" w:rsidP="00CD74E7">
            <w:pPr>
              <w:rPr>
                <w:color w:val="385623" w:themeColor="accent6" w:themeShade="80"/>
                <w:sz w:val="18"/>
                <w:szCs w:val="18"/>
              </w:rPr>
            </w:pPr>
            <w:r w:rsidRPr="00E82C04">
              <w:rPr>
                <w:color w:val="385623" w:themeColor="accent6" w:themeShade="80"/>
                <w:sz w:val="18"/>
                <w:szCs w:val="18"/>
              </w:rPr>
              <w:t>Not too high</w:t>
            </w:r>
          </w:p>
        </w:tc>
        <w:tc>
          <w:tcPr>
            <w:tcW w:w="1396" w:type="pct"/>
          </w:tcPr>
          <w:p w:rsidR="00FF5775" w:rsidRPr="00E82C04" w:rsidRDefault="00FF5775" w:rsidP="00CD74E7">
            <w:pPr>
              <w:rPr>
                <w:color w:val="0070C0"/>
                <w:sz w:val="18"/>
                <w:szCs w:val="18"/>
              </w:rPr>
            </w:pPr>
            <w:r w:rsidRPr="00E82C04">
              <w:rPr>
                <w:color w:val="0070C0"/>
                <w:sz w:val="18"/>
                <w:szCs w:val="18"/>
              </w:rPr>
              <w:t>High</w:t>
            </w:r>
          </w:p>
        </w:tc>
        <w:tc>
          <w:tcPr>
            <w:tcW w:w="1682" w:type="pct"/>
          </w:tcPr>
          <w:p w:rsidR="00FF5775" w:rsidRPr="00E82C04" w:rsidRDefault="00FF5775" w:rsidP="00CD74E7">
            <w:pPr>
              <w:rPr>
                <w:color w:val="FF0000"/>
                <w:sz w:val="18"/>
                <w:szCs w:val="18"/>
              </w:rPr>
            </w:pPr>
            <w:r w:rsidRPr="00E82C04">
              <w:rPr>
                <w:color w:val="FF0000"/>
                <w:sz w:val="18"/>
                <w:szCs w:val="18"/>
              </w:rPr>
              <w:t>Highest</w:t>
            </w:r>
          </w:p>
        </w:tc>
      </w:tr>
      <w:tr w:rsidR="00FF5775" w:rsidRPr="00E82C04" w:rsidTr="00FF5775">
        <w:trPr>
          <w:trHeight w:val="278"/>
        </w:trPr>
        <w:tc>
          <w:tcPr>
            <w:tcW w:w="803" w:type="pct"/>
          </w:tcPr>
          <w:p w:rsidR="00FF5775" w:rsidRPr="00E82C04" w:rsidRDefault="00FF5775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Complexity</w:t>
            </w:r>
          </w:p>
        </w:tc>
        <w:tc>
          <w:tcPr>
            <w:tcW w:w="1119" w:type="pct"/>
          </w:tcPr>
          <w:p w:rsidR="00FF5775" w:rsidRPr="00E82C04" w:rsidRDefault="00FF5775" w:rsidP="00CD74E7">
            <w:pPr>
              <w:rPr>
                <w:color w:val="385623" w:themeColor="accent6" w:themeShade="80"/>
                <w:sz w:val="18"/>
                <w:szCs w:val="18"/>
              </w:rPr>
            </w:pPr>
            <w:r w:rsidRPr="00E82C04">
              <w:rPr>
                <w:color w:val="385623" w:themeColor="accent6" w:themeShade="80"/>
                <w:sz w:val="18"/>
                <w:szCs w:val="18"/>
              </w:rPr>
              <w:t>Not too high</w:t>
            </w:r>
          </w:p>
        </w:tc>
        <w:tc>
          <w:tcPr>
            <w:tcW w:w="1396" w:type="pct"/>
          </w:tcPr>
          <w:p w:rsidR="00FF5775" w:rsidRPr="00E82C04" w:rsidRDefault="00FF5775" w:rsidP="00CD74E7">
            <w:pPr>
              <w:rPr>
                <w:color w:val="0070C0"/>
                <w:sz w:val="18"/>
                <w:szCs w:val="18"/>
              </w:rPr>
            </w:pPr>
            <w:r w:rsidRPr="00E82C04">
              <w:rPr>
                <w:color w:val="0070C0"/>
                <w:sz w:val="18"/>
                <w:szCs w:val="18"/>
              </w:rPr>
              <w:t>High</w:t>
            </w:r>
          </w:p>
        </w:tc>
        <w:tc>
          <w:tcPr>
            <w:tcW w:w="1682" w:type="pct"/>
          </w:tcPr>
          <w:p w:rsidR="00FF5775" w:rsidRPr="00E82C04" w:rsidRDefault="00FF5775" w:rsidP="00CD74E7">
            <w:pPr>
              <w:rPr>
                <w:color w:val="FF0000"/>
                <w:sz w:val="18"/>
                <w:szCs w:val="18"/>
              </w:rPr>
            </w:pPr>
            <w:r w:rsidRPr="00E82C04">
              <w:rPr>
                <w:color w:val="FF0000"/>
                <w:sz w:val="18"/>
                <w:szCs w:val="18"/>
              </w:rPr>
              <w:t>Highest</w:t>
            </w:r>
          </w:p>
        </w:tc>
      </w:tr>
      <w:tr w:rsidR="00EC3904" w:rsidRPr="00E82C04" w:rsidTr="00FF5775">
        <w:trPr>
          <w:trHeight w:val="278"/>
        </w:trPr>
        <w:tc>
          <w:tcPr>
            <w:tcW w:w="803" w:type="pct"/>
          </w:tcPr>
          <w:p w:rsidR="00EC3904" w:rsidRPr="00E82C04" w:rsidRDefault="00EC3904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Overall trade-</w:t>
            </w:r>
            <w:r w:rsidR="00E82C04">
              <w:rPr>
                <w:sz w:val="18"/>
                <w:szCs w:val="18"/>
              </w:rPr>
              <w:t>o</w:t>
            </w:r>
            <w:r w:rsidRPr="00E82C04">
              <w:rPr>
                <w:sz w:val="18"/>
                <w:szCs w:val="18"/>
              </w:rPr>
              <w:t>ff among 3 metrics</w:t>
            </w:r>
          </w:p>
        </w:tc>
        <w:tc>
          <w:tcPr>
            <w:tcW w:w="1119" w:type="pct"/>
          </w:tcPr>
          <w:p w:rsidR="00EC3904" w:rsidRPr="00E82C04" w:rsidRDefault="00EC3904" w:rsidP="00CD74E7">
            <w:pPr>
              <w:rPr>
                <w:color w:val="385623" w:themeColor="accent6" w:themeShade="80"/>
                <w:sz w:val="18"/>
                <w:szCs w:val="18"/>
              </w:rPr>
            </w:pPr>
            <w:r w:rsidRPr="00E82C04">
              <w:rPr>
                <w:color w:val="385623" w:themeColor="accent6" w:themeShade="80"/>
                <w:sz w:val="18"/>
                <w:szCs w:val="18"/>
              </w:rPr>
              <w:t>Yes</w:t>
            </w:r>
          </w:p>
        </w:tc>
        <w:tc>
          <w:tcPr>
            <w:tcW w:w="1396" w:type="pct"/>
          </w:tcPr>
          <w:p w:rsidR="00EC3904" w:rsidRPr="00E82C04" w:rsidRDefault="00EC3904" w:rsidP="00CD74E7">
            <w:pPr>
              <w:rPr>
                <w:color w:val="0070C0"/>
                <w:sz w:val="18"/>
                <w:szCs w:val="18"/>
              </w:rPr>
            </w:pPr>
            <w:r w:rsidRPr="00E82C04">
              <w:rPr>
                <w:color w:val="0070C0"/>
                <w:sz w:val="18"/>
                <w:szCs w:val="18"/>
              </w:rPr>
              <w:t>No</w:t>
            </w:r>
          </w:p>
        </w:tc>
        <w:tc>
          <w:tcPr>
            <w:tcW w:w="1682" w:type="pct"/>
          </w:tcPr>
          <w:p w:rsidR="00EC3904" w:rsidRPr="00E82C04" w:rsidRDefault="00EC3904" w:rsidP="00CD74E7">
            <w:pPr>
              <w:rPr>
                <w:color w:val="FF0000"/>
                <w:sz w:val="18"/>
                <w:szCs w:val="18"/>
              </w:rPr>
            </w:pPr>
            <w:r w:rsidRPr="00E82C04">
              <w:rPr>
                <w:color w:val="FF0000"/>
                <w:sz w:val="18"/>
                <w:szCs w:val="18"/>
              </w:rPr>
              <w:t>No</w:t>
            </w:r>
          </w:p>
        </w:tc>
      </w:tr>
    </w:tbl>
    <w:p w:rsidR="00215B59" w:rsidRPr="00E82C04" w:rsidRDefault="00215B59" w:rsidP="00CD74E7">
      <w:pPr>
        <w:spacing w:after="0" w:line="240" w:lineRule="auto"/>
        <w:rPr>
          <w:sz w:val="18"/>
          <w:szCs w:val="18"/>
        </w:rPr>
      </w:pPr>
    </w:p>
    <w:p w:rsidR="00376FBB" w:rsidRDefault="00376FBB" w:rsidP="00CD74E7">
      <w:pPr>
        <w:spacing w:after="0" w:line="240" w:lineRule="auto"/>
        <w:rPr>
          <w:sz w:val="18"/>
          <w:szCs w:val="18"/>
          <w:u w:val="single"/>
        </w:rPr>
      </w:pPr>
      <w:r w:rsidRPr="00E82C04">
        <w:rPr>
          <w:sz w:val="18"/>
          <w:szCs w:val="18"/>
          <w:u w:val="single"/>
        </w:rPr>
        <w:t>RAN1#105-e</w:t>
      </w:r>
    </w:p>
    <w:p w:rsidR="00CD74E7" w:rsidRPr="00E82C04" w:rsidRDefault="00CD74E7" w:rsidP="00CD74E7">
      <w:pPr>
        <w:spacing w:after="0" w:line="240" w:lineRule="auto"/>
        <w:rPr>
          <w:sz w:val="18"/>
          <w:szCs w:val="18"/>
          <w:u w:val="single"/>
        </w:rPr>
      </w:pPr>
    </w:p>
    <w:p w:rsidR="00376FBB" w:rsidRDefault="00376FBB" w:rsidP="00CD74E7">
      <w:pPr>
        <w:spacing w:after="0" w:line="240" w:lineRule="auto"/>
        <w:rPr>
          <w:sz w:val="18"/>
          <w:szCs w:val="18"/>
        </w:rPr>
      </w:pPr>
      <w:r w:rsidRPr="00E82C04">
        <w:rPr>
          <w:sz w:val="18"/>
          <w:szCs w:val="18"/>
        </w:rPr>
        <w:t xml:space="preserve">Companies: HW, </w:t>
      </w:r>
      <w:r w:rsidR="00D45103" w:rsidRPr="00E82C04">
        <w:rPr>
          <w:sz w:val="18"/>
          <w:szCs w:val="18"/>
        </w:rPr>
        <w:t>CATT</w:t>
      </w:r>
      <w:r w:rsidR="00352ED8" w:rsidRPr="00E82C04">
        <w:rPr>
          <w:sz w:val="18"/>
          <w:szCs w:val="18"/>
        </w:rPr>
        <w:t xml:space="preserve">, </w:t>
      </w:r>
      <w:proofErr w:type="spellStart"/>
      <w:r w:rsidR="00352ED8" w:rsidRPr="00E82C04">
        <w:rPr>
          <w:sz w:val="18"/>
          <w:szCs w:val="18"/>
        </w:rPr>
        <w:t>Fraunhofer</w:t>
      </w:r>
      <w:proofErr w:type="spellEnd"/>
      <w:r w:rsidR="008A3209" w:rsidRPr="00E82C04">
        <w:rPr>
          <w:sz w:val="18"/>
          <w:szCs w:val="18"/>
        </w:rPr>
        <w:t>, Nokia/NSB</w:t>
      </w:r>
      <w:r w:rsidR="001C7FC3" w:rsidRPr="00E82C04">
        <w:rPr>
          <w:sz w:val="18"/>
          <w:szCs w:val="18"/>
        </w:rPr>
        <w:t>, SS</w:t>
      </w:r>
      <w:r w:rsidR="001B427A" w:rsidRPr="00E82C04">
        <w:rPr>
          <w:sz w:val="18"/>
          <w:szCs w:val="18"/>
        </w:rPr>
        <w:t>, MTK</w:t>
      </w:r>
      <w:r w:rsidR="00F31647" w:rsidRPr="00E82C04">
        <w:rPr>
          <w:sz w:val="18"/>
          <w:szCs w:val="18"/>
        </w:rPr>
        <w:t>, E///</w:t>
      </w:r>
    </w:p>
    <w:p w:rsidR="00CD74E7" w:rsidRPr="00E82C04" w:rsidRDefault="00CD74E7" w:rsidP="00CD74E7">
      <w:pPr>
        <w:spacing w:after="0" w:line="240" w:lineRule="auto"/>
        <w:rPr>
          <w:sz w:val="18"/>
          <w:szCs w:val="18"/>
        </w:rPr>
      </w:pPr>
    </w:p>
    <w:p w:rsidR="00376FBB" w:rsidRPr="00E82C04" w:rsidRDefault="00376FBB" w:rsidP="00CD74E7">
      <w:pPr>
        <w:spacing w:after="0" w:line="240" w:lineRule="auto"/>
        <w:rPr>
          <w:sz w:val="18"/>
          <w:szCs w:val="18"/>
          <w:u w:val="single"/>
        </w:rPr>
      </w:pPr>
      <w:r w:rsidRPr="00E82C04">
        <w:rPr>
          <w:sz w:val="18"/>
          <w:szCs w:val="18"/>
          <w:u w:val="single"/>
        </w:rPr>
        <w:t xml:space="preserve">Results comparing </w:t>
      </w:r>
      <w:proofErr w:type="spellStart"/>
      <w:r w:rsidRPr="00E82C04">
        <w:rPr>
          <w:sz w:val="18"/>
          <w:szCs w:val="18"/>
          <w:u w:val="single"/>
        </w:rPr>
        <w:t>Mv</w:t>
      </w:r>
      <w:proofErr w:type="spellEnd"/>
      <w:r w:rsidRPr="00E82C04">
        <w:rPr>
          <w:sz w:val="18"/>
          <w:szCs w:val="18"/>
          <w:u w:val="single"/>
        </w:rPr>
        <w:t xml:space="preserve">=2 with </w:t>
      </w:r>
      <w:proofErr w:type="spellStart"/>
      <w:r w:rsidRPr="00E82C04">
        <w:rPr>
          <w:sz w:val="18"/>
          <w:szCs w:val="18"/>
          <w:u w:val="single"/>
        </w:rPr>
        <w:t>Wf</w:t>
      </w:r>
      <w:proofErr w:type="spellEnd"/>
      <w:r w:rsidRPr="00E82C04">
        <w:rPr>
          <w:sz w:val="18"/>
          <w:szCs w:val="18"/>
          <w:u w:val="single"/>
        </w:rPr>
        <w:t xml:space="preserve"> OFF (</w:t>
      </w:r>
      <w:proofErr w:type="spellStart"/>
      <w:r w:rsidRPr="00E82C04">
        <w:rPr>
          <w:sz w:val="18"/>
          <w:szCs w:val="18"/>
          <w:u w:val="single"/>
        </w:rPr>
        <w:t>Mv</w:t>
      </w:r>
      <w:proofErr w:type="spellEnd"/>
      <w:r w:rsidRPr="00E82C04">
        <w:rPr>
          <w:sz w:val="18"/>
          <w:szCs w:val="18"/>
          <w:u w:val="single"/>
        </w:rPr>
        <w:t>=1)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5"/>
        <w:gridCol w:w="1501"/>
        <w:gridCol w:w="718"/>
        <w:gridCol w:w="1532"/>
        <w:gridCol w:w="899"/>
        <w:gridCol w:w="3325"/>
      </w:tblGrid>
      <w:tr w:rsidR="00376FBB" w:rsidRPr="00E82C04" w:rsidTr="00E82C04">
        <w:tc>
          <w:tcPr>
            <w:tcW w:w="735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Company</w:t>
            </w:r>
          </w:p>
        </w:tc>
        <w:tc>
          <w:tcPr>
            <w:tcW w:w="802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8 ports</w:t>
            </w:r>
          </w:p>
        </w:tc>
        <w:tc>
          <w:tcPr>
            <w:tcW w:w="384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12 ports</w:t>
            </w:r>
          </w:p>
        </w:tc>
        <w:tc>
          <w:tcPr>
            <w:tcW w:w="819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16 ports</w:t>
            </w:r>
          </w:p>
        </w:tc>
        <w:tc>
          <w:tcPr>
            <w:tcW w:w="481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24 ports</w:t>
            </w:r>
          </w:p>
        </w:tc>
        <w:tc>
          <w:tcPr>
            <w:tcW w:w="1778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32 ports</w:t>
            </w:r>
          </w:p>
        </w:tc>
      </w:tr>
      <w:tr w:rsidR="00376FBB" w:rsidRPr="00E82C04" w:rsidTr="00E82C04">
        <w:tc>
          <w:tcPr>
            <w:tcW w:w="735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C1</w:t>
            </w:r>
          </w:p>
        </w:tc>
        <w:tc>
          <w:tcPr>
            <w:tcW w:w="802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vAlign w:val="center"/>
          </w:tcPr>
          <w:p w:rsidR="00376FBB" w:rsidRPr="00E82C04" w:rsidRDefault="00376FBB" w:rsidP="00CD74E7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E82C04">
              <w:rPr>
                <w:rFonts w:ascii="Times New Roman" w:hAnsi="Times New Roman"/>
                <w:sz w:val="18"/>
                <w:szCs w:val="18"/>
                <w:lang w:val="en-GB"/>
              </w:rPr>
              <w:t>3.58%</w:t>
            </w:r>
          </w:p>
        </w:tc>
        <w:tc>
          <w:tcPr>
            <w:tcW w:w="819" w:type="pct"/>
            <w:vAlign w:val="center"/>
          </w:tcPr>
          <w:p w:rsidR="00376FBB" w:rsidRPr="00E82C04" w:rsidRDefault="00376FBB" w:rsidP="00CD74E7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E82C04">
              <w:rPr>
                <w:rFonts w:ascii="Times New Roman" w:hAnsi="Times New Roman"/>
                <w:sz w:val="18"/>
                <w:szCs w:val="18"/>
                <w:lang w:val="en-GB"/>
              </w:rPr>
              <w:t>3.26%</w:t>
            </w:r>
          </w:p>
        </w:tc>
        <w:tc>
          <w:tcPr>
            <w:tcW w:w="481" w:type="pct"/>
            <w:vAlign w:val="center"/>
          </w:tcPr>
          <w:p w:rsidR="00376FBB" w:rsidRPr="00E82C04" w:rsidRDefault="00376FBB" w:rsidP="00CD74E7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E82C04">
              <w:rPr>
                <w:rFonts w:ascii="Times New Roman" w:hAnsi="Times New Roman"/>
                <w:sz w:val="18"/>
                <w:szCs w:val="18"/>
                <w:lang w:val="en-GB"/>
              </w:rPr>
              <w:t>2.31%</w:t>
            </w:r>
          </w:p>
        </w:tc>
        <w:tc>
          <w:tcPr>
            <w:tcW w:w="1778" w:type="pct"/>
            <w:vAlign w:val="center"/>
          </w:tcPr>
          <w:p w:rsidR="00376FBB" w:rsidRPr="00E82C04" w:rsidRDefault="00376FBB" w:rsidP="00CD74E7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E82C04">
              <w:rPr>
                <w:rFonts w:ascii="Times New Roman" w:hAnsi="Times New Roman" w:hint="eastAsia"/>
                <w:sz w:val="18"/>
                <w:szCs w:val="18"/>
                <w:lang w:val="en-GB"/>
              </w:rPr>
              <w:t>0</w:t>
            </w:r>
            <w:r w:rsidRPr="00E82C04">
              <w:rPr>
                <w:rFonts w:ascii="Times New Roman" w:hAnsi="Times New Roman"/>
                <w:sz w:val="18"/>
                <w:szCs w:val="18"/>
                <w:lang w:val="en-GB"/>
              </w:rPr>
              <w:t>.87%</w:t>
            </w:r>
          </w:p>
        </w:tc>
      </w:tr>
      <w:tr w:rsidR="00376FBB" w:rsidRPr="00E82C04" w:rsidTr="00E82C04">
        <w:tc>
          <w:tcPr>
            <w:tcW w:w="735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C2</w:t>
            </w:r>
          </w:p>
        </w:tc>
        <w:tc>
          <w:tcPr>
            <w:tcW w:w="802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</w:tcPr>
          <w:p w:rsidR="00376FBB" w:rsidRPr="00E82C04" w:rsidRDefault="00D45103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&lt;3%</w:t>
            </w:r>
          </w:p>
        </w:tc>
        <w:tc>
          <w:tcPr>
            <w:tcW w:w="481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</w:tcPr>
          <w:p w:rsidR="00376FBB" w:rsidRPr="00E82C04" w:rsidRDefault="00D45103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&lt;1.</w:t>
            </w:r>
            <w:r w:rsidR="006B61AC" w:rsidRPr="00E82C04">
              <w:rPr>
                <w:sz w:val="18"/>
                <w:szCs w:val="18"/>
              </w:rPr>
              <w:t>3</w:t>
            </w:r>
            <w:r w:rsidRPr="00E82C04">
              <w:rPr>
                <w:sz w:val="18"/>
                <w:szCs w:val="18"/>
              </w:rPr>
              <w:t>%</w:t>
            </w:r>
          </w:p>
        </w:tc>
      </w:tr>
      <w:tr w:rsidR="00376FBB" w:rsidRPr="00E82C04" w:rsidTr="00E82C04">
        <w:tc>
          <w:tcPr>
            <w:tcW w:w="735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C3</w:t>
            </w:r>
          </w:p>
        </w:tc>
        <w:tc>
          <w:tcPr>
            <w:tcW w:w="802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</w:tcPr>
          <w:p w:rsidR="00376FBB" w:rsidRPr="00E82C04" w:rsidRDefault="009D0FD8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~</w:t>
            </w:r>
            <w:r w:rsidR="00352ED8" w:rsidRPr="00E82C04">
              <w:rPr>
                <w:sz w:val="18"/>
                <w:szCs w:val="18"/>
              </w:rPr>
              <w:t>1%</w:t>
            </w:r>
          </w:p>
        </w:tc>
        <w:tc>
          <w:tcPr>
            <w:tcW w:w="481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</w:tcPr>
          <w:p w:rsidR="00376FBB" w:rsidRPr="00E82C04" w:rsidRDefault="009D0FD8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~</w:t>
            </w:r>
            <w:r w:rsidR="00352ED8" w:rsidRPr="00E82C04">
              <w:rPr>
                <w:sz w:val="18"/>
                <w:szCs w:val="18"/>
              </w:rPr>
              <w:t>1%</w:t>
            </w:r>
          </w:p>
        </w:tc>
      </w:tr>
      <w:tr w:rsidR="00376FBB" w:rsidRPr="00E82C04" w:rsidTr="00E82C04">
        <w:tc>
          <w:tcPr>
            <w:tcW w:w="735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C4</w:t>
            </w:r>
          </w:p>
        </w:tc>
        <w:tc>
          <w:tcPr>
            <w:tcW w:w="802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</w:tcPr>
          <w:p w:rsidR="00376FBB" w:rsidRPr="00E82C04" w:rsidRDefault="008A3209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No gain in lower overhead regime, very small gain in high overhead regime</w:t>
            </w:r>
            <w:r w:rsidR="006327C8" w:rsidRPr="00E82C04">
              <w:rPr>
                <w:sz w:val="18"/>
                <w:szCs w:val="18"/>
              </w:rPr>
              <w:t>;</w:t>
            </w:r>
          </w:p>
          <w:p w:rsidR="006327C8" w:rsidRPr="00514AE6" w:rsidRDefault="0009026A" w:rsidP="0009026A">
            <w:pPr>
              <w:rPr>
                <w:sz w:val="18"/>
                <w:szCs w:val="18"/>
              </w:rPr>
            </w:pPr>
            <w:r w:rsidRPr="00514AE6">
              <w:rPr>
                <w:sz w:val="18"/>
                <w:szCs w:val="18"/>
              </w:rPr>
              <w:t>New results: g</w:t>
            </w:r>
            <w:r w:rsidR="006327C8" w:rsidRPr="00514AE6">
              <w:rPr>
                <w:sz w:val="18"/>
                <w:szCs w:val="18"/>
              </w:rPr>
              <w:t>ain when there SRS BW &lt; ½ CSIRS BW</w:t>
            </w:r>
          </w:p>
        </w:tc>
      </w:tr>
      <w:tr w:rsidR="00376FBB" w:rsidRPr="00E82C04" w:rsidTr="00E82C04">
        <w:tc>
          <w:tcPr>
            <w:tcW w:w="735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C5</w:t>
            </w:r>
          </w:p>
        </w:tc>
        <w:tc>
          <w:tcPr>
            <w:tcW w:w="802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</w:tcPr>
          <w:p w:rsidR="00376FBB" w:rsidRPr="00E82C04" w:rsidRDefault="001C7FC3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Small gain (1-2%)</w:t>
            </w:r>
          </w:p>
        </w:tc>
        <w:tc>
          <w:tcPr>
            <w:tcW w:w="481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</w:tcPr>
          <w:p w:rsidR="00376FBB" w:rsidRPr="00E82C04" w:rsidRDefault="001C7FC3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No gain</w:t>
            </w:r>
          </w:p>
        </w:tc>
      </w:tr>
      <w:tr w:rsidR="00376FBB" w:rsidRPr="00E82C04" w:rsidTr="00E82C04">
        <w:tc>
          <w:tcPr>
            <w:tcW w:w="735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C6</w:t>
            </w:r>
          </w:p>
        </w:tc>
        <w:tc>
          <w:tcPr>
            <w:tcW w:w="802" w:type="pct"/>
          </w:tcPr>
          <w:p w:rsidR="00376FBB" w:rsidRPr="00E82C04" w:rsidRDefault="00376FBB" w:rsidP="00CD74E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84" w:type="pct"/>
          </w:tcPr>
          <w:p w:rsidR="00376FBB" w:rsidRPr="00E82C04" w:rsidRDefault="00376FBB" w:rsidP="00CD74E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19" w:type="pct"/>
          </w:tcPr>
          <w:p w:rsidR="00376FBB" w:rsidRPr="00E82C04" w:rsidRDefault="001B427A" w:rsidP="00CD74E7">
            <w:pPr>
              <w:rPr>
                <w:sz w:val="18"/>
                <w:szCs w:val="18"/>
                <w:highlight w:val="yellow"/>
              </w:rPr>
            </w:pPr>
            <w:r w:rsidRPr="00E82C04">
              <w:rPr>
                <w:sz w:val="18"/>
                <w:szCs w:val="18"/>
              </w:rPr>
              <w:t>Mod gain (</w:t>
            </w:r>
            <w:r w:rsidR="00AC2C65" w:rsidRPr="00E82C04">
              <w:rPr>
                <w:sz w:val="18"/>
                <w:szCs w:val="18"/>
              </w:rPr>
              <w:t>3-4</w:t>
            </w:r>
            <w:r w:rsidRPr="00E82C04">
              <w:rPr>
                <w:sz w:val="18"/>
                <w:szCs w:val="18"/>
              </w:rPr>
              <w:t>%)</w:t>
            </w:r>
          </w:p>
        </w:tc>
        <w:tc>
          <w:tcPr>
            <w:tcW w:w="481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</w:tr>
      <w:tr w:rsidR="00376FBB" w:rsidRPr="00E82C04" w:rsidTr="00E82C04">
        <w:tc>
          <w:tcPr>
            <w:tcW w:w="735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C7</w:t>
            </w:r>
          </w:p>
        </w:tc>
        <w:tc>
          <w:tcPr>
            <w:tcW w:w="802" w:type="pct"/>
          </w:tcPr>
          <w:p w:rsidR="00376FBB" w:rsidRPr="00E82C04" w:rsidRDefault="00F31647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Mod gain (2-3%)</w:t>
            </w:r>
          </w:p>
        </w:tc>
        <w:tc>
          <w:tcPr>
            <w:tcW w:w="384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</w:tcPr>
          <w:p w:rsidR="00376FBB" w:rsidRPr="00E82C04" w:rsidRDefault="00F31647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Mod gain (2-3%)</w:t>
            </w:r>
          </w:p>
        </w:tc>
        <w:tc>
          <w:tcPr>
            <w:tcW w:w="481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</w:tcPr>
          <w:p w:rsidR="00376FBB" w:rsidRPr="00E82C04" w:rsidRDefault="00F31647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No gain</w:t>
            </w:r>
          </w:p>
        </w:tc>
      </w:tr>
      <w:tr w:rsidR="00376FBB" w:rsidRPr="00E82C04" w:rsidTr="00E82C04">
        <w:trPr>
          <w:trHeight w:val="368"/>
        </w:trPr>
        <w:tc>
          <w:tcPr>
            <w:tcW w:w="735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C8</w:t>
            </w:r>
          </w:p>
        </w:tc>
        <w:tc>
          <w:tcPr>
            <w:tcW w:w="802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819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481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  <w:tc>
          <w:tcPr>
            <w:tcW w:w="1778" w:type="pct"/>
          </w:tcPr>
          <w:p w:rsidR="00376FBB" w:rsidRPr="00E82C04" w:rsidRDefault="00376FBB" w:rsidP="00CD74E7">
            <w:pPr>
              <w:rPr>
                <w:sz w:val="18"/>
                <w:szCs w:val="18"/>
              </w:rPr>
            </w:pPr>
          </w:p>
        </w:tc>
      </w:tr>
      <w:tr w:rsidR="00CF476C" w:rsidRPr="00E82C04" w:rsidTr="00E82C04">
        <w:trPr>
          <w:trHeight w:val="278"/>
        </w:trPr>
        <w:tc>
          <w:tcPr>
            <w:tcW w:w="735" w:type="pct"/>
          </w:tcPr>
          <w:p w:rsidR="00CF476C" w:rsidRPr="00E82C04" w:rsidRDefault="00CF476C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Performance</w:t>
            </w:r>
          </w:p>
        </w:tc>
        <w:tc>
          <w:tcPr>
            <w:tcW w:w="802" w:type="pct"/>
          </w:tcPr>
          <w:p w:rsidR="00CF476C" w:rsidRPr="00E82C04" w:rsidRDefault="00CF476C" w:rsidP="00CD74E7">
            <w:pPr>
              <w:rPr>
                <w:color w:val="385623" w:themeColor="accent6" w:themeShade="80"/>
                <w:sz w:val="18"/>
                <w:szCs w:val="18"/>
              </w:rPr>
            </w:pPr>
            <w:r w:rsidRPr="00E82C04">
              <w:rPr>
                <w:color w:val="385623" w:themeColor="accent6" w:themeShade="80"/>
                <w:sz w:val="18"/>
                <w:szCs w:val="18"/>
              </w:rPr>
              <w:t>Gain</w:t>
            </w:r>
          </w:p>
        </w:tc>
        <w:tc>
          <w:tcPr>
            <w:tcW w:w="384" w:type="pct"/>
          </w:tcPr>
          <w:p w:rsidR="00CF476C" w:rsidRPr="00E82C04" w:rsidRDefault="00CF476C" w:rsidP="00CD74E7">
            <w:pPr>
              <w:rPr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819" w:type="pct"/>
          </w:tcPr>
          <w:p w:rsidR="00CF476C" w:rsidRPr="00E82C04" w:rsidRDefault="00CF476C" w:rsidP="00CD74E7">
            <w:pPr>
              <w:rPr>
                <w:color w:val="0070C0"/>
                <w:sz w:val="18"/>
                <w:szCs w:val="18"/>
              </w:rPr>
            </w:pPr>
            <w:r w:rsidRPr="00E82C04">
              <w:rPr>
                <w:color w:val="0070C0"/>
                <w:sz w:val="18"/>
                <w:szCs w:val="18"/>
              </w:rPr>
              <w:t>Small gain</w:t>
            </w:r>
          </w:p>
        </w:tc>
        <w:tc>
          <w:tcPr>
            <w:tcW w:w="481" w:type="pct"/>
          </w:tcPr>
          <w:p w:rsidR="00CF476C" w:rsidRPr="00E82C04" w:rsidRDefault="00CF476C" w:rsidP="00CD74E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78" w:type="pct"/>
          </w:tcPr>
          <w:p w:rsidR="00CF476C" w:rsidRPr="00E82C04" w:rsidRDefault="00CF476C" w:rsidP="00CD74E7">
            <w:pPr>
              <w:rPr>
                <w:color w:val="FF0000"/>
                <w:sz w:val="18"/>
                <w:szCs w:val="18"/>
              </w:rPr>
            </w:pPr>
            <w:r w:rsidRPr="00E82C04">
              <w:rPr>
                <w:color w:val="FF0000"/>
                <w:sz w:val="18"/>
                <w:szCs w:val="18"/>
              </w:rPr>
              <w:t>No gain</w:t>
            </w:r>
            <w:r w:rsidR="00E82C04">
              <w:rPr>
                <w:color w:val="FF0000"/>
                <w:sz w:val="18"/>
                <w:szCs w:val="18"/>
              </w:rPr>
              <w:t>, very small gain</w:t>
            </w:r>
          </w:p>
        </w:tc>
      </w:tr>
      <w:tr w:rsidR="00CF476C" w:rsidRPr="00E82C04" w:rsidTr="00E82C04">
        <w:trPr>
          <w:trHeight w:val="278"/>
        </w:trPr>
        <w:tc>
          <w:tcPr>
            <w:tcW w:w="735" w:type="pct"/>
          </w:tcPr>
          <w:p w:rsidR="00CF476C" w:rsidRPr="00E82C04" w:rsidRDefault="00CF476C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Overhead</w:t>
            </w:r>
          </w:p>
        </w:tc>
        <w:tc>
          <w:tcPr>
            <w:tcW w:w="802" w:type="pct"/>
          </w:tcPr>
          <w:p w:rsidR="00CF476C" w:rsidRPr="00E82C04" w:rsidRDefault="00CF476C" w:rsidP="00CD74E7">
            <w:pPr>
              <w:rPr>
                <w:color w:val="385623" w:themeColor="accent6" w:themeShade="80"/>
                <w:sz w:val="18"/>
                <w:szCs w:val="18"/>
              </w:rPr>
            </w:pPr>
            <w:r w:rsidRPr="00E82C04">
              <w:rPr>
                <w:color w:val="385623" w:themeColor="accent6" w:themeShade="80"/>
                <w:sz w:val="18"/>
                <w:szCs w:val="18"/>
              </w:rPr>
              <w:t>Not too high</w:t>
            </w:r>
          </w:p>
        </w:tc>
        <w:tc>
          <w:tcPr>
            <w:tcW w:w="384" w:type="pct"/>
          </w:tcPr>
          <w:p w:rsidR="00CF476C" w:rsidRPr="00E82C04" w:rsidRDefault="00CF476C" w:rsidP="00CD74E7">
            <w:pPr>
              <w:rPr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819" w:type="pct"/>
          </w:tcPr>
          <w:p w:rsidR="00CF476C" w:rsidRPr="00E82C04" w:rsidRDefault="00CF476C" w:rsidP="00CD74E7">
            <w:pPr>
              <w:rPr>
                <w:color w:val="0070C0"/>
                <w:sz w:val="18"/>
                <w:szCs w:val="18"/>
              </w:rPr>
            </w:pPr>
            <w:r w:rsidRPr="00E82C04">
              <w:rPr>
                <w:color w:val="0070C0"/>
                <w:sz w:val="18"/>
                <w:szCs w:val="18"/>
              </w:rPr>
              <w:t>High</w:t>
            </w:r>
          </w:p>
        </w:tc>
        <w:tc>
          <w:tcPr>
            <w:tcW w:w="481" w:type="pct"/>
          </w:tcPr>
          <w:p w:rsidR="00CF476C" w:rsidRPr="00E82C04" w:rsidRDefault="00CF476C" w:rsidP="00CD74E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78" w:type="pct"/>
          </w:tcPr>
          <w:p w:rsidR="00CF476C" w:rsidRPr="00E82C04" w:rsidRDefault="00CF476C" w:rsidP="00CD74E7">
            <w:pPr>
              <w:rPr>
                <w:color w:val="FF0000"/>
                <w:sz w:val="18"/>
                <w:szCs w:val="18"/>
              </w:rPr>
            </w:pPr>
            <w:r w:rsidRPr="00E82C04">
              <w:rPr>
                <w:color w:val="FF0000"/>
                <w:sz w:val="18"/>
                <w:szCs w:val="18"/>
              </w:rPr>
              <w:t>Highest</w:t>
            </w:r>
          </w:p>
        </w:tc>
      </w:tr>
      <w:tr w:rsidR="00CF476C" w:rsidRPr="00E82C04" w:rsidTr="00E82C04">
        <w:trPr>
          <w:trHeight w:val="278"/>
        </w:trPr>
        <w:tc>
          <w:tcPr>
            <w:tcW w:w="735" w:type="pct"/>
          </w:tcPr>
          <w:p w:rsidR="00CF476C" w:rsidRPr="00E82C04" w:rsidRDefault="00CF476C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Complexity</w:t>
            </w:r>
          </w:p>
        </w:tc>
        <w:tc>
          <w:tcPr>
            <w:tcW w:w="802" w:type="pct"/>
          </w:tcPr>
          <w:p w:rsidR="00CF476C" w:rsidRPr="00E82C04" w:rsidRDefault="00CF476C" w:rsidP="00CD74E7">
            <w:pPr>
              <w:rPr>
                <w:color w:val="385623" w:themeColor="accent6" w:themeShade="80"/>
                <w:sz w:val="18"/>
                <w:szCs w:val="18"/>
              </w:rPr>
            </w:pPr>
            <w:r w:rsidRPr="00E82C04">
              <w:rPr>
                <w:color w:val="385623" w:themeColor="accent6" w:themeShade="80"/>
                <w:sz w:val="18"/>
                <w:szCs w:val="18"/>
              </w:rPr>
              <w:t>Not too high</w:t>
            </w:r>
          </w:p>
        </w:tc>
        <w:tc>
          <w:tcPr>
            <w:tcW w:w="384" w:type="pct"/>
          </w:tcPr>
          <w:p w:rsidR="00CF476C" w:rsidRPr="00E82C04" w:rsidRDefault="00CF476C" w:rsidP="00CD74E7">
            <w:pPr>
              <w:rPr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819" w:type="pct"/>
          </w:tcPr>
          <w:p w:rsidR="00CF476C" w:rsidRPr="00E82C04" w:rsidRDefault="00CF476C" w:rsidP="00CD74E7">
            <w:pPr>
              <w:rPr>
                <w:color w:val="0070C0"/>
                <w:sz w:val="18"/>
                <w:szCs w:val="18"/>
              </w:rPr>
            </w:pPr>
            <w:r w:rsidRPr="00E82C04">
              <w:rPr>
                <w:color w:val="0070C0"/>
                <w:sz w:val="18"/>
                <w:szCs w:val="18"/>
              </w:rPr>
              <w:t>High</w:t>
            </w:r>
          </w:p>
        </w:tc>
        <w:tc>
          <w:tcPr>
            <w:tcW w:w="481" w:type="pct"/>
          </w:tcPr>
          <w:p w:rsidR="00CF476C" w:rsidRPr="00E82C04" w:rsidRDefault="00CF476C" w:rsidP="00CD74E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78" w:type="pct"/>
          </w:tcPr>
          <w:p w:rsidR="00CF476C" w:rsidRPr="00E82C04" w:rsidRDefault="00CF476C" w:rsidP="00CD74E7">
            <w:pPr>
              <w:rPr>
                <w:color w:val="FF0000"/>
                <w:sz w:val="18"/>
                <w:szCs w:val="18"/>
              </w:rPr>
            </w:pPr>
            <w:r w:rsidRPr="00E82C04">
              <w:rPr>
                <w:color w:val="FF0000"/>
                <w:sz w:val="18"/>
                <w:szCs w:val="18"/>
              </w:rPr>
              <w:t>Highest</w:t>
            </w:r>
          </w:p>
        </w:tc>
      </w:tr>
      <w:tr w:rsidR="00CF476C" w:rsidRPr="00E82C04" w:rsidTr="00E82C04">
        <w:trPr>
          <w:trHeight w:val="278"/>
        </w:trPr>
        <w:tc>
          <w:tcPr>
            <w:tcW w:w="735" w:type="pct"/>
          </w:tcPr>
          <w:p w:rsidR="00CF476C" w:rsidRPr="00E82C04" w:rsidRDefault="00CF476C" w:rsidP="00CD74E7">
            <w:pPr>
              <w:rPr>
                <w:sz w:val="18"/>
                <w:szCs w:val="18"/>
              </w:rPr>
            </w:pPr>
            <w:r w:rsidRPr="00E82C04">
              <w:rPr>
                <w:sz w:val="18"/>
                <w:szCs w:val="18"/>
              </w:rPr>
              <w:t>Overall trade-</w:t>
            </w:r>
            <w:r w:rsidR="00E82C04">
              <w:rPr>
                <w:sz w:val="18"/>
                <w:szCs w:val="18"/>
              </w:rPr>
              <w:t>o</w:t>
            </w:r>
            <w:r w:rsidRPr="00E82C04">
              <w:rPr>
                <w:sz w:val="18"/>
                <w:szCs w:val="18"/>
              </w:rPr>
              <w:t>ff among 3 metrics</w:t>
            </w:r>
          </w:p>
        </w:tc>
        <w:tc>
          <w:tcPr>
            <w:tcW w:w="802" w:type="pct"/>
          </w:tcPr>
          <w:p w:rsidR="00CF476C" w:rsidRPr="00E82C04" w:rsidRDefault="00CF476C" w:rsidP="00CD74E7">
            <w:pPr>
              <w:rPr>
                <w:color w:val="385623" w:themeColor="accent6" w:themeShade="80"/>
                <w:sz w:val="18"/>
                <w:szCs w:val="18"/>
              </w:rPr>
            </w:pPr>
            <w:r w:rsidRPr="00E82C04">
              <w:rPr>
                <w:color w:val="385623" w:themeColor="accent6" w:themeShade="80"/>
                <w:sz w:val="18"/>
                <w:szCs w:val="18"/>
              </w:rPr>
              <w:t>Yes</w:t>
            </w:r>
          </w:p>
        </w:tc>
        <w:tc>
          <w:tcPr>
            <w:tcW w:w="384" w:type="pct"/>
          </w:tcPr>
          <w:p w:rsidR="00CF476C" w:rsidRPr="00E82C04" w:rsidRDefault="00CF476C" w:rsidP="00CD74E7">
            <w:pPr>
              <w:rPr>
                <w:color w:val="385623" w:themeColor="accent6" w:themeShade="80"/>
                <w:sz w:val="18"/>
                <w:szCs w:val="18"/>
              </w:rPr>
            </w:pPr>
          </w:p>
        </w:tc>
        <w:tc>
          <w:tcPr>
            <w:tcW w:w="819" w:type="pct"/>
          </w:tcPr>
          <w:p w:rsidR="00CF476C" w:rsidRPr="00E82C04" w:rsidRDefault="00CF476C" w:rsidP="00CD74E7">
            <w:pPr>
              <w:rPr>
                <w:color w:val="0070C0"/>
                <w:sz w:val="18"/>
                <w:szCs w:val="18"/>
              </w:rPr>
            </w:pPr>
            <w:r w:rsidRPr="00E82C04">
              <w:rPr>
                <w:color w:val="0070C0"/>
                <w:sz w:val="18"/>
                <w:szCs w:val="18"/>
              </w:rPr>
              <w:t>No</w:t>
            </w:r>
          </w:p>
        </w:tc>
        <w:tc>
          <w:tcPr>
            <w:tcW w:w="481" w:type="pct"/>
          </w:tcPr>
          <w:p w:rsidR="00CF476C" w:rsidRPr="00E82C04" w:rsidRDefault="00CF476C" w:rsidP="00CD74E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78" w:type="pct"/>
          </w:tcPr>
          <w:p w:rsidR="00CF476C" w:rsidRPr="00E82C04" w:rsidRDefault="00CF476C" w:rsidP="00CD74E7">
            <w:pPr>
              <w:rPr>
                <w:color w:val="FF0000"/>
                <w:sz w:val="18"/>
                <w:szCs w:val="18"/>
              </w:rPr>
            </w:pPr>
            <w:r w:rsidRPr="00E82C04">
              <w:rPr>
                <w:color w:val="FF0000"/>
                <w:sz w:val="18"/>
                <w:szCs w:val="18"/>
              </w:rPr>
              <w:t>No</w:t>
            </w:r>
          </w:p>
        </w:tc>
      </w:tr>
    </w:tbl>
    <w:p w:rsidR="00376FBB" w:rsidRDefault="00CD74E7" w:rsidP="00CD74E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D74E7" w:rsidRDefault="00CD74E7" w:rsidP="00CD74E7">
      <w:pPr>
        <w:spacing w:after="0" w:line="240" w:lineRule="auto"/>
        <w:rPr>
          <w:sz w:val="18"/>
          <w:szCs w:val="18"/>
        </w:rPr>
      </w:pPr>
      <w:r w:rsidRPr="00CD74E7">
        <w:rPr>
          <w:b/>
          <w:sz w:val="18"/>
          <w:szCs w:val="18"/>
        </w:rPr>
        <w:t>Compromise</w:t>
      </w:r>
      <w:r w:rsidR="002F602C">
        <w:rPr>
          <w:b/>
          <w:sz w:val="18"/>
          <w:szCs w:val="18"/>
        </w:rPr>
        <w:t xml:space="preserve"> (as commented by MTK)</w:t>
      </w:r>
      <w:bookmarkStart w:id="0" w:name="_GoBack"/>
      <w:bookmarkEnd w:id="0"/>
    </w:p>
    <w:p w:rsidR="00CD74E7" w:rsidRPr="00246CB5" w:rsidRDefault="00246CB5" w:rsidP="00246CB5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CD74E7">
        <w:rPr>
          <w:sz w:val="18"/>
          <w:szCs w:val="18"/>
        </w:rPr>
        <w:t xml:space="preserve">UE capable of supporting </w:t>
      </w:r>
      <w:proofErr w:type="spellStart"/>
      <w:r w:rsidRPr="00CD74E7">
        <w:rPr>
          <w:sz w:val="18"/>
          <w:szCs w:val="18"/>
        </w:rPr>
        <w:t>Mv</w:t>
      </w:r>
      <w:proofErr w:type="spellEnd"/>
      <w:r w:rsidRPr="00CD74E7">
        <w:rPr>
          <w:sz w:val="18"/>
          <w:szCs w:val="18"/>
        </w:rPr>
        <w:t>&gt;1</w:t>
      </w:r>
      <w:r>
        <w:rPr>
          <w:sz w:val="18"/>
          <w:szCs w:val="18"/>
        </w:rPr>
        <w:t xml:space="preserve"> (agreement from RAN1#104bis-e)</w:t>
      </w:r>
      <w:r w:rsidRPr="00CD74E7">
        <w:rPr>
          <w:sz w:val="18"/>
          <w:szCs w:val="18"/>
        </w:rPr>
        <w:t xml:space="preserve"> </w:t>
      </w:r>
      <w:r w:rsidRPr="00246CB5">
        <w:rPr>
          <w:sz w:val="18"/>
          <w:szCs w:val="18"/>
        </w:rPr>
        <w:t>shall r</w:t>
      </w:r>
      <w:r w:rsidRPr="00CD74E7">
        <w:rPr>
          <w:sz w:val="18"/>
          <w:szCs w:val="18"/>
        </w:rPr>
        <w:t xml:space="preserve">eport </w:t>
      </w:r>
      <w:r>
        <w:rPr>
          <w:sz w:val="18"/>
          <w:szCs w:val="18"/>
        </w:rPr>
        <w:t xml:space="preserve">whether it support </w:t>
      </w:r>
      <w:proofErr w:type="spellStart"/>
      <w:r>
        <w:rPr>
          <w:sz w:val="18"/>
          <w:szCs w:val="18"/>
        </w:rPr>
        <w:t>Mv</w:t>
      </w:r>
      <w:proofErr w:type="spellEnd"/>
      <w:r>
        <w:rPr>
          <w:sz w:val="18"/>
          <w:szCs w:val="18"/>
        </w:rPr>
        <w:t>=2 for P &gt; 16 CSI-RS ports</w:t>
      </w:r>
    </w:p>
    <w:sectPr w:rsidR="00CD74E7" w:rsidRPr="00246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6ECE"/>
    <w:multiLevelType w:val="hybridMultilevel"/>
    <w:tmpl w:val="2A3C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82"/>
    <w:rsid w:val="00051E82"/>
    <w:rsid w:val="0009026A"/>
    <w:rsid w:val="00122F14"/>
    <w:rsid w:val="001B427A"/>
    <w:rsid w:val="001C7FC3"/>
    <w:rsid w:val="00215B59"/>
    <w:rsid w:val="00246CB5"/>
    <w:rsid w:val="002F602C"/>
    <w:rsid w:val="00352ED8"/>
    <w:rsid w:val="00376FBB"/>
    <w:rsid w:val="00483A25"/>
    <w:rsid w:val="00514AE6"/>
    <w:rsid w:val="006327C8"/>
    <w:rsid w:val="006B61AC"/>
    <w:rsid w:val="008A3209"/>
    <w:rsid w:val="009D0FD8"/>
    <w:rsid w:val="00AC2C65"/>
    <w:rsid w:val="00CD74E7"/>
    <w:rsid w:val="00CF476C"/>
    <w:rsid w:val="00D45103"/>
    <w:rsid w:val="00D520FB"/>
    <w:rsid w:val="00E82C04"/>
    <w:rsid w:val="00EC3904"/>
    <w:rsid w:val="00F31647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02A4"/>
  <w15:chartTrackingRefBased/>
  <w15:docId w15:val="{2B02CBE8-8BA7-4157-A725-5C0BA067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列表段落,1st level - Bullet List Paragraph,Lettre d'introduction,Paragrafo elenco,Normal bullet 2,Bullet list,목록단락,リスト段落,列出段落,列表段落11"/>
    <w:basedOn w:val="Normal"/>
    <w:link w:val="ListParagraphChar"/>
    <w:uiPriority w:val="34"/>
    <w:qFormat/>
    <w:rsid w:val="00CD74E7"/>
    <w:pPr>
      <w:ind w:left="720"/>
      <w:contextualSpacing/>
    </w:p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列表段落 Char,1st level - Bullet List Paragraph Char,목록단락 Char"/>
    <w:link w:val="ListParagraph"/>
    <w:uiPriority w:val="34"/>
    <w:qFormat/>
    <w:rsid w:val="0024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Saifur Rahman/Communication Standards /SRA/Staff Engineer/Samsung Electronics (STA)</dc:creator>
  <cp:keywords/>
  <dc:description/>
  <cp:lastModifiedBy>Md Saifur Rahman/Communication Standards /SRA/Staff Engineer/Samsung Electronics (STA)</cp:lastModifiedBy>
  <cp:revision>25</cp:revision>
  <dcterms:created xsi:type="dcterms:W3CDTF">2021-04-15T04:17:00Z</dcterms:created>
  <dcterms:modified xsi:type="dcterms:W3CDTF">2021-05-25T21:21:00Z</dcterms:modified>
</cp:coreProperties>
</file>