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D0" w:rsidRPr="009F33AE" w:rsidRDefault="007B1DCC" w:rsidP="006517D0">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0C5B42">
        <w:rPr>
          <w:rFonts w:cs="Arial"/>
          <w:bCs/>
          <w:sz w:val="24"/>
        </w:rPr>
        <w:t>5</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MS Mincho" w:cs="Arial"/>
          <w:bCs/>
          <w:sz w:val="24"/>
          <w:szCs w:val="24"/>
          <w:lang w:val="en-US"/>
        </w:rPr>
        <w:t>R1-</w:t>
      </w:r>
      <w:r w:rsidR="00866C10" w:rsidRPr="00083FE8">
        <w:rPr>
          <w:rFonts w:eastAsia="MS Mincho" w:cs="Arial"/>
          <w:bCs/>
          <w:sz w:val="24"/>
          <w:szCs w:val="24"/>
          <w:highlight w:val="yellow"/>
          <w:lang w:val="en-US"/>
        </w:rPr>
        <w:t>210</w:t>
      </w:r>
      <w:r w:rsidR="00083FE8" w:rsidRPr="00083FE8">
        <w:rPr>
          <w:rFonts w:eastAsia="MS Mincho" w:cs="Arial"/>
          <w:bCs/>
          <w:sz w:val="24"/>
          <w:szCs w:val="24"/>
          <w:highlight w:val="yellow"/>
          <w:lang w:val="en-US"/>
        </w:rPr>
        <w:t>xxxx</w:t>
      </w:r>
    </w:p>
    <w:p w:rsidR="006517D0" w:rsidRPr="009F33AE" w:rsidRDefault="00AE4033" w:rsidP="006517D0">
      <w:pPr>
        <w:pStyle w:val="Header"/>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0C5B42" w:rsidRPr="000C5B42">
        <w:rPr>
          <w:rFonts w:cs="Arial"/>
          <w:bCs/>
          <w:sz w:val="24"/>
          <w:szCs w:val="28"/>
          <w:lang w:eastAsia="zh-TW"/>
        </w:rPr>
        <w:t>May 10</w:t>
      </w:r>
      <w:r w:rsidR="000C5B42" w:rsidRPr="000C5B42">
        <w:rPr>
          <w:rFonts w:cs="Arial"/>
          <w:bCs/>
          <w:sz w:val="24"/>
          <w:szCs w:val="28"/>
          <w:vertAlign w:val="superscript"/>
          <w:lang w:eastAsia="zh-TW"/>
        </w:rPr>
        <w:t>th</w:t>
      </w:r>
      <w:r w:rsidR="000C5B42">
        <w:rPr>
          <w:rFonts w:cs="Arial"/>
          <w:bCs/>
          <w:sz w:val="24"/>
          <w:szCs w:val="28"/>
          <w:lang w:eastAsia="zh-TW"/>
        </w:rPr>
        <w:t xml:space="preserve"> </w:t>
      </w:r>
      <w:r w:rsidR="000C5B42" w:rsidRPr="000C5B42">
        <w:rPr>
          <w:rFonts w:cs="Arial"/>
          <w:bCs/>
          <w:sz w:val="24"/>
          <w:szCs w:val="28"/>
          <w:lang w:eastAsia="zh-TW"/>
        </w:rPr>
        <w:t>– 27</w:t>
      </w:r>
      <w:r w:rsidR="000C5B42"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rsidR="006517D0" w:rsidRPr="009F33AE" w:rsidRDefault="006517D0" w:rsidP="006517D0">
      <w:pPr>
        <w:pStyle w:val="Header"/>
        <w:tabs>
          <w:tab w:val="center" w:pos="4536"/>
          <w:tab w:val="right" w:pos="8280"/>
          <w:tab w:val="right" w:pos="9781"/>
        </w:tabs>
        <w:ind w:right="-58"/>
        <w:rPr>
          <w:rFonts w:cs="Arial"/>
          <w:bCs/>
          <w:sz w:val="24"/>
          <w:szCs w:val="24"/>
          <w:lang w:val="en-US" w:eastAsia="zh-TW"/>
        </w:rPr>
      </w:pPr>
      <w:r w:rsidRPr="009F33AE">
        <w:rPr>
          <w:rFonts w:eastAsia="MS Mincho"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rsidR="006517D0" w:rsidRPr="009F33AE" w:rsidRDefault="006517D0" w:rsidP="006517D0">
      <w:pPr>
        <w:pStyle w:val="Header"/>
        <w:tabs>
          <w:tab w:val="center" w:pos="4536"/>
          <w:tab w:val="right" w:pos="8280"/>
          <w:tab w:val="right" w:pos="9781"/>
        </w:tabs>
        <w:ind w:right="-58"/>
        <w:rPr>
          <w:rFonts w:eastAsia="MS Mincho" w:cs="Arial"/>
          <w:bCs/>
          <w:sz w:val="24"/>
          <w:szCs w:val="24"/>
          <w:lang w:val="en-US"/>
        </w:rPr>
      </w:pPr>
      <w:r w:rsidRPr="009F33AE">
        <w:rPr>
          <w:rFonts w:eastAsia="MS Mincho"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MS Mincho" w:cs="Arial"/>
          <w:bCs/>
          <w:sz w:val="24"/>
          <w:szCs w:val="24"/>
          <w:lang w:val="en-US"/>
        </w:rPr>
        <w:t>MediaTek Inc.</w:t>
      </w:r>
      <w:r w:rsidR="00083FE8">
        <w:rPr>
          <w:rFonts w:eastAsia="MS Mincho" w:cs="Arial"/>
          <w:bCs/>
          <w:sz w:val="24"/>
          <w:szCs w:val="24"/>
          <w:lang w:val="en-US"/>
        </w:rPr>
        <w:t>)</w:t>
      </w:r>
    </w:p>
    <w:p w:rsidR="006517D0" w:rsidRPr="009F33AE" w:rsidRDefault="006517D0" w:rsidP="006517D0">
      <w:pPr>
        <w:pStyle w:val="Header"/>
        <w:tabs>
          <w:tab w:val="center" w:pos="4536"/>
          <w:tab w:val="right" w:pos="8280"/>
          <w:tab w:val="right" w:pos="9781"/>
        </w:tabs>
        <w:ind w:left="770" w:right="-58" w:hanging="770"/>
        <w:rPr>
          <w:rFonts w:cs="Arial"/>
          <w:bCs/>
          <w:sz w:val="24"/>
          <w:szCs w:val="24"/>
          <w:lang w:val="en-US" w:eastAsia="zh-TW"/>
        </w:rPr>
      </w:pPr>
      <w:r w:rsidRPr="009F33AE">
        <w:rPr>
          <w:rFonts w:eastAsia="MS Mincho"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[105-e-NR-7.1CRs-07] Clarification on back-to-back PUSCHs scheduling rest</w:t>
      </w:r>
      <w:r w:rsidR="00467747">
        <w:rPr>
          <w:rFonts w:cs="Arial"/>
          <w:bCs/>
          <w:sz w:val="24"/>
          <w:szCs w:val="24"/>
          <w:lang w:val="en-US" w:eastAsia="zh-TW"/>
        </w:rPr>
        <w:t>riction</w:t>
      </w:r>
    </w:p>
    <w:p w:rsidR="006517D0" w:rsidRPr="009F33AE" w:rsidRDefault="006517D0" w:rsidP="006517D0">
      <w:pPr>
        <w:pStyle w:val="Header"/>
        <w:tabs>
          <w:tab w:val="center" w:pos="4536"/>
          <w:tab w:val="right" w:pos="8280"/>
          <w:tab w:val="right" w:pos="9781"/>
        </w:tabs>
        <w:spacing w:after="120"/>
        <w:ind w:right="-58"/>
        <w:rPr>
          <w:rFonts w:cs="Arial"/>
          <w:bCs/>
          <w:sz w:val="24"/>
          <w:szCs w:val="24"/>
          <w:lang w:val="en-US" w:eastAsia="zh-TW"/>
        </w:rPr>
      </w:pPr>
      <w:r w:rsidRPr="009F33AE">
        <w:rPr>
          <w:rFonts w:eastAsia="MS Mincho"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MS Mincho" w:cs="Arial"/>
          <w:bCs/>
          <w:sz w:val="24"/>
          <w:szCs w:val="24"/>
          <w:lang w:val="en-US"/>
        </w:rPr>
        <w:t>Discussion</w:t>
      </w:r>
      <w:r w:rsidR="00297FB4" w:rsidRPr="009F33AE">
        <w:rPr>
          <w:rFonts w:eastAsia="MS Mincho" w:cs="Arial"/>
          <w:bCs/>
          <w:sz w:val="24"/>
          <w:szCs w:val="24"/>
          <w:lang w:val="en-US"/>
        </w:rPr>
        <w:t xml:space="preserve"> and Decision</w:t>
      </w:r>
    </w:p>
    <w:p w:rsidR="002D44AF" w:rsidRPr="003E2532" w:rsidRDefault="002D44AF" w:rsidP="003E2532">
      <w:pPr>
        <w:pStyle w:val="Heading1"/>
      </w:pPr>
      <w:bookmarkStart w:id="2" w:name="_Ref40394462"/>
      <w:bookmarkEnd w:id="0"/>
      <w:bookmarkEnd w:id="1"/>
      <w:r w:rsidRPr="003E2532">
        <w:rPr>
          <w:rFonts w:hint="eastAsia"/>
        </w:rPr>
        <w:t>Introduction</w:t>
      </w:r>
      <w:bookmarkEnd w:id="2"/>
    </w:p>
    <w:p w:rsidR="00083FE8" w:rsidRDefault="00083FE8" w:rsidP="00E51A3C">
      <w:pPr>
        <w:spacing w:after="120"/>
        <w:jc w:val="both"/>
        <w:textAlignment w:val="center"/>
        <w:rPr>
          <w:rFonts w:eastAsia="SimSun"/>
          <w:lang w:val="en-US" w:eastAsia="zh-CN"/>
        </w:rPr>
      </w:pPr>
      <w:r w:rsidRPr="00467747">
        <w:rPr>
          <w:rFonts w:eastAsia="SimSun"/>
          <w:lang w:val="en-US" w:eastAsia="zh-CN"/>
        </w:rPr>
        <w:t xml:space="preserve">This </w:t>
      </w:r>
      <w:r w:rsidR="00467747" w:rsidRPr="00467747">
        <w:rPr>
          <w:rFonts w:eastAsia="SimSun"/>
          <w:lang w:val="en-US" w:eastAsia="zh-CN"/>
        </w:rPr>
        <w:t xml:space="preserve">document </w:t>
      </w:r>
      <w:r w:rsidRPr="00467747">
        <w:rPr>
          <w:rFonts w:eastAsia="SimSun"/>
          <w:lang w:val="en-US" w:eastAsia="zh-CN"/>
        </w:rPr>
        <w:t>pr</w:t>
      </w:r>
      <w:r w:rsidR="00740AEC" w:rsidRPr="00467747">
        <w:rPr>
          <w:rFonts w:eastAsia="SimSun"/>
          <w:lang w:val="en-US" w:eastAsia="zh-CN"/>
        </w:rPr>
        <w:t>ovides</w:t>
      </w:r>
      <w:r w:rsidR="00467747" w:rsidRPr="00467747">
        <w:rPr>
          <w:rFonts w:eastAsia="SimSun"/>
          <w:lang w:val="en-US" w:eastAsia="zh-CN"/>
        </w:rPr>
        <w:t xml:space="preserve"> summary on the following email discussion;</w:t>
      </w:r>
    </w:p>
    <w:tbl>
      <w:tblPr>
        <w:tblStyle w:val="TableGrid"/>
        <w:tblW w:w="0" w:type="auto"/>
        <w:tblLook w:val="04A0" w:firstRow="1" w:lastRow="0" w:firstColumn="1" w:lastColumn="0" w:noHBand="0" w:noVBand="1"/>
      </w:tblPr>
      <w:tblGrid>
        <w:gridCol w:w="9631"/>
      </w:tblGrid>
      <w:tr w:rsidR="00467747" w:rsidTr="00467747">
        <w:tc>
          <w:tcPr>
            <w:tcW w:w="9631" w:type="dxa"/>
          </w:tcPr>
          <w:p w:rsidR="00467747" w:rsidRDefault="00467747" w:rsidP="00467747">
            <w:pPr>
              <w:spacing w:after="0"/>
              <w:ind w:left="1440" w:hanging="1440"/>
              <w:rPr>
                <w:b/>
                <w:lang w:eastAsia="x-none"/>
              </w:rPr>
            </w:pPr>
            <w:r>
              <w:rPr>
                <w:b/>
                <w:lang w:eastAsia="x-none"/>
              </w:rPr>
              <w:t>Issue#17</w:t>
            </w:r>
          </w:p>
          <w:p w:rsidR="00467747" w:rsidRDefault="007E797F" w:rsidP="00467747">
            <w:pPr>
              <w:spacing w:after="0"/>
              <w:rPr>
                <w:lang w:eastAsia="x-none"/>
              </w:rPr>
            </w:pPr>
            <w:hyperlink r:id="rId13" w:history="1">
              <w:r w:rsidR="00467747">
                <w:rPr>
                  <w:rStyle w:val="Hyperlink"/>
                </w:rPr>
                <w:t>R1-2105741</w:t>
              </w:r>
            </w:hyperlink>
            <w:r w:rsidR="00467747">
              <w:rPr>
                <w:lang w:eastAsia="x-none"/>
              </w:rPr>
              <w:tab/>
              <w:t>Clarification on back-to-back PUSCHs scheduling restriction in Rel-15</w:t>
            </w:r>
            <w:r w:rsidR="00467747">
              <w:rPr>
                <w:lang w:eastAsia="x-none"/>
              </w:rPr>
              <w:tab/>
              <w:t>MediaTek Inc.</w:t>
            </w:r>
          </w:p>
          <w:p w:rsidR="00467747" w:rsidRDefault="00467747" w:rsidP="00467747">
            <w:pPr>
              <w:spacing w:before="120" w:after="120"/>
              <w:jc w:val="both"/>
              <w:textAlignment w:val="center"/>
              <w:rPr>
                <w:rFonts w:eastAsia="SimSun"/>
                <w:lang w:val="en-US" w:eastAsia="zh-CN"/>
              </w:rPr>
            </w:pPr>
            <w:r>
              <w:rPr>
                <w:highlight w:val="cyan"/>
                <w:lang w:eastAsia="x-none"/>
              </w:rPr>
              <w:t xml:space="preserve">[105-e-NR-7.1CRs-07] Issue#17: Clarification on back-to-back PUSCHs scheduling restriction – </w:t>
            </w:r>
            <w:r>
              <w:rPr>
                <w:highlight w:val="yellow"/>
                <w:lang w:eastAsia="x-none"/>
              </w:rPr>
              <w:t xml:space="preserve">Delegate </w:t>
            </w:r>
            <w:r>
              <w:rPr>
                <w:highlight w:val="cyan"/>
                <w:lang w:eastAsia="x-none"/>
              </w:rPr>
              <w:t>(MediaTek) by May 25</w:t>
            </w:r>
            <w:bookmarkStart w:id="3" w:name="_GoBack"/>
            <w:bookmarkEnd w:id="3"/>
          </w:p>
        </w:tc>
      </w:tr>
    </w:tbl>
    <w:p w:rsidR="00640D37" w:rsidRDefault="00640D37" w:rsidP="00537E23">
      <w:pPr>
        <w:spacing w:before="120" w:after="120"/>
        <w:jc w:val="both"/>
        <w:textAlignment w:val="center"/>
        <w:rPr>
          <w:rFonts w:eastAsia="SimSun"/>
          <w:lang w:val="en-US" w:eastAsia="zh-CN"/>
        </w:rPr>
      </w:pPr>
      <w:r>
        <w:rPr>
          <w:rFonts w:eastAsia="SimSun"/>
          <w:lang w:val="en-US" w:eastAsia="zh-CN"/>
        </w:rPr>
        <w:t>Section#2 provides a background on the back-to-back PUSCH restriction.</w:t>
      </w:r>
      <w:r w:rsidR="00467747">
        <w:rPr>
          <w:rFonts w:eastAsia="SimSun"/>
          <w:lang w:val="en-US" w:eastAsia="zh-CN"/>
        </w:rPr>
        <w:t xml:space="preserve"> </w:t>
      </w:r>
      <w:r>
        <w:rPr>
          <w:rFonts w:eastAsia="SimSun"/>
          <w:lang w:val="en-US" w:eastAsia="zh-CN"/>
        </w:rPr>
        <w:t>Section#3 provides description of the issue with the current specs.</w:t>
      </w:r>
      <w:r w:rsidR="00467747">
        <w:rPr>
          <w:rFonts w:eastAsia="SimSun"/>
          <w:lang w:val="en-US" w:eastAsia="zh-CN"/>
        </w:rPr>
        <w:t xml:space="preserve"> </w:t>
      </w:r>
      <w:r>
        <w:rPr>
          <w:rFonts w:eastAsia="SimSun"/>
          <w:lang w:val="en-US" w:eastAsia="zh-CN"/>
        </w:rPr>
        <w:t>Section#4 is use</w:t>
      </w:r>
      <w:r w:rsidR="00467747">
        <w:rPr>
          <w:rFonts w:eastAsia="SimSun"/>
          <w:lang w:val="en-US" w:eastAsia="zh-CN"/>
        </w:rPr>
        <w:t>d to collect companies’ views.</w:t>
      </w:r>
    </w:p>
    <w:p w:rsidR="00467747" w:rsidRDefault="00467747" w:rsidP="00537E23">
      <w:pPr>
        <w:spacing w:before="120" w:after="120"/>
        <w:jc w:val="both"/>
        <w:textAlignment w:val="center"/>
        <w:rPr>
          <w:rFonts w:eastAsia="SimSun"/>
          <w:lang w:val="en-US" w:eastAsia="zh-CN"/>
        </w:rPr>
      </w:pPr>
      <w:r w:rsidRPr="00467747">
        <w:rPr>
          <w:rFonts w:eastAsia="SimSun"/>
          <w:lang w:val="en-US" w:eastAsia="zh-CN"/>
        </w:rPr>
        <w:t>Please provide your comment</w:t>
      </w:r>
      <w:r>
        <w:rPr>
          <w:rFonts w:eastAsia="SimSun"/>
          <w:lang w:val="en-US" w:eastAsia="zh-CN"/>
        </w:rPr>
        <w:t>s</w:t>
      </w:r>
      <w:r w:rsidRPr="00467747">
        <w:rPr>
          <w:rFonts w:eastAsia="SimSun"/>
          <w:lang w:val="en-US" w:eastAsia="zh-CN"/>
        </w:rPr>
        <w:t xml:space="preserve"> </w:t>
      </w:r>
      <w:r>
        <w:rPr>
          <w:rFonts w:eastAsia="SimSun"/>
          <w:lang w:val="en-US" w:eastAsia="zh-CN"/>
        </w:rPr>
        <w:t xml:space="preserve">in Section#4 by </w:t>
      </w:r>
      <w:r w:rsidR="008F4017">
        <w:rPr>
          <w:rFonts w:eastAsia="SimSun"/>
          <w:b/>
          <w:color w:val="FF0000"/>
          <w:highlight w:val="yellow"/>
          <w:lang w:val="en-US" w:eastAsia="zh-CN"/>
        </w:rPr>
        <w:t>20</w:t>
      </w:r>
      <w:r w:rsidR="008F4017" w:rsidRPr="008F4017">
        <w:rPr>
          <w:rFonts w:eastAsia="SimSun"/>
          <w:b/>
          <w:color w:val="FF0000"/>
          <w:highlight w:val="yellow"/>
          <w:vertAlign w:val="superscript"/>
          <w:lang w:val="en-US" w:eastAsia="zh-CN"/>
        </w:rPr>
        <w:t>th</w:t>
      </w:r>
      <w:r w:rsidR="008F4017">
        <w:rPr>
          <w:rFonts w:eastAsia="SimSun"/>
          <w:b/>
          <w:color w:val="FF0000"/>
          <w:highlight w:val="yellow"/>
          <w:lang w:val="en-US" w:eastAsia="zh-CN"/>
        </w:rPr>
        <w:t xml:space="preserve"> May</w:t>
      </w:r>
      <w:r w:rsidRPr="00467747">
        <w:rPr>
          <w:rFonts w:eastAsia="SimSun"/>
          <w:b/>
          <w:color w:val="FF0000"/>
          <w:highlight w:val="yellow"/>
          <w:lang w:val="en-US" w:eastAsia="zh-CN"/>
        </w:rPr>
        <w:t xml:space="preserve"> 23:59</w:t>
      </w:r>
      <w:r w:rsidR="008F4017">
        <w:rPr>
          <w:rFonts w:eastAsia="SimSun"/>
          <w:b/>
          <w:color w:val="FF0000"/>
          <w:highlight w:val="yellow"/>
          <w:lang w:val="en-US" w:eastAsia="zh-CN"/>
        </w:rPr>
        <w:t xml:space="preserve"> UTC</w:t>
      </w:r>
      <w:r w:rsidRPr="00724005">
        <w:rPr>
          <w:rFonts w:eastAsia="SimSun"/>
          <w:b/>
          <w:color w:val="FF0000"/>
          <w:lang w:val="en-US" w:eastAsia="zh-CN"/>
        </w:rPr>
        <w:t xml:space="preserve"> </w:t>
      </w:r>
      <w:r>
        <w:rPr>
          <w:rFonts w:eastAsia="SimSun"/>
          <w:lang w:val="en-US" w:eastAsia="zh-CN"/>
        </w:rPr>
        <w:t>(</w:t>
      </w:r>
      <w:r w:rsidRPr="00DE2365">
        <w:rPr>
          <w:rFonts w:eastAsia="Microsoft YaHei"/>
        </w:rPr>
        <w:t>1</w:t>
      </w:r>
      <w:r w:rsidRPr="00467747">
        <w:rPr>
          <w:rFonts w:eastAsia="Microsoft YaHei"/>
          <w:vertAlign w:val="superscript"/>
        </w:rPr>
        <w:t>st</w:t>
      </w:r>
      <w:r>
        <w:rPr>
          <w:rFonts w:eastAsia="Microsoft YaHei"/>
        </w:rPr>
        <w:t xml:space="preserve"> </w:t>
      </w:r>
      <w:r w:rsidRPr="00DE2365">
        <w:rPr>
          <w:rFonts w:eastAsia="Microsoft YaHei"/>
        </w:rPr>
        <w:t>check point</w:t>
      </w:r>
      <w:r>
        <w:rPr>
          <w:rFonts w:eastAsia="Microsoft YaHei"/>
        </w:rPr>
        <w:t>).</w:t>
      </w:r>
    </w:p>
    <w:p w:rsidR="007134D5" w:rsidRDefault="00083FE8" w:rsidP="00D5164E">
      <w:pPr>
        <w:pStyle w:val="Heading1"/>
      </w:pPr>
      <w:r>
        <w:t>Background</w:t>
      </w:r>
    </w:p>
    <w:p w:rsidR="00083FE8" w:rsidRDefault="00083FE8" w:rsidP="00083FE8">
      <w:pPr>
        <w:spacing w:after="120"/>
        <w:jc w:val="both"/>
        <w:textAlignment w:val="center"/>
        <w:rPr>
          <w:rFonts w:eastAsia="SimSun"/>
          <w:lang w:val="en-US" w:eastAsia="zh-CN"/>
        </w:rPr>
      </w:pPr>
      <w:r>
        <w:rPr>
          <w:rFonts w:eastAsia="SimSun"/>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SimSun"/>
          <w:lang w:val="en-US" w:eastAsia="zh-CN"/>
        </w:rPr>
        <w:t>Clause 6.1</w:t>
      </w:r>
      <w:r>
        <w:rPr>
          <w:rFonts w:eastAsia="SimSun"/>
          <w:lang w:val="en-US" w:eastAsia="zh-CN"/>
        </w:rPr>
        <w:t xml:space="preserve"> of TS</w:t>
      </w:r>
      <w:r w:rsidRPr="00F85AD3">
        <w:rPr>
          <w:rFonts w:eastAsia="SimSun"/>
          <w:lang w:val="en-US" w:eastAsia="zh-CN"/>
        </w:rPr>
        <w:t>38.214 (</w:t>
      </w:r>
      <w:r>
        <w:rPr>
          <w:rFonts w:eastAsia="SimSun"/>
          <w:lang w:val="en-US" w:eastAsia="zh-CN"/>
        </w:rPr>
        <w:t>V</w:t>
      </w:r>
      <w:r w:rsidRPr="00F85AD3">
        <w:rPr>
          <w:rFonts w:eastAsia="SimSun"/>
          <w:lang w:val="en-US" w:eastAsia="zh-CN"/>
        </w:rPr>
        <w:t>15.1</w:t>
      </w:r>
      <w:r>
        <w:rPr>
          <w:rFonts w:eastAsia="SimSun"/>
          <w:lang w:val="en-US" w:eastAsia="zh-CN"/>
        </w:rPr>
        <w:t>2</w:t>
      </w:r>
      <w:r w:rsidRPr="00F85AD3">
        <w:rPr>
          <w:rFonts w:eastAsia="SimSun"/>
          <w:lang w:val="en-US" w:eastAsia="zh-CN"/>
        </w:rPr>
        <w:t xml:space="preserve">.0) </w:t>
      </w:r>
      <w:r>
        <w:rPr>
          <w:rFonts w:eastAsia="SimSun"/>
          <w:lang w:val="en-US" w:eastAsia="zh-CN"/>
        </w:rPr>
        <w:t>as follows:</w:t>
      </w:r>
    </w:p>
    <w:tbl>
      <w:tblPr>
        <w:tblStyle w:val="TableGrid"/>
        <w:tblW w:w="0" w:type="auto"/>
        <w:tblLook w:val="04A0" w:firstRow="1" w:lastRow="0" w:firstColumn="1" w:lastColumn="0" w:noHBand="0" w:noVBand="1"/>
      </w:tblPr>
      <w:tblGrid>
        <w:gridCol w:w="9628"/>
      </w:tblGrid>
      <w:tr w:rsidR="00083FE8" w:rsidTr="000C3A4D">
        <w:tc>
          <w:tcPr>
            <w:tcW w:w="9628" w:type="dxa"/>
          </w:tcPr>
          <w:p w:rsidR="00083FE8" w:rsidRPr="00854522" w:rsidRDefault="00083FE8" w:rsidP="000C3A4D">
            <w:pPr>
              <w:spacing w:after="0"/>
              <w:ind w:right="-96"/>
              <w:jc w:val="both"/>
              <w:rPr>
                <w:rFonts w:asciiTheme="minorHAnsi" w:eastAsia="SimSun" w:hAnsiTheme="minorHAnsi"/>
                <w:lang w:val="en-US" w:eastAsia="ja-JP"/>
              </w:rPr>
            </w:pPr>
            <w:r w:rsidRPr="008F30AD">
              <w:rPr>
                <w:rFonts w:asciiTheme="minorHAnsi" w:eastAsia="SimSun" w:hAnsiTheme="minorHAnsi"/>
                <w:lang w:val="en-US" w:eastAsia="ja-JP"/>
              </w:rPr>
              <w:t>The UE is not expected to be scheduled to transmit another PUSCH by DCI format 0_0 or 0_1</w:t>
            </w:r>
            <w:r>
              <w:rPr>
                <w:rFonts w:asciiTheme="minorHAnsi" w:eastAsia="SimSun" w:hAnsiTheme="minorHAnsi"/>
                <w:lang w:val="en-US" w:eastAsia="ja-JP"/>
              </w:rPr>
              <w:t xml:space="preserve"> </w:t>
            </w:r>
            <w:r w:rsidRPr="008F30AD">
              <w:rPr>
                <w:rFonts w:asciiTheme="minorHAnsi" w:eastAsia="SimSun" w:hAnsiTheme="minorHAnsi"/>
                <w:lang w:val="en-US" w:eastAsia="ja-JP"/>
              </w:rPr>
              <w:t>scrambled by C-RNTI or MCS-C-RNTI for a given HARQ process until after the end of the expected transmission of the</w:t>
            </w:r>
            <w:r>
              <w:rPr>
                <w:rFonts w:asciiTheme="minorHAnsi" w:eastAsia="SimSun" w:hAnsiTheme="minorHAnsi"/>
                <w:lang w:val="en-US" w:eastAsia="ja-JP"/>
              </w:rPr>
              <w:t xml:space="preserve"> </w:t>
            </w:r>
            <w:r w:rsidRPr="008F30AD">
              <w:rPr>
                <w:rFonts w:asciiTheme="minorHAnsi" w:eastAsia="SimSun" w:hAnsiTheme="minorHAnsi"/>
                <w:lang w:val="en-US" w:eastAsia="ja-JP"/>
              </w:rPr>
              <w:t>last PUSCH for that HARQ process</w:t>
            </w:r>
            <w:r>
              <w:rPr>
                <w:rFonts w:asciiTheme="minorHAnsi" w:eastAsia="SimSun" w:hAnsiTheme="minorHAnsi"/>
                <w:lang w:val="en-US" w:eastAsia="ja-JP"/>
              </w:rPr>
              <w:t>.</w:t>
            </w:r>
          </w:p>
        </w:tc>
      </w:tr>
    </w:tbl>
    <w:p w:rsidR="00083FE8" w:rsidRDefault="00083FE8" w:rsidP="00F85AD3">
      <w:pPr>
        <w:pStyle w:val="BodyText"/>
        <w:jc w:val="both"/>
        <w:rPr>
          <w:rFonts w:eastAsia="SimSun"/>
          <w:lang w:eastAsia="zh-CN"/>
        </w:rPr>
      </w:pPr>
    </w:p>
    <w:p w:rsidR="00E22EBB" w:rsidRDefault="00E22EBB" w:rsidP="00F85AD3">
      <w:pPr>
        <w:pStyle w:val="BodyText"/>
        <w:jc w:val="both"/>
        <w:rPr>
          <w:rFonts w:eastAsia="SimSun"/>
          <w:lang w:eastAsia="zh-CN"/>
        </w:rPr>
      </w:pPr>
      <w:r>
        <w:rPr>
          <w:rFonts w:eastAsia="SimSun"/>
          <w:lang w:eastAsia="zh-CN"/>
        </w:rPr>
        <w:t xml:space="preserve">The TP relevant to the above restriction was agreed in </w:t>
      </w:r>
      <w:r w:rsidRPr="00E22EBB">
        <w:rPr>
          <w:rFonts w:eastAsia="SimSun"/>
          <w:lang w:eastAsia="zh-CN"/>
        </w:rPr>
        <w:t>RAN1#94bis</w:t>
      </w:r>
      <w:r>
        <w:rPr>
          <w:rFonts w:eastAsia="SimSun"/>
          <w:lang w:eastAsia="zh-CN"/>
        </w:rPr>
        <w:t>:</w:t>
      </w:r>
    </w:p>
    <w:tbl>
      <w:tblPr>
        <w:tblStyle w:val="TableGrid"/>
        <w:tblW w:w="0" w:type="auto"/>
        <w:tblLook w:val="04A0" w:firstRow="1" w:lastRow="0" w:firstColumn="1" w:lastColumn="0" w:noHBand="0" w:noVBand="1"/>
      </w:tblPr>
      <w:tblGrid>
        <w:gridCol w:w="9631"/>
      </w:tblGrid>
      <w:tr w:rsidR="00E22EBB" w:rsidTr="00E22EBB">
        <w:tc>
          <w:tcPr>
            <w:tcW w:w="9631" w:type="dxa"/>
          </w:tcPr>
          <w:p w:rsidR="00E22EBB" w:rsidRPr="007B4C5A" w:rsidRDefault="00E22EBB" w:rsidP="00213F95">
            <w:pPr>
              <w:spacing w:after="0"/>
              <w:jc w:val="both"/>
              <w:rPr>
                <w:rFonts w:asciiTheme="minorHAnsi" w:hAnsiTheme="minorHAnsi"/>
                <w:b/>
                <w:lang w:eastAsia="x-none"/>
              </w:rPr>
            </w:pPr>
            <w:r w:rsidRPr="007B4C5A">
              <w:rPr>
                <w:rFonts w:asciiTheme="minorHAnsi" w:hAnsiTheme="minorHAnsi"/>
                <w:highlight w:val="green"/>
                <w:lang w:eastAsia="x-none"/>
              </w:rPr>
              <w:t>Agreements</w:t>
            </w:r>
            <w:r w:rsidRPr="007B4C5A">
              <w:rPr>
                <w:rFonts w:asciiTheme="minorHAnsi" w:hAnsiTheme="minorHAnsi"/>
                <w:b/>
                <w:lang w:eastAsia="x-none"/>
              </w:rPr>
              <w:t>:</w:t>
            </w:r>
          </w:p>
          <w:p w:rsidR="00E22EBB" w:rsidRPr="007B4C5A" w:rsidRDefault="00E22EBB" w:rsidP="00656BD2">
            <w:pPr>
              <w:numPr>
                <w:ilvl w:val="0"/>
                <w:numId w:val="6"/>
              </w:numPr>
              <w:spacing w:after="120"/>
              <w:ind w:left="714" w:hanging="357"/>
              <w:jc w:val="both"/>
              <w:rPr>
                <w:rFonts w:asciiTheme="minorHAnsi" w:hAnsiTheme="minorHAnsi"/>
              </w:rPr>
            </w:pPr>
            <w:r w:rsidRPr="007B4C5A">
              <w:rPr>
                <w:rFonts w:asciiTheme="minorHAnsi" w:hAnsiTheme="minorHAnsi"/>
              </w:rPr>
              <w:t>RAN1 clarifies operation by adopting the TP to 6.1 of 38.214 below, which corresponds to updating a previous agreement (copied below)</w:t>
            </w:r>
          </w:p>
          <w:p w:rsidR="00E22EBB" w:rsidRPr="00F971B0" w:rsidRDefault="00E22EBB" w:rsidP="00F971B0">
            <w:pPr>
              <w:jc w:val="both"/>
              <w:rPr>
                <w:rFonts w:asciiTheme="minorHAnsi" w:hAnsiTheme="minorHAnsi"/>
                <w:color w:val="000000"/>
              </w:rPr>
            </w:pPr>
            <w:r w:rsidRPr="007B4C5A">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7B4C5A">
              <w:rPr>
                <w:rFonts w:asciiTheme="minorHAnsi" w:hAnsiTheme="minorHAnsi"/>
                <w:i/>
                <w:color w:val="000000"/>
              </w:rPr>
              <w:t>j</w:t>
            </w:r>
            <w:r w:rsidRPr="007B4C5A">
              <w:rPr>
                <w:rFonts w:asciiTheme="minorHAnsi" w:hAnsiTheme="minorHAnsi"/>
                <w:color w:val="000000"/>
              </w:rPr>
              <w:t xml:space="preserve"> by a PDCCH in symbol </w:t>
            </w:r>
            <w:r w:rsidRPr="007B4C5A">
              <w:rPr>
                <w:rFonts w:asciiTheme="minorHAnsi" w:hAnsiTheme="minorHAnsi"/>
                <w:i/>
                <w:color w:val="000000"/>
              </w:rPr>
              <w:t>i</w:t>
            </w:r>
            <w:r w:rsidRPr="007B4C5A">
              <w:rPr>
                <w:rFonts w:asciiTheme="minorHAnsi" w:hAnsiTheme="minorHAnsi"/>
                <w:color w:val="000000"/>
              </w:rPr>
              <w:t xml:space="preserve">, the UE is not expected to be scheduled to transmit a PUSCH starting earlier than symbol </w:t>
            </w:r>
            <w:r w:rsidRPr="007B4C5A">
              <w:rPr>
                <w:rFonts w:asciiTheme="minorHAnsi" w:hAnsiTheme="minorHAnsi"/>
                <w:i/>
                <w:color w:val="000000"/>
              </w:rPr>
              <w:t>j</w:t>
            </w:r>
            <w:r w:rsidRPr="007B4C5A">
              <w:rPr>
                <w:rFonts w:asciiTheme="minorHAnsi" w:hAnsiTheme="minorHAnsi"/>
                <w:color w:val="000000"/>
              </w:rPr>
              <w:t xml:space="preserve"> by a PDCCH starting later than symbol </w:t>
            </w:r>
            <w:r w:rsidRPr="007B4C5A">
              <w:rPr>
                <w:rFonts w:asciiTheme="minorHAnsi" w:hAnsiTheme="minorHAnsi"/>
                <w:i/>
                <w:color w:val="000000"/>
              </w:rPr>
              <w:t>i</w:t>
            </w:r>
            <w:r w:rsidRPr="007B4C5A">
              <w:rPr>
                <w:rFonts w:asciiTheme="minorHAnsi" w:hAnsiTheme="minorHAnsi"/>
                <w:color w:val="000000"/>
              </w:rPr>
              <w:t xml:space="preserve">. </w:t>
            </w:r>
            <w:ins w:id="4" w:author="Qualcomm" w:date="2018-10-09T08:59:00Z">
              <w:r w:rsidRPr="007B4C5A">
                <w:rPr>
                  <w:rFonts w:asciiTheme="minorHAnsi" w:hAnsiTheme="minorHAnsi"/>
                </w:rPr>
                <w:t xml:space="preserve">The UE is not expected to </w:t>
              </w:r>
            </w:ins>
            <w:ins w:id="5" w:author="Qualcomm" w:date="2018-10-09T12:07:00Z">
              <w:r w:rsidRPr="007B4C5A">
                <w:rPr>
                  <w:rFonts w:asciiTheme="minorHAnsi" w:hAnsiTheme="minorHAnsi"/>
                </w:rPr>
                <w:t xml:space="preserve">be scheduled to </w:t>
              </w:r>
            </w:ins>
            <w:ins w:id="6" w:author="Qualcomm" w:date="2018-10-09T12:05:00Z">
              <w:r w:rsidRPr="007B4C5A">
                <w:rPr>
                  <w:rFonts w:asciiTheme="minorHAnsi" w:hAnsiTheme="minorHAnsi"/>
                </w:rPr>
                <w:t>transmit</w:t>
              </w:r>
            </w:ins>
            <w:ins w:id="7" w:author="Qualcomm" w:date="2018-10-09T08:59:00Z">
              <w:r w:rsidRPr="007B4C5A">
                <w:rPr>
                  <w:rFonts w:asciiTheme="minorHAnsi" w:hAnsiTheme="minorHAnsi"/>
                </w:rPr>
                <w:t xml:space="preserve"> another </w:t>
              </w:r>
            </w:ins>
            <w:ins w:id="8" w:author="Qualcomm" w:date="2018-10-09T12:05:00Z">
              <w:r w:rsidRPr="007B4C5A">
                <w:rPr>
                  <w:rFonts w:asciiTheme="minorHAnsi" w:hAnsiTheme="minorHAnsi"/>
                </w:rPr>
                <w:t xml:space="preserve">PUSCH by </w:t>
              </w:r>
            </w:ins>
            <w:ins w:id="9" w:author="Qualcomm" w:date="2018-10-09T09:00:00Z">
              <w:r w:rsidRPr="007B4C5A">
                <w:rPr>
                  <w:rFonts w:asciiTheme="minorHAnsi" w:hAnsiTheme="minorHAnsi"/>
                </w:rPr>
                <w:t>DCI format 0_0 o</w:t>
              </w:r>
            </w:ins>
            <w:ins w:id="10" w:author="Qualcomm" w:date="2018-10-09T09:05:00Z">
              <w:r w:rsidRPr="007B4C5A">
                <w:rPr>
                  <w:rFonts w:asciiTheme="minorHAnsi" w:hAnsiTheme="minorHAnsi"/>
                </w:rPr>
                <w:t>r</w:t>
              </w:r>
            </w:ins>
            <w:ins w:id="11" w:author="Qualcomm" w:date="2018-10-09T09:00:00Z">
              <w:r w:rsidRPr="007B4C5A">
                <w:rPr>
                  <w:rFonts w:asciiTheme="minorHAnsi" w:hAnsiTheme="minorHAnsi"/>
                </w:rPr>
                <w:t xml:space="preserve"> 0_1</w:t>
              </w:r>
            </w:ins>
            <w:ins w:id="12" w:author="Qualcomm" w:date="2018-10-09T08:59:00Z">
              <w:r w:rsidRPr="007B4C5A">
                <w:rPr>
                  <w:rFonts w:asciiTheme="minorHAnsi" w:hAnsiTheme="minorHAnsi"/>
                </w:rPr>
                <w:t xml:space="preserve"> </w:t>
              </w:r>
            </w:ins>
            <w:ins w:id="13" w:author="Qualcomm" w:date="2018-10-09T09:00:00Z">
              <w:r w:rsidRPr="007B4C5A">
                <w:rPr>
                  <w:rFonts w:asciiTheme="minorHAnsi" w:hAnsiTheme="minorHAnsi"/>
                </w:rPr>
                <w:t xml:space="preserve">scrambled by C-RNTI or </w:t>
              </w:r>
            </w:ins>
            <w:ins w:id="14" w:author="Qualcomm" w:date="2018-10-09T09:02:00Z">
              <w:r w:rsidRPr="007B4C5A">
                <w:rPr>
                  <w:rFonts w:asciiTheme="minorHAnsi" w:hAnsiTheme="minorHAnsi"/>
                </w:rPr>
                <w:t>M</w:t>
              </w:r>
            </w:ins>
            <w:ins w:id="15" w:author="Qualcomm" w:date="2018-10-09T09:00:00Z">
              <w:r w:rsidRPr="007B4C5A">
                <w:rPr>
                  <w:rFonts w:asciiTheme="minorHAnsi" w:hAnsiTheme="minorHAnsi"/>
                </w:rPr>
                <w:t>CS</w:t>
              </w:r>
            </w:ins>
            <w:ins w:id="16" w:author="Qualcomm" w:date="2018-10-09T09:02:00Z">
              <w:r w:rsidRPr="007B4C5A">
                <w:rPr>
                  <w:rFonts w:asciiTheme="minorHAnsi" w:hAnsiTheme="minorHAnsi"/>
                </w:rPr>
                <w:t>-C</w:t>
              </w:r>
            </w:ins>
            <w:ins w:id="17" w:author="Qualcomm" w:date="2018-10-09T09:00:00Z">
              <w:r w:rsidRPr="007B4C5A">
                <w:rPr>
                  <w:rFonts w:asciiTheme="minorHAnsi" w:hAnsiTheme="minorHAnsi"/>
                </w:rPr>
                <w:t>-RNTI</w:t>
              </w:r>
            </w:ins>
            <w:ins w:id="18" w:author="Qualcomm" w:date="2018-10-09T09:05:00Z">
              <w:r w:rsidRPr="007B4C5A">
                <w:rPr>
                  <w:rFonts w:asciiTheme="minorHAnsi" w:hAnsiTheme="minorHAnsi"/>
                </w:rPr>
                <w:t xml:space="preserve"> </w:t>
              </w:r>
            </w:ins>
            <w:ins w:id="19" w:author="Qualcomm" w:date="2018-10-09T08:59:00Z">
              <w:r w:rsidRPr="007B4C5A">
                <w:rPr>
                  <w:rFonts w:asciiTheme="minorHAnsi" w:hAnsiTheme="minorHAnsi"/>
                </w:rPr>
                <w:t xml:space="preserve">for a given HARQ process until after the end of the expected transmission of </w:t>
              </w:r>
            </w:ins>
            <w:ins w:id="20" w:author="Qualcomm" w:date="2018-10-09T09:06:00Z">
              <w:r w:rsidRPr="007B4C5A">
                <w:rPr>
                  <w:rFonts w:asciiTheme="minorHAnsi" w:hAnsiTheme="minorHAnsi"/>
                </w:rPr>
                <w:t xml:space="preserve">the last </w:t>
              </w:r>
            </w:ins>
            <w:ins w:id="21" w:author="Qualcomm" w:date="2018-10-09T09:01:00Z">
              <w:r w:rsidRPr="007B4C5A">
                <w:rPr>
                  <w:rFonts w:asciiTheme="minorHAnsi" w:hAnsiTheme="minorHAnsi"/>
                </w:rPr>
                <w:t>PUSCH</w:t>
              </w:r>
            </w:ins>
            <w:ins w:id="22" w:author="Qualcomm" w:date="2018-10-09T08:59:00Z">
              <w:r w:rsidRPr="007B4C5A">
                <w:rPr>
                  <w:rFonts w:asciiTheme="minorHAnsi" w:hAnsiTheme="minorHAnsi"/>
                </w:rPr>
                <w:t xml:space="preserve"> for that HARQ process.</w:t>
              </w:r>
            </w:ins>
          </w:p>
          <w:p w:rsidR="00E22EBB" w:rsidRPr="007B4C5A" w:rsidRDefault="00E22EBB" w:rsidP="00213F95">
            <w:pPr>
              <w:pStyle w:val="agreementHEAD"/>
              <w:ind w:firstLine="360"/>
              <w:jc w:val="both"/>
              <w:rPr>
                <w:rFonts w:asciiTheme="minorHAnsi" w:hAnsiTheme="minorHAnsi" w:cs="Calibri"/>
              </w:rPr>
            </w:pPr>
            <w:r w:rsidRPr="007B4C5A">
              <w:rPr>
                <w:rFonts w:asciiTheme="minorHAnsi" w:hAnsiTheme="minorHAnsi"/>
              </w:rPr>
              <w:t>Copy of previous agreements as in RAN1#88:</w:t>
            </w:r>
          </w:p>
          <w:p w:rsidR="00E22EBB" w:rsidRPr="007B4C5A" w:rsidRDefault="00E22EBB" w:rsidP="00213F95">
            <w:pPr>
              <w:pStyle w:val="agreement"/>
              <w:jc w:val="both"/>
              <w:rPr>
                <w:rFonts w:asciiTheme="minorHAnsi" w:hAnsiTheme="minorHAnsi"/>
                <w:lang w:val="en-GB"/>
              </w:rPr>
            </w:pPr>
            <w:r w:rsidRPr="007B4C5A">
              <w:rPr>
                <w:rFonts w:asciiTheme="minorHAnsi" w:hAnsiTheme="minorHAnsi"/>
                <w:lang w:val="en-GB"/>
              </w:rPr>
              <w:t xml:space="preserve">For UE configured with K repetitions for a TB transmission </w:t>
            </w:r>
            <w:r w:rsidRPr="007B4C5A">
              <w:rPr>
                <w:rFonts w:asciiTheme="minorHAnsi" w:hAnsiTheme="minorHAnsi"/>
                <w:b/>
                <w:bCs/>
                <w:lang w:val="en-GB"/>
              </w:rPr>
              <w:t>with/without grant</w:t>
            </w:r>
            <w:r w:rsidRPr="007B4C5A">
              <w:rPr>
                <w:rFonts w:asciiTheme="minorHAnsi" w:hAnsiTheme="minorHAnsi"/>
                <w:lang w:val="en-GB"/>
              </w:rPr>
              <w:t>, the UE can continue repetitions (FFS can be different RV versions, FFS different MCS) for the TB until one of the following conditions is met</w:t>
            </w:r>
          </w:p>
          <w:p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If an UL grant is successfully received for a slot/mini-slot for the same TB</w:t>
            </w:r>
          </w:p>
          <w:p w:rsidR="00E22EBB" w:rsidRPr="007B4C5A" w:rsidRDefault="00E22EBB" w:rsidP="00656BD2">
            <w:pPr>
              <w:pStyle w:val="agreement"/>
              <w:numPr>
                <w:ilvl w:val="2"/>
                <w:numId w:val="5"/>
              </w:numPr>
              <w:jc w:val="both"/>
              <w:rPr>
                <w:rFonts w:asciiTheme="minorHAnsi" w:hAnsiTheme="minorHAnsi"/>
                <w:lang w:val="en-GB"/>
              </w:rPr>
            </w:pPr>
            <w:r w:rsidRPr="007B4C5A">
              <w:rPr>
                <w:rFonts w:asciiTheme="minorHAnsi" w:hAnsiTheme="minorHAnsi"/>
                <w:lang w:val="en-GB"/>
              </w:rPr>
              <w:t>FFS: How to determine the grant is for the same TB</w:t>
            </w:r>
          </w:p>
          <w:p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An acknowledgement/indication of successful receiving of that TB from gNB</w:t>
            </w:r>
          </w:p>
          <w:p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The number of repetitions for that TB reaches K</w:t>
            </w:r>
          </w:p>
          <w:p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Whether it is possible to determine if the grant is for the same TB</w:t>
            </w:r>
          </w:p>
          <w:p w:rsidR="00E22EBB" w:rsidRDefault="00E22EBB" w:rsidP="00213F95">
            <w:pPr>
              <w:pStyle w:val="agreement"/>
              <w:jc w:val="both"/>
              <w:rPr>
                <w:rFonts w:eastAsia="SimSun"/>
                <w:lang w:eastAsia="zh-CN"/>
              </w:rPr>
            </w:pPr>
            <w:r w:rsidRPr="007B4C5A">
              <w:rPr>
                <w:rFonts w:asciiTheme="minorHAnsi" w:hAnsiTheme="minorHAnsi"/>
              </w:rPr>
              <w:t>Note that this does not assume that UL grant is scheduled based on the slot whereas grant free allocation is based on mini-slot (vice versa)</w:t>
            </w:r>
          </w:p>
        </w:tc>
      </w:tr>
    </w:tbl>
    <w:p w:rsidR="00F85AD3" w:rsidRDefault="00FB3917" w:rsidP="00E22EBB">
      <w:pPr>
        <w:pStyle w:val="BodyText"/>
        <w:spacing w:before="180"/>
        <w:jc w:val="both"/>
        <w:rPr>
          <w:rFonts w:eastAsia="SimSun"/>
          <w:lang w:eastAsia="zh-CN"/>
        </w:rPr>
      </w:pPr>
      <w:r>
        <w:rPr>
          <w:rFonts w:eastAsia="SimSun"/>
          <w:lang w:eastAsia="zh-CN"/>
        </w:rPr>
        <w:lastRenderedPageBreak/>
        <w:t>As it can been seen from the feature lead summary</w:t>
      </w:r>
      <w:r w:rsidR="000741B7">
        <w:rPr>
          <w:rFonts w:eastAsia="SimSun"/>
          <w:lang w:eastAsia="zh-CN"/>
        </w:rPr>
        <w:t xml:space="preserve"> </w:t>
      </w:r>
      <w:r w:rsidR="000741B7">
        <w:rPr>
          <w:rFonts w:eastAsia="SimSun"/>
          <w:lang w:eastAsia="zh-CN"/>
        </w:rPr>
        <w:fldChar w:fldCharType="begin"/>
      </w:r>
      <w:r w:rsidR="000741B7">
        <w:rPr>
          <w:rFonts w:eastAsia="SimSun"/>
          <w:lang w:eastAsia="zh-CN"/>
        </w:rPr>
        <w:instrText xml:space="preserve"> REF _Ref481672677 \r \h </w:instrText>
      </w:r>
      <w:r w:rsidR="000741B7">
        <w:rPr>
          <w:rFonts w:eastAsia="SimSun"/>
          <w:lang w:eastAsia="zh-CN"/>
        </w:rPr>
      </w:r>
      <w:r w:rsidR="000741B7">
        <w:rPr>
          <w:rFonts w:eastAsia="SimSun"/>
          <w:lang w:eastAsia="zh-CN"/>
        </w:rPr>
        <w:fldChar w:fldCharType="separate"/>
      </w:r>
      <w:r w:rsidR="00740AEC">
        <w:rPr>
          <w:rFonts w:eastAsia="SimSun"/>
          <w:lang w:eastAsia="zh-CN"/>
        </w:rPr>
        <w:t>[1]</w:t>
      </w:r>
      <w:r w:rsidR="000741B7">
        <w:rPr>
          <w:rFonts w:eastAsia="SimSun"/>
          <w:lang w:eastAsia="zh-CN"/>
        </w:rPr>
        <w:fldChar w:fldCharType="end"/>
      </w:r>
      <w:r>
        <w:rPr>
          <w:rFonts w:eastAsia="SimSun"/>
          <w:lang w:eastAsia="zh-CN"/>
        </w:rPr>
        <w:t>, t</w:t>
      </w:r>
      <w:r w:rsidR="00F85AD3">
        <w:rPr>
          <w:rFonts w:eastAsia="SimSun"/>
          <w:lang w:eastAsia="zh-CN"/>
        </w:rPr>
        <w:t>he intention of the</w:t>
      </w:r>
      <w:r w:rsidR="00854522">
        <w:rPr>
          <w:rFonts w:eastAsia="SimSun"/>
          <w:lang w:eastAsia="zh-CN"/>
        </w:rPr>
        <w:t xml:space="preserve"> </w:t>
      </w:r>
      <w:r w:rsidR="00F85AD3">
        <w:rPr>
          <w:rFonts w:eastAsia="SimSun"/>
          <w:lang w:eastAsia="zh-CN"/>
        </w:rPr>
        <w:t>restriction is to simplify the UE implementation by excluding a “back-to-back” PUSCHs scheduling with the same HARQ process ID. By back-to-back scheduling, it meant that the UE doesn’t expect another DCI scheduling a PUSCH for a given HARQ</w:t>
      </w:r>
      <w:r w:rsidR="00F85AD3" w:rsidRPr="00F85AD3">
        <w:rPr>
          <w:rFonts w:eastAsia="SimSun"/>
          <w:lang w:eastAsia="zh-CN"/>
        </w:rPr>
        <w:t xml:space="preserve"> </w:t>
      </w:r>
      <w:r w:rsidR="00F85AD3">
        <w:rPr>
          <w:rFonts w:eastAsia="SimSun"/>
          <w:lang w:eastAsia="zh-CN"/>
        </w:rPr>
        <w:t>process ID unless the last PUSCH of that HARQ process has been transmitted.</w:t>
      </w:r>
      <w:r w:rsidR="00854522">
        <w:rPr>
          <w:rFonts w:eastAsia="SimSun"/>
          <w:lang w:eastAsia="zh-CN"/>
        </w:rPr>
        <w:t xml:space="preserve"> The relevant section from the feature lead summary </w:t>
      </w:r>
      <w:r w:rsidR="00854522">
        <w:rPr>
          <w:rFonts w:eastAsia="SimSun"/>
          <w:lang w:eastAsia="zh-CN"/>
        </w:rPr>
        <w:fldChar w:fldCharType="begin"/>
      </w:r>
      <w:r w:rsidR="00854522">
        <w:rPr>
          <w:rFonts w:eastAsia="SimSun"/>
          <w:lang w:eastAsia="zh-CN"/>
        </w:rPr>
        <w:instrText xml:space="preserve"> REF _Ref481672677 \r \h </w:instrText>
      </w:r>
      <w:r w:rsidR="00854522">
        <w:rPr>
          <w:rFonts w:eastAsia="SimSun"/>
          <w:lang w:eastAsia="zh-CN"/>
        </w:rPr>
      </w:r>
      <w:r w:rsidR="00854522">
        <w:rPr>
          <w:rFonts w:eastAsia="SimSun"/>
          <w:lang w:eastAsia="zh-CN"/>
        </w:rPr>
        <w:fldChar w:fldCharType="separate"/>
      </w:r>
      <w:r w:rsidR="00740AEC">
        <w:rPr>
          <w:rFonts w:eastAsia="SimSun"/>
          <w:lang w:eastAsia="zh-CN"/>
        </w:rPr>
        <w:t>[1]</w:t>
      </w:r>
      <w:r w:rsidR="00854522">
        <w:rPr>
          <w:rFonts w:eastAsia="SimSun"/>
          <w:lang w:eastAsia="zh-CN"/>
        </w:rPr>
        <w:fldChar w:fldCharType="end"/>
      </w:r>
      <w:r w:rsidR="00854522">
        <w:rPr>
          <w:rFonts w:eastAsia="SimSun"/>
          <w:lang w:eastAsia="zh-CN"/>
        </w:rPr>
        <w:t xml:space="preserve"> is copied below.</w:t>
      </w:r>
      <w:r w:rsidR="00D31D05">
        <w:rPr>
          <w:rFonts w:eastAsia="SimSun"/>
          <w:lang w:eastAsia="zh-CN"/>
        </w:rPr>
        <w:t xml:space="preserve"> More background on</w:t>
      </w:r>
      <w:r w:rsidR="00305667">
        <w:rPr>
          <w:rFonts w:eastAsia="SimSun"/>
          <w:lang w:eastAsia="zh-CN"/>
        </w:rPr>
        <w:t xml:space="preserve"> the</w:t>
      </w:r>
      <w:r w:rsidR="00D31D05">
        <w:rPr>
          <w:rFonts w:eastAsia="SimSun"/>
          <w:lang w:eastAsia="zh-CN"/>
        </w:rPr>
        <w:t xml:space="preserve"> motivation </w:t>
      </w:r>
      <w:r w:rsidR="00305667">
        <w:rPr>
          <w:rFonts w:eastAsia="SimSun"/>
          <w:lang w:eastAsia="zh-CN"/>
        </w:rPr>
        <w:t>for</w:t>
      </w:r>
      <w:r w:rsidR="00D31D05">
        <w:rPr>
          <w:rFonts w:eastAsia="SimSun"/>
          <w:lang w:eastAsia="zh-CN"/>
        </w:rPr>
        <w:t xml:space="preserve"> the restriction can be found in </w:t>
      </w:r>
      <w:r w:rsidR="00D31D05">
        <w:rPr>
          <w:rFonts w:eastAsia="SimSun"/>
          <w:lang w:eastAsia="zh-CN"/>
        </w:rPr>
        <w:fldChar w:fldCharType="begin"/>
      </w:r>
      <w:r w:rsidR="00D31D05">
        <w:rPr>
          <w:rFonts w:eastAsia="SimSun"/>
          <w:lang w:eastAsia="zh-CN"/>
        </w:rPr>
        <w:instrText xml:space="preserve"> REF _Ref61374172 \r \h </w:instrText>
      </w:r>
      <w:r w:rsidR="00D31D05">
        <w:rPr>
          <w:rFonts w:eastAsia="SimSun"/>
          <w:lang w:eastAsia="zh-CN"/>
        </w:rPr>
      </w:r>
      <w:r w:rsidR="00D31D05">
        <w:rPr>
          <w:rFonts w:eastAsia="SimSun"/>
          <w:lang w:eastAsia="zh-CN"/>
        </w:rPr>
        <w:fldChar w:fldCharType="separate"/>
      </w:r>
      <w:r w:rsidR="00740AEC">
        <w:rPr>
          <w:rFonts w:eastAsia="SimSun"/>
          <w:lang w:eastAsia="zh-CN"/>
        </w:rPr>
        <w:t>[2]</w:t>
      </w:r>
      <w:r w:rsidR="00D31D05">
        <w:rPr>
          <w:rFonts w:eastAsia="SimSun"/>
          <w:lang w:eastAsia="zh-CN"/>
        </w:rPr>
        <w:fldChar w:fldCharType="end"/>
      </w:r>
      <w:r w:rsidR="00D31D05">
        <w:rPr>
          <w:rFonts w:eastAsia="SimSun"/>
          <w:lang w:eastAsia="zh-CN"/>
        </w:rPr>
        <w:fldChar w:fldCharType="begin"/>
      </w:r>
      <w:r w:rsidR="00D31D05">
        <w:rPr>
          <w:rFonts w:eastAsia="SimSun"/>
          <w:lang w:eastAsia="zh-CN"/>
        </w:rPr>
        <w:instrText xml:space="preserve"> REF _Ref61374173 \r \h </w:instrText>
      </w:r>
      <w:r w:rsidR="00D31D05">
        <w:rPr>
          <w:rFonts w:eastAsia="SimSun"/>
          <w:lang w:eastAsia="zh-CN"/>
        </w:rPr>
      </w:r>
      <w:r w:rsidR="00D31D05">
        <w:rPr>
          <w:rFonts w:eastAsia="SimSun"/>
          <w:lang w:eastAsia="zh-CN"/>
        </w:rPr>
        <w:fldChar w:fldCharType="separate"/>
      </w:r>
      <w:r w:rsidR="00740AEC">
        <w:rPr>
          <w:rFonts w:eastAsia="SimSun"/>
          <w:lang w:eastAsia="zh-CN"/>
        </w:rPr>
        <w:t>[3]</w:t>
      </w:r>
      <w:r w:rsidR="00D31D05">
        <w:rPr>
          <w:rFonts w:eastAsia="SimSun"/>
          <w:lang w:eastAsia="zh-CN"/>
        </w:rPr>
        <w:fldChar w:fldCharType="end"/>
      </w:r>
      <w:r w:rsidR="00D31D05">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467747" w:rsidTr="00071AA6">
        <w:tc>
          <w:tcPr>
            <w:tcW w:w="9631" w:type="dxa"/>
          </w:tcPr>
          <w:p w:rsidR="00467747" w:rsidRPr="00854522" w:rsidRDefault="00467747" w:rsidP="00071AA6">
            <w:pPr>
              <w:spacing w:after="120"/>
              <w:rPr>
                <w:rFonts w:asciiTheme="minorHAnsi" w:hAnsiTheme="minorHAnsi"/>
                <w:b/>
                <w:sz w:val="28"/>
              </w:rPr>
            </w:pPr>
            <w:r w:rsidRPr="00854522">
              <w:rPr>
                <w:rFonts w:asciiTheme="minorHAnsi" w:hAnsiTheme="minorHAnsi"/>
                <w:b/>
                <w:sz w:val="28"/>
              </w:rPr>
              <w:t>2.2</w:t>
            </w:r>
            <w:r w:rsidRPr="00854522">
              <w:rPr>
                <w:rFonts w:asciiTheme="minorHAnsi" w:hAnsiTheme="minorHAnsi"/>
                <w:b/>
                <w:sz w:val="28"/>
              </w:rPr>
              <w:tab/>
              <w:t>Back-to-back uplink transmissions</w:t>
            </w:r>
          </w:p>
          <w:p w:rsidR="00467747" w:rsidRPr="00854522" w:rsidRDefault="00467747" w:rsidP="00071AA6">
            <w:pPr>
              <w:jc w:val="both"/>
              <w:rPr>
                <w:rFonts w:asciiTheme="minorHAnsi" w:hAnsiTheme="minorHAnsi"/>
              </w:rPr>
            </w:pPr>
            <w:r w:rsidRPr="00854522">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rsidR="00467747" w:rsidRPr="00854522" w:rsidRDefault="00467747" w:rsidP="00071AA6">
            <w:pPr>
              <w:spacing w:after="0"/>
              <w:jc w:val="both"/>
              <w:rPr>
                <w:rFonts w:asciiTheme="minorHAnsi" w:hAnsiTheme="minorHAnsi"/>
                <w:b/>
                <w:u w:val="single"/>
              </w:rPr>
            </w:pPr>
            <w:r w:rsidRPr="00854522">
              <w:rPr>
                <w:rFonts w:asciiTheme="minorHAnsi" w:hAnsiTheme="minorHAnsi"/>
                <w:b/>
                <w:u w:val="single"/>
              </w:rPr>
              <w:t>Proposal (from [Intel]):</w:t>
            </w:r>
          </w:p>
          <w:p w:rsidR="00467747" w:rsidRPr="00854522" w:rsidRDefault="00467747" w:rsidP="00071AA6">
            <w:pPr>
              <w:pStyle w:val="BodyText"/>
              <w:numPr>
                <w:ilvl w:val="0"/>
                <w:numId w:val="4"/>
              </w:numPr>
              <w:spacing w:after="0" w:line="256" w:lineRule="auto"/>
              <w:jc w:val="both"/>
              <w:rPr>
                <w:rFonts w:asciiTheme="minorHAnsi" w:hAnsiTheme="minorHAnsi"/>
                <w:i/>
                <w:szCs w:val="22"/>
                <w:lang w:eastAsia="zh-CN"/>
              </w:rPr>
            </w:pPr>
            <w:r w:rsidRPr="00854522">
              <w:rPr>
                <w:rFonts w:asciiTheme="minorHAnsi" w:hAnsiTheme="minorHAnsi"/>
                <w:i/>
                <w:szCs w:val="22"/>
                <w:lang w:eastAsia="zh-CN"/>
              </w:rPr>
              <w:t>For each HARQ process ID, the UE is not expected to receive a scheduling DCI for a unicast PUSCH transmission with the same HARQ process ID until</w:t>
            </w:r>
          </w:p>
          <w:p w:rsidR="00467747" w:rsidRPr="00854522" w:rsidRDefault="00467747" w:rsidP="00071AA6">
            <w:pPr>
              <w:pStyle w:val="BodyText"/>
              <w:numPr>
                <w:ilvl w:val="1"/>
                <w:numId w:val="4"/>
              </w:numPr>
              <w:spacing w:after="120" w:line="257" w:lineRule="auto"/>
              <w:ind w:left="1434" w:hanging="357"/>
              <w:jc w:val="both"/>
              <w:rPr>
                <w:rFonts w:asciiTheme="minorHAnsi" w:hAnsiTheme="minorHAnsi"/>
                <w:i/>
                <w:szCs w:val="22"/>
                <w:lang w:eastAsia="zh-CN"/>
              </w:rPr>
            </w:pPr>
            <w:r w:rsidRPr="00854522">
              <w:rPr>
                <w:rFonts w:asciiTheme="minorHAnsi" w:hAnsiTheme="minorHAnsi"/>
                <w:i/>
                <w:szCs w:val="22"/>
                <w:lang w:eastAsia="zh-CN"/>
              </w:rPr>
              <w:t>The time after the end of the expected transmission of the PUSCH, including any repetition of the PUSCH, of an earlier transmission on the same HARQ process ID.</w:t>
            </w:r>
          </w:p>
          <w:p w:rsidR="00467747" w:rsidRPr="00854522" w:rsidRDefault="00467747" w:rsidP="00071AA6">
            <w:pPr>
              <w:spacing w:after="120"/>
              <w:jc w:val="both"/>
              <w:rPr>
                <w:rFonts w:asciiTheme="minorHAnsi" w:hAnsiTheme="minorHAnsi"/>
                <w:i/>
              </w:rPr>
            </w:pPr>
            <w:r w:rsidRPr="00854522">
              <w:rPr>
                <w:rFonts w:asciiTheme="minorHAnsi" w:hAnsiTheme="minorHAnsi"/>
                <w:b/>
                <w:highlight w:val="cyan"/>
                <w:u w:val="single"/>
              </w:rPr>
              <w:t>Proposal (offline consensus):</w:t>
            </w:r>
            <w:r w:rsidRPr="00AD49D2">
              <w:rPr>
                <w:rFonts w:asciiTheme="minorHAnsi" w:hAnsiTheme="minorHAnsi"/>
                <w:b/>
              </w:rPr>
              <w:t xml:space="preserve"> </w:t>
            </w:r>
            <w:r w:rsidRPr="00854522">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rsidR="00467747" w:rsidRPr="00854522" w:rsidRDefault="00467747" w:rsidP="00071AA6">
            <w:pPr>
              <w:spacing w:after="120"/>
              <w:jc w:val="both"/>
              <w:rPr>
                <w:rFonts w:asciiTheme="minorHAnsi" w:hAnsiTheme="minorHAnsi"/>
                <w:color w:val="FF0000"/>
                <w:lang w:eastAsia="zh-CN"/>
              </w:rPr>
            </w:pPr>
            <w:r w:rsidRPr="00854522">
              <w:rPr>
                <w:rFonts w:asciiTheme="minorHAnsi" w:hAnsiTheme="minorHAnsi"/>
                <w:color w:val="FF0000"/>
                <w:lang w:eastAsia="zh-CN"/>
              </w:rPr>
              <w:t>--------------------------------------------------- Start of Text Proposal for 38.214 -------------------------------------------------</w:t>
            </w:r>
          </w:p>
          <w:p w:rsidR="00467747" w:rsidRPr="00854522" w:rsidRDefault="00467747" w:rsidP="00071AA6">
            <w:pPr>
              <w:spacing w:after="120"/>
              <w:jc w:val="center"/>
              <w:rPr>
                <w:rFonts w:asciiTheme="minorHAnsi" w:hAnsiTheme="minorHAnsi"/>
                <w:color w:val="FF0000"/>
                <w:lang w:eastAsia="zh-CN"/>
              </w:rPr>
            </w:pPr>
            <w:r w:rsidRPr="00854522">
              <w:rPr>
                <w:rFonts w:asciiTheme="minorHAnsi" w:hAnsiTheme="minorHAnsi"/>
                <w:color w:val="FF0000"/>
                <w:lang w:eastAsia="zh-CN"/>
              </w:rPr>
              <w:t>&lt; Unchanged parts are omitted &gt;</w:t>
            </w:r>
          </w:p>
          <w:p w:rsidR="00467747" w:rsidRPr="00854522" w:rsidRDefault="00467747" w:rsidP="00071AA6">
            <w:pPr>
              <w:spacing w:after="120"/>
              <w:jc w:val="both"/>
              <w:rPr>
                <w:rFonts w:asciiTheme="minorHAnsi" w:hAnsiTheme="minorHAnsi"/>
                <w:color w:val="000000"/>
              </w:rPr>
            </w:pPr>
            <w:r w:rsidRPr="00854522">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854522">
              <w:rPr>
                <w:rFonts w:asciiTheme="minorHAnsi" w:hAnsiTheme="minorHAnsi"/>
                <w:i/>
                <w:color w:val="000000"/>
              </w:rPr>
              <w:t>j</w:t>
            </w:r>
            <w:r w:rsidRPr="00854522">
              <w:rPr>
                <w:rFonts w:asciiTheme="minorHAnsi" w:hAnsiTheme="minorHAnsi"/>
                <w:color w:val="000000"/>
              </w:rPr>
              <w:t xml:space="preserve"> by a PDCCH in symbol </w:t>
            </w:r>
            <w:r w:rsidRPr="00854522">
              <w:rPr>
                <w:rFonts w:asciiTheme="minorHAnsi" w:hAnsiTheme="minorHAnsi"/>
                <w:i/>
                <w:color w:val="000000"/>
              </w:rPr>
              <w:t>i</w:t>
            </w:r>
            <w:r w:rsidRPr="00854522">
              <w:rPr>
                <w:rFonts w:asciiTheme="minorHAnsi" w:hAnsiTheme="minorHAnsi"/>
                <w:color w:val="000000"/>
              </w:rPr>
              <w:t xml:space="preserve">, the UE is not expected to be scheduled to transmit a PUSCH starting earlier than symbol </w:t>
            </w:r>
            <w:r w:rsidRPr="00854522">
              <w:rPr>
                <w:rFonts w:asciiTheme="minorHAnsi" w:hAnsiTheme="minorHAnsi"/>
                <w:i/>
                <w:color w:val="000000"/>
              </w:rPr>
              <w:t>j</w:t>
            </w:r>
            <w:r w:rsidRPr="00854522">
              <w:rPr>
                <w:rFonts w:asciiTheme="minorHAnsi" w:hAnsiTheme="minorHAnsi"/>
                <w:color w:val="000000"/>
              </w:rPr>
              <w:t xml:space="preserve"> by a PDCCH starting later than symbol </w:t>
            </w:r>
            <w:r w:rsidRPr="00854522">
              <w:rPr>
                <w:rFonts w:asciiTheme="minorHAnsi" w:hAnsiTheme="minorHAnsi"/>
                <w:i/>
                <w:color w:val="000000"/>
              </w:rPr>
              <w:t>i</w:t>
            </w:r>
            <w:r w:rsidRPr="00854522">
              <w:rPr>
                <w:rFonts w:asciiTheme="minorHAnsi" w:hAnsiTheme="minorHAnsi"/>
                <w:color w:val="000000"/>
              </w:rPr>
              <w:t xml:space="preserve">. </w:t>
            </w:r>
            <w:ins w:id="23" w:author="Qualcomm" w:date="2018-10-09T08:59:00Z">
              <w:r w:rsidRPr="00854522">
                <w:rPr>
                  <w:rFonts w:asciiTheme="minorHAnsi" w:hAnsiTheme="minorHAnsi"/>
                </w:rPr>
                <w:t xml:space="preserve">The UE is not expected to </w:t>
              </w:r>
            </w:ins>
            <w:ins w:id="24" w:author="Qualcomm" w:date="2018-10-09T12:07:00Z">
              <w:r w:rsidRPr="00854522">
                <w:rPr>
                  <w:rFonts w:asciiTheme="minorHAnsi" w:hAnsiTheme="minorHAnsi"/>
                </w:rPr>
                <w:t xml:space="preserve">be scheduled to </w:t>
              </w:r>
            </w:ins>
            <w:ins w:id="25" w:author="Qualcomm" w:date="2018-10-09T12:05:00Z">
              <w:r w:rsidRPr="00854522">
                <w:rPr>
                  <w:rFonts w:asciiTheme="minorHAnsi" w:hAnsiTheme="minorHAnsi"/>
                </w:rPr>
                <w:t>transmit</w:t>
              </w:r>
            </w:ins>
            <w:ins w:id="26" w:author="Qualcomm" w:date="2018-10-09T08:59:00Z">
              <w:r w:rsidRPr="00854522">
                <w:rPr>
                  <w:rFonts w:asciiTheme="minorHAnsi" w:hAnsiTheme="minorHAnsi"/>
                </w:rPr>
                <w:t xml:space="preserve"> another </w:t>
              </w:r>
            </w:ins>
            <w:ins w:id="27" w:author="Qualcomm" w:date="2018-10-09T12:05:00Z">
              <w:r w:rsidRPr="00854522">
                <w:rPr>
                  <w:rFonts w:asciiTheme="minorHAnsi" w:hAnsiTheme="minorHAnsi"/>
                </w:rPr>
                <w:t xml:space="preserve">PUSCH by </w:t>
              </w:r>
            </w:ins>
            <w:ins w:id="28" w:author="Qualcomm" w:date="2018-10-09T09:00:00Z">
              <w:r w:rsidRPr="00854522">
                <w:rPr>
                  <w:rFonts w:asciiTheme="minorHAnsi" w:hAnsiTheme="minorHAnsi"/>
                </w:rPr>
                <w:t>DCI format 0_0 o</w:t>
              </w:r>
            </w:ins>
            <w:ins w:id="29" w:author="Qualcomm" w:date="2018-10-09T09:05:00Z">
              <w:r w:rsidRPr="00854522">
                <w:rPr>
                  <w:rFonts w:asciiTheme="minorHAnsi" w:hAnsiTheme="minorHAnsi"/>
                </w:rPr>
                <w:t>r</w:t>
              </w:r>
            </w:ins>
            <w:ins w:id="30" w:author="Qualcomm" w:date="2018-10-09T09:00:00Z">
              <w:r w:rsidRPr="00854522">
                <w:rPr>
                  <w:rFonts w:asciiTheme="minorHAnsi" w:hAnsiTheme="minorHAnsi"/>
                </w:rPr>
                <w:t xml:space="preserve"> 0_1</w:t>
              </w:r>
            </w:ins>
            <w:ins w:id="31" w:author="Qualcomm" w:date="2018-10-09T08:59:00Z">
              <w:r w:rsidRPr="00854522">
                <w:rPr>
                  <w:rFonts w:asciiTheme="minorHAnsi" w:hAnsiTheme="minorHAnsi"/>
                </w:rPr>
                <w:t xml:space="preserve"> </w:t>
              </w:r>
            </w:ins>
            <w:ins w:id="32" w:author="Qualcomm" w:date="2018-10-09T09:00:00Z">
              <w:r w:rsidRPr="00854522">
                <w:rPr>
                  <w:rFonts w:asciiTheme="minorHAnsi" w:hAnsiTheme="minorHAnsi"/>
                </w:rPr>
                <w:t xml:space="preserve">scrambled by C-RNTI or </w:t>
              </w:r>
            </w:ins>
            <w:ins w:id="33" w:author="Qualcomm" w:date="2018-10-09T09:02:00Z">
              <w:r w:rsidRPr="00854522">
                <w:rPr>
                  <w:rFonts w:asciiTheme="minorHAnsi" w:hAnsiTheme="minorHAnsi"/>
                </w:rPr>
                <w:t>M</w:t>
              </w:r>
            </w:ins>
            <w:ins w:id="34" w:author="Qualcomm" w:date="2018-10-09T09:00:00Z">
              <w:r w:rsidRPr="00854522">
                <w:rPr>
                  <w:rFonts w:asciiTheme="minorHAnsi" w:hAnsiTheme="minorHAnsi"/>
                </w:rPr>
                <w:t>CS</w:t>
              </w:r>
            </w:ins>
            <w:ins w:id="35" w:author="Qualcomm" w:date="2018-10-09T09:02:00Z">
              <w:r w:rsidRPr="00854522">
                <w:rPr>
                  <w:rFonts w:asciiTheme="minorHAnsi" w:hAnsiTheme="minorHAnsi"/>
                </w:rPr>
                <w:t>-C</w:t>
              </w:r>
            </w:ins>
            <w:ins w:id="36" w:author="Qualcomm" w:date="2018-10-09T09:00:00Z">
              <w:r w:rsidRPr="00854522">
                <w:rPr>
                  <w:rFonts w:asciiTheme="minorHAnsi" w:hAnsiTheme="minorHAnsi"/>
                </w:rPr>
                <w:t>-RNTI</w:t>
              </w:r>
            </w:ins>
            <w:ins w:id="37" w:author="Qualcomm" w:date="2018-10-09T09:05:00Z">
              <w:r w:rsidRPr="00854522">
                <w:rPr>
                  <w:rFonts w:asciiTheme="minorHAnsi" w:hAnsiTheme="minorHAnsi"/>
                </w:rPr>
                <w:t xml:space="preserve"> </w:t>
              </w:r>
            </w:ins>
            <w:ins w:id="38" w:author="Qualcomm" w:date="2018-10-09T08:59:00Z">
              <w:r w:rsidRPr="00854522">
                <w:rPr>
                  <w:rFonts w:asciiTheme="minorHAnsi" w:hAnsiTheme="minorHAnsi"/>
                </w:rPr>
                <w:t xml:space="preserve">for a given HARQ process until after the end of the expected transmission of </w:t>
              </w:r>
            </w:ins>
            <w:ins w:id="39" w:author="Qualcomm" w:date="2018-10-09T09:06:00Z">
              <w:r w:rsidRPr="00854522">
                <w:rPr>
                  <w:rFonts w:asciiTheme="minorHAnsi" w:hAnsiTheme="minorHAnsi"/>
                </w:rPr>
                <w:t xml:space="preserve">the last </w:t>
              </w:r>
            </w:ins>
            <w:ins w:id="40" w:author="Qualcomm" w:date="2018-10-09T09:01:00Z">
              <w:r w:rsidRPr="00854522">
                <w:rPr>
                  <w:rFonts w:asciiTheme="minorHAnsi" w:hAnsiTheme="minorHAnsi"/>
                </w:rPr>
                <w:t>PUSCH</w:t>
              </w:r>
            </w:ins>
            <w:ins w:id="41" w:author="Qualcomm" w:date="2018-10-09T08:59:00Z">
              <w:r w:rsidRPr="00854522">
                <w:rPr>
                  <w:rFonts w:asciiTheme="minorHAnsi" w:hAnsiTheme="minorHAnsi"/>
                </w:rPr>
                <w:t xml:space="preserve"> for that HARQ process.</w:t>
              </w:r>
            </w:ins>
          </w:p>
          <w:p w:rsidR="00467747" w:rsidRPr="00854522" w:rsidRDefault="00467747" w:rsidP="00071AA6">
            <w:pPr>
              <w:spacing w:after="120"/>
              <w:jc w:val="both"/>
              <w:rPr>
                <w:rFonts w:asciiTheme="minorHAnsi" w:hAnsiTheme="minorHAnsi"/>
                <w:color w:val="FF0000"/>
              </w:rPr>
            </w:pPr>
            <w:r w:rsidRPr="00854522">
              <w:rPr>
                <w:rFonts w:asciiTheme="minorHAnsi" w:hAnsiTheme="minorHAnsi"/>
                <w:color w:val="FF0000"/>
              </w:rPr>
              <w:t>--------------------------------------------------- End of Text Proposal for 38.214 --------------------------------------------</w:t>
            </w:r>
          </w:p>
          <w:p w:rsidR="00467747" w:rsidRPr="00854522" w:rsidRDefault="00467747" w:rsidP="00071AA6">
            <w:pPr>
              <w:spacing w:after="120"/>
              <w:jc w:val="both"/>
              <w:rPr>
                <w:rFonts w:asciiTheme="minorHAnsi" w:hAnsiTheme="minorHAnsi"/>
              </w:rPr>
            </w:pPr>
            <w:r w:rsidRPr="00854522">
              <w:rPr>
                <w:rFonts w:asciiTheme="minorHAnsi" w:hAnsiTheme="minorHAnsi"/>
              </w:rPr>
              <w:t>The previous agreement is noted below.</w:t>
            </w:r>
          </w:p>
          <w:p w:rsidR="00467747" w:rsidRPr="00854522" w:rsidRDefault="00467747" w:rsidP="00071AA6">
            <w:pPr>
              <w:pStyle w:val="agreementHEAD"/>
              <w:jc w:val="both"/>
              <w:rPr>
                <w:rFonts w:asciiTheme="minorHAnsi" w:hAnsiTheme="minorHAnsi"/>
                <w:highlight w:val="green"/>
                <w:u w:val="none"/>
              </w:rPr>
            </w:pPr>
            <w:r w:rsidRPr="00854522">
              <w:rPr>
                <w:rFonts w:asciiTheme="minorHAnsi" w:hAnsiTheme="minorHAnsi"/>
                <w:u w:val="none"/>
                <w:lang w:val="en-GB"/>
              </w:rPr>
              <w:t>RAN1#88</w:t>
            </w:r>
          </w:p>
          <w:p w:rsidR="00467747" w:rsidRPr="00854522" w:rsidRDefault="00467747" w:rsidP="00071AA6">
            <w:pPr>
              <w:pStyle w:val="agreementHEAD"/>
              <w:jc w:val="both"/>
              <w:rPr>
                <w:rFonts w:asciiTheme="minorHAnsi" w:hAnsiTheme="minorHAnsi" w:cs="Calibri"/>
              </w:rPr>
            </w:pPr>
            <w:r w:rsidRPr="00854522">
              <w:rPr>
                <w:rFonts w:asciiTheme="minorHAnsi" w:hAnsiTheme="minorHAnsi"/>
                <w:highlight w:val="green"/>
              </w:rPr>
              <w:t>Agreements:</w:t>
            </w:r>
          </w:p>
          <w:p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 xml:space="preserve">For UE configured with K repetitions for a TB transmission </w:t>
            </w:r>
            <w:r w:rsidRPr="00854522">
              <w:rPr>
                <w:rFonts w:asciiTheme="minorHAnsi" w:hAnsiTheme="minorHAnsi"/>
                <w:b/>
                <w:bCs/>
                <w:lang w:val="en-GB"/>
              </w:rPr>
              <w:t>with/without grant</w:t>
            </w:r>
            <w:r w:rsidRPr="00854522">
              <w:rPr>
                <w:rFonts w:asciiTheme="minorHAnsi" w:hAnsiTheme="minorHAnsi"/>
                <w:lang w:val="en-GB"/>
              </w:rPr>
              <w:t>, the UE can continue repetitions (FFS can be different RV versions, FFS different MCS) for the TB until one of the following conditions is met</w:t>
            </w:r>
          </w:p>
          <w:p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If an UL grant is successfully received for a slot/mini-slot for the same TB</w:t>
            </w:r>
          </w:p>
          <w:p w:rsidR="00467747" w:rsidRPr="00854522" w:rsidRDefault="00467747" w:rsidP="00071AA6">
            <w:pPr>
              <w:pStyle w:val="agreement"/>
              <w:numPr>
                <w:ilvl w:val="2"/>
                <w:numId w:val="5"/>
              </w:numPr>
              <w:jc w:val="both"/>
              <w:rPr>
                <w:rFonts w:asciiTheme="minorHAnsi" w:hAnsiTheme="minorHAnsi"/>
                <w:lang w:val="en-GB"/>
              </w:rPr>
            </w:pPr>
            <w:r w:rsidRPr="00854522">
              <w:rPr>
                <w:rFonts w:asciiTheme="minorHAnsi" w:hAnsiTheme="minorHAnsi"/>
                <w:lang w:val="en-GB"/>
              </w:rPr>
              <w:t>FFS: How to determine the grant is for the same TB</w:t>
            </w:r>
          </w:p>
          <w:p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An acknowledgement/indication of successful receiving of that TB from gNB</w:t>
            </w:r>
          </w:p>
          <w:p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The number of repetitions for that TB reaches K</w:t>
            </w:r>
          </w:p>
          <w:p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Whether it is possible to determine if the grant is for the same TB</w:t>
            </w:r>
          </w:p>
          <w:p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Note that this does not assume that UL grant is scheduled based on the slot whereas grant free allocation is based on mini-slot (vice versa)</w:t>
            </w:r>
          </w:p>
          <w:p w:rsidR="00467747" w:rsidRPr="00854522" w:rsidRDefault="00467747" w:rsidP="00071AA6">
            <w:pPr>
              <w:spacing w:before="120" w:after="120"/>
              <w:jc w:val="both"/>
              <w:rPr>
                <w:rFonts w:asciiTheme="minorHAnsi" w:hAnsiTheme="minorHAnsi"/>
              </w:rPr>
            </w:pPr>
            <w:r w:rsidRPr="00854522">
              <w:rPr>
                <w:rFonts w:asciiTheme="minorHAnsi" w:hAnsiTheme="minorHAnsi"/>
              </w:rPr>
              <w:t>Also for reference, following wording in specification for the downlink from 38.214 is provided.</w:t>
            </w:r>
          </w:p>
          <w:p w:rsidR="00467747" w:rsidRDefault="00467747" w:rsidP="00071AA6">
            <w:pPr>
              <w:pStyle w:val="BodyText"/>
              <w:spacing w:after="0"/>
              <w:jc w:val="both"/>
              <w:rPr>
                <w:rFonts w:eastAsia="SimSun"/>
                <w:lang w:eastAsia="zh-CN"/>
              </w:rPr>
            </w:pPr>
            <w:r w:rsidRPr="00854522">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rsidR="00467747" w:rsidRDefault="00467747" w:rsidP="00E22EBB">
      <w:pPr>
        <w:pStyle w:val="BodyText"/>
        <w:spacing w:before="180"/>
        <w:jc w:val="both"/>
        <w:rPr>
          <w:rFonts w:eastAsia="SimSun"/>
          <w:lang w:eastAsia="zh-CN"/>
        </w:rPr>
      </w:pPr>
    </w:p>
    <w:p w:rsidR="00467747" w:rsidRDefault="00467747" w:rsidP="00E22EBB">
      <w:pPr>
        <w:pStyle w:val="BodyText"/>
        <w:spacing w:before="180"/>
        <w:jc w:val="both"/>
        <w:rPr>
          <w:rFonts w:eastAsia="SimSun"/>
          <w:lang w:eastAsia="zh-CN"/>
        </w:rPr>
      </w:pPr>
    </w:p>
    <w:p w:rsidR="00083FE8" w:rsidRDefault="00083FE8" w:rsidP="00083FE8">
      <w:pPr>
        <w:pStyle w:val="Heading2"/>
      </w:pPr>
      <w:r w:rsidRPr="00083FE8">
        <w:t>RAN1#104-e</w:t>
      </w:r>
      <w:r>
        <w:t xml:space="preserve"> discussion</w:t>
      </w:r>
    </w:p>
    <w:p w:rsidR="00083FE8" w:rsidRDefault="00083FE8" w:rsidP="00083FE8">
      <w:pPr>
        <w:pStyle w:val="BodyText"/>
        <w:spacing w:before="180"/>
        <w:jc w:val="both"/>
        <w:rPr>
          <w:lang w:val="en-US" w:eastAsia="zh-TW"/>
        </w:rPr>
      </w:pPr>
      <w:r>
        <w:rPr>
          <w:rFonts w:eastAsia="SimSun"/>
          <w:lang w:eastAsia="zh-CN"/>
        </w:rPr>
        <w:t xml:space="preserve">The current text of </w:t>
      </w:r>
      <w:r>
        <w:rPr>
          <w:rFonts w:eastAsia="SimSun"/>
          <w:lang w:val="en-US" w:eastAsia="zh-CN"/>
        </w:rPr>
        <w:t>TS38.214 doesn’t properly reflect the intention of the TP</w:t>
      </w:r>
      <w:r w:rsidR="002C4BB8">
        <w:rPr>
          <w:rFonts w:eastAsia="SimSun"/>
          <w:lang w:val="en-US" w:eastAsia="zh-CN"/>
        </w:rPr>
        <w:t xml:space="preserve"> </w:t>
      </w:r>
      <w:r w:rsidR="002C4BB8">
        <w:rPr>
          <w:rFonts w:eastAsia="SimSun"/>
          <w:lang w:eastAsia="zh-CN"/>
        </w:rPr>
        <w:t xml:space="preserve">agreed in </w:t>
      </w:r>
      <w:r w:rsidR="002C4BB8" w:rsidRPr="00E22EBB">
        <w:rPr>
          <w:rFonts w:eastAsia="SimSun"/>
          <w:lang w:eastAsia="zh-CN"/>
        </w:rPr>
        <w:t>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sidR="00740AEC">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083FE8" w:rsidTr="000C3A4D">
        <w:tc>
          <w:tcPr>
            <w:tcW w:w="9631" w:type="dxa"/>
          </w:tcPr>
          <w:p w:rsidR="00083FE8" w:rsidRPr="00957080" w:rsidRDefault="00083FE8" w:rsidP="000C3A4D">
            <w:pPr>
              <w:spacing w:after="0"/>
              <w:rPr>
                <w:b/>
                <w:lang w:val="en-US" w:eastAsia="x-none"/>
              </w:rPr>
            </w:pPr>
            <w:r w:rsidRPr="00957080">
              <w:rPr>
                <w:b/>
                <w:lang w:val="en-US" w:eastAsia="x-none"/>
              </w:rPr>
              <w:lastRenderedPageBreak/>
              <w:t>Conclusion</w:t>
            </w:r>
            <w:r>
              <w:rPr>
                <w:b/>
                <w:lang w:val="en-US" w:eastAsia="x-none"/>
              </w:rPr>
              <w:t xml:space="preserve"> (</w:t>
            </w:r>
            <w:r w:rsidRPr="00083FE8">
              <w:rPr>
                <w:b/>
                <w:lang w:val="en-US" w:eastAsia="x-none"/>
              </w:rPr>
              <w:t>RAN1#104-e</w:t>
            </w:r>
            <w:r>
              <w:rPr>
                <w:b/>
                <w:lang w:val="en-US" w:eastAsia="x-none"/>
              </w:rPr>
              <w:t>)</w:t>
            </w:r>
          </w:p>
          <w:p w:rsidR="00083FE8" w:rsidRPr="00957080" w:rsidRDefault="00083FE8" w:rsidP="000C3A4D">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rsidR="00083FE8" w:rsidRPr="007561C7" w:rsidRDefault="00083FE8" w:rsidP="00656BD2">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rsidR="00083FE8" w:rsidRPr="00083FE8" w:rsidRDefault="00083FE8" w:rsidP="00083FE8">
      <w:pPr>
        <w:rPr>
          <w:lang w:eastAsia="zh-TW"/>
        </w:rPr>
      </w:pPr>
    </w:p>
    <w:p w:rsidR="004700D1" w:rsidRDefault="00083FE8">
      <w:pPr>
        <w:pStyle w:val="Heading1"/>
      </w:pPr>
      <w:r>
        <w:t xml:space="preserve">Issue#1: </w:t>
      </w:r>
      <w:r w:rsidR="004700D1">
        <w:t xml:space="preserve">Other </w:t>
      </w:r>
      <w:r w:rsidR="004835BD">
        <w:t xml:space="preserve">cases of </w:t>
      </w:r>
      <w:r w:rsidR="004700D1">
        <w:t>dynamic PUSCH scheduling</w:t>
      </w:r>
    </w:p>
    <w:p w:rsidR="00083FE8" w:rsidRDefault="00740AEC" w:rsidP="00213F95">
      <w:pPr>
        <w:jc w:val="both"/>
        <w:rPr>
          <w:lang w:eastAsia="zh-TW"/>
        </w:rPr>
      </w:pPr>
      <w:r>
        <w:rPr>
          <w:lang w:eastAsia="zh-TW"/>
        </w:rPr>
        <w:t>This issue</w:t>
      </w:r>
      <w:r w:rsidR="00872BC8">
        <w:rPr>
          <w:lang w:eastAsia="zh-TW"/>
        </w:rPr>
        <w:t xml:space="preserve"> raised in </w:t>
      </w:r>
      <w:r w:rsidR="00872BC8">
        <w:rPr>
          <w:lang w:eastAsia="zh-TW"/>
        </w:rPr>
        <w:fldChar w:fldCharType="begin"/>
      </w:r>
      <w:r w:rsidR="00872BC8">
        <w:rPr>
          <w:lang w:eastAsia="zh-TW"/>
        </w:rPr>
        <w:instrText xml:space="preserve"> REF _Ref72238045 \r \h </w:instrText>
      </w:r>
      <w:r w:rsidR="00872BC8">
        <w:rPr>
          <w:lang w:eastAsia="zh-TW"/>
        </w:rPr>
      </w:r>
      <w:r w:rsidR="00872BC8">
        <w:rPr>
          <w:lang w:eastAsia="zh-TW"/>
        </w:rPr>
        <w:fldChar w:fldCharType="separate"/>
      </w:r>
      <w:r w:rsidR="00872BC8">
        <w:rPr>
          <w:lang w:eastAsia="zh-TW"/>
        </w:rPr>
        <w:t>[4]</w:t>
      </w:r>
      <w:r w:rsidR="00872BC8">
        <w:rPr>
          <w:lang w:eastAsia="zh-TW"/>
        </w:rPr>
        <w:fldChar w:fldCharType="end"/>
      </w:r>
      <w:r>
        <w:rPr>
          <w:lang w:eastAsia="zh-TW"/>
        </w:rPr>
        <w:t xml:space="preserve"> is regarding some of the RNTIs that are used for DG-PUSCH </w:t>
      </w:r>
      <w:r w:rsidR="00872BC8">
        <w:rPr>
          <w:lang w:eastAsia="zh-TW"/>
        </w:rPr>
        <w:t>but</w:t>
      </w:r>
      <w:r>
        <w:rPr>
          <w:lang w:eastAsia="zh-TW"/>
        </w:rPr>
        <w:t xml:space="preserve">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740AEC" w:rsidTr="00740AEC">
        <w:tc>
          <w:tcPr>
            <w:tcW w:w="9631" w:type="dxa"/>
          </w:tcPr>
          <w:p w:rsidR="00740AEC" w:rsidRPr="00640D37" w:rsidRDefault="00740AEC" w:rsidP="00740AEC">
            <w:pPr>
              <w:jc w:val="both"/>
              <w:rPr>
                <w:b/>
                <w:u w:val="single"/>
                <w:lang w:eastAsia="zh-TW"/>
              </w:rPr>
            </w:pPr>
            <w:r w:rsidRPr="00640D37">
              <w:rPr>
                <w:b/>
                <w:u w:val="single"/>
                <w:lang w:eastAsia="zh-TW"/>
              </w:rPr>
              <w:t>R1-2105741:</w:t>
            </w:r>
          </w:p>
          <w:p w:rsidR="00740AEC" w:rsidRDefault="00740AEC" w:rsidP="00740AEC">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sidRPr="004B06EE">
              <w:rPr>
                <w:i/>
                <w:lang w:eastAsia="zh-TW"/>
              </w:rPr>
              <w:t>grant-based</w:t>
            </w:r>
            <w:r>
              <w:rPr>
                <w:lang w:eastAsia="zh-TW"/>
              </w:rPr>
              <w:t xml:space="preserve">”). However, the existing text of the restriction didn’t include all the cases of dynamic PUSCH scheduling, it listed only the PUSCHs that are scheduled with DCIs </w:t>
            </w:r>
            <w:r w:rsidRPr="004B06EE">
              <w:rPr>
                <w:lang w:eastAsia="zh-TW"/>
              </w:rPr>
              <w:t>scrambled by C-RNTI or MCS-C-RNTI</w:t>
            </w:r>
            <w:r>
              <w:rPr>
                <w:lang w:eastAsia="zh-TW"/>
              </w:rPr>
              <w:t>. The following two cases should be included in the restriction:</w:t>
            </w:r>
          </w:p>
          <w:p w:rsidR="00740AEC" w:rsidRDefault="00740AEC" w:rsidP="00740AEC">
            <w:pPr>
              <w:jc w:val="both"/>
              <w:rPr>
                <w:lang w:eastAsia="zh-TW"/>
              </w:rPr>
            </w:pPr>
            <w:r w:rsidRPr="004835BD">
              <w:rPr>
                <w:b/>
                <w:u w:val="single"/>
                <w:lang w:eastAsia="zh-TW"/>
              </w:rPr>
              <w:t>Case#1:</w:t>
            </w:r>
            <w:r>
              <w:rPr>
                <w:lang w:eastAsia="zh-TW"/>
              </w:rPr>
              <w:t xml:space="preserve"> DCI scrambled with TC-RNTI, which is used for scheduling </w:t>
            </w:r>
            <w:r w:rsidRPr="004700D1">
              <w:rPr>
                <w:lang w:eastAsia="zh-TW"/>
              </w:rPr>
              <w:t>Msg3</w:t>
            </w:r>
            <w:r>
              <w:rPr>
                <w:lang w:eastAsia="zh-TW"/>
              </w:rPr>
              <w:t xml:space="preserve">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rsidRPr="00B76D86">
              <w:t xml:space="preserve">Figure </w:t>
            </w:r>
            <w:r>
              <w:rPr>
                <w:noProof/>
              </w:rPr>
              <w:t>1</w:t>
            </w:r>
            <w:r>
              <w:rPr>
                <w:lang w:eastAsia="zh-TW"/>
              </w:rPr>
              <w:fldChar w:fldCharType="end"/>
            </w:r>
            <w:r>
              <w:rPr>
                <w:lang w:eastAsia="zh-TW"/>
              </w:rPr>
              <w:t>, are not currently included in the restriction. These are dynamically scheduled PUSCHs, and the UE behaviour is identical to PUSCHs scheduled with DCIs s</w:t>
            </w:r>
            <w:r w:rsidRPr="00BE0407">
              <w:rPr>
                <w:lang w:eastAsia="zh-TW"/>
              </w:rPr>
              <w:t>crambled by C-RNTI</w:t>
            </w:r>
            <w:r>
              <w:rPr>
                <w:lang w:eastAsia="zh-TW"/>
              </w:rPr>
              <w:t>/</w:t>
            </w:r>
            <w:r w:rsidRPr="004B06EE">
              <w:rPr>
                <w:lang w:eastAsia="zh-TW"/>
              </w:rPr>
              <w:t>MCS-C-RNTI</w:t>
            </w:r>
            <w:r>
              <w:rPr>
                <w:lang w:eastAsia="zh-TW"/>
              </w:rPr>
              <w:t>.</w:t>
            </w:r>
          </w:p>
          <w:p w:rsidR="00740AEC" w:rsidRDefault="00740AEC" w:rsidP="00740AEC">
            <w:pPr>
              <w:spacing w:after="0"/>
              <w:jc w:val="center"/>
              <w:rPr>
                <w:lang w:eastAsia="ko-KR"/>
              </w:rPr>
            </w:pPr>
            <w:r w:rsidRPr="00AD49D2">
              <w:rPr>
                <w:noProof/>
                <w:lang w:eastAsia="en-GB"/>
              </w:rPr>
              <w:drawing>
                <wp:inline distT="0" distB="0" distL="0" distR="0" wp14:anchorId="63B499C1" wp14:editId="227B7315">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3220" cy="810260"/>
                          </a:xfrm>
                          <a:prstGeom prst="rect">
                            <a:avLst/>
                          </a:prstGeom>
                          <a:noFill/>
                          <a:ln>
                            <a:noFill/>
                          </a:ln>
                        </pic:spPr>
                      </pic:pic>
                    </a:graphicData>
                  </a:graphic>
                </wp:inline>
              </w:drawing>
            </w:r>
          </w:p>
          <w:p w:rsidR="00740AEC" w:rsidRDefault="00740AEC" w:rsidP="00740AEC">
            <w:pPr>
              <w:spacing w:after="240"/>
              <w:jc w:val="center"/>
              <w:rPr>
                <w:lang w:eastAsia="zh-TW"/>
              </w:rPr>
            </w:pPr>
            <w:bookmarkStart w:id="42" w:name="_Ref71622445"/>
            <w:r w:rsidRPr="00B76D86">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42"/>
            <w:r w:rsidRPr="00B76D86">
              <w:t xml:space="preserve">: </w:t>
            </w:r>
            <w:r>
              <w:t xml:space="preserve">Scheduling multiple retransmissions of </w:t>
            </w:r>
            <w:r w:rsidRPr="004700D1">
              <w:rPr>
                <w:lang w:eastAsia="zh-TW"/>
              </w:rPr>
              <w:t>Msg3</w:t>
            </w:r>
            <w:r>
              <w:rPr>
                <w:lang w:eastAsia="zh-TW"/>
              </w:rPr>
              <w:t xml:space="preserve"> using DCIs scrambled by TC-RNTI</w:t>
            </w:r>
            <w:r>
              <w:t>.</w:t>
            </w:r>
          </w:p>
          <w:p w:rsidR="00740AEC" w:rsidRDefault="00740AEC" w:rsidP="00740AEC">
            <w:pPr>
              <w:spacing w:after="120"/>
              <w:jc w:val="both"/>
              <w:rPr>
                <w:lang w:eastAsia="zh-TW"/>
              </w:rPr>
            </w:pPr>
            <w:r w:rsidRPr="004835BD">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rsidRPr="00B76D86">
              <w:t xml:space="preserve">Figure </w:t>
            </w:r>
            <w:r>
              <w:rPr>
                <w:noProof/>
              </w:rPr>
              <w:t>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rsidR="00740AEC" w:rsidRDefault="00740AEC" w:rsidP="00740AEC">
            <w:pPr>
              <w:spacing w:after="0"/>
              <w:jc w:val="center"/>
              <w:rPr>
                <w:lang w:eastAsia="ko-KR"/>
              </w:rPr>
            </w:pPr>
            <w:r w:rsidRPr="00190939">
              <w:rPr>
                <w:noProof/>
                <w:lang w:eastAsia="en-GB"/>
              </w:rPr>
              <w:drawing>
                <wp:inline distT="0" distB="0" distL="0" distR="0" wp14:anchorId="74FAAAAB" wp14:editId="4F724B3F">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rsidR="00740AEC" w:rsidRDefault="00740AEC" w:rsidP="00740AEC">
            <w:pPr>
              <w:jc w:val="both"/>
              <w:rPr>
                <w:lang w:eastAsia="zh-TW"/>
              </w:rPr>
            </w:pPr>
            <w:bookmarkStart w:id="43" w:name="_Ref61366297"/>
            <w:r w:rsidRPr="00B76D86">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43"/>
            <w:r w:rsidRPr="00B76D86">
              <w:t xml:space="preserve">: </w:t>
            </w:r>
            <w:r>
              <w:t xml:space="preserve">Scheduling multiple retransmissions of </w:t>
            </w:r>
            <w:r>
              <w:rPr>
                <w:lang w:eastAsia="zh-TW"/>
              </w:rPr>
              <w:t>CG-PUSCH using DCIs scrambled by CS-RNTI</w:t>
            </w:r>
            <w:r>
              <w:t>.</w:t>
            </w:r>
          </w:p>
        </w:tc>
      </w:tr>
    </w:tbl>
    <w:p w:rsidR="00740AEC" w:rsidRDefault="00740AEC" w:rsidP="00213F95">
      <w:pPr>
        <w:jc w:val="both"/>
        <w:rPr>
          <w:lang w:eastAsia="zh-TW"/>
        </w:rPr>
      </w:pPr>
    </w:p>
    <w:p w:rsidR="008B1FEE" w:rsidRDefault="00083FE8">
      <w:pPr>
        <w:pStyle w:val="Heading1"/>
      </w:pPr>
      <w:r>
        <w:t>Email discussion</w:t>
      </w:r>
    </w:p>
    <w:p w:rsidR="00083FE8" w:rsidRDefault="00083FE8" w:rsidP="00740AEC">
      <w:pPr>
        <w:jc w:val="both"/>
        <w:rPr>
          <w:lang w:eastAsia="zh-TW"/>
        </w:rPr>
      </w:pPr>
      <w:r>
        <w:rPr>
          <w:lang w:eastAsia="zh-TW"/>
        </w:rPr>
        <w:t>Based on the issue description</w:t>
      </w:r>
      <w:r w:rsidR="00740AEC">
        <w:rPr>
          <w:lang w:eastAsia="zh-TW"/>
        </w:rPr>
        <w:t xml:space="preserve"> above</w:t>
      </w:r>
      <w:r>
        <w:rPr>
          <w:lang w:eastAsia="zh-TW"/>
        </w:rPr>
        <w:t xml:space="preserve"> and the</w:t>
      </w:r>
      <w:r w:rsidR="00740AEC">
        <w:rPr>
          <w:lang w:eastAsia="zh-TW"/>
        </w:rPr>
        <w:t xml:space="preserve"> companies’ views from the</w:t>
      </w:r>
      <w:r>
        <w:rPr>
          <w:lang w:eastAsia="zh-TW"/>
        </w:rPr>
        <w:t xml:space="preserve"> email discussion </w:t>
      </w:r>
      <w:r w:rsidR="00740AEC">
        <w:rPr>
          <w:lang w:eastAsia="zh-TW"/>
        </w:rPr>
        <w:t xml:space="preserve">in </w:t>
      </w:r>
      <w:r w:rsidRPr="00083FE8">
        <w:rPr>
          <w:lang w:eastAsia="zh-TW"/>
        </w:rPr>
        <w:t>RAN1#104-e</w:t>
      </w:r>
      <w:r>
        <w:rPr>
          <w:lang w:eastAsia="zh-TW"/>
        </w:rPr>
        <w:t xml:space="preserve"> </w:t>
      </w:r>
      <w:r>
        <w:rPr>
          <w:lang w:eastAsia="zh-TW"/>
        </w:rPr>
        <w:fldChar w:fldCharType="begin"/>
      </w:r>
      <w:r>
        <w:rPr>
          <w:lang w:eastAsia="zh-TW"/>
        </w:rPr>
        <w:instrText xml:space="preserve"> REF _Ref61374214 \r \h </w:instrText>
      </w:r>
      <w:r w:rsidR="00740AEC">
        <w:rPr>
          <w:lang w:eastAsia="zh-TW"/>
        </w:rPr>
        <w:instrText xml:space="preserve"> \* MERGEFORMAT </w:instrText>
      </w:r>
      <w:r>
        <w:rPr>
          <w:lang w:eastAsia="zh-TW"/>
        </w:rPr>
      </w:r>
      <w:r>
        <w:rPr>
          <w:lang w:eastAsia="zh-TW"/>
        </w:rPr>
        <w:fldChar w:fldCharType="separate"/>
      </w:r>
      <w:r w:rsidR="00740AEC">
        <w:rPr>
          <w:lang w:eastAsia="zh-TW"/>
        </w:rPr>
        <w:t>[5]</w:t>
      </w:r>
      <w:r>
        <w:rPr>
          <w:lang w:eastAsia="zh-TW"/>
        </w:rPr>
        <w:fldChar w:fldCharType="end"/>
      </w:r>
      <w:r>
        <w:rPr>
          <w:lang w:eastAsia="zh-TW"/>
        </w:rPr>
        <w:t xml:space="preserve">, it seems there is a general </w:t>
      </w:r>
      <w:r w:rsidR="00740AEC">
        <w:rPr>
          <w:lang w:eastAsia="zh-TW"/>
        </w:rPr>
        <w:t xml:space="preserve">consensus </w:t>
      </w:r>
      <w:r>
        <w:rPr>
          <w:lang w:eastAsia="zh-TW"/>
        </w:rPr>
        <w:t xml:space="preserve">on including the </w:t>
      </w:r>
      <w:r w:rsidRPr="00083FE8">
        <w:rPr>
          <w:lang w:eastAsia="zh-TW"/>
        </w:rPr>
        <w:t>CS-RNTI and TC-RNTI</w:t>
      </w:r>
      <w:r>
        <w:rPr>
          <w:lang w:eastAsia="zh-TW"/>
        </w:rPr>
        <w:t xml:space="preserve"> to the </w:t>
      </w:r>
      <w:r w:rsidRPr="00083FE8">
        <w:rPr>
          <w:lang w:eastAsia="zh-TW"/>
        </w:rPr>
        <w:t>back-to-back PUSCH scheduling restriction</w:t>
      </w:r>
    </w:p>
    <w:p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40AEC">
        <w:rPr>
          <w:b/>
          <w:i/>
          <w:lang w:eastAsia="zh-TW"/>
        </w:rPr>
        <w:t xml:space="preserve">as </w:t>
      </w:r>
      <w:r w:rsidRPr="00083FE8">
        <w:rPr>
          <w:b/>
          <w:i/>
          <w:lang w:eastAsia="zh-TW"/>
        </w:rPr>
        <w:t xml:space="preserve">CS-RNTI and TC-RNTI </w:t>
      </w:r>
      <w:r w:rsidR="00740AEC">
        <w:rPr>
          <w:b/>
          <w:i/>
          <w:lang w:eastAsia="zh-TW"/>
        </w:rPr>
        <w:t xml:space="preserve">are </w:t>
      </w:r>
      <w:r w:rsidRPr="00083FE8">
        <w:rPr>
          <w:b/>
          <w:i/>
          <w:lang w:eastAsia="zh-TW"/>
        </w:rPr>
        <w:t>used for DG-PUSCH</w:t>
      </w:r>
      <w:r>
        <w:rPr>
          <w:b/>
          <w:i/>
          <w:lang w:eastAsia="zh-TW"/>
        </w:rPr>
        <w:t xml:space="preserve"> </w:t>
      </w:r>
      <w:r w:rsidRPr="00083FE8">
        <w:rPr>
          <w:b/>
          <w:i/>
          <w:lang w:eastAsia="zh-TW"/>
        </w:rPr>
        <w:t>scheduling</w:t>
      </w:r>
      <w:r w:rsidR="00872BC8">
        <w:rPr>
          <w:b/>
          <w:i/>
          <w:lang w:eastAsia="zh-TW"/>
        </w:rPr>
        <w:t>,</w:t>
      </w:r>
      <w:r w:rsidR="00740AEC">
        <w:rPr>
          <w:b/>
          <w:i/>
          <w:lang w:eastAsia="zh-TW"/>
        </w:rPr>
        <w:t xml:space="preserve"> they </w:t>
      </w:r>
      <w:r w:rsidRPr="00083FE8">
        <w:rPr>
          <w:b/>
          <w:i/>
          <w:lang w:eastAsia="zh-TW"/>
        </w:rPr>
        <w:t>should be included in the back-to-back PUSCH</w:t>
      </w:r>
      <w:r w:rsidR="002B7172">
        <w:rPr>
          <w:b/>
          <w:i/>
          <w:lang w:eastAsia="zh-TW"/>
        </w:rPr>
        <w:t>s</w:t>
      </w:r>
      <w:r w:rsidRPr="00083FE8">
        <w:rPr>
          <w:b/>
          <w:i/>
          <w:lang w:eastAsia="zh-TW"/>
        </w:rPr>
        <w:t xml:space="preserve"> scheduling restriction</w:t>
      </w:r>
      <w:r>
        <w:rPr>
          <w:b/>
          <w:i/>
          <w:lang w:eastAsia="zh-TW"/>
        </w:rPr>
        <w:t xml:space="preserve"> (in addition to </w:t>
      </w:r>
      <w:r w:rsidR="00740AEC">
        <w:rPr>
          <w:b/>
          <w:i/>
          <w:lang w:eastAsia="zh-TW"/>
        </w:rPr>
        <w:t xml:space="preserve">the already included </w:t>
      </w:r>
      <w:r w:rsidRPr="00083FE8">
        <w:rPr>
          <w:b/>
          <w:i/>
          <w:lang w:eastAsia="zh-TW"/>
        </w:rPr>
        <w:t>C-RNTI/MCS-C-RNTI</w:t>
      </w:r>
      <w:r>
        <w:rPr>
          <w:b/>
          <w:i/>
          <w:lang w:eastAsia="zh-TW"/>
        </w:rPr>
        <w:t>)</w:t>
      </w:r>
      <w:r w:rsidRPr="00083FE8">
        <w:rPr>
          <w:b/>
          <w:i/>
          <w:lang w:eastAsia="zh-TW"/>
        </w:rPr>
        <w:t>?</w:t>
      </w:r>
    </w:p>
    <w:tbl>
      <w:tblPr>
        <w:tblStyle w:val="TableGrid"/>
        <w:tblW w:w="0" w:type="auto"/>
        <w:tblLook w:val="04A0" w:firstRow="1" w:lastRow="0" w:firstColumn="1" w:lastColumn="0" w:noHBand="0" w:noVBand="1"/>
      </w:tblPr>
      <w:tblGrid>
        <w:gridCol w:w="1413"/>
        <w:gridCol w:w="8218"/>
      </w:tblGrid>
      <w:tr w:rsidR="00083FE8" w:rsidTr="00083FE8">
        <w:tc>
          <w:tcPr>
            <w:tcW w:w="1413" w:type="dxa"/>
            <w:shd w:val="clear" w:color="auto" w:fill="8DB3E2" w:themeFill="text2" w:themeFillTint="66"/>
          </w:tcPr>
          <w:p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rsidR="00083FE8" w:rsidRPr="00083FE8" w:rsidRDefault="00083FE8" w:rsidP="008B1FEE">
            <w:pPr>
              <w:jc w:val="both"/>
              <w:rPr>
                <w:b/>
                <w:i/>
                <w:lang w:eastAsia="zh-TW"/>
              </w:rPr>
            </w:pPr>
            <w:r w:rsidRPr="00083FE8">
              <w:rPr>
                <w:b/>
                <w:i/>
                <w:lang w:eastAsia="zh-TW"/>
              </w:rPr>
              <w:t>View</w:t>
            </w: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bl>
    <w:p w:rsidR="00083FE8" w:rsidRDefault="00083FE8" w:rsidP="008B1FEE">
      <w:pPr>
        <w:jc w:val="both"/>
        <w:rPr>
          <w:lang w:eastAsia="zh-TW"/>
        </w:rPr>
      </w:pPr>
    </w:p>
    <w:p w:rsidR="008B1FEE" w:rsidRDefault="008B1FEE" w:rsidP="008B1FEE">
      <w:pPr>
        <w:jc w:val="both"/>
        <w:rPr>
          <w:lang w:eastAsia="zh-TW"/>
        </w:rPr>
      </w:pPr>
    </w:p>
    <w:p w:rsidR="008B1FEE" w:rsidRPr="00740AEC" w:rsidRDefault="00740AEC" w:rsidP="00740AEC">
      <w:pPr>
        <w:spacing w:after="120"/>
        <w:jc w:val="both"/>
        <w:rPr>
          <w:i/>
          <w:lang w:eastAsia="ko-KR"/>
        </w:rPr>
      </w:pPr>
      <w:r w:rsidRPr="00467747">
        <w:rPr>
          <w:b/>
          <w:i/>
          <w:u w:val="single"/>
          <w:lang w:eastAsia="ko-KR"/>
        </w:rPr>
        <w:t>Proposal#1:</w:t>
      </w:r>
      <w:r>
        <w:rPr>
          <w:b/>
          <w:i/>
          <w:lang w:eastAsia="ko-KR"/>
        </w:rPr>
        <w:t xml:space="preserve"> </w:t>
      </w:r>
      <w:r w:rsidR="008B1FEE" w:rsidRPr="00740AEC">
        <w:rPr>
          <w:b/>
          <w:i/>
          <w:lang w:eastAsia="ko-KR"/>
        </w:rPr>
        <w:t>Adopt the following TP for TS38.214;</w:t>
      </w:r>
      <w:r w:rsidR="008B1FEE" w:rsidRPr="00740AEC">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8B1FEE" w:rsidTr="00685C01">
        <w:tc>
          <w:tcPr>
            <w:tcW w:w="9631" w:type="dxa"/>
          </w:tcPr>
          <w:p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      Physical uplink shared channel related procedure</w:t>
            </w:r>
          </w:p>
          <w:p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6.1   UE procedure for transmitting the physical uplink shared channel</w:t>
            </w:r>
          </w:p>
          <w:p w:rsidR="008B1FEE" w:rsidRPr="00854522" w:rsidRDefault="008B1FEE" w:rsidP="00685C01">
            <w:pPr>
              <w:spacing w:after="120"/>
              <w:jc w:val="center"/>
              <w:rPr>
                <w:rFonts w:asciiTheme="minorHAnsi" w:hAnsiTheme="minorHAnsi"/>
                <w:color w:val="000000"/>
              </w:rPr>
            </w:pPr>
            <w:r w:rsidRPr="00854522">
              <w:rPr>
                <w:rFonts w:asciiTheme="minorHAnsi" w:hAnsiTheme="minorHAnsi"/>
                <w:color w:val="FF0000"/>
                <w:lang w:eastAsia="zh-CN"/>
              </w:rPr>
              <w:t xml:space="preserve">&lt; </w:t>
            </w:r>
            <w:r w:rsidRPr="00854522">
              <w:rPr>
                <w:rFonts w:asciiTheme="minorHAnsi" w:hAnsiTheme="minorHAnsi"/>
                <w:color w:val="FF0000"/>
              </w:rPr>
              <w:t>Unchanged parts are omitted</w:t>
            </w:r>
            <w:r w:rsidRPr="00854522">
              <w:rPr>
                <w:rFonts w:asciiTheme="minorHAnsi" w:hAnsiTheme="minorHAnsi"/>
                <w:color w:val="FF0000"/>
                <w:lang w:eastAsia="zh-CN"/>
              </w:rPr>
              <w:t xml:space="preserve"> &gt;</w:t>
            </w:r>
          </w:p>
          <w:p w:rsidR="008B1FEE" w:rsidRPr="00854522" w:rsidRDefault="00083FE8" w:rsidP="00685C01">
            <w:pPr>
              <w:jc w:val="both"/>
              <w:rPr>
                <w:rFonts w:asciiTheme="minorHAnsi" w:hAnsiTheme="minorHAnsi"/>
                <w:color w:val="000000"/>
              </w:rPr>
            </w:pPr>
            <w:r>
              <w:rPr>
                <w:rFonts w:asciiTheme="minorHAnsi" w:hAnsiTheme="minorHAnsi"/>
                <w:color w:val="000000"/>
              </w:rPr>
              <w:t>….</w:t>
            </w:r>
            <w:r w:rsidR="008B1FEE" w:rsidRPr="00854522">
              <w:rPr>
                <w:rFonts w:asciiTheme="minorHAnsi" w:hAnsiTheme="minorHAnsi"/>
                <w:color w:val="000000"/>
              </w:rPr>
              <w:t xml:space="preserve"> For any two HARQ process IDs in a given scheduled cell, if the UE is scheduled to start a first PUSCH transmission starting in symbol </w:t>
            </w:r>
            <w:r w:rsidR="008B1FEE" w:rsidRPr="00854522">
              <w:rPr>
                <w:rFonts w:asciiTheme="minorHAnsi" w:hAnsiTheme="minorHAnsi"/>
                <w:i/>
                <w:color w:val="000000"/>
              </w:rPr>
              <w:t>j</w:t>
            </w:r>
            <w:r w:rsidR="008B1FEE" w:rsidRPr="00854522">
              <w:rPr>
                <w:rFonts w:asciiTheme="minorHAnsi" w:hAnsiTheme="minorHAnsi"/>
                <w:color w:val="000000"/>
              </w:rPr>
              <w:t xml:space="preserve"> by a PDCCH ending in symbol </w:t>
            </w:r>
            <w:r w:rsidR="008B1FEE" w:rsidRPr="00854522">
              <w:rPr>
                <w:rFonts w:asciiTheme="minorHAnsi" w:hAnsiTheme="minorHAnsi"/>
                <w:i/>
                <w:color w:val="000000"/>
              </w:rPr>
              <w:t>i</w:t>
            </w:r>
            <w:r w:rsidR="008B1FEE" w:rsidRPr="00854522">
              <w:rPr>
                <w:rFonts w:asciiTheme="minorHAnsi" w:hAnsiTheme="minorHAnsi"/>
                <w:color w:val="000000"/>
              </w:rPr>
              <w:t xml:space="preserve">, the UE is not expected to be scheduled to transmit a PUSCH starting earlier than the end of the first PUSCH by a PDCCH that ends </w:t>
            </w:r>
            <w:r w:rsidR="008B1FEE" w:rsidRPr="00854522">
              <w:rPr>
                <w:rFonts w:asciiTheme="minorHAnsi" w:eastAsia="DengXian" w:hAnsiTheme="minorHAnsi"/>
                <w:color w:val="000000"/>
                <w:lang w:eastAsia="zh-CN"/>
              </w:rPr>
              <w:t>later</w:t>
            </w:r>
            <w:r w:rsidR="008B1FEE" w:rsidRPr="00854522">
              <w:rPr>
                <w:rFonts w:asciiTheme="minorHAnsi" w:hAnsiTheme="minorHAnsi"/>
                <w:color w:val="000000"/>
              </w:rPr>
              <w:t xml:space="preserve"> than symbol </w:t>
            </w:r>
            <w:r w:rsidR="008B1FEE" w:rsidRPr="00854522">
              <w:rPr>
                <w:rFonts w:asciiTheme="minorHAnsi" w:hAnsiTheme="minorHAnsi"/>
                <w:i/>
                <w:color w:val="000000"/>
              </w:rPr>
              <w:t>i</w:t>
            </w:r>
            <w:r w:rsidR="008B1FEE" w:rsidRPr="00854522">
              <w:rPr>
                <w:rFonts w:asciiTheme="minorHAnsi" w:hAnsiTheme="minorHAnsi"/>
                <w:color w:val="000000"/>
              </w:rPr>
              <w:t>.</w:t>
            </w:r>
            <w:del w:id="44" w:author="Mohammed Al-Imari" w:date="2021-01-12T19:43:00Z">
              <w:r w:rsidR="008B1FEE" w:rsidRPr="00854522" w:rsidDel="001F2F89">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5" w:author="Mohammed Al-Imari" w:date="2021-03-30T16:04:00Z">
              <w:r w:rsidR="008B1FEE">
                <w:t xml:space="preserve"> </w:t>
              </w:r>
              <w:r w:rsidR="008B1FEE" w:rsidRPr="00F96478">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6" w:author="Mohammed Al-Imari" w:date="2021-03-30T16:04:00Z">
              <w:r w:rsidR="008B1FEE" w:rsidRPr="00F96478" w:rsidDel="00F96478">
                <w:rPr>
                  <w:rFonts w:asciiTheme="minorHAnsi" w:hAnsiTheme="minorHAnsi"/>
                </w:rPr>
                <w:delText xml:space="preserve"> </w:delText>
              </w:r>
            </w:del>
          </w:p>
          <w:p w:rsidR="008B1FEE" w:rsidRDefault="008B1FEE" w:rsidP="00685C01">
            <w:pPr>
              <w:spacing w:after="0"/>
              <w:jc w:val="center"/>
              <w:rPr>
                <w:lang w:eastAsia="zh-TW"/>
              </w:rPr>
            </w:pPr>
            <w:r w:rsidRPr="00854522">
              <w:rPr>
                <w:rFonts w:asciiTheme="minorHAnsi" w:hAnsiTheme="minorHAnsi"/>
                <w:color w:val="FF0000"/>
                <w:lang w:eastAsia="zh-CN"/>
              </w:rPr>
              <w:t>&lt; Unchanged parts are omitted &gt;</w:t>
            </w:r>
          </w:p>
        </w:tc>
      </w:tr>
    </w:tbl>
    <w:p w:rsidR="008B1FEE" w:rsidRDefault="008B1FEE" w:rsidP="008B1FEE">
      <w:pPr>
        <w:rPr>
          <w:lang w:val="en-US" w:eastAsia="zh-TW"/>
        </w:rPr>
      </w:pPr>
    </w:p>
    <w:p w:rsidR="00740AEC" w:rsidRDefault="00740AEC" w:rsidP="00740AEC">
      <w:pPr>
        <w:spacing w:after="0"/>
        <w:jc w:val="both"/>
        <w:rPr>
          <w:lang w:val="en-US" w:eastAsia="zh-TW"/>
        </w:rPr>
      </w:pPr>
      <w:r>
        <w:rPr>
          <w:lang w:val="en-US" w:eastAsia="zh-TW"/>
        </w:rPr>
        <w:t>The above TP aims to;</w:t>
      </w:r>
    </w:p>
    <w:p w:rsidR="00740AEC" w:rsidRDefault="00740AEC" w:rsidP="00656BD2">
      <w:pPr>
        <w:pStyle w:val="ListParagraph"/>
        <w:numPr>
          <w:ilvl w:val="0"/>
          <w:numId w:val="8"/>
        </w:numPr>
        <w:spacing w:after="0"/>
        <w:ind w:left="714" w:hanging="357"/>
        <w:jc w:val="both"/>
        <w:rPr>
          <w:lang w:val="en-US" w:eastAsia="zh-TW"/>
        </w:rPr>
      </w:pPr>
      <w:r>
        <w:rPr>
          <w:lang w:val="en-US" w:eastAsia="zh-TW"/>
        </w:rPr>
        <w:t xml:space="preserve">Include the TC-RNTI and </w:t>
      </w:r>
      <w:r w:rsidRPr="00740AEC">
        <w:rPr>
          <w:lang w:val="en-US" w:eastAsia="zh-TW"/>
        </w:rPr>
        <w:t>CS-RNTI</w:t>
      </w:r>
      <w:r>
        <w:rPr>
          <w:lang w:val="en-US" w:eastAsia="zh-TW"/>
        </w:rPr>
        <w:t xml:space="preserve"> into the restriction.</w:t>
      </w:r>
    </w:p>
    <w:p w:rsidR="00740AEC" w:rsidRPr="00740AEC" w:rsidRDefault="00740AEC" w:rsidP="00656BD2">
      <w:pPr>
        <w:pStyle w:val="ListParagraph"/>
        <w:numPr>
          <w:ilvl w:val="0"/>
          <w:numId w:val="8"/>
        </w:numPr>
        <w:spacing w:after="0"/>
        <w:ind w:left="714" w:hanging="357"/>
        <w:jc w:val="both"/>
        <w:rPr>
          <w:lang w:val="en-US" w:eastAsia="zh-TW"/>
        </w:rPr>
      </w:pPr>
      <w:r>
        <w:rPr>
          <w:lang w:val="en-US" w:eastAsia="zh-TW"/>
        </w:rPr>
        <w:t xml:space="preserve">Include the conclusion from </w:t>
      </w:r>
      <w:r w:rsidRPr="00083FE8">
        <w:rPr>
          <w:lang w:eastAsia="zh-TW"/>
        </w:rPr>
        <w:t>RAN1#104-e</w:t>
      </w:r>
      <w:r>
        <w:rPr>
          <w:lang w:eastAsia="zh-TW"/>
        </w:rPr>
        <w:t xml:space="preserv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rsidR="00740AEC" w:rsidRPr="00740AEC" w:rsidRDefault="00740AEC" w:rsidP="00656BD2">
      <w:pPr>
        <w:pStyle w:val="ListParagraph"/>
        <w:numPr>
          <w:ilvl w:val="0"/>
          <w:numId w:val="8"/>
        </w:numPr>
        <w:jc w:val="both"/>
        <w:rPr>
          <w:lang w:val="en-US" w:eastAsia="zh-TW"/>
        </w:rPr>
      </w:pPr>
      <w:r>
        <w:rPr>
          <w:lang w:val="en-US" w:eastAsia="zh-TW"/>
        </w:rPr>
        <w:t>Have a single TP for R15 and R16</w:t>
      </w:r>
      <w:r w:rsidR="00467747">
        <w:rPr>
          <w:lang w:val="en-US" w:eastAsia="zh-TW"/>
        </w:rPr>
        <w:t xml:space="preserve"> specs</w:t>
      </w:r>
      <w:r>
        <w:rPr>
          <w:lang w:val="en-US" w:eastAsia="zh-TW"/>
        </w:rPr>
        <w:t>.</w:t>
      </w:r>
    </w:p>
    <w:tbl>
      <w:tblPr>
        <w:tblStyle w:val="TableGrid"/>
        <w:tblW w:w="0" w:type="auto"/>
        <w:tblLook w:val="04A0" w:firstRow="1" w:lastRow="0" w:firstColumn="1" w:lastColumn="0" w:noHBand="0" w:noVBand="1"/>
      </w:tblPr>
      <w:tblGrid>
        <w:gridCol w:w="1413"/>
        <w:gridCol w:w="8218"/>
      </w:tblGrid>
      <w:tr w:rsidR="00740AEC" w:rsidTr="000C3A4D">
        <w:tc>
          <w:tcPr>
            <w:tcW w:w="1413" w:type="dxa"/>
            <w:shd w:val="clear" w:color="auto" w:fill="8DB3E2" w:themeFill="text2" w:themeFillTint="66"/>
          </w:tcPr>
          <w:p w:rsidR="00740AEC" w:rsidRPr="00083FE8" w:rsidRDefault="00740AEC" w:rsidP="000C3A4D">
            <w:pPr>
              <w:jc w:val="both"/>
              <w:rPr>
                <w:b/>
                <w:i/>
                <w:lang w:eastAsia="zh-TW"/>
              </w:rPr>
            </w:pPr>
            <w:r w:rsidRPr="00083FE8">
              <w:rPr>
                <w:b/>
                <w:i/>
                <w:lang w:eastAsia="zh-TW"/>
              </w:rPr>
              <w:t>Company</w:t>
            </w:r>
          </w:p>
        </w:tc>
        <w:tc>
          <w:tcPr>
            <w:tcW w:w="8218" w:type="dxa"/>
            <w:shd w:val="clear" w:color="auto" w:fill="8DB3E2" w:themeFill="text2" w:themeFillTint="66"/>
          </w:tcPr>
          <w:p w:rsidR="00740AEC" w:rsidRPr="00083FE8" w:rsidRDefault="00740AEC" w:rsidP="000C3A4D">
            <w:pPr>
              <w:jc w:val="both"/>
              <w:rPr>
                <w:b/>
                <w:i/>
                <w:lang w:eastAsia="zh-TW"/>
              </w:rPr>
            </w:pPr>
            <w:r w:rsidRPr="00083FE8">
              <w:rPr>
                <w:b/>
                <w:i/>
                <w:lang w:eastAsia="zh-TW"/>
              </w:rPr>
              <w:t>View</w:t>
            </w: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r w:rsidR="00740AEC" w:rsidTr="000C3A4D">
        <w:tc>
          <w:tcPr>
            <w:tcW w:w="1413" w:type="dxa"/>
          </w:tcPr>
          <w:p w:rsidR="00740AEC" w:rsidRDefault="00740AEC" w:rsidP="000C3A4D">
            <w:pPr>
              <w:jc w:val="both"/>
              <w:rPr>
                <w:lang w:eastAsia="zh-TW"/>
              </w:rPr>
            </w:pPr>
          </w:p>
        </w:tc>
        <w:tc>
          <w:tcPr>
            <w:tcW w:w="8218" w:type="dxa"/>
          </w:tcPr>
          <w:p w:rsidR="00740AEC" w:rsidRDefault="00740AEC" w:rsidP="000C3A4D">
            <w:pPr>
              <w:jc w:val="both"/>
              <w:rPr>
                <w:lang w:eastAsia="zh-TW"/>
              </w:rPr>
            </w:pPr>
          </w:p>
        </w:tc>
      </w:tr>
    </w:tbl>
    <w:p w:rsidR="00740AEC" w:rsidRDefault="00740AEC" w:rsidP="008B1FEE">
      <w:pPr>
        <w:rPr>
          <w:lang w:val="en-US" w:eastAsia="zh-TW"/>
        </w:rPr>
      </w:pPr>
    </w:p>
    <w:p w:rsidR="00740AEC" w:rsidRDefault="00740AEC" w:rsidP="008B1FEE">
      <w:pPr>
        <w:rPr>
          <w:lang w:val="en-US" w:eastAsia="zh-TW"/>
        </w:rPr>
      </w:pPr>
    </w:p>
    <w:p w:rsidR="00740AEC" w:rsidRPr="007561C7" w:rsidRDefault="00740AEC" w:rsidP="008B1FEE">
      <w:pPr>
        <w:rPr>
          <w:lang w:val="en-US" w:eastAsia="zh-TW"/>
        </w:rPr>
      </w:pPr>
    </w:p>
    <w:p w:rsidR="00740AEC" w:rsidRDefault="00740AEC" w:rsidP="00740AEC">
      <w:pPr>
        <w:pStyle w:val="Heading1"/>
      </w:pPr>
      <w:r w:rsidRPr="00740AEC">
        <w:t>Outcome of the Email Discussion</w:t>
      </w:r>
    </w:p>
    <w:p w:rsidR="00740AEC" w:rsidRPr="00740AEC" w:rsidRDefault="00740AEC" w:rsidP="00740AEC">
      <w:pPr>
        <w:jc w:val="both"/>
        <w:rPr>
          <w:lang w:eastAsia="zh-TW"/>
        </w:rPr>
      </w:pPr>
      <w:r w:rsidRPr="00740AEC">
        <w:rPr>
          <w:highlight w:val="yellow"/>
          <w:lang w:eastAsia="zh-TW"/>
        </w:rPr>
        <w:t>To be updated.</w:t>
      </w:r>
    </w:p>
    <w:p w:rsidR="002D44AF" w:rsidRPr="00B300C3" w:rsidRDefault="002D44AF" w:rsidP="003E2532">
      <w:pPr>
        <w:pStyle w:val="Heading1"/>
        <w:rPr>
          <w:lang w:val="en-US"/>
        </w:rPr>
      </w:pPr>
      <w:r>
        <w:rPr>
          <w:rFonts w:hint="eastAsia"/>
          <w:lang w:val="en-US"/>
        </w:rPr>
        <w:lastRenderedPageBreak/>
        <w:t>References</w:t>
      </w:r>
    </w:p>
    <w:p w:rsidR="00105900" w:rsidRDefault="00FD4ACD" w:rsidP="00740AEC">
      <w:pPr>
        <w:pStyle w:val="ListParagraph"/>
        <w:numPr>
          <w:ilvl w:val="0"/>
          <w:numId w:val="2"/>
        </w:numPr>
        <w:spacing w:after="0"/>
        <w:ind w:left="357" w:hanging="357"/>
        <w:rPr>
          <w:lang w:val="en-US"/>
        </w:rPr>
      </w:pPr>
      <w:bookmarkStart w:id="47" w:name="_Ref481672677"/>
      <w:r w:rsidRPr="00FD4ACD">
        <w:rPr>
          <w:lang w:val="en-US"/>
        </w:rPr>
        <w:t xml:space="preserve">R1-1811891, </w:t>
      </w:r>
      <w:r>
        <w:rPr>
          <w:lang w:val="en-US"/>
        </w:rPr>
        <w:t>“</w:t>
      </w:r>
      <w:r w:rsidRPr="00FD4ACD">
        <w:rPr>
          <w:lang w:val="en-US"/>
        </w:rPr>
        <w:t>Summary for Rel-15 DL/UL data scheduling and HARQ procedure</w:t>
      </w:r>
      <w:r>
        <w:rPr>
          <w:lang w:val="en-US"/>
        </w:rPr>
        <w:t>”</w:t>
      </w:r>
      <w:r w:rsidRPr="00FD4ACD">
        <w:rPr>
          <w:lang w:val="en-US"/>
        </w:rPr>
        <w:t>, Qualcomm, RAN1#94bis, Oct. 2018.</w:t>
      </w:r>
      <w:bookmarkEnd w:id="47"/>
    </w:p>
    <w:p w:rsidR="00D31D05" w:rsidRPr="00D31D05" w:rsidRDefault="00D31D05" w:rsidP="00740AEC">
      <w:pPr>
        <w:pStyle w:val="ListParagraph"/>
        <w:numPr>
          <w:ilvl w:val="0"/>
          <w:numId w:val="2"/>
        </w:numPr>
        <w:spacing w:after="0"/>
        <w:ind w:left="357" w:hanging="357"/>
        <w:rPr>
          <w:lang w:val="en-US"/>
        </w:rPr>
      </w:pPr>
      <w:bookmarkStart w:id="48" w:name="_Ref61374172"/>
      <w:r w:rsidRPr="00D31D05">
        <w:rPr>
          <w:lang w:val="en-US"/>
        </w:rPr>
        <w:t xml:space="preserve">R1-1810756, </w:t>
      </w:r>
      <w:r>
        <w:rPr>
          <w:lang w:val="en-US"/>
        </w:rPr>
        <w:t>“</w:t>
      </w:r>
      <w:r w:rsidRPr="00D31D05">
        <w:rPr>
          <w:lang w:val="en-US"/>
        </w:rPr>
        <w:t>Remaining issues on NR scheduling &amp; HARQ</w:t>
      </w:r>
      <w:r>
        <w:rPr>
          <w:lang w:val="en-US"/>
        </w:rPr>
        <w:t>”</w:t>
      </w:r>
      <w:r w:rsidRPr="00D31D05">
        <w:rPr>
          <w:lang w:val="en-US"/>
        </w:rPr>
        <w:t>, Intel, RAN1#94bis, Oct. 2018.</w:t>
      </w:r>
      <w:bookmarkEnd w:id="48"/>
    </w:p>
    <w:p w:rsidR="00D31D05" w:rsidRDefault="00D31D05" w:rsidP="00740AEC">
      <w:pPr>
        <w:pStyle w:val="ListParagraph"/>
        <w:numPr>
          <w:ilvl w:val="0"/>
          <w:numId w:val="2"/>
        </w:numPr>
        <w:spacing w:after="0"/>
        <w:ind w:left="357" w:hanging="357"/>
        <w:rPr>
          <w:lang w:val="en-US"/>
        </w:rPr>
      </w:pPr>
      <w:bookmarkStart w:id="49" w:name="_Ref61374173"/>
      <w:r w:rsidRPr="00D31D05">
        <w:rPr>
          <w:lang w:val="en-US"/>
        </w:rPr>
        <w:t>R1-1807364, “Remaining Issues on DL/UL Scheduling, Processing Time and H</w:t>
      </w:r>
      <w:r>
        <w:rPr>
          <w:lang w:val="en-US"/>
        </w:rPr>
        <w:t>ARQ management,” Qualcomm, RAN1</w:t>
      </w:r>
      <w:r w:rsidRPr="00D31D05">
        <w:rPr>
          <w:lang w:val="en-US"/>
        </w:rPr>
        <w:t>#93, May 2018.</w:t>
      </w:r>
      <w:bookmarkEnd w:id="49"/>
    </w:p>
    <w:p w:rsidR="00740AEC" w:rsidRPr="00D31D05" w:rsidRDefault="00740AEC" w:rsidP="00740AEC">
      <w:pPr>
        <w:pStyle w:val="ListParagraph"/>
        <w:numPr>
          <w:ilvl w:val="0"/>
          <w:numId w:val="2"/>
        </w:numPr>
        <w:spacing w:after="0"/>
        <w:rPr>
          <w:lang w:val="en-US"/>
        </w:rPr>
      </w:pPr>
      <w:bookmarkStart w:id="50" w:name="_Ref72238045"/>
      <w:r w:rsidRPr="00740AEC">
        <w:rPr>
          <w:lang w:val="en-US"/>
        </w:rPr>
        <w:t>R1-2105741</w:t>
      </w:r>
      <w:r>
        <w:rPr>
          <w:lang w:val="en-US"/>
        </w:rPr>
        <w:t>,</w:t>
      </w:r>
      <w:r w:rsidRPr="00740AEC">
        <w:rPr>
          <w:lang w:val="en-US"/>
        </w:rPr>
        <w:t xml:space="preserve"> </w:t>
      </w:r>
      <w:r>
        <w:rPr>
          <w:lang w:val="en-US"/>
        </w:rPr>
        <w:t>“</w:t>
      </w:r>
      <w:r w:rsidRPr="00740AEC">
        <w:rPr>
          <w:lang w:val="en-US"/>
        </w:rPr>
        <w:t>Clarification on back-to-back PUSCHs scheduling restriction in Rel-15</w:t>
      </w:r>
      <w:r>
        <w:rPr>
          <w:lang w:val="en-US"/>
        </w:rPr>
        <w:t>”, MediaTek, RAN1#105-e, May 2021</w:t>
      </w:r>
      <w:bookmarkEnd w:id="50"/>
    </w:p>
    <w:p w:rsidR="000741B7" w:rsidRPr="00FD4ACD" w:rsidRDefault="000741B7" w:rsidP="00740AEC">
      <w:pPr>
        <w:pStyle w:val="ListParagraph"/>
        <w:numPr>
          <w:ilvl w:val="0"/>
          <w:numId w:val="2"/>
        </w:numPr>
        <w:rPr>
          <w:lang w:val="en-US"/>
        </w:rPr>
      </w:pPr>
      <w:bookmarkStart w:id="51" w:name="_Ref61374214"/>
      <w:r w:rsidRPr="000741B7">
        <w:rPr>
          <w:lang w:val="en-US"/>
        </w:rPr>
        <w:t>R1-</w:t>
      </w:r>
      <w:r w:rsidR="00F96478" w:rsidRPr="00F96478">
        <w:rPr>
          <w:lang w:val="en-US"/>
        </w:rPr>
        <w:t>2102225</w:t>
      </w:r>
      <w:r w:rsidRPr="00FD4ACD">
        <w:rPr>
          <w:lang w:val="en-US"/>
        </w:rPr>
        <w:t xml:space="preserve">, </w:t>
      </w:r>
      <w:r>
        <w:rPr>
          <w:lang w:val="en-US"/>
        </w:rPr>
        <w:t>“</w:t>
      </w:r>
      <w:r w:rsidR="00F96478" w:rsidRPr="00F96478">
        <w:rPr>
          <w:lang w:val="en-US"/>
        </w:rPr>
        <w:t>Summary of email discussion [104-e-NR-7.1CRs-03] on the clarification of PUSCH scheduling restriction</w:t>
      </w:r>
      <w:r>
        <w:rPr>
          <w:lang w:val="en-US"/>
        </w:rPr>
        <w:t>”</w:t>
      </w:r>
      <w:r w:rsidRPr="00FD4ACD">
        <w:rPr>
          <w:lang w:val="en-US"/>
        </w:rPr>
        <w:t xml:space="preserve">, </w:t>
      </w:r>
      <w:r w:rsidR="00F96478" w:rsidRPr="00F96478">
        <w:rPr>
          <w:lang w:val="en-US"/>
        </w:rPr>
        <w:t>Moderator (Apple Inc.)</w:t>
      </w:r>
      <w:r w:rsidRPr="00FD4ACD">
        <w:rPr>
          <w:lang w:val="en-US"/>
        </w:rPr>
        <w:t>, RAN1#</w:t>
      </w:r>
      <w:r>
        <w:rPr>
          <w:lang w:val="en-US"/>
        </w:rPr>
        <w:t>10</w:t>
      </w:r>
      <w:r w:rsidR="00F96478">
        <w:rPr>
          <w:lang w:val="en-US"/>
        </w:rPr>
        <w:t>4</w:t>
      </w:r>
      <w:r>
        <w:rPr>
          <w:lang w:val="en-US"/>
        </w:rPr>
        <w:t>e</w:t>
      </w:r>
      <w:r w:rsidRPr="00FD4ACD">
        <w:rPr>
          <w:lang w:val="en-US"/>
        </w:rPr>
        <w:t xml:space="preserve">, </w:t>
      </w:r>
      <w:r w:rsidR="00F96478">
        <w:rPr>
          <w:lang w:val="en-US"/>
        </w:rPr>
        <w:t>Jan</w:t>
      </w:r>
      <w:r w:rsidRPr="00FD4ACD">
        <w:rPr>
          <w:lang w:val="en-US"/>
        </w:rPr>
        <w:t>. 20</w:t>
      </w:r>
      <w:r>
        <w:rPr>
          <w:lang w:val="en-US"/>
        </w:rPr>
        <w:t>2</w:t>
      </w:r>
      <w:r w:rsidR="00F96478">
        <w:rPr>
          <w:lang w:val="en-US"/>
        </w:rPr>
        <w:t>1</w:t>
      </w:r>
      <w:r>
        <w:rPr>
          <w:lang w:val="en-US"/>
        </w:rPr>
        <w:t>.</w:t>
      </w:r>
      <w:bookmarkEnd w:id="51"/>
    </w:p>
    <w:sectPr w:rsidR="000741B7" w:rsidRPr="00FD4ACD"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97F" w:rsidRDefault="007E797F">
      <w:r>
        <w:separator/>
      </w:r>
    </w:p>
  </w:endnote>
  <w:endnote w:type="continuationSeparator" w:id="0">
    <w:p w:rsidR="007E797F" w:rsidRDefault="007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altName w:val="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DengXian">
    <w:altName w:val="SimSu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97F" w:rsidRDefault="007E797F">
      <w:r>
        <w:separator/>
      </w:r>
    </w:p>
  </w:footnote>
  <w:footnote w:type="continuationSeparator" w:id="0">
    <w:p w:rsidR="007E797F" w:rsidRDefault="007E7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156"/>
    <w:multiLevelType w:val="hybridMultilevel"/>
    <w:tmpl w:val="92E4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66A1BC7"/>
    <w:multiLevelType w:val="multilevel"/>
    <w:tmpl w:val="6ADCDB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 w:numId="8">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91F"/>
    <w:rsid w:val="007E797F"/>
    <w:rsid w:val="007F092B"/>
    <w:rsid w:val="007F0E1E"/>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3CF43B-EB11-45A2-950B-655A21E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zh-TW"/>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sid w:val="007027D0"/>
    <w:rPr>
      <w:rFonts w:ascii="Times New Roman" w:hAnsi="Times New Roman" w:cs="Times New Roman" w:hint="default"/>
      <w:b w:val="0"/>
      <w:bCs w:val="0"/>
      <w:i w:val="0"/>
      <w:iCs w:val="0"/>
      <w:color w:val="000000"/>
      <w:sz w:val="20"/>
      <w:szCs w:val="20"/>
    </w:rPr>
  </w:style>
  <w:style w:type="character" w:styleId="PlaceholderText">
    <w:name w:val="Placeholder Text"/>
    <w:basedOn w:val="DefaultParagraphFont"/>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DefaultParagraphFont"/>
    <w:rsid w:val="00BC5380"/>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Normal"/>
    <w:rsid w:val="00F85AD3"/>
    <w:pPr>
      <w:numPr>
        <w:numId w:val="3"/>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rsid w:val="00F85AD3"/>
  </w:style>
  <w:style w:type="paragraph" w:customStyle="1" w:styleId="agreement">
    <w:name w:val="agreement"/>
    <w:basedOn w:val="Normal"/>
    <w:link w:val="agreementChar"/>
    <w:rsid w:val="00F85AD3"/>
    <w:pPr>
      <w:numPr>
        <w:numId w:val="5"/>
      </w:numPr>
      <w:spacing w:after="0" w:line="240" w:lineRule="exact"/>
    </w:pPr>
    <w:rPr>
      <w:lang w:val="en-US"/>
    </w:rPr>
  </w:style>
  <w:style w:type="character" w:customStyle="1" w:styleId="agreementHEADChar">
    <w:name w:val="agreement HEAD Char"/>
    <w:basedOn w:val="DefaultParagraphFont"/>
    <w:link w:val="agreementHEAD"/>
    <w:locked/>
    <w:rsid w:val="00F85AD3"/>
    <w:rPr>
      <w:b/>
      <w:bCs/>
      <w:u w:val="single"/>
    </w:rPr>
  </w:style>
  <w:style w:type="paragraph" w:customStyle="1" w:styleId="agreementHEAD">
    <w:name w:val="agreement HEAD"/>
    <w:basedOn w:val="Normal"/>
    <w:link w:val="agreementHEADChar"/>
    <w:rsid w:val="00F85AD3"/>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5\Docs\R1-210574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3B800DF-EF09-49D9-B933-D017D3A0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6707</TotalTime>
  <Pages>5</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R1-2105741</vt:lpstr>
    </vt:vector>
  </TitlesOfParts>
  <Company>MediaTek</Company>
  <LinksUpToDate>false</LinksUpToDate>
  <CharactersWithSpaces>11610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Mohammed Al-Imari</cp:lastModifiedBy>
  <cp:revision>215</cp:revision>
  <cp:lastPrinted>2017-05-05T16:44:00Z</cp:lastPrinted>
  <dcterms:created xsi:type="dcterms:W3CDTF">2017-09-08T17:07:00Z</dcterms:created>
  <dcterms:modified xsi:type="dcterms:W3CDTF">2021-05-19T09:04:00Z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