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C6C75" w14:textId="4616E183" w:rsidR="00F40B79" w:rsidRPr="00A2299C" w:rsidRDefault="00F40B79" w:rsidP="00F40B79">
      <w:pPr>
        <w:pStyle w:val="Header"/>
        <w:tabs>
          <w:tab w:val="clear" w:pos="8306"/>
          <w:tab w:val="right" w:pos="7088"/>
          <w:tab w:val="right" w:pos="9781"/>
        </w:tabs>
        <w:rPr>
          <w:rFonts w:ascii="Arial" w:hAnsi="Arial" w:cs="Arial"/>
          <w:b/>
          <w:bCs/>
          <w:sz w:val="24"/>
        </w:rPr>
      </w:pPr>
      <w:r w:rsidRPr="00A2299C">
        <w:rPr>
          <w:rFonts w:ascii="Arial" w:hAnsi="Arial" w:cs="Arial"/>
          <w:b/>
          <w:bCs/>
          <w:sz w:val="24"/>
        </w:rPr>
        <w:t xml:space="preserve">3GPP TSG-RAN WG1 </w:t>
      </w:r>
      <w:r>
        <w:rPr>
          <w:rFonts w:ascii="Arial" w:hAnsi="Arial" w:cs="Arial"/>
          <w:b/>
          <w:bCs/>
          <w:sz w:val="24"/>
        </w:rPr>
        <w:t>#10</w:t>
      </w:r>
      <w:r w:rsidR="00DD59AF">
        <w:rPr>
          <w:rFonts w:ascii="Arial" w:hAnsi="Arial" w:cs="Arial"/>
          <w:b/>
          <w:bCs/>
          <w:sz w:val="24"/>
        </w:rPr>
        <w:t>4</w:t>
      </w:r>
      <w:r w:rsidR="00E857A9">
        <w:rPr>
          <w:rFonts w:ascii="Arial" w:hAnsi="Arial" w:cs="Arial"/>
          <w:b/>
          <w:bCs/>
          <w:sz w:val="24"/>
        </w:rPr>
        <w:t>b-e</w:t>
      </w:r>
      <w:r w:rsidRPr="00A2299C">
        <w:rPr>
          <w:rFonts w:ascii="Arial" w:hAnsi="Arial" w:cs="Arial"/>
          <w:b/>
          <w:bCs/>
          <w:sz w:val="24"/>
        </w:rPr>
        <w:tab/>
      </w:r>
      <w:r>
        <w:rPr>
          <w:rFonts w:ascii="Arial" w:hAnsi="Arial" w:cs="Arial"/>
          <w:b/>
          <w:bCs/>
          <w:sz w:val="24"/>
        </w:rPr>
        <w:tab/>
        <w:t xml:space="preserve"> </w:t>
      </w:r>
      <w:r>
        <w:rPr>
          <w:rFonts w:ascii="Arial" w:hAnsi="Arial" w:cs="Arial"/>
          <w:b/>
          <w:bCs/>
          <w:sz w:val="24"/>
        </w:rPr>
        <w:tab/>
      </w:r>
      <w:r w:rsidRPr="007A5CC9">
        <w:rPr>
          <w:rFonts w:ascii="Arial" w:hAnsi="Arial" w:cs="Arial"/>
          <w:b/>
          <w:bCs/>
          <w:sz w:val="24"/>
        </w:rPr>
        <w:t>R1-</w:t>
      </w:r>
      <w:r w:rsidR="00CF1A45" w:rsidRPr="00CF1A45">
        <w:t xml:space="preserve"> </w:t>
      </w:r>
      <w:r w:rsidR="00CF1A45" w:rsidRPr="00CF1A45">
        <w:rPr>
          <w:rFonts w:ascii="Arial" w:hAnsi="Arial" w:cs="Arial"/>
          <w:b/>
          <w:bCs/>
          <w:sz w:val="24"/>
        </w:rPr>
        <w:t>2</w:t>
      </w:r>
      <w:r w:rsidR="00775658">
        <w:rPr>
          <w:rFonts w:ascii="Arial" w:hAnsi="Arial" w:cs="Arial"/>
          <w:b/>
          <w:bCs/>
          <w:sz w:val="24"/>
        </w:rPr>
        <w:t>1</w:t>
      </w:r>
      <w:r w:rsidR="000D6374">
        <w:rPr>
          <w:rFonts w:ascii="Arial" w:hAnsi="Arial" w:cs="Arial"/>
          <w:b/>
          <w:bCs/>
          <w:sz w:val="24"/>
        </w:rPr>
        <w:t>0</w:t>
      </w:r>
      <w:r w:rsidR="00EA5CA4">
        <w:rPr>
          <w:rFonts w:ascii="Arial" w:hAnsi="Arial" w:cs="Arial"/>
          <w:b/>
          <w:bCs/>
          <w:sz w:val="24"/>
        </w:rPr>
        <w:t>3411</w:t>
      </w:r>
    </w:p>
    <w:p w14:paraId="5E19A78F" w14:textId="111A378A" w:rsidR="00F40B79" w:rsidRPr="00A2299C" w:rsidRDefault="00F40B79" w:rsidP="00F40B79">
      <w:pPr>
        <w:pStyle w:val="Header"/>
        <w:tabs>
          <w:tab w:val="clear" w:pos="8306"/>
          <w:tab w:val="right" w:pos="9639"/>
        </w:tabs>
        <w:rPr>
          <w:rFonts w:ascii="Arial" w:hAnsi="Arial" w:cs="Arial"/>
          <w:b/>
          <w:bCs/>
          <w:sz w:val="24"/>
        </w:rPr>
      </w:pPr>
      <w:r>
        <w:rPr>
          <w:rFonts w:ascii="Arial" w:hAnsi="Arial" w:cs="Arial"/>
          <w:b/>
          <w:bCs/>
          <w:sz w:val="24"/>
        </w:rPr>
        <w:t>e-Meeting</w:t>
      </w:r>
      <w:r w:rsidRPr="00C00997">
        <w:rPr>
          <w:rFonts w:ascii="Arial" w:hAnsi="Arial" w:cs="Arial"/>
          <w:b/>
          <w:bCs/>
          <w:sz w:val="24"/>
        </w:rPr>
        <w:t xml:space="preserve">, </w:t>
      </w:r>
      <w:r w:rsidR="003028DB">
        <w:rPr>
          <w:rFonts w:ascii="Arial" w:hAnsi="Arial" w:cs="Arial"/>
          <w:b/>
          <w:bCs/>
          <w:sz w:val="24"/>
        </w:rPr>
        <w:t>April</w:t>
      </w:r>
      <w:r w:rsidR="005F6DA7" w:rsidRPr="00734421">
        <w:rPr>
          <w:rFonts w:ascii="Arial" w:hAnsi="Arial" w:cs="Arial"/>
          <w:b/>
          <w:bCs/>
          <w:sz w:val="24"/>
        </w:rPr>
        <w:t xml:space="preserve"> </w:t>
      </w:r>
      <w:r w:rsidR="003028DB">
        <w:rPr>
          <w:rFonts w:ascii="Arial" w:hAnsi="Arial" w:cs="Arial"/>
          <w:b/>
          <w:bCs/>
          <w:sz w:val="24"/>
        </w:rPr>
        <w:t>12</w:t>
      </w:r>
      <w:r w:rsidR="005F6DA7" w:rsidRPr="00734421">
        <w:rPr>
          <w:rFonts w:ascii="Arial" w:hAnsi="Arial" w:cs="Arial"/>
          <w:b/>
          <w:bCs/>
          <w:sz w:val="24"/>
          <w:vertAlign w:val="superscript"/>
        </w:rPr>
        <w:t>th</w:t>
      </w:r>
      <w:r w:rsidR="005F6DA7" w:rsidRPr="00734421">
        <w:rPr>
          <w:rFonts w:ascii="Arial" w:hAnsi="Arial" w:cs="Arial"/>
          <w:b/>
          <w:bCs/>
          <w:sz w:val="24"/>
        </w:rPr>
        <w:t xml:space="preserve"> – </w:t>
      </w:r>
      <w:r w:rsidR="00245F4D">
        <w:rPr>
          <w:rFonts w:ascii="Arial" w:hAnsi="Arial" w:cs="Arial"/>
          <w:b/>
          <w:bCs/>
          <w:sz w:val="24"/>
        </w:rPr>
        <w:t>April</w:t>
      </w:r>
      <w:r w:rsidR="005F6DA7" w:rsidRPr="00734421">
        <w:rPr>
          <w:rFonts w:ascii="Arial" w:hAnsi="Arial" w:cs="Arial"/>
          <w:b/>
          <w:bCs/>
          <w:sz w:val="24"/>
        </w:rPr>
        <w:t xml:space="preserve"> </w:t>
      </w:r>
      <w:r w:rsidR="003028DB">
        <w:rPr>
          <w:rFonts w:ascii="Arial" w:hAnsi="Arial" w:cs="Arial"/>
          <w:b/>
          <w:bCs/>
          <w:sz w:val="24"/>
        </w:rPr>
        <w:t>20</w:t>
      </w:r>
      <w:r w:rsidR="005F6DA7" w:rsidRPr="00734421">
        <w:rPr>
          <w:rFonts w:ascii="Arial" w:hAnsi="Arial" w:cs="Arial"/>
          <w:b/>
          <w:bCs/>
          <w:sz w:val="24"/>
          <w:vertAlign w:val="superscript"/>
        </w:rPr>
        <w:t>th</w:t>
      </w:r>
      <w:r>
        <w:rPr>
          <w:rFonts w:ascii="Arial" w:hAnsi="Arial" w:cs="Arial"/>
          <w:b/>
          <w:bCs/>
          <w:sz w:val="24"/>
        </w:rPr>
        <w:t>,</w:t>
      </w:r>
      <w:r w:rsidRPr="00C00997">
        <w:rPr>
          <w:rFonts w:ascii="Arial" w:hAnsi="Arial" w:cs="Arial"/>
          <w:b/>
          <w:bCs/>
          <w:sz w:val="24"/>
        </w:rPr>
        <w:t xml:space="preserve"> </w:t>
      </w:r>
      <w:r>
        <w:rPr>
          <w:rFonts w:ascii="Arial" w:hAnsi="Arial" w:cs="Arial"/>
          <w:b/>
          <w:bCs/>
          <w:sz w:val="24"/>
        </w:rPr>
        <w:t>202</w:t>
      </w:r>
      <w:r w:rsidR="00DD59AF">
        <w:rPr>
          <w:rFonts w:ascii="Arial" w:hAnsi="Arial" w:cs="Arial"/>
          <w:b/>
          <w:bCs/>
          <w:sz w:val="24"/>
        </w:rPr>
        <w:t>1</w:t>
      </w:r>
    </w:p>
    <w:p w14:paraId="0656168E" w14:textId="5107D6F3" w:rsidR="004607C3" w:rsidRPr="00A2299C" w:rsidRDefault="000874FD" w:rsidP="000874FD">
      <w:pPr>
        <w:tabs>
          <w:tab w:val="left" w:pos="6760"/>
        </w:tabs>
        <w:rPr>
          <w:rFonts w:ascii="Arial" w:hAnsi="Arial" w:cs="Arial"/>
          <w:sz w:val="22"/>
        </w:rPr>
      </w:pPr>
      <w:r>
        <w:rPr>
          <w:rFonts w:ascii="Arial" w:hAnsi="Arial" w:cs="Arial"/>
          <w:sz w:val="22"/>
        </w:rPr>
        <w:tab/>
      </w:r>
    </w:p>
    <w:p w14:paraId="2FABF9AA" w14:textId="48FD2DF2"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631498">
        <w:rPr>
          <w:rFonts w:ascii="Arial" w:hAnsi="Arial" w:cs="Arial"/>
          <w:b/>
          <w:sz w:val="22"/>
        </w:rPr>
        <w:t>8</w:t>
      </w:r>
      <w:r w:rsidR="00D16954">
        <w:rPr>
          <w:rFonts w:ascii="Arial" w:hAnsi="Arial" w:cs="Arial"/>
          <w:b/>
          <w:sz w:val="22"/>
        </w:rPr>
        <w:t>.</w:t>
      </w:r>
      <w:r w:rsidR="00331975">
        <w:rPr>
          <w:rFonts w:ascii="Arial" w:hAnsi="Arial" w:cs="Arial"/>
          <w:b/>
          <w:sz w:val="22"/>
        </w:rPr>
        <w:t>2</w:t>
      </w:r>
      <w:r w:rsidR="00631498">
        <w:rPr>
          <w:rFonts w:ascii="Arial" w:hAnsi="Arial" w:cs="Arial"/>
          <w:b/>
          <w:sz w:val="22"/>
        </w:rPr>
        <w:t>.1</w:t>
      </w:r>
    </w:p>
    <w:p w14:paraId="7395AB72" w14:textId="0D4E2B07"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F37834" w:rsidRPr="00F37834">
        <w:rPr>
          <w:rFonts w:ascii="Arial" w:hAnsi="Arial" w:cs="Arial"/>
          <w:b/>
          <w:sz w:val="22"/>
        </w:rPr>
        <w:t>NR Initial Access from 52.6 GHz to 71 GHz</w:t>
      </w:r>
    </w:p>
    <w:p w14:paraId="4FDF3990" w14:textId="6CF20C88"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5DAEDFCD"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45DB9C36" w:rsidR="004607C3" w:rsidRDefault="00902C40" w:rsidP="00902C40">
      <w:pPr>
        <w:pBdr>
          <w:bottom w:val="single" w:sz="4" w:space="1" w:color="auto"/>
        </w:pBdr>
        <w:tabs>
          <w:tab w:val="left" w:pos="4041"/>
        </w:tabs>
        <w:rPr>
          <w:rFonts w:ascii="Arial" w:hAnsi="Arial" w:cs="Arial"/>
        </w:rPr>
      </w:pPr>
      <w:r>
        <w:rPr>
          <w:rFonts w:ascii="Arial" w:hAnsi="Arial" w:cs="Arial"/>
        </w:rPr>
        <w:tab/>
      </w:r>
    </w:p>
    <w:p w14:paraId="55CEB20D" w14:textId="65765579" w:rsidR="00E92FE7" w:rsidRPr="00785E20" w:rsidRDefault="005D20F1" w:rsidP="00705C2B">
      <w:pPr>
        <w:pStyle w:val="Heading1"/>
      </w:pPr>
      <w:r w:rsidRPr="000D37D3">
        <w:t>Introduction</w:t>
      </w:r>
    </w:p>
    <w:p w14:paraId="10F20C25" w14:textId="5C5FC39A" w:rsidR="004A200D" w:rsidRDefault="001A211F" w:rsidP="00705C2B">
      <w:pPr>
        <w:rPr>
          <w:rFonts w:eastAsia="Batang"/>
          <w:sz w:val="22"/>
          <w:szCs w:val="22"/>
          <w:lang w:eastAsia="ko-KR"/>
        </w:rPr>
      </w:pPr>
      <w:r w:rsidRPr="0091515D">
        <w:rPr>
          <w:rFonts w:eastAsia="Batang"/>
          <w:sz w:val="22"/>
          <w:szCs w:val="22"/>
          <w:lang w:eastAsia="ko-KR"/>
        </w:rPr>
        <w:t>In RAN</w:t>
      </w:r>
      <w:r w:rsidR="003323EA" w:rsidRPr="0091515D">
        <w:rPr>
          <w:rFonts w:eastAsia="Batang"/>
          <w:sz w:val="22"/>
          <w:szCs w:val="22"/>
          <w:lang w:eastAsia="ko-KR"/>
        </w:rPr>
        <w:t xml:space="preserve"> 1 meeting</w:t>
      </w:r>
      <w:r w:rsidRPr="0091515D">
        <w:rPr>
          <w:rFonts w:eastAsia="Batang"/>
          <w:sz w:val="22"/>
          <w:szCs w:val="22"/>
          <w:lang w:eastAsia="ko-KR"/>
        </w:rPr>
        <w:t xml:space="preserve"> #</w:t>
      </w:r>
      <w:r w:rsidR="003323EA" w:rsidRPr="0091515D">
        <w:rPr>
          <w:rFonts w:eastAsia="Batang"/>
          <w:sz w:val="22"/>
          <w:szCs w:val="22"/>
          <w:lang w:eastAsia="ko-KR"/>
        </w:rPr>
        <w:t>10</w:t>
      </w:r>
      <w:r w:rsidR="009F2A36">
        <w:rPr>
          <w:rFonts w:eastAsia="Batang"/>
          <w:sz w:val="22"/>
          <w:szCs w:val="22"/>
          <w:lang w:eastAsia="ko-KR"/>
        </w:rPr>
        <w:t>4</w:t>
      </w:r>
      <w:r w:rsidR="004A335E" w:rsidRPr="0091515D">
        <w:rPr>
          <w:rFonts w:eastAsia="Batang"/>
          <w:sz w:val="22"/>
          <w:szCs w:val="22"/>
          <w:lang w:eastAsia="ko-KR"/>
        </w:rPr>
        <w:t>e</w:t>
      </w:r>
      <w:r w:rsidRPr="0091515D">
        <w:rPr>
          <w:rFonts w:eastAsia="Batang"/>
          <w:sz w:val="22"/>
          <w:szCs w:val="22"/>
          <w:lang w:eastAsia="ko-KR"/>
        </w:rPr>
        <w:t xml:space="preserve">, </w:t>
      </w:r>
      <w:r w:rsidR="00382B27" w:rsidRPr="0091515D">
        <w:rPr>
          <w:rFonts w:eastAsia="Batang"/>
          <w:sz w:val="22"/>
          <w:szCs w:val="22"/>
          <w:lang w:eastAsia="ko-KR"/>
        </w:rPr>
        <w:t xml:space="preserve">the </w:t>
      </w:r>
      <w:r w:rsidR="00B81A17">
        <w:rPr>
          <w:rFonts w:eastAsia="Batang"/>
          <w:sz w:val="22"/>
          <w:szCs w:val="22"/>
          <w:lang w:eastAsia="ko-KR"/>
        </w:rPr>
        <w:t>following agreements</w:t>
      </w:r>
      <w:r w:rsidR="00412A3F" w:rsidRPr="0091515D">
        <w:rPr>
          <w:rFonts w:eastAsia="Batang"/>
          <w:sz w:val="22"/>
          <w:szCs w:val="22"/>
          <w:lang w:eastAsia="ko-KR"/>
        </w:rPr>
        <w:t xml:space="preserve"> for supporting NR from 52.6 GHz to 71 GHz </w:t>
      </w:r>
      <w:r w:rsidR="00B81A17">
        <w:rPr>
          <w:rFonts w:eastAsia="Batang"/>
          <w:sz w:val="22"/>
          <w:szCs w:val="22"/>
          <w:lang w:eastAsia="ko-KR"/>
        </w:rPr>
        <w:t>were made</w:t>
      </w:r>
      <w:r w:rsidR="000F4712">
        <w:rPr>
          <w:rFonts w:eastAsia="Batang"/>
          <w:sz w:val="22"/>
          <w:szCs w:val="22"/>
          <w:lang w:eastAsia="ko-KR"/>
        </w:rPr>
        <w:t xml:space="preserve"> </w:t>
      </w:r>
      <w:r w:rsidR="006A476D">
        <w:rPr>
          <w:rFonts w:eastAsia="Batang"/>
          <w:sz w:val="22"/>
          <w:szCs w:val="22"/>
          <w:lang w:eastAsia="ko-KR"/>
        </w:rPr>
        <w:fldChar w:fldCharType="begin"/>
      </w:r>
      <w:r w:rsidR="006A476D">
        <w:rPr>
          <w:rFonts w:eastAsia="Batang"/>
          <w:sz w:val="22"/>
          <w:szCs w:val="22"/>
          <w:lang w:eastAsia="ko-KR"/>
        </w:rPr>
        <w:instrText xml:space="preserve"> REF _Ref53644681 \n \h </w:instrText>
      </w:r>
      <w:r w:rsidR="006A476D">
        <w:rPr>
          <w:rFonts w:eastAsia="Batang"/>
          <w:sz w:val="22"/>
          <w:szCs w:val="22"/>
          <w:lang w:eastAsia="ko-KR"/>
        </w:rPr>
      </w:r>
      <w:r w:rsidR="006A476D">
        <w:rPr>
          <w:rFonts w:eastAsia="Batang"/>
          <w:sz w:val="22"/>
          <w:szCs w:val="22"/>
          <w:lang w:eastAsia="ko-KR"/>
        </w:rPr>
        <w:fldChar w:fldCharType="separate"/>
      </w:r>
      <w:r w:rsidR="006A476D">
        <w:rPr>
          <w:rFonts w:eastAsia="Batang"/>
          <w:sz w:val="22"/>
          <w:szCs w:val="22"/>
          <w:lang w:eastAsia="ko-KR"/>
        </w:rPr>
        <w:t>[1]</w:t>
      </w:r>
      <w:r w:rsidR="006A476D">
        <w:rPr>
          <w:rFonts w:eastAsia="Batang"/>
          <w:sz w:val="22"/>
          <w:szCs w:val="22"/>
          <w:lang w:eastAsia="ko-KR"/>
        </w:rPr>
        <w:fldChar w:fldCharType="end"/>
      </w:r>
      <w:r w:rsidR="00B81A17">
        <w:rPr>
          <w:rFonts w:eastAsia="Batang"/>
          <w:sz w:val="22"/>
          <w:szCs w:val="22"/>
          <w:lang w:eastAsia="ko-KR"/>
        </w:rPr>
        <w:t>:</w:t>
      </w:r>
    </w:p>
    <w:p w14:paraId="0EFF90BF" w14:textId="0E2E593C" w:rsidR="00EB236F" w:rsidRDefault="004446C7" w:rsidP="00EB236F">
      <w:pPr>
        <w:rPr>
          <w:lang w:eastAsia="x-none"/>
        </w:rPr>
      </w:pPr>
      <w:r w:rsidRPr="004A200D">
        <w:rPr>
          <w:rFonts w:eastAsia="Batang"/>
          <w:noProof/>
          <w:sz w:val="22"/>
          <w:szCs w:val="22"/>
          <w:lang w:eastAsia="ko-KR"/>
        </w:rPr>
        <mc:AlternateContent>
          <mc:Choice Requires="wps">
            <w:drawing>
              <wp:anchor distT="45720" distB="45720" distL="114300" distR="114300" simplePos="0" relativeHeight="251659264" behindDoc="0" locked="0" layoutInCell="1" allowOverlap="1" wp14:anchorId="23220D05" wp14:editId="6C5A3176">
                <wp:simplePos x="0" y="0"/>
                <wp:positionH relativeFrom="margin">
                  <wp:posOffset>0</wp:posOffset>
                </wp:positionH>
                <wp:positionV relativeFrom="paragraph">
                  <wp:posOffset>269240</wp:posOffset>
                </wp:positionV>
                <wp:extent cx="6200775" cy="4131945"/>
                <wp:effectExtent l="0" t="0" r="28575" b="209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4131945"/>
                        </a:xfrm>
                        <a:prstGeom prst="rect">
                          <a:avLst/>
                        </a:prstGeom>
                        <a:solidFill>
                          <a:srgbClr val="FFFFFF"/>
                        </a:solidFill>
                        <a:ln w="9525">
                          <a:solidFill>
                            <a:srgbClr val="000000"/>
                          </a:solidFill>
                          <a:miter lim="800000"/>
                          <a:headEnd/>
                          <a:tailEnd/>
                        </a:ln>
                      </wps:spPr>
                      <wps:txbx>
                        <w:txbxContent>
                          <w:p w14:paraId="7BB8DD78" w14:textId="77777777" w:rsidR="004446C7" w:rsidRDefault="004446C7" w:rsidP="004446C7">
                            <w:pPr>
                              <w:rPr>
                                <w:lang w:eastAsia="x-none"/>
                              </w:rPr>
                            </w:pPr>
                            <w:r w:rsidRPr="00F05825">
                              <w:rPr>
                                <w:highlight w:val="green"/>
                                <w:lang w:eastAsia="x-none"/>
                              </w:rPr>
                              <w:t>Agreement:</w:t>
                            </w:r>
                          </w:p>
                          <w:p w14:paraId="7E15470A" w14:textId="77777777" w:rsidR="004446C7" w:rsidRPr="00BC7E15" w:rsidRDefault="004446C7" w:rsidP="004446C7">
                            <w:pPr>
                              <w:rPr>
                                <w:rFonts w:cs="Times"/>
                                <w:lang w:eastAsia="x-none"/>
                              </w:rPr>
                            </w:pPr>
                            <w:r>
                              <w:rPr>
                                <w:rFonts w:cs="Times"/>
                                <w:lang w:eastAsia="zh-CN"/>
                              </w:rPr>
                              <w:t>Whether or not to s</w:t>
                            </w:r>
                            <w:r w:rsidRPr="00C232BC">
                              <w:rPr>
                                <w:rFonts w:cs="Times"/>
                                <w:lang w:eastAsia="zh-CN"/>
                              </w:rPr>
                              <w:t xml:space="preserve">upport </w:t>
                            </w:r>
                            <w:r>
                              <w:rPr>
                                <w:rFonts w:cs="Times"/>
                                <w:lang w:eastAsia="zh-CN"/>
                              </w:rPr>
                              <w:t xml:space="preserve">240 kHz, </w:t>
                            </w:r>
                            <w:r w:rsidRPr="00C232BC">
                              <w:rPr>
                                <w:rFonts w:cs="Times"/>
                                <w:lang w:eastAsia="zh-CN"/>
                              </w:rPr>
                              <w:t xml:space="preserve">480kHz and 960kHz SCS for SSB and the conditions under which SSB for </w:t>
                            </w:r>
                            <w:r>
                              <w:rPr>
                                <w:rFonts w:cs="Times"/>
                                <w:lang w:eastAsia="zh-CN"/>
                              </w:rPr>
                              <w:t xml:space="preserve">240 kHz, </w:t>
                            </w:r>
                            <w:r w:rsidRPr="00C232BC">
                              <w:rPr>
                                <w:rFonts w:cs="Times"/>
                                <w:lang w:eastAsia="zh-CN"/>
                              </w:rPr>
                              <w:t xml:space="preserve">480 </w:t>
                            </w:r>
                            <w:r>
                              <w:rPr>
                                <w:rFonts w:cs="Times"/>
                                <w:lang w:eastAsia="zh-CN"/>
                              </w:rPr>
                              <w:t xml:space="preserve">kHz </w:t>
                            </w:r>
                            <w:r w:rsidRPr="00C232BC">
                              <w:rPr>
                                <w:rFonts w:cs="Times"/>
                                <w:lang w:eastAsia="zh-CN"/>
                              </w:rPr>
                              <w:t xml:space="preserve">and 960 kHz </w:t>
                            </w:r>
                            <w:r>
                              <w:rPr>
                                <w:rFonts w:cs="Times"/>
                                <w:lang w:eastAsia="zh-CN"/>
                              </w:rPr>
                              <w:t xml:space="preserve">may be </w:t>
                            </w:r>
                            <w:r w:rsidRPr="00C232BC">
                              <w:rPr>
                                <w:rFonts w:cs="Times"/>
                                <w:lang w:eastAsia="zh-CN"/>
                              </w:rPr>
                              <w:t>supported will be decided no later than RAN1#104bis-e.</w:t>
                            </w:r>
                          </w:p>
                          <w:p w14:paraId="115353FB" w14:textId="77777777" w:rsidR="004446C7" w:rsidRDefault="004446C7" w:rsidP="004446C7">
                            <w:pPr>
                              <w:rPr>
                                <w:lang w:eastAsia="x-none"/>
                              </w:rPr>
                            </w:pPr>
                            <w:r w:rsidRPr="00623440">
                              <w:rPr>
                                <w:highlight w:val="green"/>
                                <w:lang w:eastAsia="x-none"/>
                              </w:rPr>
                              <w:t>Agreement:</w:t>
                            </w:r>
                          </w:p>
                          <w:p w14:paraId="44C975B6" w14:textId="77777777" w:rsidR="004446C7" w:rsidRDefault="004446C7" w:rsidP="004446C7">
                            <w:pPr>
                              <w:tabs>
                                <w:tab w:val="left" w:pos="720"/>
                              </w:tabs>
                              <w:textAlignment w:val="center"/>
                              <w:rPr>
                                <w:rFonts w:eastAsia="Times New Roman"/>
                              </w:rPr>
                            </w:pPr>
                            <w:r w:rsidRPr="001B3067">
                              <w:rPr>
                                <w:rFonts w:eastAsia="Times New Roman"/>
                              </w:rPr>
                              <w:t xml:space="preserve">For an unlicensed band that requires LBT, further study whether/how to support </w:t>
                            </w:r>
                            <w:r w:rsidRPr="00C54530">
                              <w:rPr>
                                <w:rFonts w:eastAsia="Times New Roman"/>
                              </w:rPr>
                              <w:t xml:space="preserve">discovery burst (DB) and discovery burst transmission window (DBTW) </w:t>
                            </w:r>
                            <w:r w:rsidRPr="001B3067">
                              <w:rPr>
                                <w:rFonts w:eastAsia="Times New Roman"/>
                              </w:rPr>
                              <w:t>at least for 120 kHz SSB SCS</w:t>
                            </w:r>
                          </w:p>
                          <w:p w14:paraId="7FB5A36D" w14:textId="77777777" w:rsidR="004446C7" w:rsidRDefault="004446C7" w:rsidP="004446C7">
                            <w:pPr>
                              <w:numPr>
                                <w:ilvl w:val="0"/>
                                <w:numId w:val="34"/>
                              </w:numPr>
                              <w:tabs>
                                <w:tab w:val="left" w:pos="720"/>
                              </w:tabs>
                              <w:spacing w:before="0" w:after="0"/>
                              <w:ind w:left="528"/>
                              <w:jc w:val="left"/>
                              <w:textAlignment w:val="center"/>
                              <w:rPr>
                                <w:rFonts w:eastAsia="Times New Roman"/>
                              </w:rPr>
                            </w:pPr>
                            <w:r w:rsidRPr="00026107">
                              <w:rPr>
                                <w:rFonts w:eastAsia="Times New Roman"/>
                              </w:rPr>
                              <w:t xml:space="preserve">If DB supported </w:t>
                            </w:r>
                          </w:p>
                          <w:p w14:paraId="764B8468" w14:textId="77777777" w:rsidR="004446C7" w:rsidRPr="006F0CA9" w:rsidRDefault="004446C7" w:rsidP="004446C7">
                            <w:pPr>
                              <w:numPr>
                                <w:ilvl w:val="1"/>
                                <w:numId w:val="34"/>
                              </w:numPr>
                              <w:tabs>
                                <w:tab w:val="left" w:pos="720"/>
                                <w:tab w:val="left" w:pos="1440"/>
                              </w:tabs>
                              <w:spacing w:before="0" w:after="0"/>
                              <w:ind w:left="1248"/>
                              <w:jc w:val="left"/>
                              <w:textAlignment w:val="center"/>
                              <w:rPr>
                                <w:rFonts w:eastAsia="Times New Roman"/>
                              </w:rPr>
                            </w:pPr>
                            <w:r w:rsidRPr="006F0CA9">
                              <w:rPr>
                                <w:rFonts w:eastAsia="Times New Roman"/>
                              </w:rPr>
                              <w:t>FFS: What signals/channels are included in DB other than SS/PBCH block</w:t>
                            </w:r>
                          </w:p>
                          <w:p w14:paraId="4A2374B4" w14:textId="77777777" w:rsidR="004446C7" w:rsidRPr="00026107" w:rsidRDefault="004446C7" w:rsidP="004446C7">
                            <w:pPr>
                              <w:numPr>
                                <w:ilvl w:val="0"/>
                                <w:numId w:val="34"/>
                              </w:numPr>
                              <w:tabs>
                                <w:tab w:val="left" w:pos="720"/>
                              </w:tabs>
                              <w:spacing w:before="0" w:after="0"/>
                              <w:ind w:left="528"/>
                              <w:jc w:val="left"/>
                              <w:textAlignment w:val="center"/>
                              <w:rPr>
                                <w:rFonts w:eastAsia="Times New Roman"/>
                              </w:rPr>
                            </w:pPr>
                            <w:r w:rsidRPr="00026107">
                              <w:rPr>
                                <w:rFonts w:eastAsia="Times New Roman"/>
                              </w:rPr>
                              <w:t>If DBTW is supported</w:t>
                            </w:r>
                          </w:p>
                          <w:p w14:paraId="4D40FF06" w14:textId="77777777" w:rsidR="004446C7" w:rsidRDefault="004446C7" w:rsidP="004446C7">
                            <w:pPr>
                              <w:numPr>
                                <w:ilvl w:val="1"/>
                                <w:numId w:val="34"/>
                              </w:numPr>
                              <w:tabs>
                                <w:tab w:val="left" w:pos="720"/>
                                <w:tab w:val="left" w:pos="1440"/>
                              </w:tabs>
                              <w:spacing w:before="0" w:after="0"/>
                              <w:ind w:left="1248"/>
                              <w:jc w:val="left"/>
                              <w:textAlignment w:val="center"/>
                              <w:rPr>
                                <w:rFonts w:eastAsia="Times New Roman"/>
                              </w:rPr>
                            </w:pPr>
                            <w:r w:rsidRPr="00026107">
                              <w:rPr>
                                <w:rFonts w:eastAsia="Times New Roman"/>
                              </w:rPr>
                              <w:t>Support mechanism to indicate or inform that DBTW is enabled/disabled for both IDLE and CONNECTED mode UEs</w:t>
                            </w:r>
                          </w:p>
                          <w:p w14:paraId="518456A8" w14:textId="77777777" w:rsidR="004446C7" w:rsidRPr="006F0CA9" w:rsidRDefault="004446C7" w:rsidP="004446C7">
                            <w:pPr>
                              <w:numPr>
                                <w:ilvl w:val="2"/>
                                <w:numId w:val="34"/>
                              </w:numPr>
                              <w:tabs>
                                <w:tab w:val="left" w:pos="720"/>
                                <w:tab w:val="left" w:pos="1440"/>
                              </w:tabs>
                              <w:spacing w:before="0" w:after="0"/>
                              <w:ind w:left="1968"/>
                              <w:jc w:val="left"/>
                              <w:textAlignment w:val="center"/>
                              <w:rPr>
                                <w:rFonts w:eastAsia="Times New Roman"/>
                              </w:rPr>
                            </w:pPr>
                            <w:r w:rsidRPr="006F0CA9">
                              <w:rPr>
                                <w:rFonts w:eastAsia="Times New Roman"/>
                              </w:rPr>
                              <w:t>FFS: how to support UEs performing initial access that do not have any prior information on DBTW.</w:t>
                            </w:r>
                          </w:p>
                          <w:p w14:paraId="5CFD3DD3" w14:textId="77777777" w:rsidR="004446C7" w:rsidRPr="00026107" w:rsidRDefault="004446C7" w:rsidP="004446C7">
                            <w:pPr>
                              <w:numPr>
                                <w:ilvl w:val="1"/>
                                <w:numId w:val="34"/>
                              </w:numPr>
                              <w:tabs>
                                <w:tab w:val="left" w:pos="720"/>
                                <w:tab w:val="left" w:pos="1440"/>
                              </w:tabs>
                              <w:spacing w:before="0" w:after="0"/>
                              <w:ind w:left="1248"/>
                              <w:jc w:val="left"/>
                              <w:textAlignment w:val="center"/>
                              <w:rPr>
                                <w:rFonts w:eastAsia="Times New Roman"/>
                              </w:rPr>
                            </w:pPr>
                            <w:r w:rsidRPr="00026107">
                              <w:rPr>
                                <w:rFonts w:eastAsia="Times New Roman"/>
                              </w:rPr>
                              <w:t>PBCH payload size is no greater than that for FR2</w:t>
                            </w:r>
                          </w:p>
                          <w:p w14:paraId="7A39BCD6" w14:textId="77777777" w:rsidR="004446C7" w:rsidRPr="00026107" w:rsidRDefault="004446C7" w:rsidP="004446C7">
                            <w:pPr>
                              <w:numPr>
                                <w:ilvl w:val="1"/>
                                <w:numId w:val="34"/>
                              </w:numPr>
                              <w:tabs>
                                <w:tab w:val="left" w:pos="720"/>
                                <w:tab w:val="left" w:pos="1440"/>
                              </w:tabs>
                              <w:spacing w:before="0" w:after="0"/>
                              <w:ind w:left="1248"/>
                              <w:jc w:val="left"/>
                              <w:textAlignment w:val="center"/>
                              <w:rPr>
                                <w:rFonts w:eastAsia="Times New Roman"/>
                              </w:rPr>
                            </w:pPr>
                            <w:r w:rsidRPr="00026107">
                              <w:rPr>
                                <w:rFonts w:eastAsia="Times New Roman"/>
                              </w:rPr>
                              <w:t>Duration of DBTW is no greater than 5 ms</w:t>
                            </w:r>
                          </w:p>
                          <w:p w14:paraId="140E613F" w14:textId="77777777" w:rsidR="004446C7" w:rsidRPr="00026107" w:rsidRDefault="004446C7" w:rsidP="004446C7">
                            <w:pPr>
                              <w:numPr>
                                <w:ilvl w:val="1"/>
                                <w:numId w:val="34"/>
                              </w:numPr>
                              <w:tabs>
                                <w:tab w:val="left" w:pos="720"/>
                                <w:tab w:val="left" w:pos="1440"/>
                              </w:tabs>
                              <w:spacing w:before="0" w:after="0"/>
                              <w:ind w:left="1248"/>
                              <w:jc w:val="left"/>
                              <w:textAlignment w:val="center"/>
                              <w:rPr>
                                <w:rFonts w:eastAsia="Times New Roman"/>
                              </w:rPr>
                            </w:pPr>
                            <w:r w:rsidRPr="00026107">
                              <w:rPr>
                                <w:rFonts w:eastAsia="Times New Roman"/>
                              </w:rPr>
                              <w:t>Number of PBCH DMRS sequences is the same as for FR2</w:t>
                            </w:r>
                          </w:p>
                          <w:p w14:paraId="06B558F9" w14:textId="77777777" w:rsidR="004446C7" w:rsidRPr="00026107" w:rsidRDefault="004446C7" w:rsidP="004446C7">
                            <w:pPr>
                              <w:numPr>
                                <w:ilvl w:val="0"/>
                                <w:numId w:val="34"/>
                              </w:numPr>
                              <w:tabs>
                                <w:tab w:val="left" w:pos="720"/>
                              </w:tabs>
                              <w:spacing w:before="0" w:after="0"/>
                              <w:ind w:left="528"/>
                              <w:jc w:val="left"/>
                              <w:textAlignment w:val="center"/>
                              <w:rPr>
                                <w:rFonts w:eastAsia="Times New Roman"/>
                              </w:rPr>
                            </w:pPr>
                            <w:r w:rsidRPr="00026107">
                              <w:rPr>
                                <w:rFonts w:eastAsia="Times New Roman"/>
                              </w:rPr>
                              <w:t>The following points are additionally FFS:</w:t>
                            </w:r>
                          </w:p>
                          <w:p w14:paraId="76230CF0" w14:textId="77777777" w:rsidR="004446C7" w:rsidRPr="00026107" w:rsidRDefault="004446C7" w:rsidP="004446C7">
                            <w:pPr>
                              <w:numPr>
                                <w:ilvl w:val="1"/>
                                <w:numId w:val="34"/>
                              </w:numPr>
                              <w:tabs>
                                <w:tab w:val="left" w:pos="720"/>
                                <w:tab w:val="left" w:pos="1440"/>
                              </w:tabs>
                              <w:spacing w:before="0" w:after="0"/>
                              <w:ind w:left="1248"/>
                              <w:jc w:val="left"/>
                              <w:textAlignment w:val="center"/>
                              <w:rPr>
                                <w:rFonts w:eastAsia="Times New Roman"/>
                              </w:rPr>
                            </w:pPr>
                            <w:r w:rsidRPr="00026107">
                              <w:rPr>
                                <w:rFonts w:eastAsia="Times New Roman"/>
                              </w:rPr>
                              <w:t>How to indicate candidate SSB indices and QCL relation without exceeding limit on PBCH payload size</w:t>
                            </w:r>
                          </w:p>
                          <w:p w14:paraId="39B45424" w14:textId="77777777" w:rsidR="004446C7" w:rsidRPr="00026107" w:rsidRDefault="004446C7" w:rsidP="004446C7">
                            <w:pPr>
                              <w:numPr>
                                <w:ilvl w:val="1"/>
                                <w:numId w:val="34"/>
                              </w:numPr>
                              <w:tabs>
                                <w:tab w:val="left" w:pos="720"/>
                                <w:tab w:val="left" w:pos="1440"/>
                              </w:tabs>
                              <w:spacing w:before="0" w:after="0"/>
                              <w:ind w:left="1248"/>
                              <w:jc w:val="left"/>
                              <w:textAlignment w:val="center"/>
                              <w:rPr>
                                <w:rFonts w:eastAsia="Times New Roman"/>
                              </w:rPr>
                            </w:pPr>
                            <w:r w:rsidRPr="00026107">
                              <w:rPr>
                                <w:rFonts w:eastAsia="Times New Roman"/>
                              </w:rPr>
                              <w:t>Details of the mechanism for enabling/disabling DBTW considering LBT exempt operation and overlapping licensed/unlicensed bands</w:t>
                            </w:r>
                          </w:p>
                          <w:p w14:paraId="560CB3C8" w14:textId="77777777" w:rsidR="004446C7" w:rsidRPr="00F04350" w:rsidRDefault="004446C7" w:rsidP="004446C7">
                            <w:pPr>
                              <w:numPr>
                                <w:ilvl w:val="1"/>
                                <w:numId w:val="34"/>
                              </w:numPr>
                              <w:tabs>
                                <w:tab w:val="left" w:pos="720"/>
                                <w:tab w:val="left" w:pos="1440"/>
                              </w:tabs>
                              <w:spacing w:before="0" w:after="0"/>
                              <w:ind w:left="1248"/>
                              <w:jc w:val="left"/>
                              <w:textAlignment w:val="center"/>
                              <w:rPr>
                                <w:rFonts w:eastAsia="Times New Roman"/>
                              </w:rPr>
                            </w:pPr>
                            <w:r w:rsidRPr="00026107">
                              <w:rPr>
                                <w:rFonts w:eastAsia="Times New Roman"/>
                              </w:rPr>
                              <w:t>Whether or not to support DBTW for SSB SCS(s) other than 120 kHz if other SSB SCS(s) are supported</w:t>
                            </w:r>
                          </w:p>
                          <w:p w14:paraId="4059DD2B" w14:textId="77777777" w:rsidR="004446C7" w:rsidRPr="00EB236F" w:rsidRDefault="004446C7" w:rsidP="004446C7">
                            <w:pPr>
                              <w:spacing w:before="0" w:after="0"/>
                              <w:jc w:val="left"/>
                              <w:rPr>
                                <w:lang w:eastAsia="x-none"/>
                              </w:rPr>
                            </w:pPr>
                          </w:p>
                          <w:p w14:paraId="52868879" w14:textId="77777777" w:rsidR="004446C7" w:rsidRDefault="004446C7" w:rsidP="004446C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3220D05" id="_x0000_t202" coordsize="21600,21600" o:spt="202" path="m,l,21600r21600,l21600,xe">
                <v:stroke joinstyle="miter"/>
                <v:path gradientshapeok="t" o:connecttype="rect"/>
              </v:shapetype>
              <v:shape id="Text Box 2" o:spid="_x0000_s1026" type="#_x0000_t202" style="position:absolute;left:0;text-align:left;margin-left:0;margin-top:21.2pt;width:488.25pt;height:325.3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IJ3JQIAAEcEAAAOAAAAZHJzL2Uyb0RvYy54bWysU9uO2yAQfa/Uf0C8N47TZLOx4qy22aaq&#10;tL1Iu/0AjHGMCgwFEjv9+h2wN01vL1V5QAwzHGbOmVnf9FqRo3BegilpPplSIgyHWpp9Sb887l5d&#10;U+IDMzVTYERJT8LTm83LF+vOFmIGLahaOIIgxhedLWkbgi2yzPNWaOYnYIVBZwNOs4Cm22e1Yx2i&#10;a5XNptOrrANXWwdceI+3d4OTbhJ+0wgePjWNF4GokmJuIe0u7VXcs82aFXvHbCv5mAb7hyw0kwY/&#10;PUPdscDIwcnfoLTkDjw0YcJBZ9A0kotUA1aTT3+p5qFlVqRakBxvzzT5/wfLPx4/OyLrks7yJSWG&#10;aRTpUfSBvIGezCI/nfUFhj1YDAw9XqPOqVZv74F/9cTAtmVmL26dg64VrMb88vgyu3g64PgIUnUf&#10;oMZv2CFAAuobpyN5SAdBdNTpdNYmpsLx8grVXi4XlHD0zfPX+Wq+SH+w4vm5dT68E6BJPJTUofgJ&#10;nh3vfYjpsOI5JP7mQcl6J5VKhttXW+XIkWGj7NIa0X8KU4Z0JV0tZouBgb9CTNP6E4SWATteSV3S&#10;63MQKyJvb02d+jEwqYYzpqzMSGTkbmAx9FU/ClNBfUJKHQydjZOIhxbcd0o67OqS+m8H5gQl6r1B&#10;WVb5fB7HIBnzxXKGhrv0VJceZjhClTRQMhy3IY1OJMzALcrXyERs1HnIZMwVuzXxPU5WHIdLO0X9&#10;mP/NEwAAAP//AwBQSwMEFAAGAAgAAAAhAJlIt/7eAAAABwEAAA8AAABkcnMvZG93bnJldi54bWxM&#10;j8FOwzAQRO9I/IO1SFwQddqGtAnZVAgJRG9QEFzdeJtExOtgu2n4e8wJjqMZzbwpN5PpxUjOd5YR&#10;5rMEBHFtdccNwtvrw/UahA+KteotE8I3edhU52elKrQ98QuNu9CIWMK+UAhtCEMhpa9bMsrP7EAc&#10;vYN1RoUoXSO1U6dYbnq5SJJMGtVxXGjVQPct1Z+7o0FYp0/jh98un9/r7NDn4Wo1Pn45xMuL6e4W&#10;RKAp/IXhFz+iQxWZ9vbI2oseIR4JCOkiBRHdfJXdgNgjZPlyDrIq5X/+6gcAAP//AwBQSwECLQAU&#10;AAYACAAAACEAtoM4kv4AAADhAQAAEwAAAAAAAAAAAAAAAAAAAAAAW0NvbnRlbnRfVHlwZXNdLnht&#10;bFBLAQItABQABgAIAAAAIQA4/SH/1gAAAJQBAAALAAAAAAAAAAAAAAAAAC8BAABfcmVscy8ucmVs&#10;c1BLAQItABQABgAIAAAAIQBTZIJ3JQIAAEcEAAAOAAAAAAAAAAAAAAAAAC4CAABkcnMvZTJvRG9j&#10;LnhtbFBLAQItABQABgAIAAAAIQCZSLf+3gAAAAcBAAAPAAAAAAAAAAAAAAAAAH8EAABkcnMvZG93&#10;bnJldi54bWxQSwUGAAAAAAQABADzAAAAigUAAAAA&#10;">
                <v:textbox>
                  <w:txbxContent>
                    <w:p w14:paraId="7BB8DD78" w14:textId="77777777" w:rsidR="004446C7" w:rsidRDefault="004446C7" w:rsidP="004446C7">
                      <w:pPr>
                        <w:rPr>
                          <w:lang w:eastAsia="x-none"/>
                        </w:rPr>
                      </w:pPr>
                      <w:r w:rsidRPr="00F05825">
                        <w:rPr>
                          <w:highlight w:val="green"/>
                          <w:lang w:eastAsia="x-none"/>
                        </w:rPr>
                        <w:t>Agreement:</w:t>
                      </w:r>
                    </w:p>
                    <w:p w14:paraId="7E15470A" w14:textId="77777777" w:rsidR="004446C7" w:rsidRPr="00BC7E15" w:rsidRDefault="004446C7" w:rsidP="004446C7">
                      <w:pPr>
                        <w:rPr>
                          <w:rFonts w:cs="Times"/>
                          <w:lang w:eastAsia="x-none"/>
                        </w:rPr>
                      </w:pPr>
                      <w:r>
                        <w:rPr>
                          <w:rFonts w:cs="Times"/>
                          <w:lang w:eastAsia="zh-CN"/>
                        </w:rPr>
                        <w:t>Whether or not to s</w:t>
                      </w:r>
                      <w:r w:rsidRPr="00C232BC">
                        <w:rPr>
                          <w:rFonts w:cs="Times"/>
                          <w:lang w:eastAsia="zh-CN"/>
                        </w:rPr>
                        <w:t xml:space="preserve">upport </w:t>
                      </w:r>
                      <w:r>
                        <w:rPr>
                          <w:rFonts w:cs="Times"/>
                          <w:lang w:eastAsia="zh-CN"/>
                        </w:rPr>
                        <w:t xml:space="preserve">240 kHz, </w:t>
                      </w:r>
                      <w:r w:rsidRPr="00C232BC">
                        <w:rPr>
                          <w:rFonts w:cs="Times"/>
                          <w:lang w:eastAsia="zh-CN"/>
                        </w:rPr>
                        <w:t xml:space="preserve">480kHz and 960kHz SCS for SSB and the conditions under which SSB for </w:t>
                      </w:r>
                      <w:r>
                        <w:rPr>
                          <w:rFonts w:cs="Times"/>
                          <w:lang w:eastAsia="zh-CN"/>
                        </w:rPr>
                        <w:t xml:space="preserve">240 kHz, </w:t>
                      </w:r>
                      <w:r w:rsidRPr="00C232BC">
                        <w:rPr>
                          <w:rFonts w:cs="Times"/>
                          <w:lang w:eastAsia="zh-CN"/>
                        </w:rPr>
                        <w:t xml:space="preserve">480 </w:t>
                      </w:r>
                      <w:r>
                        <w:rPr>
                          <w:rFonts w:cs="Times"/>
                          <w:lang w:eastAsia="zh-CN"/>
                        </w:rPr>
                        <w:t xml:space="preserve">kHz </w:t>
                      </w:r>
                      <w:r w:rsidRPr="00C232BC">
                        <w:rPr>
                          <w:rFonts w:cs="Times"/>
                          <w:lang w:eastAsia="zh-CN"/>
                        </w:rPr>
                        <w:t xml:space="preserve">and 960 kHz </w:t>
                      </w:r>
                      <w:r>
                        <w:rPr>
                          <w:rFonts w:cs="Times"/>
                          <w:lang w:eastAsia="zh-CN"/>
                        </w:rPr>
                        <w:t xml:space="preserve">may be </w:t>
                      </w:r>
                      <w:r w:rsidRPr="00C232BC">
                        <w:rPr>
                          <w:rFonts w:cs="Times"/>
                          <w:lang w:eastAsia="zh-CN"/>
                        </w:rPr>
                        <w:t>supported will be decided no later than RAN1#104bis-e.</w:t>
                      </w:r>
                    </w:p>
                    <w:p w14:paraId="115353FB" w14:textId="77777777" w:rsidR="004446C7" w:rsidRDefault="004446C7" w:rsidP="004446C7">
                      <w:pPr>
                        <w:rPr>
                          <w:lang w:eastAsia="x-none"/>
                        </w:rPr>
                      </w:pPr>
                      <w:r w:rsidRPr="00623440">
                        <w:rPr>
                          <w:highlight w:val="green"/>
                          <w:lang w:eastAsia="x-none"/>
                        </w:rPr>
                        <w:t>Agreement:</w:t>
                      </w:r>
                    </w:p>
                    <w:p w14:paraId="44C975B6" w14:textId="77777777" w:rsidR="004446C7" w:rsidRDefault="004446C7" w:rsidP="004446C7">
                      <w:pPr>
                        <w:tabs>
                          <w:tab w:val="left" w:pos="720"/>
                        </w:tabs>
                        <w:textAlignment w:val="center"/>
                        <w:rPr>
                          <w:rFonts w:eastAsia="Times New Roman"/>
                        </w:rPr>
                      </w:pPr>
                      <w:r w:rsidRPr="001B3067">
                        <w:rPr>
                          <w:rFonts w:eastAsia="Times New Roman"/>
                        </w:rPr>
                        <w:t xml:space="preserve">For an unlicensed band that requires LBT, further study whether/how to support </w:t>
                      </w:r>
                      <w:r w:rsidRPr="00C54530">
                        <w:rPr>
                          <w:rFonts w:eastAsia="Times New Roman"/>
                        </w:rPr>
                        <w:t xml:space="preserve">discovery burst (DB) and discovery burst transmission window (DBTW) </w:t>
                      </w:r>
                      <w:r w:rsidRPr="001B3067">
                        <w:rPr>
                          <w:rFonts w:eastAsia="Times New Roman"/>
                        </w:rPr>
                        <w:t>at least for 120 kHz SSB SCS</w:t>
                      </w:r>
                    </w:p>
                    <w:p w14:paraId="7FB5A36D" w14:textId="77777777" w:rsidR="004446C7" w:rsidRDefault="004446C7" w:rsidP="004446C7">
                      <w:pPr>
                        <w:numPr>
                          <w:ilvl w:val="0"/>
                          <w:numId w:val="34"/>
                        </w:numPr>
                        <w:tabs>
                          <w:tab w:val="left" w:pos="720"/>
                        </w:tabs>
                        <w:spacing w:before="0" w:after="0"/>
                        <w:ind w:left="528"/>
                        <w:jc w:val="left"/>
                        <w:textAlignment w:val="center"/>
                        <w:rPr>
                          <w:rFonts w:eastAsia="Times New Roman"/>
                        </w:rPr>
                      </w:pPr>
                      <w:r w:rsidRPr="00026107">
                        <w:rPr>
                          <w:rFonts w:eastAsia="Times New Roman"/>
                        </w:rPr>
                        <w:t xml:space="preserve">If DB supported </w:t>
                      </w:r>
                    </w:p>
                    <w:p w14:paraId="764B8468" w14:textId="77777777" w:rsidR="004446C7" w:rsidRPr="006F0CA9" w:rsidRDefault="004446C7" w:rsidP="004446C7">
                      <w:pPr>
                        <w:numPr>
                          <w:ilvl w:val="1"/>
                          <w:numId w:val="34"/>
                        </w:numPr>
                        <w:tabs>
                          <w:tab w:val="left" w:pos="720"/>
                          <w:tab w:val="left" w:pos="1440"/>
                        </w:tabs>
                        <w:spacing w:before="0" w:after="0"/>
                        <w:ind w:left="1248"/>
                        <w:jc w:val="left"/>
                        <w:textAlignment w:val="center"/>
                        <w:rPr>
                          <w:rFonts w:eastAsia="Times New Roman"/>
                        </w:rPr>
                      </w:pPr>
                      <w:r w:rsidRPr="006F0CA9">
                        <w:rPr>
                          <w:rFonts w:eastAsia="Times New Roman"/>
                        </w:rPr>
                        <w:t>FFS: What signals/channels are included in DB other than SS/PBCH block</w:t>
                      </w:r>
                    </w:p>
                    <w:p w14:paraId="4A2374B4" w14:textId="77777777" w:rsidR="004446C7" w:rsidRPr="00026107" w:rsidRDefault="004446C7" w:rsidP="004446C7">
                      <w:pPr>
                        <w:numPr>
                          <w:ilvl w:val="0"/>
                          <w:numId w:val="34"/>
                        </w:numPr>
                        <w:tabs>
                          <w:tab w:val="left" w:pos="720"/>
                        </w:tabs>
                        <w:spacing w:before="0" w:after="0"/>
                        <w:ind w:left="528"/>
                        <w:jc w:val="left"/>
                        <w:textAlignment w:val="center"/>
                        <w:rPr>
                          <w:rFonts w:eastAsia="Times New Roman"/>
                        </w:rPr>
                      </w:pPr>
                      <w:r w:rsidRPr="00026107">
                        <w:rPr>
                          <w:rFonts w:eastAsia="Times New Roman"/>
                        </w:rPr>
                        <w:t>If DBTW is supported</w:t>
                      </w:r>
                    </w:p>
                    <w:p w14:paraId="4D40FF06" w14:textId="77777777" w:rsidR="004446C7" w:rsidRDefault="004446C7" w:rsidP="004446C7">
                      <w:pPr>
                        <w:numPr>
                          <w:ilvl w:val="1"/>
                          <w:numId w:val="34"/>
                        </w:numPr>
                        <w:tabs>
                          <w:tab w:val="left" w:pos="720"/>
                          <w:tab w:val="left" w:pos="1440"/>
                        </w:tabs>
                        <w:spacing w:before="0" w:after="0"/>
                        <w:ind w:left="1248"/>
                        <w:jc w:val="left"/>
                        <w:textAlignment w:val="center"/>
                        <w:rPr>
                          <w:rFonts w:eastAsia="Times New Roman"/>
                        </w:rPr>
                      </w:pPr>
                      <w:r w:rsidRPr="00026107">
                        <w:rPr>
                          <w:rFonts w:eastAsia="Times New Roman"/>
                        </w:rPr>
                        <w:t>Support mechanism to indicate or inform that DBTW is enabled/disabled for both IDLE and CONNECTED mode UEs</w:t>
                      </w:r>
                    </w:p>
                    <w:p w14:paraId="518456A8" w14:textId="77777777" w:rsidR="004446C7" w:rsidRPr="006F0CA9" w:rsidRDefault="004446C7" w:rsidP="004446C7">
                      <w:pPr>
                        <w:numPr>
                          <w:ilvl w:val="2"/>
                          <w:numId w:val="34"/>
                        </w:numPr>
                        <w:tabs>
                          <w:tab w:val="left" w:pos="720"/>
                          <w:tab w:val="left" w:pos="1440"/>
                        </w:tabs>
                        <w:spacing w:before="0" w:after="0"/>
                        <w:ind w:left="1968"/>
                        <w:jc w:val="left"/>
                        <w:textAlignment w:val="center"/>
                        <w:rPr>
                          <w:rFonts w:eastAsia="Times New Roman"/>
                        </w:rPr>
                      </w:pPr>
                      <w:r w:rsidRPr="006F0CA9">
                        <w:rPr>
                          <w:rFonts w:eastAsia="Times New Roman"/>
                        </w:rPr>
                        <w:t>FFS: how to support UEs performing initial access that do not have any prior information on DBTW.</w:t>
                      </w:r>
                    </w:p>
                    <w:p w14:paraId="5CFD3DD3" w14:textId="77777777" w:rsidR="004446C7" w:rsidRPr="00026107" w:rsidRDefault="004446C7" w:rsidP="004446C7">
                      <w:pPr>
                        <w:numPr>
                          <w:ilvl w:val="1"/>
                          <w:numId w:val="34"/>
                        </w:numPr>
                        <w:tabs>
                          <w:tab w:val="left" w:pos="720"/>
                          <w:tab w:val="left" w:pos="1440"/>
                        </w:tabs>
                        <w:spacing w:before="0" w:after="0"/>
                        <w:ind w:left="1248"/>
                        <w:jc w:val="left"/>
                        <w:textAlignment w:val="center"/>
                        <w:rPr>
                          <w:rFonts w:eastAsia="Times New Roman"/>
                        </w:rPr>
                      </w:pPr>
                      <w:r w:rsidRPr="00026107">
                        <w:rPr>
                          <w:rFonts w:eastAsia="Times New Roman"/>
                        </w:rPr>
                        <w:t>PBCH payload size is no greater than that for FR2</w:t>
                      </w:r>
                    </w:p>
                    <w:p w14:paraId="7A39BCD6" w14:textId="77777777" w:rsidR="004446C7" w:rsidRPr="00026107" w:rsidRDefault="004446C7" w:rsidP="004446C7">
                      <w:pPr>
                        <w:numPr>
                          <w:ilvl w:val="1"/>
                          <w:numId w:val="34"/>
                        </w:numPr>
                        <w:tabs>
                          <w:tab w:val="left" w:pos="720"/>
                          <w:tab w:val="left" w:pos="1440"/>
                        </w:tabs>
                        <w:spacing w:before="0" w:after="0"/>
                        <w:ind w:left="1248"/>
                        <w:jc w:val="left"/>
                        <w:textAlignment w:val="center"/>
                        <w:rPr>
                          <w:rFonts w:eastAsia="Times New Roman"/>
                        </w:rPr>
                      </w:pPr>
                      <w:r w:rsidRPr="00026107">
                        <w:rPr>
                          <w:rFonts w:eastAsia="Times New Roman"/>
                        </w:rPr>
                        <w:t>Duration of DBTW is no greater than 5 ms</w:t>
                      </w:r>
                    </w:p>
                    <w:p w14:paraId="140E613F" w14:textId="77777777" w:rsidR="004446C7" w:rsidRPr="00026107" w:rsidRDefault="004446C7" w:rsidP="004446C7">
                      <w:pPr>
                        <w:numPr>
                          <w:ilvl w:val="1"/>
                          <w:numId w:val="34"/>
                        </w:numPr>
                        <w:tabs>
                          <w:tab w:val="left" w:pos="720"/>
                          <w:tab w:val="left" w:pos="1440"/>
                        </w:tabs>
                        <w:spacing w:before="0" w:after="0"/>
                        <w:ind w:left="1248"/>
                        <w:jc w:val="left"/>
                        <w:textAlignment w:val="center"/>
                        <w:rPr>
                          <w:rFonts w:eastAsia="Times New Roman"/>
                        </w:rPr>
                      </w:pPr>
                      <w:r w:rsidRPr="00026107">
                        <w:rPr>
                          <w:rFonts w:eastAsia="Times New Roman"/>
                        </w:rPr>
                        <w:t>Number of PBCH DMRS sequences is the same as for FR2</w:t>
                      </w:r>
                    </w:p>
                    <w:p w14:paraId="06B558F9" w14:textId="77777777" w:rsidR="004446C7" w:rsidRPr="00026107" w:rsidRDefault="004446C7" w:rsidP="004446C7">
                      <w:pPr>
                        <w:numPr>
                          <w:ilvl w:val="0"/>
                          <w:numId w:val="34"/>
                        </w:numPr>
                        <w:tabs>
                          <w:tab w:val="left" w:pos="720"/>
                        </w:tabs>
                        <w:spacing w:before="0" w:after="0"/>
                        <w:ind w:left="528"/>
                        <w:jc w:val="left"/>
                        <w:textAlignment w:val="center"/>
                        <w:rPr>
                          <w:rFonts w:eastAsia="Times New Roman"/>
                        </w:rPr>
                      </w:pPr>
                      <w:r w:rsidRPr="00026107">
                        <w:rPr>
                          <w:rFonts w:eastAsia="Times New Roman"/>
                        </w:rPr>
                        <w:t>The following points are additionally FFS:</w:t>
                      </w:r>
                    </w:p>
                    <w:p w14:paraId="76230CF0" w14:textId="77777777" w:rsidR="004446C7" w:rsidRPr="00026107" w:rsidRDefault="004446C7" w:rsidP="004446C7">
                      <w:pPr>
                        <w:numPr>
                          <w:ilvl w:val="1"/>
                          <w:numId w:val="34"/>
                        </w:numPr>
                        <w:tabs>
                          <w:tab w:val="left" w:pos="720"/>
                          <w:tab w:val="left" w:pos="1440"/>
                        </w:tabs>
                        <w:spacing w:before="0" w:after="0"/>
                        <w:ind w:left="1248"/>
                        <w:jc w:val="left"/>
                        <w:textAlignment w:val="center"/>
                        <w:rPr>
                          <w:rFonts w:eastAsia="Times New Roman"/>
                        </w:rPr>
                      </w:pPr>
                      <w:r w:rsidRPr="00026107">
                        <w:rPr>
                          <w:rFonts w:eastAsia="Times New Roman"/>
                        </w:rPr>
                        <w:t>How to indicate candidate SSB indices and QCL relation without exceeding limit on PBCH payload size</w:t>
                      </w:r>
                    </w:p>
                    <w:p w14:paraId="39B45424" w14:textId="77777777" w:rsidR="004446C7" w:rsidRPr="00026107" w:rsidRDefault="004446C7" w:rsidP="004446C7">
                      <w:pPr>
                        <w:numPr>
                          <w:ilvl w:val="1"/>
                          <w:numId w:val="34"/>
                        </w:numPr>
                        <w:tabs>
                          <w:tab w:val="left" w:pos="720"/>
                          <w:tab w:val="left" w:pos="1440"/>
                        </w:tabs>
                        <w:spacing w:before="0" w:after="0"/>
                        <w:ind w:left="1248"/>
                        <w:jc w:val="left"/>
                        <w:textAlignment w:val="center"/>
                        <w:rPr>
                          <w:rFonts w:eastAsia="Times New Roman"/>
                        </w:rPr>
                      </w:pPr>
                      <w:r w:rsidRPr="00026107">
                        <w:rPr>
                          <w:rFonts w:eastAsia="Times New Roman"/>
                        </w:rPr>
                        <w:t>Details of the mechanism for enabling/disabling DBTW considering LBT exempt operation and overlapping licensed/unlicensed bands</w:t>
                      </w:r>
                    </w:p>
                    <w:p w14:paraId="560CB3C8" w14:textId="77777777" w:rsidR="004446C7" w:rsidRPr="00F04350" w:rsidRDefault="004446C7" w:rsidP="004446C7">
                      <w:pPr>
                        <w:numPr>
                          <w:ilvl w:val="1"/>
                          <w:numId w:val="34"/>
                        </w:numPr>
                        <w:tabs>
                          <w:tab w:val="left" w:pos="720"/>
                          <w:tab w:val="left" w:pos="1440"/>
                        </w:tabs>
                        <w:spacing w:before="0" w:after="0"/>
                        <w:ind w:left="1248"/>
                        <w:jc w:val="left"/>
                        <w:textAlignment w:val="center"/>
                        <w:rPr>
                          <w:rFonts w:eastAsia="Times New Roman"/>
                        </w:rPr>
                      </w:pPr>
                      <w:r w:rsidRPr="00026107">
                        <w:rPr>
                          <w:rFonts w:eastAsia="Times New Roman"/>
                        </w:rPr>
                        <w:t>Whether or not to support DBTW for SSB SCS(s) other than 120 kHz if other SSB SCS(s) are supported</w:t>
                      </w:r>
                    </w:p>
                    <w:p w14:paraId="4059DD2B" w14:textId="77777777" w:rsidR="004446C7" w:rsidRPr="00EB236F" w:rsidRDefault="004446C7" w:rsidP="004446C7">
                      <w:pPr>
                        <w:spacing w:before="0" w:after="0"/>
                        <w:jc w:val="left"/>
                        <w:rPr>
                          <w:lang w:eastAsia="x-none"/>
                        </w:rPr>
                      </w:pPr>
                    </w:p>
                    <w:p w14:paraId="52868879" w14:textId="77777777" w:rsidR="004446C7" w:rsidRDefault="004446C7" w:rsidP="004446C7"/>
                  </w:txbxContent>
                </v:textbox>
                <w10:wrap type="square" anchorx="margin"/>
              </v:shape>
            </w:pict>
          </mc:Fallback>
        </mc:AlternateContent>
      </w:r>
    </w:p>
    <w:p w14:paraId="773569AA" w14:textId="54B49564" w:rsidR="00EB236F" w:rsidRDefault="00EB236F" w:rsidP="00705C2B">
      <w:pPr>
        <w:rPr>
          <w:rFonts w:eastAsia="Batang"/>
          <w:sz w:val="22"/>
          <w:szCs w:val="22"/>
          <w:lang w:eastAsia="ko-KR"/>
        </w:rPr>
      </w:pPr>
    </w:p>
    <w:p w14:paraId="472343CA" w14:textId="5D266623" w:rsidR="00EB236F" w:rsidRDefault="00EB236F" w:rsidP="00EB236F">
      <w:pPr>
        <w:rPr>
          <w:sz w:val="22"/>
          <w:szCs w:val="22"/>
          <w:lang w:eastAsia="zh-CN"/>
        </w:rPr>
      </w:pPr>
      <w:r w:rsidRPr="0091515D">
        <w:rPr>
          <w:sz w:val="22"/>
          <w:szCs w:val="22"/>
          <w:lang w:eastAsia="zh-CN"/>
        </w:rPr>
        <w:t xml:space="preserve">In this contribution, we discuss several </w:t>
      </w:r>
      <w:r>
        <w:rPr>
          <w:sz w:val="22"/>
          <w:szCs w:val="22"/>
          <w:lang w:eastAsia="zh-CN"/>
        </w:rPr>
        <w:t xml:space="preserve">initial access </w:t>
      </w:r>
      <w:r w:rsidRPr="0091515D">
        <w:rPr>
          <w:sz w:val="22"/>
          <w:szCs w:val="22"/>
          <w:lang w:eastAsia="zh-CN"/>
        </w:rPr>
        <w:t xml:space="preserve">aspects </w:t>
      </w:r>
      <w:r>
        <w:rPr>
          <w:sz w:val="22"/>
          <w:szCs w:val="22"/>
          <w:lang w:eastAsia="zh-CN"/>
        </w:rPr>
        <w:t>for supporting</w:t>
      </w:r>
      <w:r w:rsidRPr="0091515D">
        <w:rPr>
          <w:sz w:val="22"/>
          <w:szCs w:val="22"/>
          <w:lang w:eastAsia="zh-CN"/>
        </w:rPr>
        <w:t xml:space="preserve"> NR on frequencies from 52.6 GHz to 71 GHz.</w:t>
      </w:r>
    </w:p>
    <w:p w14:paraId="45D16BAA" w14:textId="064CB70C" w:rsidR="00CD1300" w:rsidRDefault="00CD1300" w:rsidP="00705C2B">
      <w:pPr>
        <w:rPr>
          <w:rFonts w:eastAsia="Batang"/>
          <w:lang w:eastAsia="ko-KR"/>
        </w:rPr>
      </w:pPr>
    </w:p>
    <w:p w14:paraId="76C70D2E" w14:textId="625811A3" w:rsidR="00C70E00" w:rsidRDefault="00BA6039" w:rsidP="00C70E00">
      <w:pPr>
        <w:pStyle w:val="Heading1"/>
      </w:pPr>
      <w:r>
        <w:rPr>
          <w:lang w:eastAsia="zh-CN"/>
        </w:rPr>
        <w:t>Initial access</w:t>
      </w:r>
      <w:r w:rsidR="00910C93">
        <w:rPr>
          <w:lang w:eastAsia="zh-CN"/>
        </w:rPr>
        <w:t xml:space="preserve"> for</w:t>
      </w:r>
      <w:r w:rsidR="005A7F54">
        <w:rPr>
          <w:lang w:eastAsia="zh-CN"/>
        </w:rPr>
        <w:t xml:space="preserve"> NR from 52.6 </w:t>
      </w:r>
      <w:r w:rsidR="008E2EC7">
        <w:rPr>
          <w:lang w:eastAsia="zh-CN"/>
        </w:rPr>
        <w:t xml:space="preserve">GHz </w:t>
      </w:r>
      <w:r w:rsidR="005A7F54">
        <w:rPr>
          <w:lang w:eastAsia="zh-CN"/>
        </w:rPr>
        <w:t>to 71 GHz</w:t>
      </w:r>
      <w:r w:rsidR="008F2885">
        <w:rPr>
          <w:lang w:eastAsia="zh-CN"/>
        </w:rPr>
        <w:t xml:space="preserve"> </w:t>
      </w:r>
    </w:p>
    <w:p w14:paraId="4F42C1D1" w14:textId="2BA5012B" w:rsidR="00C52C6B" w:rsidRPr="0091515D" w:rsidRDefault="00C52C6B" w:rsidP="00675DE2">
      <w:pPr>
        <w:spacing w:after="0" w:line="288" w:lineRule="auto"/>
        <w:rPr>
          <w:bCs/>
          <w:iCs/>
          <w:sz w:val="22"/>
          <w:szCs w:val="22"/>
        </w:rPr>
      </w:pPr>
      <w:r w:rsidRPr="0091515D">
        <w:rPr>
          <w:bCs/>
          <w:iCs/>
          <w:sz w:val="22"/>
          <w:szCs w:val="22"/>
        </w:rPr>
        <w:t>Frequency band</w:t>
      </w:r>
      <w:r w:rsidR="000E639C" w:rsidRPr="0091515D">
        <w:rPr>
          <w:bCs/>
          <w:iCs/>
          <w:sz w:val="22"/>
          <w:szCs w:val="22"/>
        </w:rPr>
        <w:t>s</w:t>
      </w:r>
      <w:r w:rsidRPr="0091515D">
        <w:rPr>
          <w:bCs/>
          <w:iCs/>
          <w:sz w:val="22"/>
          <w:szCs w:val="22"/>
        </w:rPr>
        <w:t xml:space="preserve"> above 52.6 GHz </w:t>
      </w:r>
      <w:r w:rsidR="00C56B78" w:rsidRPr="0091515D">
        <w:rPr>
          <w:bCs/>
          <w:iCs/>
          <w:sz w:val="22"/>
          <w:szCs w:val="22"/>
        </w:rPr>
        <w:t>have</w:t>
      </w:r>
      <w:r w:rsidRPr="0091515D">
        <w:rPr>
          <w:bCs/>
          <w:iCs/>
          <w:sz w:val="22"/>
          <w:szCs w:val="22"/>
        </w:rPr>
        <w:t xml:space="preserve"> several advantages such as limited interference, wider bandwidth, high-gain beamforming/multi-beam systems, etc. Therefore, use cases like </w:t>
      </w:r>
      <w:r w:rsidR="008E2EC7" w:rsidRPr="0091515D">
        <w:rPr>
          <w:bCs/>
          <w:iCs/>
          <w:sz w:val="22"/>
          <w:szCs w:val="22"/>
        </w:rPr>
        <w:t xml:space="preserve">eMBB with </w:t>
      </w:r>
      <w:r w:rsidRPr="0091515D">
        <w:rPr>
          <w:bCs/>
          <w:iCs/>
          <w:sz w:val="22"/>
          <w:szCs w:val="22"/>
        </w:rPr>
        <w:t xml:space="preserve">high data rate, short range D2D </w:t>
      </w:r>
      <w:r w:rsidR="00F14D45" w:rsidRPr="0091515D">
        <w:rPr>
          <w:bCs/>
          <w:iCs/>
          <w:sz w:val="22"/>
          <w:szCs w:val="22"/>
        </w:rPr>
        <w:t>c</w:t>
      </w:r>
      <w:r w:rsidRPr="0091515D">
        <w:rPr>
          <w:bCs/>
          <w:iCs/>
          <w:sz w:val="22"/>
          <w:szCs w:val="22"/>
        </w:rPr>
        <w:t>ommunications</w:t>
      </w:r>
      <w:r w:rsidR="008E2EC7" w:rsidRPr="0091515D">
        <w:rPr>
          <w:bCs/>
          <w:iCs/>
          <w:sz w:val="22"/>
          <w:szCs w:val="22"/>
        </w:rPr>
        <w:t xml:space="preserve"> with high data rate</w:t>
      </w:r>
      <w:r w:rsidRPr="0091515D">
        <w:rPr>
          <w:bCs/>
          <w:iCs/>
          <w:sz w:val="22"/>
          <w:szCs w:val="22"/>
        </w:rPr>
        <w:t xml:space="preserve">, wireless display transfer for AR/VR, etc. </w:t>
      </w:r>
      <w:r w:rsidR="000E639C" w:rsidRPr="0091515D">
        <w:rPr>
          <w:bCs/>
          <w:iCs/>
          <w:sz w:val="22"/>
          <w:szCs w:val="22"/>
        </w:rPr>
        <w:t>can be enabled.</w:t>
      </w:r>
    </w:p>
    <w:p w14:paraId="6315B89B" w14:textId="344C4712" w:rsidR="001C283D" w:rsidRDefault="001C283D" w:rsidP="00675DE2">
      <w:pPr>
        <w:spacing w:after="0" w:line="288" w:lineRule="auto"/>
        <w:rPr>
          <w:bCs/>
          <w:iCs/>
          <w:sz w:val="22"/>
          <w:szCs w:val="22"/>
        </w:rPr>
      </w:pPr>
      <w:r w:rsidRPr="0084054D">
        <w:rPr>
          <w:bCs/>
          <w:iCs/>
          <w:sz w:val="22"/>
          <w:szCs w:val="22"/>
        </w:rPr>
        <w:lastRenderedPageBreak/>
        <w:t xml:space="preserve">NR specifications that have been developed in Rel-15 and Rel-16 define operation for frequencies up to 52.6GHz, where all physical layer channels, signals, procedures, and protocols are designed to be optimized for uses under 52.6GHz. However, frequencies above 52.6GHz are faced with more difficult challenges, such as higher phase noise, larger propagation loss due to high atmospheric absorption, lower power amplifier efficiency, and strong power spectral density regulatory requirements in unlicensed bands, compared to lower frequency bands. </w:t>
      </w:r>
    </w:p>
    <w:p w14:paraId="1D9C6D5E" w14:textId="4D8C6333" w:rsidR="004717EA" w:rsidRDefault="00371DDE" w:rsidP="00675DE2">
      <w:pPr>
        <w:spacing w:after="0" w:line="288" w:lineRule="auto"/>
        <w:rPr>
          <w:bCs/>
          <w:iCs/>
          <w:sz w:val="22"/>
          <w:szCs w:val="22"/>
        </w:rPr>
      </w:pPr>
      <w:r w:rsidRPr="0091515D">
        <w:rPr>
          <w:bCs/>
          <w:iCs/>
          <w:sz w:val="22"/>
          <w:szCs w:val="22"/>
        </w:rPr>
        <w:t xml:space="preserve">To support NR from 52.6 GHz to 71 GHz, operation on both licensed and unlicensed spectrum with a range of ultra-wide-bandwidth frequency bands needs to be considered. For example, the </w:t>
      </w:r>
      <w:r>
        <w:rPr>
          <w:bCs/>
          <w:iCs/>
          <w:sz w:val="22"/>
          <w:szCs w:val="22"/>
        </w:rPr>
        <w:t>entire</w:t>
      </w:r>
      <w:r w:rsidRPr="0091515D">
        <w:rPr>
          <w:bCs/>
          <w:iCs/>
          <w:sz w:val="22"/>
          <w:szCs w:val="22"/>
        </w:rPr>
        <w:t xml:space="preserve"> 57 GHz – 71 GHz frequency range is available in USA, providing 14 GHz of contiguous bandwidth. In addition, the 66 GHz to 71 GHz band was recently opened for licensed use in international telecommunications union (ITU) Regions 1 and 3.  </w:t>
      </w:r>
      <w:r w:rsidR="002F1A47" w:rsidRPr="0091515D">
        <w:rPr>
          <w:bCs/>
          <w:iCs/>
          <w:sz w:val="22"/>
          <w:szCs w:val="22"/>
        </w:rPr>
        <w:t>In the following section</w:t>
      </w:r>
      <w:r w:rsidR="00D51DF1" w:rsidRPr="0091515D">
        <w:rPr>
          <w:bCs/>
          <w:iCs/>
          <w:sz w:val="22"/>
          <w:szCs w:val="22"/>
        </w:rPr>
        <w:t>s</w:t>
      </w:r>
      <w:r w:rsidR="002F1A47" w:rsidRPr="0091515D">
        <w:rPr>
          <w:bCs/>
          <w:iCs/>
          <w:sz w:val="22"/>
          <w:szCs w:val="22"/>
        </w:rPr>
        <w:t>, we discuss</w:t>
      </w:r>
      <w:r w:rsidR="00782581" w:rsidRPr="0091515D">
        <w:rPr>
          <w:bCs/>
          <w:iCs/>
          <w:sz w:val="22"/>
          <w:szCs w:val="22"/>
        </w:rPr>
        <w:t xml:space="preserve"> </w:t>
      </w:r>
      <w:r w:rsidR="001D358E" w:rsidRPr="0091515D">
        <w:rPr>
          <w:bCs/>
          <w:iCs/>
          <w:sz w:val="22"/>
          <w:szCs w:val="22"/>
        </w:rPr>
        <w:t xml:space="preserve">the </w:t>
      </w:r>
      <w:r w:rsidR="00382F4F">
        <w:rPr>
          <w:bCs/>
          <w:iCs/>
          <w:sz w:val="22"/>
          <w:szCs w:val="22"/>
        </w:rPr>
        <w:t>initial access</w:t>
      </w:r>
      <w:r w:rsidR="00FF5E13" w:rsidRPr="0091515D">
        <w:rPr>
          <w:bCs/>
          <w:iCs/>
          <w:sz w:val="22"/>
          <w:szCs w:val="22"/>
        </w:rPr>
        <w:t xml:space="preserve"> for </w:t>
      </w:r>
      <w:r w:rsidR="00F43916" w:rsidRPr="0091515D">
        <w:rPr>
          <w:bCs/>
          <w:sz w:val="22"/>
          <w:szCs w:val="22"/>
          <w:lang w:val="en-US"/>
        </w:rPr>
        <w:t xml:space="preserve">NR </w:t>
      </w:r>
      <w:r w:rsidR="00FF5E13" w:rsidRPr="0091515D">
        <w:rPr>
          <w:bCs/>
          <w:sz w:val="22"/>
          <w:szCs w:val="22"/>
          <w:lang w:val="en-US"/>
        </w:rPr>
        <w:t xml:space="preserve">operation </w:t>
      </w:r>
      <w:r w:rsidR="00A24596" w:rsidRPr="0091515D">
        <w:rPr>
          <w:bCs/>
          <w:iCs/>
          <w:sz w:val="22"/>
          <w:szCs w:val="22"/>
        </w:rPr>
        <w:t xml:space="preserve">from 52.6 </w:t>
      </w:r>
      <w:r w:rsidR="008E2EC7" w:rsidRPr="0091515D">
        <w:rPr>
          <w:bCs/>
          <w:iCs/>
          <w:sz w:val="22"/>
          <w:szCs w:val="22"/>
        </w:rPr>
        <w:t xml:space="preserve">GHz </w:t>
      </w:r>
      <w:r w:rsidR="00A24596" w:rsidRPr="0091515D">
        <w:rPr>
          <w:bCs/>
          <w:iCs/>
          <w:sz w:val="22"/>
          <w:szCs w:val="22"/>
        </w:rPr>
        <w:t>to 71 GHz</w:t>
      </w:r>
      <w:r w:rsidR="00592D50" w:rsidRPr="0091515D">
        <w:rPr>
          <w:bCs/>
          <w:iCs/>
          <w:sz w:val="22"/>
          <w:szCs w:val="22"/>
        </w:rPr>
        <w:t>.</w:t>
      </w:r>
      <w:r w:rsidR="002F1A47" w:rsidRPr="0091515D">
        <w:rPr>
          <w:bCs/>
          <w:iCs/>
          <w:sz w:val="22"/>
          <w:szCs w:val="22"/>
        </w:rPr>
        <w:t xml:space="preserve"> </w:t>
      </w:r>
    </w:p>
    <w:p w14:paraId="2191DCA5" w14:textId="6464BE47" w:rsidR="00B65DAB" w:rsidRDefault="000C279D" w:rsidP="00B65DAB">
      <w:pPr>
        <w:pStyle w:val="Heading2"/>
        <w:numPr>
          <w:ilvl w:val="1"/>
          <w:numId w:val="8"/>
        </w:numPr>
        <w:ind w:left="0" w:firstLine="0"/>
      </w:pPr>
      <w:r>
        <w:t>S</w:t>
      </w:r>
      <w:r w:rsidR="007A793C">
        <w:t>S</w:t>
      </w:r>
      <w:r w:rsidR="00574AA0">
        <w:t xml:space="preserve">B </w:t>
      </w:r>
      <w:r w:rsidR="00D966A8">
        <w:t xml:space="preserve">design consideration </w:t>
      </w:r>
      <w:r w:rsidR="00B65DAB">
        <w:t>for NR</w:t>
      </w:r>
      <w:r w:rsidR="009239B7">
        <w:t xml:space="preserve"> </w:t>
      </w:r>
      <w:r w:rsidR="00B65DAB">
        <w:t xml:space="preserve">from 52.6 GHz to 71 GHz  </w:t>
      </w:r>
    </w:p>
    <w:p w14:paraId="6A7562CB" w14:textId="0F9D3745" w:rsidR="00776824" w:rsidRPr="0091515D" w:rsidRDefault="00776824" w:rsidP="00675DE2">
      <w:pPr>
        <w:spacing w:after="0" w:line="288" w:lineRule="auto"/>
        <w:rPr>
          <w:bCs/>
          <w:iCs/>
          <w:sz w:val="22"/>
          <w:szCs w:val="22"/>
        </w:rPr>
      </w:pPr>
      <w:r w:rsidRPr="0091515D">
        <w:rPr>
          <w:bCs/>
          <w:iCs/>
          <w:sz w:val="22"/>
          <w:szCs w:val="22"/>
        </w:rPr>
        <w:t>In RAN1 #10</w:t>
      </w:r>
      <w:r>
        <w:rPr>
          <w:bCs/>
          <w:iCs/>
          <w:sz w:val="22"/>
          <w:szCs w:val="22"/>
        </w:rPr>
        <w:t>3</w:t>
      </w:r>
      <w:r w:rsidRPr="0091515D">
        <w:rPr>
          <w:bCs/>
          <w:iCs/>
          <w:sz w:val="22"/>
          <w:szCs w:val="22"/>
        </w:rPr>
        <w:t>e</w:t>
      </w:r>
      <w:r>
        <w:rPr>
          <w:bCs/>
          <w:iCs/>
          <w:sz w:val="22"/>
          <w:szCs w:val="22"/>
        </w:rPr>
        <w:t xml:space="preserve"> meeting</w:t>
      </w:r>
      <w:r w:rsidRPr="0091515D">
        <w:rPr>
          <w:bCs/>
          <w:iCs/>
          <w:sz w:val="22"/>
          <w:szCs w:val="22"/>
        </w:rPr>
        <w:t xml:space="preserve">, </w:t>
      </w:r>
      <w:r>
        <w:rPr>
          <w:bCs/>
          <w:iCs/>
          <w:sz w:val="22"/>
          <w:szCs w:val="22"/>
        </w:rPr>
        <w:t xml:space="preserve">it has agreed </w:t>
      </w:r>
      <w:r w:rsidRPr="0091515D">
        <w:rPr>
          <w:bCs/>
          <w:iCs/>
          <w:sz w:val="22"/>
          <w:szCs w:val="22"/>
        </w:rPr>
        <w:t xml:space="preserve">the </w:t>
      </w:r>
      <w:r>
        <w:rPr>
          <w:bCs/>
          <w:iCs/>
          <w:sz w:val="22"/>
          <w:szCs w:val="22"/>
        </w:rPr>
        <w:t xml:space="preserve">values of </w:t>
      </w:r>
      <w:r w:rsidRPr="0091515D">
        <w:rPr>
          <w:bCs/>
          <w:iCs/>
          <w:sz w:val="22"/>
          <w:szCs w:val="22"/>
        </w:rPr>
        <w:t xml:space="preserve">subcarrier spacing (SCS) ranging from 120 KHz, 240 KHz, 480 KHz and 960 KHz (i.e., </w:t>
      </w:r>
      <m:oMath>
        <m:r>
          <w:rPr>
            <w:rFonts w:ascii="Cambria Math" w:hAnsi="Cambria Math"/>
            <w:sz w:val="22"/>
            <w:szCs w:val="22"/>
          </w:rPr>
          <m:t>μ=</m:t>
        </m:r>
      </m:oMath>
      <w:r w:rsidRPr="0091515D">
        <w:rPr>
          <w:sz w:val="22"/>
          <w:szCs w:val="22"/>
        </w:rPr>
        <w:t xml:space="preserve"> 3, 4, 5 and 6</w:t>
      </w:r>
      <w:r w:rsidRPr="0091515D">
        <w:rPr>
          <w:bCs/>
          <w:iCs/>
          <w:sz w:val="22"/>
          <w:szCs w:val="22"/>
        </w:rPr>
        <w:t>) for NR operation both for licensed and unlicensed bands from 52.6 GHz to 71 GH</w:t>
      </w:r>
      <w:r w:rsidR="009B20B2">
        <w:rPr>
          <w:bCs/>
          <w:iCs/>
          <w:sz w:val="22"/>
          <w:szCs w:val="22"/>
        </w:rPr>
        <w:t xml:space="preserve">z </w:t>
      </w:r>
      <w:r w:rsidR="009B20B2">
        <w:rPr>
          <w:bCs/>
          <w:iCs/>
          <w:sz w:val="22"/>
          <w:szCs w:val="22"/>
        </w:rPr>
        <w:fldChar w:fldCharType="begin"/>
      </w:r>
      <w:r w:rsidR="009B20B2">
        <w:rPr>
          <w:bCs/>
          <w:iCs/>
          <w:sz w:val="22"/>
          <w:szCs w:val="22"/>
        </w:rPr>
        <w:instrText xml:space="preserve"> REF _Ref68543735 \n \h </w:instrText>
      </w:r>
      <w:r w:rsidR="009B20B2">
        <w:rPr>
          <w:bCs/>
          <w:iCs/>
          <w:sz w:val="22"/>
          <w:szCs w:val="22"/>
        </w:rPr>
      </w:r>
      <w:r w:rsidR="009B20B2">
        <w:rPr>
          <w:bCs/>
          <w:iCs/>
          <w:sz w:val="22"/>
          <w:szCs w:val="22"/>
        </w:rPr>
        <w:fldChar w:fldCharType="separate"/>
      </w:r>
      <w:r w:rsidR="009B20B2">
        <w:rPr>
          <w:bCs/>
          <w:iCs/>
          <w:sz w:val="22"/>
          <w:szCs w:val="22"/>
        </w:rPr>
        <w:t>[2]</w:t>
      </w:r>
      <w:r w:rsidR="009B20B2">
        <w:rPr>
          <w:bCs/>
          <w:iCs/>
          <w:sz w:val="22"/>
          <w:szCs w:val="22"/>
        </w:rPr>
        <w:fldChar w:fldCharType="end"/>
      </w:r>
      <w:r w:rsidRPr="0091515D">
        <w:rPr>
          <w:bCs/>
          <w:iCs/>
          <w:sz w:val="22"/>
          <w:szCs w:val="22"/>
        </w:rPr>
        <w:t>. Besides, the assumed maximum channel bandwidth</w:t>
      </w:r>
      <w:r>
        <w:rPr>
          <w:bCs/>
          <w:iCs/>
          <w:sz w:val="22"/>
          <w:szCs w:val="22"/>
        </w:rPr>
        <w:t xml:space="preserve"> </w:t>
      </w:r>
      <w:r w:rsidRPr="0091515D">
        <w:rPr>
          <w:bCs/>
          <w:iCs/>
          <w:sz w:val="22"/>
          <w:szCs w:val="22"/>
        </w:rPr>
        <w:t xml:space="preserve">for corresponding SCS/numerologies are 0.4 GHz, 0.8 GHz, 1.600 GHz, and 3.2 GHz, respectively. </w:t>
      </w:r>
      <w:r>
        <w:rPr>
          <w:bCs/>
          <w:iCs/>
          <w:sz w:val="22"/>
          <w:szCs w:val="22"/>
        </w:rPr>
        <w:t>In addition, a</w:t>
      </w:r>
      <w:r w:rsidRPr="0091515D">
        <w:rPr>
          <w:bCs/>
          <w:iCs/>
          <w:sz w:val="22"/>
          <w:szCs w:val="22"/>
        </w:rPr>
        <w:t>s</w:t>
      </w:r>
      <w:r>
        <w:rPr>
          <w:bCs/>
          <w:iCs/>
          <w:sz w:val="22"/>
          <w:szCs w:val="22"/>
        </w:rPr>
        <w:t xml:space="preserve"> agreed in</w:t>
      </w:r>
      <w:r w:rsidR="009B20B2">
        <w:rPr>
          <w:bCs/>
          <w:iCs/>
          <w:sz w:val="22"/>
          <w:szCs w:val="22"/>
        </w:rPr>
        <w:t xml:space="preserve"> </w:t>
      </w:r>
      <w:r w:rsidR="009B20B2">
        <w:rPr>
          <w:bCs/>
          <w:iCs/>
          <w:sz w:val="22"/>
          <w:szCs w:val="22"/>
        </w:rPr>
        <w:fldChar w:fldCharType="begin"/>
      </w:r>
      <w:r w:rsidR="009B20B2">
        <w:rPr>
          <w:bCs/>
          <w:iCs/>
          <w:sz w:val="22"/>
          <w:szCs w:val="22"/>
        </w:rPr>
        <w:instrText xml:space="preserve"> REF _Ref68543735 \n \h </w:instrText>
      </w:r>
      <w:r w:rsidR="009B20B2">
        <w:rPr>
          <w:bCs/>
          <w:iCs/>
          <w:sz w:val="22"/>
          <w:szCs w:val="22"/>
        </w:rPr>
      </w:r>
      <w:r w:rsidR="009B20B2">
        <w:rPr>
          <w:bCs/>
          <w:iCs/>
          <w:sz w:val="22"/>
          <w:szCs w:val="22"/>
        </w:rPr>
        <w:fldChar w:fldCharType="separate"/>
      </w:r>
      <w:r w:rsidR="009B20B2">
        <w:rPr>
          <w:bCs/>
          <w:iCs/>
          <w:sz w:val="22"/>
          <w:szCs w:val="22"/>
        </w:rPr>
        <w:t>[2]</w:t>
      </w:r>
      <w:r w:rsidR="009B20B2">
        <w:rPr>
          <w:bCs/>
          <w:iCs/>
          <w:sz w:val="22"/>
          <w:szCs w:val="22"/>
        </w:rPr>
        <w:fldChar w:fldCharType="end"/>
      </w:r>
      <w:r w:rsidRPr="0091515D">
        <w:rPr>
          <w:bCs/>
          <w:iCs/>
          <w:sz w:val="22"/>
          <w:szCs w:val="22"/>
        </w:rPr>
        <w:t xml:space="preserve">, NR support different maximum possible bandwidth in different bands which requires configurable bandwidth. </w:t>
      </w:r>
    </w:p>
    <w:p w14:paraId="16218E73" w14:textId="06290B7C" w:rsidR="000901BC" w:rsidRDefault="000901BC" w:rsidP="00675DE2">
      <w:pPr>
        <w:spacing w:after="0" w:line="288" w:lineRule="auto"/>
        <w:rPr>
          <w:bCs/>
          <w:iCs/>
          <w:sz w:val="22"/>
          <w:szCs w:val="22"/>
        </w:rPr>
      </w:pPr>
      <w:r w:rsidRPr="00806555">
        <w:rPr>
          <w:bCs/>
          <w:iCs/>
          <w:sz w:val="22"/>
          <w:szCs w:val="22"/>
        </w:rPr>
        <w:t>Support of up to 64 SSB beams for licensed and unlicensed operation in this frequency range</w:t>
      </w:r>
      <w:r w:rsidR="00F10A0F">
        <w:rPr>
          <w:bCs/>
          <w:iCs/>
          <w:sz w:val="22"/>
          <w:szCs w:val="22"/>
        </w:rPr>
        <w:t xml:space="preserve"> has been agreed in</w:t>
      </w:r>
      <w:r w:rsidR="00373031">
        <w:rPr>
          <w:bCs/>
          <w:iCs/>
          <w:sz w:val="22"/>
          <w:szCs w:val="22"/>
        </w:rPr>
        <w:t xml:space="preserve"> 52.6 GHz-71 GHz SI</w:t>
      </w:r>
      <w:r w:rsidRPr="00806555">
        <w:rPr>
          <w:bCs/>
          <w:iCs/>
          <w:sz w:val="22"/>
          <w:szCs w:val="22"/>
        </w:rPr>
        <w:t>.</w:t>
      </w:r>
      <w:r w:rsidR="00554CAF">
        <w:rPr>
          <w:bCs/>
          <w:iCs/>
          <w:sz w:val="22"/>
          <w:szCs w:val="22"/>
        </w:rPr>
        <w:t xml:space="preserve"> </w:t>
      </w:r>
      <w:r w:rsidR="0023375B">
        <w:rPr>
          <w:bCs/>
          <w:iCs/>
          <w:sz w:val="22"/>
          <w:szCs w:val="22"/>
        </w:rPr>
        <w:t>In NR, t</w:t>
      </w:r>
      <w:r w:rsidR="00AF03AB" w:rsidRPr="00AF03AB">
        <w:rPr>
          <w:bCs/>
          <w:iCs/>
          <w:sz w:val="22"/>
          <w:szCs w:val="22"/>
        </w:rPr>
        <w:t xml:space="preserve">he possible time locations of SSBs within a half-frame are determined by sub-carrier spacing and the periodicity of the half-frames where SSBs are transmitted is configured by the network. </w:t>
      </w:r>
      <w:r w:rsidR="00D4012A" w:rsidRPr="00D4012A">
        <w:rPr>
          <w:bCs/>
          <w:iCs/>
          <w:sz w:val="22"/>
          <w:szCs w:val="22"/>
        </w:rPr>
        <w:t>Within a 5</w:t>
      </w:r>
      <w:r w:rsidR="00AB583C">
        <w:rPr>
          <w:bCs/>
          <w:iCs/>
          <w:sz w:val="22"/>
          <w:szCs w:val="22"/>
        </w:rPr>
        <w:t xml:space="preserve"> </w:t>
      </w:r>
      <w:r w:rsidR="00D4012A" w:rsidRPr="00D4012A">
        <w:rPr>
          <w:bCs/>
          <w:iCs/>
          <w:sz w:val="22"/>
          <w:szCs w:val="22"/>
        </w:rPr>
        <w:t>ms half frame, the starting OFDM symbol index for a candidate SSB within SS burst set depends upon subcarrier spacing (SCS) and carrier frequency/band.</w:t>
      </w:r>
      <w:r w:rsidR="00D33E5A">
        <w:rPr>
          <w:bCs/>
          <w:iCs/>
          <w:sz w:val="22"/>
          <w:szCs w:val="22"/>
        </w:rPr>
        <w:t xml:space="preserve"> </w:t>
      </w:r>
      <w:r w:rsidR="00D33E5A" w:rsidRPr="00D33E5A">
        <w:rPr>
          <w:bCs/>
          <w:iCs/>
          <w:sz w:val="22"/>
          <w:szCs w:val="22"/>
        </w:rPr>
        <w:t>SS burst for Case D - 120 kHz SCS and Case E - 240 kHz SCS have been defined.</w:t>
      </w:r>
      <w:r w:rsidR="00D4012A" w:rsidRPr="00D4012A">
        <w:rPr>
          <w:bCs/>
          <w:iCs/>
          <w:sz w:val="22"/>
          <w:szCs w:val="22"/>
        </w:rPr>
        <w:t xml:space="preserve"> </w:t>
      </w:r>
      <w:r w:rsidR="008216EF">
        <w:rPr>
          <w:bCs/>
          <w:iCs/>
          <w:sz w:val="22"/>
          <w:szCs w:val="22"/>
        </w:rPr>
        <w:t xml:space="preserve">If SS burst will be supported for </w:t>
      </w:r>
      <w:r w:rsidR="00F91EFF">
        <w:rPr>
          <w:bCs/>
          <w:iCs/>
          <w:sz w:val="22"/>
          <w:szCs w:val="22"/>
        </w:rPr>
        <w:t xml:space="preserve">higher SCS like 480 KHz and 960 KHz, then SS burst design for support of higher SCS like 480 KHz and 960 KHz needs to be studied. </w:t>
      </w:r>
      <w:r w:rsidR="00424EEE">
        <w:rPr>
          <w:bCs/>
          <w:iCs/>
          <w:sz w:val="22"/>
          <w:szCs w:val="22"/>
        </w:rPr>
        <w:t xml:space="preserve">QPSK and BPSK are robust with phase noise, </w:t>
      </w:r>
      <w:r w:rsidR="00D850AE">
        <w:rPr>
          <w:bCs/>
          <w:iCs/>
          <w:sz w:val="22"/>
          <w:szCs w:val="22"/>
        </w:rPr>
        <w:t xml:space="preserve">therefore, </w:t>
      </w:r>
      <w:r w:rsidR="00A37A22">
        <w:rPr>
          <w:bCs/>
          <w:iCs/>
          <w:sz w:val="22"/>
          <w:szCs w:val="22"/>
        </w:rPr>
        <w:t xml:space="preserve">most of </w:t>
      </w:r>
      <w:r w:rsidR="00424EEE">
        <w:rPr>
          <w:bCs/>
          <w:iCs/>
          <w:sz w:val="22"/>
          <w:szCs w:val="22"/>
        </w:rPr>
        <w:t xml:space="preserve">the PSS, SSS and PBCH </w:t>
      </w:r>
      <w:r w:rsidR="0045480B">
        <w:rPr>
          <w:bCs/>
          <w:iCs/>
          <w:sz w:val="22"/>
          <w:szCs w:val="22"/>
        </w:rPr>
        <w:t xml:space="preserve">design </w:t>
      </w:r>
      <w:r w:rsidR="007872DB">
        <w:rPr>
          <w:bCs/>
          <w:iCs/>
          <w:sz w:val="22"/>
          <w:szCs w:val="22"/>
        </w:rPr>
        <w:t>in</w:t>
      </w:r>
      <w:r w:rsidR="00A37A22">
        <w:rPr>
          <w:bCs/>
          <w:iCs/>
          <w:sz w:val="22"/>
          <w:szCs w:val="22"/>
        </w:rPr>
        <w:t xml:space="preserve"> NR </w:t>
      </w:r>
      <w:r w:rsidR="00E77F74">
        <w:rPr>
          <w:bCs/>
          <w:iCs/>
          <w:sz w:val="22"/>
          <w:szCs w:val="22"/>
        </w:rPr>
        <w:t xml:space="preserve">Rel-15/16 can </w:t>
      </w:r>
      <w:r w:rsidR="00424EEE">
        <w:rPr>
          <w:bCs/>
          <w:iCs/>
          <w:sz w:val="22"/>
          <w:szCs w:val="22"/>
        </w:rPr>
        <w:t xml:space="preserve">be reused </w:t>
      </w:r>
      <w:r w:rsidR="004F0A3F">
        <w:rPr>
          <w:bCs/>
          <w:iCs/>
          <w:sz w:val="22"/>
          <w:szCs w:val="22"/>
        </w:rPr>
        <w:t>to</w:t>
      </w:r>
      <w:r w:rsidR="00424EEE">
        <w:rPr>
          <w:bCs/>
          <w:iCs/>
          <w:sz w:val="22"/>
          <w:szCs w:val="22"/>
        </w:rPr>
        <w:t xml:space="preserve"> </w:t>
      </w:r>
      <w:r w:rsidR="005838CA">
        <w:rPr>
          <w:bCs/>
          <w:iCs/>
          <w:sz w:val="22"/>
          <w:szCs w:val="22"/>
        </w:rPr>
        <w:t xml:space="preserve">support </w:t>
      </w:r>
      <w:r w:rsidR="000850F0">
        <w:rPr>
          <w:bCs/>
          <w:iCs/>
          <w:sz w:val="22"/>
          <w:szCs w:val="22"/>
        </w:rPr>
        <w:t xml:space="preserve">the </w:t>
      </w:r>
      <w:r w:rsidR="00424EEE">
        <w:rPr>
          <w:bCs/>
          <w:iCs/>
          <w:sz w:val="22"/>
          <w:szCs w:val="22"/>
        </w:rPr>
        <w:t xml:space="preserve">SSB design </w:t>
      </w:r>
      <w:r w:rsidR="004F0A3F">
        <w:rPr>
          <w:bCs/>
          <w:iCs/>
          <w:sz w:val="22"/>
          <w:szCs w:val="22"/>
        </w:rPr>
        <w:t>for</w:t>
      </w:r>
      <w:r w:rsidR="00424EEE">
        <w:rPr>
          <w:bCs/>
          <w:iCs/>
          <w:sz w:val="22"/>
          <w:szCs w:val="22"/>
        </w:rPr>
        <w:t xml:space="preserve"> higher SCS. </w:t>
      </w:r>
      <w:r w:rsidR="0081595C">
        <w:rPr>
          <w:bCs/>
          <w:iCs/>
          <w:sz w:val="22"/>
          <w:szCs w:val="22"/>
        </w:rPr>
        <w:t xml:space="preserve">However, </w:t>
      </w:r>
      <w:r w:rsidR="00AC73FD">
        <w:rPr>
          <w:bCs/>
          <w:iCs/>
          <w:sz w:val="22"/>
          <w:szCs w:val="22"/>
        </w:rPr>
        <w:t xml:space="preserve">there is few SSB design may need to reconsider for higher SCS. For example, </w:t>
      </w:r>
      <w:r w:rsidR="00162D98">
        <w:rPr>
          <w:bCs/>
          <w:iCs/>
          <w:sz w:val="22"/>
          <w:szCs w:val="22"/>
        </w:rPr>
        <w:t xml:space="preserve">the </w:t>
      </w:r>
      <w:r w:rsidR="0081595C">
        <w:rPr>
          <w:bCs/>
          <w:iCs/>
          <w:sz w:val="22"/>
          <w:szCs w:val="22"/>
        </w:rPr>
        <w:t xml:space="preserve">channel estimation performance for PBCH demodulation may be degraded for higher SCS </w:t>
      </w:r>
      <w:r w:rsidR="00414138">
        <w:rPr>
          <w:bCs/>
          <w:iCs/>
          <w:sz w:val="22"/>
          <w:szCs w:val="22"/>
        </w:rPr>
        <w:t>like 960 KHz</w:t>
      </w:r>
      <w:r w:rsidR="0081595C">
        <w:rPr>
          <w:bCs/>
          <w:iCs/>
          <w:sz w:val="22"/>
          <w:szCs w:val="22"/>
        </w:rPr>
        <w:t>.</w:t>
      </w:r>
      <w:r w:rsidR="00414138">
        <w:rPr>
          <w:bCs/>
          <w:iCs/>
          <w:sz w:val="22"/>
          <w:szCs w:val="22"/>
        </w:rPr>
        <w:t xml:space="preserve"> </w:t>
      </w:r>
      <w:r w:rsidR="00177E36">
        <w:rPr>
          <w:bCs/>
          <w:iCs/>
          <w:sz w:val="22"/>
          <w:szCs w:val="22"/>
        </w:rPr>
        <w:t>In addition, w</w:t>
      </w:r>
      <w:r w:rsidR="00DC47FE" w:rsidRPr="00DC47FE">
        <w:rPr>
          <w:bCs/>
          <w:iCs/>
          <w:sz w:val="22"/>
          <w:szCs w:val="22"/>
        </w:rPr>
        <w:t xml:space="preserve">hen the larger SCSs/numerologies are introduced for NR from 52.6 GHz and above, the slot duration in a subframe will be decreased accordingly. Since the slot size decreases linearly with the increased SCS, the number of processing </w:t>
      </w:r>
      <w:r w:rsidR="00DC47FE">
        <w:rPr>
          <w:bCs/>
          <w:iCs/>
          <w:sz w:val="22"/>
          <w:szCs w:val="22"/>
        </w:rPr>
        <w:t>units</w:t>
      </w:r>
      <w:r w:rsidR="00DC47FE" w:rsidRPr="00DC47FE">
        <w:rPr>
          <w:bCs/>
          <w:iCs/>
          <w:sz w:val="22"/>
          <w:szCs w:val="22"/>
        </w:rPr>
        <w:t xml:space="preserve"> per slot are expected to be decreased for higher SCSs/numerologies</w:t>
      </w:r>
      <w:r w:rsidR="00DD0667">
        <w:rPr>
          <w:bCs/>
          <w:iCs/>
          <w:sz w:val="22"/>
          <w:szCs w:val="22"/>
        </w:rPr>
        <w:t>.</w:t>
      </w:r>
      <w:r w:rsidR="00DC47FE" w:rsidRPr="00DC47FE">
        <w:rPr>
          <w:bCs/>
          <w:iCs/>
          <w:sz w:val="22"/>
          <w:szCs w:val="22"/>
        </w:rPr>
        <w:t xml:space="preserve"> </w:t>
      </w:r>
      <w:r w:rsidR="00800E8A">
        <w:rPr>
          <w:bCs/>
          <w:iCs/>
          <w:sz w:val="22"/>
          <w:szCs w:val="22"/>
        </w:rPr>
        <w:t>Hence</w:t>
      </w:r>
      <w:r w:rsidR="007D544E">
        <w:rPr>
          <w:bCs/>
          <w:iCs/>
          <w:sz w:val="22"/>
          <w:szCs w:val="22"/>
        </w:rPr>
        <w:t xml:space="preserve">, the </w:t>
      </w:r>
      <w:r w:rsidR="006710E8">
        <w:rPr>
          <w:bCs/>
          <w:iCs/>
          <w:sz w:val="22"/>
          <w:szCs w:val="22"/>
        </w:rPr>
        <w:t>SS burst design</w:t>
      </w:r>
      <w:r w:rsidR="00824F63">
        <w:rPr>
          <w:bCs/>
          <w:iCs/>
          <w:sz w:val="22"/>
          <w:szCs w:val="22"/>
        </w:rPr>
        <w:t xml:space="preserve"> within 5 ms (half-frame) for higher SCS (e.g. Case F </w:t>
      </w:r>
      <w:r w:rsidR="000A6EB0">
        <w:rPr>
          <w:bCs/>
          <w:iCs/>
          <w:sz w:val="22"/>
          <w:szCs w:val="22"/>
        </w:rPr>
        <w:t>– 480 KHz</w:t>
      </w:r>
      <w:r w:rsidR="00946310">
        <w:rPr>
          <w:bCs/>
          <w:iCs/>
          <w:sz w:val="22"/>
          <w:szCs w:val="22"/>
        </w:rPr>
        <w:t xml:space="preserve"> or</w:t>
      </w:r>
      <w:r w:rsidR="00824F63">
        <w:rPr>
          <w:bCs/>
          <w:iCs/>
          <w:sz w:val="22"/>
          <w:szCs w:val="22"/>
        </w:rPr>
        <w:t xml:space="preserve"> G</w:t>
      </w:r>
      <w:r w:rsidR="000A6EB0">
        <w:rPr>
          <w:bCs/>
          <w:iCs/>
          <w:sz w:val="22"/>
          <w:szCs w:val="22"/>
        </w:rPr>
        <w:t xml:space="preserve"> – 960 KHz</w:t>
      </w:r>
      <w:r w:rsidR="00824F63">
        <w:rPr>
          <w:bCs/>
          <w:iCs/>
          <w:sz w:val="22"/>
          <w:szCs w:val="22"/>
        </w:rPr>
        <w:t xml:space="preserve">) </w:t>
      </w:r>
      <w:r w:rsidR="000D5684">
        <w:rPr>
          <w:bCs/>
          <w:iCs/>
          <w:sz w:val="22"/>
          <w:szCs w:val="22"/>
        </w:rPr>
        <w:t xml:space="preserve">including </w:t>
      </w:r>
      <w:r w:rsidR="000D5684" w:rsidRPr="000D5684">
        <w:rPr>
          <w:bCs/>
          <w:iCs/>
          <w:sz w:val="22"/>
          <w:szCs w:val="22"/>
        </w:rPr>
        <w:t xml:space="preserve">CORESET0, and RMSI multiplexing </w:t>
      </w:r>
      <w:r w:rsidR="006B692C">
        <w:rPr>
          <w:bCs/>
          <w:iCs/>
          <w:sz w:val="22"/>
          <w:szCs w:val="22"/>
        </w:rPr>
        <w:t xml:space="preserve">between SSB </w:t>
      </w:r>
      <w:r w:rsidR="00824F63">
        <w:rPr>
          <w:bCs/>
          <w:iCs/>
          <w:sz w:val="22"/>
          <w:szCs w:val="22"/>
        </w:rPr>
        <w:t xml:space="preserve">is </w:t>
      </w:r>
      <w:r w:rsidR="006C1089">
        <w:rPr>
          <w:bCs/>
          <w:iCs/>
          <w:sz w:val="22"/>
          <w:szCs w:val="22"/>
        </w:rPr>
        <w:t>another</w:t>
      </w:r>
      <w:r w:rsidR="00824F63">
        <w:rPr>
          <w:bCs/>
          <w:iCs/>
          <w:sz w:val="22"/>
          <w:szCs w:val="22"/>
        </w:rPr>
        <w:t xml:space="preserve"> design consideration for </w:t>
      </w:r>
      <w:r w:rsidR="00551915">
        <w:rPr>
          <w:bCs/>
          <w:iCs/>
          <w:sz w:val="22"/>
          <w:szCs w:val="22"/>
        </w:rPr>
        <w:t xml:space="preserve">NR </w:t>
      </w:r>
      <w:r w:rsidR="00B9465B">
        <w:rPr>
          <w:bCs/>
          <w:iCs/>
          <w:sz w:val="22"/>
          <w:szCs w:val="22"/>
        </w:rPr>
        <w:t xml:space="preserve">initial access design </w:t>
      </w:r>
      <w:r w:rsidR="00824F63">
        <w:rPr>
          <w:bCs/>
          <w:iCs/>
          <w:sz w:val="22"/>
          <w:szCs w:val="22"/>
        </w:rPr>
        <w:t xml:space="preserve">from </w:t>
      </w:r>
      <w:r w:rsidR="00E344A8">
        <w:rPr>
          <w:bCs/>
          <w:iCs/>
          <w:sz w:val="22"/>
          <w:szCs w:val="22"/>
        </w:rPr>
        <w:t>52.6 GHz to 71 GHz.</w:t>
      </w:r>
    </w:p>
    <w:p w14:paraId="6825DFFB" w14:textId="6FAA50D0" w:rsidR="00B65DAB" w:rsidRPr="00037BB0" w:rsidRDefault="004C0FE3" w:rsidP="00675DE2">
      <w:pPr>
        <w:spacing w:after="0" w:line="288" w:lineRule="auto"/>
        <w:rPr>
          <w:bCs/>
          <w:iCs/>
          <w:sz w:val="22"/>
          <w:szCs w:val="22"/>
        </w:rPr>
      </w:pPr>
      <w:r w:rsidRPr="00037BB0">
        <w:rPr>
          <w:b/>
          <w:i/>
          <w:sz w:val="22"/>
          <w:szCs w:val="22"/>
          <w:u w:val="single"/>
        </w:rPr>
        <w:t>Proposal 1</w:t>
      </w:r>
      <w:r w:rsidR="003744CA" w:rsidRPr="00037BB0">
        <w:rPr>
          <w:b/>
          <w:i/>
          <w:sz w:val="22"/>
          <w:szCs w:val="22"/>
          <w:lang w:eastAsia="zh-CN"/>
        </w:rPr>
        <w:t>:</w:t>
      </w:r>
      <w:r w:rsidRPr="00037BB0">
        <w:rPr>
          <w:b/>
          <w:i/>
          <w:sz w:val="22"/>
          <w:szCs w:val="22"/>
          <w:lang w:eastAsia="zh-CN"/>
        </w:rPr>
        <w:t xml:space="preserve"> The support of </w:t>
      </w:r>
      <w:r w:rsidR="008E0503" w:rsidRPr="00037BB0">
        <w:rPr>
          <w:b/>
          <w:i/>
          <w:sz w:val="22"/>
          <w:szCs w:val="22"/>
          <w:lang w:eastAsia="zh-CN"/>
        </w:rPr>
        <w:t xml:space="preserve">SSB and </w:t>
      </w:r>
      <w:r w:rsidR="00564FED" w:rsidRPr="00037BB0">
        <w:rPr>
          <w:b/>
          <w:i/>
          <w:sz w:val="22"/>
          <w:szCs w:val="22"/>
          <w:lang w:eastAsia="zh-CN"/>
        </w:rPr>
        <w:t xml:space="preserve">SSB burst design for higher </w:t>
      </w:r>
      <w:r w:rsidRPr="00037BB0">
        <w:rPr>
          <w:b/>
          <w:i/>
          <w:sz w:val="22"/>
          <w:szCs w:val="22"/>
          <w:lang w:eastAsia="zh-CN"/>
        </w:rPr>
        <w:t xml:space="preserve">SCS like 480 KHz and above should be </w:t>
      </w:r>
      <w:r w:rsidR="00E807B9">
        <w:rPr>
          <w:b/>
          <w:i/>
          <w:sz w:val="22"/>
          <w:szCs w:val="22"/>
          <w:lang w:eastAsia="zh-CN"/>
        </w:rPr>
        <w:t>considered</w:t>
      </w:r>
      <w:r w:rsidR="00E807B9" w:rsidRPr="00037BB0">
        <w:rPr>
          <w:b/>
          <w:i/>
          <w:sz w:val="22"/>
          <w:szCs w:val="22"/>
          <w:lang w:eastAsia="zh-CN"/>
        </w:rPr>
        <w:t xml:space="preserve"> </w:t>
      </w:r>
      <w:r w:rsidRPr="00037BB0">
        <w:rPr>
          <w:b/>
          <w:i/>
          <w:sz w:val="22"/>
          <w:szCs w:val="22"/>
          <w:lang w:eastAsia="zh-CN"/>
        </w:rPr>
        <w:t>for NR operation from 52.6 to 71 GHz</w:t>
      </w:r>
      <w:r w:rsidRPr="00037BB0">
        <w:rPr>
          <w:bCs/>
          <w:i/>
          <w:sz w:val="22"/>
          <w:szCs w:val="22"/>
          <w:lang w:eastAsia="zh-CN"/>
        </w:rPr>
        <w:t>.</w:t>
      </w:r>
      <w:r w:rsidRPr="00037BB0">
        <w:rPr>
          <w:b/>
          <w:i/>
          <w:sz w:val="22"/>
          <w:szCs w:val="22"/>
          <w:lang w:eastAsia="zh-CN"/>
        </w:rPr>
        <w:t xml:space="preserve">  </w:t>
      </w:r>
    </w:p>
    <w:p w14:paraId="6E3ECAD3" w14:textId="73EB2150" w:rsidR="001D7E63" w:rsidRPr="005B290D" w:rsidRDefault="001D7E63" w:rsidP="005B290D">
      <w:pPr>
        <w:pStyle w:val="Heading2"/>
        <w:numPr>
          <w:ilvl w:val="1"/>
          <w:numId w:val="8"/>
        </w:numPr>
        <w:ind w:left="0" w:firstLine="0"/>
      </w:pPr>
      <w:r w:rsidRPr="005B290D">
        <w:t xml:space="preserve">SSB </w:t>
      </w:r>
      <w:r w:rsidR="004F55DD">
        <w:t>t</w:t>
      </w:r>
      <w:r w:rsidRPr="005B290D">
        <w:t xml:space="preserve">ransmission </w:t>
      </w:r>
      <w:r w:rsidR="004F55DD">
        <w:t>o</w:t>
      </w:r>
      <w:r w:rsidRPr="005B290D">
        <w:t>pportunities</w:t>
      </w:r>
      <w:r w:rsidR="004F55DD">
        <w:t xml:space="preserve"> for extending NR </w:t>
      </w:r>
      <w:r w:rsidR="00992E0D">
        <w:t xml:space="preserve">from 52.6 GHz </w:t>
      </w:r>
      <w:r w:rsidR="004F55DD">
        <w:t>to 71 GHz</w:t>
      </w:r>
      <w:r w:rsidRPr="005B290D">
        <w:t xml:space="preserve">    </w:t>
      </w:r>
    </w:p>
    <w:p w14:paraId="79F7EB32" w14:textId="77777777" w:rsidR="001D7E63" w:rsidRPr="005B290D" w:rsidRDefault="001D7E63" w:rsidP="00675DE2">
      <w:pPr>
        <w:pStyle w:val="B1"/>
        <w:overflowPunct w:val="0"/>
        <w:autoSpaceDE w:val="0"/>
        <w:autoSpaceDN w:val="0"/>
        <w:adjustRightInd w:val="0"/>
        <w:spacing w:before="180" w:line="288" w:lineRule="auto"/>
        <w:ind w:left="0" w:firstLine="0"/>
        <w:textAlignment w:val="baseline"/>
        <w:rPr>
          <w:rFonts w:ascii="Times New Roman" w:hAnsi="Times New Roman"/>
          <w:bCs/>
          <w:iCs/>
          <w:sz w:val="22"/>
          <w:szCs w:val="22"/>
        </w:rPr>
      </w:pPr>
      <w:r w:rsidRPr="005B290D">
        <w:rPr>
          <w:rFonts w:ascii="Times New Roman" w:hAnsi="Times New Roman"/>
          <w:bCs/>
          <w:iCs/>
          <w:sz w:val="22"/>
          <w:szCs w:val="22"/>
        </w:rPr>
        <w:t xml:space="preserve">Based on WID physical layer aspects include the support of up to 64 SSB beams for licensed and unlicensed operation in frequency range of 52.6GHz to 71 GHz. Currently in Rel-16 NR-U operations, it can support only up to eight different beams for SSB transmission. This may be sufficient for lower frequency range, e.g., FR1. However, for higher frequency ranges such as in unlicensed spectrum for frequencies between 52.6 GHz and 71 GHz, eight beams are generally considered not sufficient since narrower beams for beamforming needs to be used. </w:t>
      </w:r>
    </w:p>
    <w:p w14:paraId="3706E8C2" w14:textId="77777777" w:rsidR="001D7E63" w:rsidRPr="005B290D" w:rsidRDefault="001D7E63" w:rsidP="00675DE2">
      <w:pPr>
        <w:spacing w:line="288" w:lineRule="auto"/>
        <w:rPr>
          <w:bCs/>
          <w:iCs/>
          <w:sz w:val="22"/>
          <w:szCs w:val="22"/>
        </w:rPr>
      </w:pPr>
      <w:r w:rsidRPr="005B290D">
        <w:rPr>
          <w:bCs/>
          <w:iCs/>
          <w:sz w:val="22"/>
          <w:szCs w:val="22"/>
        </w:rPr>
        <w:t xml:space="preserve">It was agreed that the support of contention-exempt short control signalling transmission in 60GHz band for regions where LBT is required and short control signaling without LBT is allowed. It was noted that if regulations do not allow short control signaling exemption in a region when operating with LBT, operation with LBT for </w:t>
      </w:r>
      <w:r w:rsidRPr="005B290D">
        <w:rPr>
          <w:bCs/>
          <w:iCs/>
          <w:sz w:val="22"/>
          <w:szCs w:val="22"/>
        </w:rPr>
        <w:lastRenderedPageBreak/>
        <w:t>these short control signals should be supported. Restrictions to the transmission, such as, on duty cycle (airtime measured over a relatively long period of time), content, TX power, etc. can be discussed when specifications are developed.</w:t>
      </w:r>
    </w:p>
    <w:p w14:paraId="1F1C1D3D" w14:textId="77777777" w:rsidR="001D7E63" w:rsidRPr="005B290D" w:rsidRDefault="001D7E63" w:rsidP="00675DE2">
      <w:pPr>
        <w:pStyle w:val="B1"/>
        <w:overflowPunct w:val="0"/>
        <w:autoSpaceDE w:val="0"/>
        <w:autoSpaceDN w:val="0"/>
        <w:adjustRightInd w:val="0"/>
        <w:spacing w:before="180" w:line="288" w:lineRule="auto"/>
        <w:ind w:left="0" w:firstLine="0"/>
        <w:textAlignment w:val="baseline"/>
        <w:rPr>
          <w:rFonts w:ascii="Times New Roman" w:hAnsi="Times New Roman"/>
          <w:bCs/>
          <w:iCs/>
          <w:sz w:val="22"/>
          <w:szCs w:val="22"/>
        </w:rPr>
      </w:pPr>
      <w:r w:rsidRPr="005B290D">
        <w:rPr>
          <w:rFonts w:ascii="Times New Roman" w:hAnsi="Times New Roman"/>
          <w:bCs/>
          <w:iCs/>
          <w:sz w:val="22"/>
          <w:szCs w:val="22"/>
        </w:rPr>
        <w:t xml:space="preserve">It is assumed that at least 64 different SSB beams should be supported. In order to support 64 SSB beams for beamforming, we need to have more candidate SSB positions (larger than 64) in unlicensed spectrum for frequencies between 52.6 GHz and 71GHz.  </w:t>
      </w:r>
    </w:p>
    <w:p w14:paraId="149A80EF" w14:textId="47D0D7B3" w:rsidR="001D7E63" w:rsidRPr="00037BB0" w:rsidRDefault="001D7E63" w:rsidP="00675DE2">
      <w:pPr>
        <w:spacing w:line="288" w:lineRule="auto"/>
        <w:rPr>
          <w:b/>
          <w:i/>
          <w:sz w:val="22"/>
          <w:szCs w:val="22"/>
        </w:rPr>
      </w:pPr>
      <w:r w:rsidRPr="00037BB0">
        <w:rPr>
          <w:b/>
          <w:i/>
          <w:sz w:val="22"/>
          <w:szCs w:val="22"/>
          <w:u w:val="single"/>
        </w:rPr>
        <w:t>Proposal 2</w:t>
      </w:r>
      <w:r w:rsidRPr="00037BB0">
        <w:rPr>
          <w:b/>
          <w:i/>
          <w:sz w:val="22"/>
          <w:szCs w:val="22"/>
        </w:rPr>
        <w:t xml:space="preserve">: </w:t>
      </w:r>
      <w:r w:rsidRPr="00037BB0">
        <w:rPr>
          <w:b/>
          <w:i/>
          <w:iCs/>
          <w:sz w:val="22"/>
          <w:szCs w:val="22"/>
        </w:rPr>
        <w:t>Increasing the number of SSB candidate positions to above 64 to increase transmission opportunities to cope with LBT failure should be considered.</w:t>
      </w:r>
      <w:r w:rsidRPr="00037BB0">
        <w:rPr>
          <w:b/>
          <w:i/>
          <w:sz w:val="22"/>
          <w:szCs w:val="22"/>
        </w:rPr>
        <w:t xml:space="preserve"> </w:t>
      </w:r>
    </w:p>
    <w:p w14:paraId="0B476042" w14:textId="79DA5AFE" w:rsidR="007B4D94" w:rsidRPr="00B65DAB" w:rsidRDefault="007B4D94" w:rsidP="00B65DAB">
      <w:pPr>
        <w:spacing w:after="0"/>
        <w:rPr>
          <w:b/>
          <w:i/>
          <w:sz w:val="22"/>
          <w:szCs w:val="22"/>
          <w:lang w:eastAsia="zh-CN"/>
        </w:rPr>
      </w:pPr>
    </w:p>
    <w:p w14:paraId="0A1420F9" w14:textId="4E604FE7" w:rsidR="003B1D66" w:rsidRDefault="0004279E" w:rsidP="00EE4C1D">
      <w:pPr>
        <w:pStyle w:val="Heading2"/>
        <w:numPr>
          <w:ilvl w:val="1"/>
          <w:numId w:val="8"/>
        </w:numPr>
        <w:ind w:left="0" w:firstLine="0"/>
      </w:pPr>
      <w:r>
        <w:t xml:space="preserve">Other aspects </w:t>
      </w:r>
      <w:r w:rsidR="00727DFA">
        <w:t xml:space="preserve">for NR </w:t>
      </w:r>
      <w:r w:rsidR="00011792">
        <w:t xml:space="preserve">initial access </w:t>
      </w:r>
      <w:r w:rsidR="00727DFA">
        <w:t xml:space="preserve">from 52.6 GHz </w:t>
      </w:r>
      <w:r w:rsidR="00CC0A56">
        <w:t>to 71 GHz</w:t>
      </w:r>
      <w:r w:rsidR="002401BF">
        <w:t xml:space="preserve"> </w:t>
      </w:r>
      <w:r w:rsidR="0034495B">
        <w:t xml:space="preserve"> </w:t>
      </w:r>
    </w:p>
    <w:p w14:paraId="6982BFE3" w14:textId="2357A281" w:rsidR="00E07D25" w:rsidRPr="00E07D25" w:rsidRDefault="00E07D25" w:rsidP="00675DE2">
      <w:pPr>
        <w:spacing w:after="200" w:line="288" w:lineRule="auto"/>
        <w:rPr>
          <w:bCs/>
          <w:iCs/>
          <w:sz w:val="22"/>
          <w:szCs w:val="22"/>
          <w:lang w:val="en-US"/>
        </w:rPr>
      </w:pPr>
      <w:r w:rsidRPr="00E07D25">
        <w:rPr>
          <w:bCs/>
          <w:iCs/>
          <w:sz w:val="22"/>
          <w:szCs w:val="22"/>
          <w:lang w:val="en-US"/>
        </w:rPr>
        <w:t xml:space="preserve">For higher frequency for 52.6 GHz and above, one of solutions for enhancement of the coverage and link budget is using narrower beam with increased or higher antenna gain. Therefore, narrower SSB beam for the introduced higher SCS (e.g. 960 KHz) may be expected for NR from 52.6 GHz and above. However, the use of narrower SSB beams under the assumption of not increasing number of SSBs may reduce the spatial coverage thus cover fewer UEs. Therefore, some enhancement may be considered to account for the loss in the size of beam width and the resulting reduction in the coverage </w:t>
      </w:r>
      <w:r w:rsidR="00E807B9">
        <w:rPr>
          <w:bCs/>
          <w:iCs/>
          <w:sz w:val="22"/>
          <w:szCs w:val="22"/>
          <w:lang w:val="en-US"/>
        </w:rPr>
        <w:t>area</w:t>
      </w:r>
      <w:r w:rsidR="00E807B9" w:rsidRPr="00E07D25">
        <w:rPr>
          <w:bCs/>
          <w:iCs/>
          <w:sz w:val="22"/>
          <w:szCs w:val="22"/>
          <w:lang w:val="en-US"/>
        </w:rPr>
        <w:t xml:space="preserve"> </w:t>
      </w:r>
      <w:r w:rsidRPr="00E07D25">
        <w:rPr>
          <w:bCs/>
          <w:iCs/>
          <w:sz w:val="22"/>
          <w:szCs w:val="22"/>
          <w:lang w:val="en-US"/>
        </w:rPr>
        <w:t xml:space="preserve">of a wider beam, and the increase in the number of narrow beams to compensate for the </w:t>
      </w:r>
      <w:r w:rsidR="00E807B9">
        <w:rPr>
          <w:bCs/>
          <w:iCs/>
          <w:sz w:val="22"/>
          <w:szCs w:val="22"/>
          <w:lang w:val="en-US"/>
        </w:rPr>
        <w:t>loss</w:t>
      </w:r>
      <w:r w:rsidRPr="00E07D25">
        <w:rPr>
          <w:bCs/>
          <w:iCs/>
          <w:sz w:val="22"/>
          <w:szCs w:val="22"/>
          <w:lang w:val="en-US"/>
        </w:rPr>
        <w:t xml:space="preserve"> </w:t>
      </w:r>
      <w:r w:rsidR="00E807B9">
        <w:rPr>
          <w:bCs/>
          <w:iCs/>
          <w:sz w:val="22"/>
          <w:szCs w:val="22"/>
          <w:lang w:val="en-US"/>
        </w:rPr>
        <w:t>of</w:t>
      </w:r>
      <w:r w:rsidRPr="00E07D25">
        <w:rPr>
          <w:bCs/>
          <w:iCs/>
          <w:sz w:val="22"/>
          <w:szCs w:val="22"/>
          <w:lang w:val="en-US"/>
        </w:rPr>
        <w:t xml:space="preserve"> coverage.</w:t>
      </w:r>
    </w:p>
    <w:p w14:paraId="042758F6" w14:textId="18C62A72" w:rsidR="00F8389D" w:rsidRPr="00037BB0" w:rsidRDefault="00F8389D" w:rsidP="00675DE2">
      <w:pPr>
        <w:spacing w:after="0" w:line="288" w:lineRule="auto"/>
        <w:rPr>
          <w:b/>
          <w:i/>
          <w:sz w:val="22"/>
          <w:szCs w:val="22"/>
        </w:rPr>
      </w:pPr>
      <w:r w:rsidRPr="00037BB0">
        <w:rPr>
          <w:b/>
          <w:i/>
          <w:sz w:val="22"/>
          <w:szCs w:val="22"/>
          <w:u w:val="single"/>
        </w:rPr>
        <w:t xml:space="preserve">Proposal </w:t>
      </w:r>
      <w:r w:rsidR="00B1618C" w:rsidRPr="00037BB0">
        <w:rPr>
          <w:b/>
          <w:i/>
          <w:sz w:val="22"/>
          <w:szCs w:val="22"/>
          <w:u w:val="single"/>
        </w:rPr>
        <w:t>3</w:t>
      </w:r>
      <w:r w:rsidR="003744CA" w:rsidRPr="00037BB0">
        <w:rPr>
          <w:b/>
          <w:i/>
          <w:sz w:val="22"/>
          <w:szCs w:val="22"/>
          <w:lang w:eastAsia="zh-CN"/>
        </w:rPr>
        <w:t>:</w:t>
      </w:r>
      <w:r w:rsidRPr="00037BB0">
        <w:rPr>
          <w:b/>
          <w:i/>
          <w:sz w:val="22"/>
          <w:szCs w:val="22"/>
          <w:lang w:eastAsia="zh-CN"/>
        </w:rPr>
        <w:t xml:space="preserve"> SSB coverage enhancement should be studied for higher SCS if it is supported.  </w:t>
      </w:r>
    </w:p>
    <w:p w14:paraId="4378C48B" w14:textId="77777777" w:rsidR="00FB7B29" w:rsidRDefault="00FB7B29" w:rsidP="00C54926">
      <w:pPr>
        <w:rPr>
          <w:b/>
          <w:i/>
        </w:rPr>
      </w:pPr>
    </w:p>
    <w:p w14:paraId="5C10EE21" w14:textId="136EB147" w:rsidR="00065F7D" w:rsidRDefault="005D20F1" w:rsidP="000D6FAC">
      <w:pPr>
        <w:pStyle w:val="Heading1"/>
        <w:spacing w:before="0" w:after="120"/>
      </w:pPr>
      <w:r w:rsidRPr="000D37D3">
        <w:t>Conclusion</w:t>
      </w:r>
      <w:r w:rsidR="00707F8B">
        <w:t>s</w:t>
      </w:r>
    </w:p>
    <w:p w14:paraId="3AF58D08" w14:textId="3672E74E" w:rsidR="00A650EE" w:rsidRPr="00E85748" w:rsidRDefault="00065F7D" w:rsidP="00675DE2">
      <w:pPr>
        <w:spacing w:line="288" w:lineRule="auto"/>
        <w:jc w:val="left"/>
        <w:rPr>
          <w:rFonts w:eastAsia="Batang"/>
          <w:sz w:val="22"/>
          <w:szCs w:val="22"/>
          <w:lang w:val="en-US" w:eastAsia="ko-KR"/>
        </w:rPr>
      </w:pPr>
      <w:r w:rsidRPr="00E85748">
        <w:rPr>
          <w:rFonts w:eastAsia="Batang"/>
          <w:sz w:val="22"/>
          <w:szCs w:val="22"/>
          <w:lang w:val="en-US" w:eastAsia="ko-KR"/>
        </w:rPr>
        <w:t xml:space="preserve">In this contribution, </w:t>
      </w:r>
      <w:r w:rsidR="00E45705" w:rsidRPr="00E85748">
        <w:rPr>
          <w:sz w:val="22"/>
          <w:szCs w:val="22"/>
          <w:lang w:eastAsia="zh-CN"/>
        </w:rPr>
        <w:t>we discuss</w:t>
      </w:r>
      <w:r w:rsidR="00A13C26" w:rsidRPr="00E85748">
        <w:rPr>
          <w:sz w:val="22"/>
          <w:szCs w:val="22"/>
          <w:lang w:eastAsia="zh-CN"/>
        </w:rPr>
        <w:t>ed</w:t>
      </w:r>
      <w:r w:rsidR="00E45705" w:rsidRPr="00E85748">
        <w:rPr>
          <w:sz w:val="22"/>
          <w:szCs w:val="22"/>
          <w:lang w:eastAsia="zh-CN"/>
        </w:rPr>
        <w:t xml:space="preserve"> the</w:t>
      </w:r>
      <w:r w:rsidR="00C24915" w:rsidRPr="00E85748">
        <w:rPr>
          <w:sz w:val="22"/>
          <w:szCs w:val="22"/>
          <w:lang w:eastAsia="zh-CN"/>
        </w:rPr>
        <w:t xml:space="preserve"> </w:t>
      </w:r>
      <w:r w:rsidR="00707F8B">
        <w:rPr>
          <w:sz w:val="22"/>
          <w:szCs w:val="22"/>
          <w:lang w:eastAsia="zh-CN"/>
        </w:rPr>
        <w:t xml:space="preserve">fundamental aspects </w:t>
      </w:r>
      <w:r w:rsidR="00C30B11">
        <w:rPr>
          <w:sz w:val="22"/>
          <w:szCs w:val="22"/>
          <w:lang w:eastAsia="zh-CN"/>
        </w:rPr>
        <w:t xml:space="preserve">of initial access </w:t>
      </w:r>
      <w:r w:rsidR="001D5895" w:rsidRPr="00E85748">
        <w:rPr>
          <w:sz w:val="22"/>
          <w:szCs w:val="22"/>
          <w:lang w:eastAsia="zh-CN"/>
        </w:rPr>
        <w:t>for supporting NR from 52.6 to 71 GHz</w:t>
      </w:r>
      <w:r w:rsidR="00CC26B7" w:rsidRPr="00E85748">
        <w:rPr>
          <w:rFonts w:eastAsia="Batang"/>
          <w:sz w:val="22"/>
          <w:szCs w:val="22"/>
          <w:lang w:val="en-US" w:eastAsia="ko-KR"/>
        </w:rPr>
        <w:t>.</w:t>
      </w:r>
      <w:r w:rsidR="001E5421" w:rsidRPr="00E85748">
        <w:rPr>
          <w:rFonts w:eastAsia="Batang"/>
          <w:sz w:val="22"/>
          <w:szCs w:val="22"/>
          <w:lang w:val="en-US" w:eastAsia="ko-KR"/>
        </w:rPr>
        <w:t xml:space="preserve"> The following proposals were made</w:t>
      </w:r>
      <w:r w:rsidR="00A13C26" w:rsidRPr="00E85748">
        <w:rPr>
          <w:rFonts w:eastAsia="Batang"/>
          <w:sz w:val="22"/>
          <w:szCs w:val="22"/>
          <w:lang w:val="en-US" w:eastAsia="ko-KR"/>
        </w:rPr>
        <w:t>:</w:t>
      </w:r>
    </w:p>
    <w:p w14:paraId="31AC30E1" w14:textId="740206C0" w:rsidR="00B1618C" w:rsidRPr="00124CCF" w:rsidRDefault="00B1618C" w:rsidP="00675DE2">
      <w:pPr>
        <w:spacing w:after="0" w:line="288" w:lineRule="auto"/>
        <w:rPr>
          <w:b/>
          <w:i/>
          <w:sz w:val="22"/>
          <w:szCs w:val="22"/>
          <w:lang w:eastAsia="zh-CN"/>
        </w:rPr>
      </w:pPr>
      <w:r w:rsidRPr="00124CCF">
        <w:rPr>
          <w:b/>
          <w:i/>
          <w:sz w:val="22"/>
          <w:szCs w:val="22"/>
          <w:u w:val="single"/>
        </w:rPr>
        <w:t>Proposal 1</w:t>
      </w:r>
      <w:r w:rsidRPr="00124CCF">
        <w:rPr>
          <w:b/>
          <w:i/>
          <w:sz w:val="22"/>
          <w:szCs w:val="22"/>
          <w:lang w:eastAsia="zh-CN"/>
        </w:rPr>
        <w:t xml:space="preserve">: The support of SSB and SSB burst design for higher SCS like 480 KHz and above should be </w:t>
      </w:r>
      <w:r w:rsidR="00E807B9">
        <w:rPr>
          <w:b/>
          <w:i/>
          <w:sz w:val="22"/>
          <w:szCs w:val="22"/>
          <w:lang w:eastAsia="zh-CN"/>
        </w:rPr>
        <w:t xml:space="preserve">considered </w:t>
      </w:r>
      <w:r w:rsidRPr="00124CCF">
        <w:rPr>
          <w:b/>
          <w:i/>
          <w:sz w:val="22"/>
          <w:szCs w:val="22"/>
          <w:lang w:eastAsia="zh-CN"/>
        </w:rPr>
        <w:t>for NR operation from 52.6 to 71 GHz</w:t>
      </w:r>
      <w:r w:rsidRPr="00124CCF">
        <w:rPr>
          <w:bCs/>
          <w:i/>
          <w:sz w:val="22"/>
          <w:szCs w:val="22"/>
          <w:lang w:eastAsia="zh-CN"/>
        </w:rPr>
        <w:t>.</w:t>
      </w:r>
      <w:r w:rsidRPr="00124CCF">
        <w:rPr>
          <w:b/>
          <w:i/>
          <w:sz w:val="22"/>
          <w:szCs w:val="22"/>
          <w:lang w:eastAsia="zh-CN"/>
        </w:rPr>
        <w:t xml:space="preserve">  </w:t>
      </w:r>
    </w:p>
    <w:p w14:paraId="67A4AC19" w14:textId="371BBFB5" w:rsidR="00E15B2D" w:rsidRPr="00124CCF" w:rsidRDefault="00B1618C" w:rsidP="00675DE2">
      <w:pPr>
        <w:spacing w:line="288" w:lineRule="auto"/>
        <w:rPr>
          <w:i/>
          <w:sz w:val="22"/>
          <w:szCs w:val="22"/>
        </w:rPr>
      </w:pPr>
      <w:r w:rsidRPr="00124CCF">
        <w:rPr>
          <w:b/>
          <w:i/>
          <w:sz w:val="22"/>
          <w:szCs w:val="22"/>
          <w:u w:val="single"/>
        </w:rPr>
        <w:t>Proposal 2</w:t>
      </w:r>
      <w:r w:rsidRPr="00124CCF">
        <w:rPr>
          <w:b/>
          <w:i/>
          <w:sz w:val="22"/>
          <w:szCs w:val="22"/>
        </w:rPr>
        <w:t xml:space="preserve">: </w:t>
      </w:r>
      <w:r w:rsidRPr="00124CCF">
        <w:rPr>
          <w:b/>
          <w:bCs/>
          <w:i/>
          <w:iCs/>
          <w:sz w:val="22"/>
          <w:szCs w:val="22"/>
        </w:rPr>
        <w:t>Increasing the number of SSB candidate positions to above 64 to increase transmission opportunities to cope with LBT failure should be considered</w:t>
      </w:r>
      <w:r w:rsidRPr="00124CCF">
        <w:rPr>
          <w:i/>
          <w:iCs/>
          <w:sz w:val="22"/>
          <w:szCs w:val="22"/>
        </w:rPr>
        <w:t>.</w:t>
      </w:r>
      <w:r w:rsidRPr="00124CCF">
        <w:rPr>
          <w:i/>
          <w:sz w:val="22"/>
          <w:szCs w:val="22"/>
        </w:rPr>
        <w:t xml:space="preserve"> </w:t>
      </w:r>
    </w:p>
    <w:p w14:paraId="0AF0D31C" w14:textId="77777777" w:rsidR="00B1618C" w:rsidRPr="00124CCF" w:rsidRDefault="00B1618C" w:rsidP="00675DE2">
      <w:pPr>
        <w:spacing w:after="0" w:line="288" w:lineRule="auto"/>
        <w:rPr>
          <w:b/>
          <w:i/>
          <w:sz w:val="22"/>
          <w:szCs w:val="22"/>
        </w:rPr>
      </w:pPr>
      <w:r w:rsidRPr="00124CCF">
        <w:rPr>
          <w:b/>
          <w:i/>
          <w:sz w:val="22"/>
          <w:szCs w:val="22"/>
          <w:u w:val="single"/>
        </w:rPr>
        <w:t>Proposal 3</w:t>
      </w:r>
      <w:r w:rsidRPr="00124CCF">
        <w:rPr>
          <w:b/>
          <w:i/>
          <w:sz w:val="22"/>
          <w:szCs w:val="22"/>
          <w:lang w:eastAsia="zh-CN"/>
        </w:rPr>
        <w:t xml:space="preserve">: SSB coverage enhancement should be studied for higher SCS if it is supported.  </w:t>
      </w:r>
    </w:p>
    <w:p w14:paraId="6808994B" w14:textId="475DD751" w:rsidR="00907E74" w:rsidRPr="00907E74" w:rsidRDefault="00907E74" w:rsidP="00907E74">
      <w:pPr>
        <w:spacing w:after="0" w:line="360" w:lineRule="auto"/>
        <w:rPr>
          <w:b/>
          <w:i/>
        </w:rPr>
      </w:pPr>
    </w:p>
    <w:p w14:paraId="2DA0C3AF" w14:textId="3161FC8E" w:rsidR="00A650EE" w:rsidRPr="00A650EE" w:rsidRDefault="00A650EE" w:rsidP="000D6FAC">
      <w:pPr>
        <w:pStyle w:val="Heading1"/>
        <w:spacing w:before="0" w:after="120"/>
      </w:pPr>
      <w:r w:rsidRPr="00A650EE">
        <w:t>Reference</w:t>
      </w:r>
      <w:r w:rsidR="004D29B6">
        <w:t>s</w:t>
      </w:r>
      <w:r w:rsidR="00E6379F">
        <w:t xml:space="preserve"> </w:t>
      </w:r>
    </w:p>
    <w:p w14:paraId="294A9163" w14:textId="55181D7D" w:rsidR="00396F61" w:rsidRDefault="00396F61" w:rsidP="00396F61">
      <w:pPr>
        <w:pStyle w:val="iReference"/>
        <w:numPr>
          <w:ilvl w:val="0"/>
          <w:numId w:val="5"/>
        </w:numPr>
        <w:spacing w:after="120"/>
        <w:rPr>
          <w:rFonts w:ascii="Times New Roman" w:eastAsia="PMingLiU" w:hAnsi="Times New Roman" w:cs="Times New Roman"/>
          <w:color w:val="000000" w:themeColor="text1"/>
          <w:sz w:val="22"/>
        </w:rPr>
      </w:pPr>
      <w:bookmarkStart w:id="0" w:name="_Ref53644681"/>
      <w:bookmarkStart w:id="1" w:name="_Ref61518755"/>
      <w:bookmarkStart w:id="2" w:name="_Ref40398575"/>
      <w:r w:rsidRPr="00734421">
        <w:rPr>
          <w:rFonts w:ascii="Times New Roman" w:eastAsia="PMingLiU" w:hAnsi="Times New Roman" w:cs="Times New Roman"/>
          <w:color w:val="000000" w:themeColor="text1"/>
          <w:sz w:val="22"/>
        </w:rPr>
        <w:t>Chairman Notes, RAN1 #10</w:t>
      </w:r>
      <w:r w:rsidR="005748DF">
        <w:rPr>
          <w:rFonts w:ascii="Times New Roman" w:eastAsia="PMingLiU" w:hAnsi="Times New Roman" w:cs="Times New Roman"/>
          <w:color w:val="000000" w:themeColor="text1"/>
          <w:sz w:val="22"/>
        </w:rPr>
        <w:t>4</w:t>
      </w:r>
      <w:r w:rsidRPr="00734421">
        <w:rPr>
          <w:rFonts w:ascii="Times New Roman" w:eastAsia="PMingLiU" w:hAnsi="Times New Roman" w:cs="Times New Roman"/>
          <w:color w:val="000000" w:themeColor="text1"/>
          <w:sz w:val="22"/>
        </w:rPr>
        <w:t xml:space="preserve">-e, </w:t>
      </w:r>
      <w:bookmarkEnd w:id="0"/>
      <w:r w:rsidR="002E7F9C">
        <w:rPr>
          <w:rFonts w:ascii="Times New Roman" w:eastAsia="PMingLiU" w:hAnsi="Times New Roman" w:cs="Times New Roman"/>
          <w:color w:val="000000" w:themeColor="text1"/>
          <w:sz w:val="22"/>
        </w:rPr>
        <w:t>January</w:t>
      </w:r>
      <w:r w:rsidR="003B4B9A" w:rsidRPr="003B4B9A">
        <w:rPr>
          <w:rFonts w:ascii="Times New Roman" w:eastAsia="PMingLiU" w:hAnsi="Times New Roman" w:cs="Times New Roman"/>
          <w:color w:val="000000" w:themeColor="text1"/>
          <w:sz w:val="22"/>
        </w:rPr>
        <w:t xml:space="preserve"> 2</w:t>
      </w:r>
      <w:r w:rsidR="00AB0748">
        <w:rPr>
          <w:rFonts w:ascii="Times New Roman" w:eastAsia="PMingLiU" w:hAnsi="Times New Roman" w:cs="Times New Roman"/>
          <w:color w:val="000000" w:themeColor="text1"/>
          <w:sz w:val="22"/>
        </w:rPr>
        <w:t>5</w:t>
      </w:r>
      <w:r w:rsidR="003B4B9A" w:rsidRPr="00E44B3F">
        <w:rPr>
          <w:rFonts w:ascii="Times New Roman" w:eastAsia="PMingLiU" w:hAnsi="Times New Roman" w:cs="Times New Roman"/>
          <w:color w:val="000000" w:themeColor="text1"/>
          <w:sz w:val="22"/>
          <w:vertAlign w:val="superscript"/>
        </w:rPr>
        <w:t>th</w:t>
      </w:r>
      <w:r w:rsidR="003B4B9A" w:rsidRPr="003B4B9A">
        <w:rPr>
          <w:rFonts w:ascii="Times New Roman" w:eastAsia="PMingLiU" w:hAnsi="Times New Roman" w:cs="Times New Roman"/>
          <w:color w:val="000000" w:themeColor="text1"/>
          <w:sz w:val="22"/>
        </w:rPr>
        <w:t xml:space="preserve"> – </w:t>
      </w:r>
      <w:r w:rsidR="002E7F9C">
        <w:rPr>
          <w:rFonts w:ascii="Times New Roman" w:eastAsia="PMingLiU" w:hAnsi="Times New Roman" w:cs="Times New Roman"/>
          <w:color w:val="000000" w:themeColor="text1"/>
          <w:sz w:val="22"/>
        </w:rPr>
        <w:t>February</w:t>
      </w:r>
      <w:r w:rsidR="003B4B9A" w:rsidRPr="003B4B9A">
        <w:rPr>
          <w:rFonts w:ascii="Times New Roman" w:eastAsia="PMingLiU" w:hAnsi="Times New Roman" w:cs="Times New Roman"/>
          <w:color w:val="000000" w:themeColor="text1"/>
          <w:sz w:val="22"/>
        </w:rPr>
        <w:t xml:space="preserve"> </w:t>
      </w:r>
      <w:r w:rsidR="00AB0748">
        <w:rPr>
          <w:rFonts w:ascii="Times New Roman" w:eastAsia="PMingLiU" w:hAnsi="Times New Roman" w:cs="Times New Roman"/>
          <w:color w:val="000000" w:themeColor="text1"/>
          <w:sz w:val="22"/>
        </w:rPr>
        <w:t>05</w:t>
      </w:r>
      <w:r w:rsidR="003B4B9A" w:rsidRPr="00E44B3F">
        <w:rPr>
          <w:rFonts w:ascii="Times New Roman" w:eastAsia="PMingLiU" w:hAnsi="Times New Roman" w:cs="Times New Roman"/>
          <w:color w:val="000000" w:themeColor="text1"/>
          <w:sz w:val="22"/>
          <w:vertAlign w:val="superscript"/>
        </w:rPr>
        <w:t>th</w:t>
      </w:r>
      <w:r w:rsidR="003B4B9A" w:rsidRPr="003B4B9A">
        <w:rPr>
          <w:rFonts w:ascii="Times New Roman" w:eastAsia="PMingLiU" w:hAnsi="Times New Roman" w:cs="Times New Roman"/>
          <w:color w:val="000000" w:themeColor="text1"/>
          <w:sz w:val="22"/>
        </w:rPr>
        <w:t>, 202</w:t>
      </w:r>
      <w:bookmarkEnd w:id="1"/>
      <w:bookmarkEnd w:id="2"/>
      <w:r w:rsidR="00E44B3F">
        <w:rPr>
          <w:rFonts w:ascii="Times New Roman" w:eastAsia="PMingLiU" w:hAnsi="Times New Roman" w:cs="Times New Roman"/>
          <w:color w:val="000000" w:themeColor="text1"/>
          <w:sz w:val="22"/>
        </w:rPr>
        <w:t>1</w:t>
      </w:r>
      <w:r w:rsidR="00AE7E2F">
        <w:rPr>
          <w:rFonts w:ascii="Times New Roman" w:eastAsia="PMingLiU" w:hAnsi="Times New Roman" w:cs="Times New Roman"/>
          <w:color w:val="000000" w:themeColor="text1"/>
          <w:sz w:val="22"/>
        </w:rPr>
        <w:t>.</w:t>
      </w:r>
    </w:p>
    <w:p w14:paraId="19301CAE" w14:textId="70B84658" w:rsidR="006409A7" w:rsidRPr="006409A7" w:rsidRDefault="006409A7" w:rsidP="006409A7">
      <w:pPr>
        <w:pStyle w:val="iReference"/>
        <w:numPr>
          <w:ilvl w:val="0"/>
          <w:numId w:val="5"/>
        </w:numPr>
        <w:spacing w:after="120"/>
        <w:rPr>
          <w:rFonts w:ascii="Times New Roman" w:eastAsia="PMingLiU" w:hAnsi="Times New Roman" w:cs="Times New Roman"/>
          <w:color w:val="000000" w:themeColor="text1"/>
          <w:sz w:val="22"/>
        </w:rPr>
      </w:pPr>
      <w:bookmarkStart w:id="3" w:name="_Ref68543735"/>
      <w:r w:rsidRPr="00734421">
        <w:rPr>
          <w:rFonts w:ascii="Times New Roman" w:eastAsia="PMingLiU" w:hAnsi="Times New Roman" w:cs="Times New Roman"/>
          <w:color w:val="000000" w:themeColor="text1"/>
          <w:sz w:val="22"/>
        </w:rPr>
        <w:t>Chairman Notes, RAN1 #10</w:t>
      </w:r>
      <w:r>
        <w:rPr>
          <w:rFonts w:ascii="Times New Roman" w:eastAsia="PMingLiU" w:hAnsi="Times New Roman" w:cs="Times New Roman"/>
          <w:color w:val="000000" w:themeColor="text1"/>
          <w:sz w:val="22"/>
        </w:rPr>
        <w:t>3</w:t>
      </w:r>
      <w:r w:rsidRPr="00734421">
        <w:rPr>
          <w:rFonts w:ascii="Times New Roman" w:eastAsia="PMingLiU" w:hAnsi="Times New Roman" w:cs="Times New Roman"/>
          <w:color w:val="000000" w:themeColor="text1"/>
          <w:sz w:val="22"/>
        </w:rPr>
        <w:t xml:space="preserve">-e, </w:t>
      </w:r>
      <w:r w:rsidR="00AD7E78" w:rsidRPr="00AD7E78">
        <w:rPr>
          <w:rFonts w:ascii="Times New Roman" w:eastAsia="PMingLiU" w:hAnsi="Times New Roman" w:cs="Times New Roman"/>
          <w:color w:val="000000" w:themeColor="text1"/>
          <w:sz w:val="22"/>
        </w:rPr>
        <w:t>October 26</w:t>
      </w:r>
      <w:r w:rsidR="00AD7E78" w:rsidRPr="00AD7E78">
        <w:rPr>
          <w:rFonts w:ascii="Times New Roman" w:eastAsia="PMingLiU" w:hAnsi="Times New Roman" w:cs="Times New Roman"/>
          <w:color w:val="000000" w:themeColor="text1"/>
          <w:sz w:val="22"/>
          <w:vertAlign w:val="superscript"/>
        </w:rPr>
        <w:t>th</w:t>
      </w:r>
      <w:r w:rsidR="00AD7E78">
        <w:rPr>
          <w:rFonts w:ascii="Times New Roman" w:eastAsia="PMingLiU" w:hAnsi="Times New Roman" w:cs="Times New Roman"/>
          <w:color w:val="000000" w:themeColor="text1"/>
          <w:sz w:val="22"/>
        </w:rPr>
        <w:t xml:space="preserve"> </w:t>
      </w:r>
      <w:r w:rsidR="00AD7E78" w:rsidRPr="00AD7E78">
        <w:rPr>
          <w:rFonts w:ascii="Times New Roman" w:eastAsia="PMingLiU" w:hAnsi="Times New Roman" w:cs="Times New Roman"/>
          <w:color w:val="000000" w:themeColor="text1"/>
          <w:sz w:val="22"/>
        </w:rPr>
        <w:t xml:space="preserve"> – November 13</w:t>
      </w:r>
      <w:r w:rsidR="00AD7E78" w:rsidRPr="00AD7E78">
        <w:rPr>
          <w:rFonts w:ascii="Times New Roman" w:eastAsia="PMingLiU" w:hAnsi="Times New Roman" w:cs="Times New Roman"/>
          <w:color w:val="000000" w:themeColor="text1"/>
          <w:sz w:val="22"/>
          <w:vertAlign w:val="superscript"/>
        </w:rPr>
        <w:t>th</w:t>
      </w:r>
      <w:r w:rsidR="00AD7E78">
        <w:rPr>
          <w:rFonts w:ascii="Times New Roman" w:eastAsia="PMingLiU" w:hAnsi="Times New Roman" w:cs="Times New Roman"/>
          <w:color w:val="000000" w:themeColor="text1"/>
          <w:sz w:val="22"/>
        </w:rPr>
        <w:t xml:space="preserve"> </w:t>
      </w:r>
      <w:r w:rsidR="00AD7E78" w:rsidRPr="00AD7E78">
        <w:rPr>
          <w:rFonts w:ascii="Times New Roman" w:eastAsia="PMingLiU" w:hAnsi="Times New Roman" w:cs="Times New Roman"/>
          <w:color w:val="000000" w:themeColor="text1"/>
          <w:sz w:val="22"/>
        </w:rPr>
        <w:t>, 2020</w:t>
      </w:r>
      <w:r w:rsidR="00AD7E78">
        <w:rPr>
          <w:rFonts w:ascii="Times New Roman" w:eastAsia="PMingLiU" w:hAnsi="Times New Roman" w:cs="Times New Roman"/>
          <w:color w:val="000000" w:themeColor="text1"/>
          <w:sz w:val="22"/>
        </w:rPr>
        <w:t>.</w:t>
      </w:r>
      <w:bookmarkEnd w:id="3"/>
    </w:p>
    <w:p w14:paraId="68F14DEA" w14:textId="77777777" w:rsidR="002E7F9C" w:rsidRPr="002E7F9C" w:rsidRDefault="002E7F9C" w:rsidP="002E7F9C">
      <w:pPr>
        <w:jc w:val="center"/>
        <w:rPr>
          <w:lang w:val="en-US"/>
        </w:rPr>
      </w:pPr>
    </w:p>
    <w:sectPr w:rsidR="002E7F9C" w:rsidRPr="002E7F9C">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429FA" w14:textId="77777777" w:rsidR="003D5FF8" w:rsidRDefault="003D5FF8">
      <w:r>
        <w:separator/>
      </w:r>
    </w:p>
  </w:endnote>
  <w:endnote w:type="continuationSeparator" w:id="0">
    <w:p w14:paraId="67B79F23" w14:textId="77777777" w:rsidR="003D5FF8" w:rsidRDefault="003D5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6D005129" w:rsidR="007E42CC" w:rsidRDefault="007E42CC">
        <w:pPr>
          <w:pStyle w:val="Footer"/>
          <w:jc w:val="center"/>
        </w:pPr>
        <w:r>
          <w:fldChar w:fldCharType="begin"/>
        </w:r>
        <w:r>
          <w:instrText xml:space="preserve"> PAGE   \* MERGEFORMAT </w:instrText>
        </w:r>
        <w:r>
          <w:fldChar w:fldCharType="separate"/>
        </w:r>
        <w:r w:rsidR="00532CCA">
          <w:rPr>
            <w:noProof/>
          </w:rPr>
          <w:t>2</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E37827B" w:rsidR="007E42CC" w:rsidRDefault="007E42CC">
        <w:pPr>
          <w:pStyle w:val="Footer"/>
          <w:jc w:val="center"/>
        </w:pPr>
        <w:r>
          <w:fldChar w:fldCharType="begin"/>
        </w:r>
        <w:r>
          <w:instrText xml:space="preserve"> PAGE   \* MERGEFORMAT </w:instrText>
        </w:r>
        <w:r>
          <w:fldChar w:fldCharType="separate"/>
        </w:r>
        <w:r w:rsidR="00E03839">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2BA4B9" w14:textId="77777777" w:rsidR="003D5FF8" w:rsidRDefault="003D5FF8">
      <w:r>
        <w:separator/>
      </w:r>
    </w:p>
  </w:footnote>
  <w:footnote w:type="continuationSeparator" w:id="0">
    <w:p w14:paraId="5CCD33E5" w14:textId="77777777" w:rsidR="003D5FF8" w:rsidRDefault="003D5F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C0ACB"/>
    <w:multiLevelType w:val="hybridMultilevel"/>
    <w:tmpl w:val="950E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33FFA"/>
    <w:multiLevelType w:val="hybridMultilevel"/>
    <w:tmpl w:val="158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6241716"/>
    <w:multiLevelType w:val="multilevel"/>
    <w:tmpl w:val="EAE01CCA"/>
    <w:lvl w:ilvl="0">
      <w:start w:val="1"/>
      <w:numFmt w:val="decimal"/>
      <w:pStyle w:val="Heading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26575A"/>
    <w:multiLevelType w:val="hybridMultilevel"/>
    <w:tmpl w:val="AEEAF1B0"/>
    <w:lvl w:ilvl="0" w:tplc="2834A6E2">
      <w:numFmt w:val="bullet"/>
      <w:lvlText w:val="-"/>
      <w:lvlJc w:val="left"/>
      <w:pPr>
        <w:ind w:left="930" w:hanging="57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9922F4"/>
    <w:multiLevelType w:val="hybridMultilevel"/>
    <w:tmpl w:val="356E22BA"/>
    <w:lvl w:ilvl="0" w:tplc="E0BAE084">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1103DE3"/>
    <w:multiLevelType w:val="hybridMultilevel"/>
    <w:tmpl w:val="DCDC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B9B4C02"/>
    <w:multiLevelType w:val="hybridMultilevel"/>
    <w:tmpl w:val="3258A8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431D50"/>
    <w:multiLevelType w:val="hybridMultilevel"/>
    <w:tmpl w:val="970E7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825072"/>
    <w:multiLevelType w:val="multilevel"/>
    <w:tmpl w:val="6884FE2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7A375D"/>
    <w:multiLevelType w:val="hybridMultilevel"/>
    <w:tmpl w:val="40EAB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9F3FD2"/>
    <w:multiLevelType w:val="multilevel"/>
    <w:tmpl w:val="5184CC32"/>
    <w:lvl w:ilvl="0">
      <w:start w:val="1"/>
      <w:numFmt w:val="decimal"/>
      <w:pStyle w:val="ListBullet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27F3F8F"/>
    <w:multiLevelType w:val="hybridMultilevel"/>
    <w:tmpl w:val="2888434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31" w15:restartNumberingAfterBreak="0">
    <w:nsid w:val="777B69B6"/>
    <w:multiLevelType w:val="hybridMultilevel"/>
    <w:tmpl w:val="8B9C60D4"/>
    <w:lvl w:ilvl="0" w:tplc="2834A6E2">
      <w:numFmt w:val="bullet"/>
      <w:lvlText w:val="-"/>
      <w:lvlJc w:val="left"/>
      <w:pPr>
        <w:ind w:left="930" w:hanging="57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15"/>
  </w:num>
  <w:num w:numId="4">
    <w:abstractNumId w:val="5"/>
  </w:num>
  <w:num w:numId="5">
    <w:abstractNumId w:val="0"/>
  </w:num>
  <w:num w:numId="6">
    <w:abstractNumId w:val="10"/>
  </w:num>
  <w:num w:numId="7">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9"/>
  </w:num>
  <w:num w:numId="10">
    <w:abstractNumId w:val="17"/>
  </w:num>
  <w:num w:numId="11">
    <w:abstractNumId w:val="12"/>
  </w:num>
  <w:num w:numId="12">
    <w:abstractNumId w:val="6"/>
  </w:num>
  <w:num w:numId="13">
    <w:abstractNumId w:val="22"/>
  </w:num>
  <w:num w:numId="14">
    <w:abstractNumId w:val="31"/>
  </w:num>
  <w:num w:numId="15">
    <w:abstractNumId w:val="9"/>
  </w:num>
  <w:num w:numId="16">
    <w:abstractNumId w:val="26"/>
  </w:num>
  <w:num w:numId="17">
    <w:abstractNumId w:val="19"/>
  </w:num>
  <w:num w:numId="18">
    <w:abstractNumId w:val="10"/>
  </w:num>
  <w:num w:numId="19">
    <w:abstractNumId w:val="24"/>
  </w:num>
  <w:num w:numId="20">
    <w:abstractNumId w:val="16"/>
  </w:num>
  <w:num w:numId="21">
    <w:abstractNumId w:val="8"/>
  </w:num>
  <w:num w:numId="22">
    <w:abstractNumId w:val="30"/>
  </w:num>
  <w:num w:numId="23">
    <w:abstractNumId w:val="2"/>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0"/>
  </w:num>
  <w:num w:numId="27">
    <w:abstractNumId w:val="13"/>
  </w:num>
  <w:num w:numId="28">
    <w:abstractNumId w:val="10"/>
  </w:num>
  <w:num w:numId="29">
    <w:abstractNumId w:val="27"/>
  </w:num>
  <w:num w:numId="30">
    <w:abstractNumId w:val="25"/>
  </w:num>
  <w:num w:numId="31">
    <w:abstractNumId w:val="20"/>
  </w:num>
  <w:num w:numId="32">
    <w:abstractNumId w:val="7"/>
  </w:num>
  <w:num w:numId="33">
    <w:abstractNumId w:val="28"/>
  </w:num>
  <w:num w:numId="34">
    <w:abstractNumId w:val="21"/>
  </w:num>
  <w:num w:numId="3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6CA"/>
    <w:rsid w:val="00001FF7"/>
    <w:rsid w:val="0000527F"/>
    <w:rsid w:val="000054FA"/>
    <w:rsid w:val="00005AAB"/>
    <w:rsid w:val="00006018"/>
    <w:rsid w:val="000071F8"/>
    <w:rsid w:val="00007CBE"/>
    <w:rsid w:val="00007CC9"/>
    <w:rsid w:val="00007F54"/>
    <w:rsid w:val="000100B8"/>
    <w:rsid w:val="000104C8"/>
    <w:rsid w:val="000107CC"/>
    <w:rsid w:val="00011792"/>
    <w:rsid w:val="0001250B"/>
    <w:rsid w:val="000146B8"/>
    <w:rsid w:val="000154B1"/>
    <w:rsid w:val="00015897"/>
    <w:rsid w:val="00016B27"/>
    <w:rsid w:val="00017089"/>
    <w:rsid w:val="0002055C"/>
    <w:rsid w:val="00020FEA"/>
    <w:rsid w:val="00021047"/>
    <w:rsid w:val="0002195D"/>
    <w:rsid w:val="00022E5D"/>
    <w:rsid w:val="000232DF"/>
    <w:rsid w:val="0002347A"/>
    <w:rsid w:val="00023A30"/>
    <w:rsid w:val="00023E37"/>
    <w:rsid w:val="00024B1D"/>
    <w:rsid w:val="00025F13"/>
    <w:rsid w:val="00026407"/>
    <w:rsid w:val="00026C8E"/>
    <w:rsid w:val="00027FA4"/>
    <w:rsid w:val="0003002D"/>
    <w:rsid w:val="0003025B"/>
    <w:rsid w:val="000314E8"/>
    <w:rsid w:val="000319FD"/>
    <w:rsid w:val="00032BAB"/>
    <w:rsid w:val="0003358B"/>
    <w:rsid w:val="0003567F"/>
    <w:rsid w:val="00036338"/>
    <w:rsid w:val="000368AD"/>
    <w:rsid w:val="00036C24"/>
    <w:rsid w:val="0003758B"/>
    <w:rsid w:val="00037BB0"/>
    <w:rsid w:val="00037ED1"/>
    <w:rsid w:val="0004009F"/>
    <w:rsid w:val="00040139"/>
    <w:rsid w:val="00040434"/>
    <w:rsid w:val="00040B6B"/>
    <w:rsid w:val="00040EED"/>
    <w:rsid w:val="000411F7"/>
    <w:rsid w:val="0004279E"/>
    <w:rsid w:val="0004388B"/>
    <w:rsid w:val="00044018"/>
    <w:rsid w:val="00044D87"/>
    <w:rsid w:val="0005037F"/>
    <w:rsid w:val="0005112B"/>
    <w:rsid w:val="00051F4B"/>
    <w:rsid w:val="00052050"/>
    <w:rsid w:val="00053E0E"/>
    <w:rsid w:val="000550E1"/>
    <w:rsid w:val="00055244"/>
    <w:rsid w:val="00055B68"/>
    <w:rsid w:val="00056E7C"/>
    <w:rsid w:val="00060659"/>
    <w:rsid w:val="0006095E"/>
    <w:rsid w:val="00060EA9"/>
    <w:rsid w:val="00061116"/>
    <w:rsid w:val="000616C9"/>
    <w:rsid w:val="00062DF5"/>
    <w:rsid w:val="00065F7D"/>
    <w:rsid w:val="0006613F"/>
    <w:rsid w:val="000674FE"/>
    <w:rsid w:val="00067786"/>
    <w:rsid w:val="00071B8E"/>
    <w:rsid w:val="00072DCE"/>
    <w:rsid w:val="00072FE2"/>
    <w:rsid w:val="00073F85"/>
    <w:rsid w:val="0007572C"/>
    <w:rsid w:val="00077788"/>
    <w:rsid w:val="00077A26"/>
    <w:rsid w:val="00080D9F"/>
    <w:rsid w:val="000813DE"/>
    <w:rsid w:val="00081534"/>
    <w:rsid w:val="0008236D"/>
    <w:rsid w:val="00083522"/>
    <w:rsid w:val="000838E1"/>
    <w:rsid w:val="00083978"/>
    <w:rsid w:val="0008397C"/>
    <w:rsid w:val="00084551"/>
    <w:rsid w:val="000850F0"/>
    <w:rsid w:val="000856B5"/>
    <w:rsid w:val="00085787"/>
    <w:rsid w:val="0008618C"/>
    <w:rsid w:val="00086522"/>
    <w:rsid w:val="000874FD"/>
    <w:rsid w:val="0008754B"/>
    <w:rsid w:val="00087CF9"/>
    <w:rsid w:val="000901BC"/>
    <w:rsid w:val="00092AD2"/>
    <w:rsid w:val="000950C5"/>
    <w:rsid w:val="00095298"/>
    <w:rsid w:val="000955F8"/>
    <w:rsid w:val="000A0986"/>
    <w:rsid w:val="000A1CE3"/>
    <w:rsid w:val="000A26C4"/>
    <w:rsid w:val="000A2C75"/>
    <w:rsid w:val="000A40DD"/>
    <w:rsid w:val="000A4A9E"/>
    <w:rsid w:val="000A5883"/>
    <w:rsid w:val="000A6EB0"/>
    <w:rsid w:val="000A71D9"/>
    <w:rsid w:val="000A73E3"/>
    <w:rsid w:val="000B037A"/>
    <w:rsid w:val="000B061E"/>
    <w:rsid w:val="000B202E"/>
    <w:rsid w:val="000B5D47"/>
    <w:rsid w:val="000B6177"/>
    <w:rsid w:val="000B6D7A"/>
    <w:rsid w:val="000B73DB"/>
    <w:rsid w:val="000B7CA6"/>
    <w:rsid w:val="000B7ED5"/>
    <w:rsid w:val="000B7FB2"/>
    <w:rsid w:val="000C1AAA"/>
    <w:rsid w:val="000C279D"/>
    <w:rsid w:val="000C2B85"/>
    <w:rsid w:val="000C3EF2"/>
    <w:rsid w:val="000C40EF"/>
    <w:rsid w:val="000C4695"/>
    <w:rsid w:val="000C4C6B"/>
    <w:rsid w:val="000C5B22"/>
    <w:rsid w:val="000C7103"/>
    <w:rsid w:val="000C74BD"/>
    <w:rsid w:val="000D00F4"/>
    <w:rsid w:val="000D0BAC"/>
    <w:rsid w:val="000D24DC"/>
    <w:rsid w:val="000D27A6"/>
    <w:rsid w:val="000D33EC"/>
    <w:rsid w:val="000D37D3"/>
    <w:rsid w:val="000D3A03"/>
    <w:rsid w:val="000D4D17"/>
    <w:rsid w:val="000D4FA7"/>
    <w:rsid w:val="000D53B6"/>
    <w:rsid w:val="000D54D4"/>
    <w:rsid w:val="000D5684"/>
    <w:rsid w:val="000D6374"/>
    <w:rsid w:val="000D6537"/>
    <w:rsid w:val="000D6FAC"/>
    <w:rsid w:val="000D6FF5"/>
    <w:rsid w:val="000D7019"/>
    <w:rsid w:val="000D76D6"/>
    <w:rsid w:val="000E0359"/>
    <w:rsid w:val="000E071E"/>
    <w:rsid w:val="000E0B16"/>
    <w:rsid w:val="000E2AD1"/>
    <w:rsid w:val="000E317A"/>
    <w:rsid w:val="000E32F9"/>
    <w:rsid w:val="000E35EC"/>
    <w:rsid w:val="000E5029"/>
    <w:rsid w:val="000E639C"/>
    <w:rsid w:val="000E6DB8"/>
    <w:rsid w:val="000F04F8"/>
    <w:rsid w:val="000F1176"/>
    <w:rsid w:val="000F124B"/>
    <w:rsid w:val="000F24BA"/>
    <w:rsid w:val="000F2AFF"/>
    <w:rsid w:val="000F2B66"/>
    <w:rsid w:val="000F3414"/>
    <w:rsid w:val="000F3791"/>
    <w:rsid w:val="000F421F"/>
    <w:rsid w:val="000F4712"/>
    <w:rsid w:val="00101EF9"/>
    <w:rsid w:val="00103461"/>
    <w:rsid w:val="00104861"/>
    <w:rsid w:val="001052F3"/>
    <w:rsid w:val="0010605A"/>
    <w:rsid w:val="00107B17"/>
    <w:rsid w:val="00111482"/>
    <w:rsid w:val="00112AC6"/>
    <w:rsid w:val="00113FD9"/>
    <w:rsid w:val="00114B65"/>
    <w:rsid w:val="00115088"/>
    <w:rsid w:val="00115A0A"/>
    <w:rsid w:val="001164C5"/>
    <w:rsid w:val="00117A09"/>
    <w:rsid w:val="00120E9D"/>
    <w:rsid w:val="00121B0B"/>
    <w:rsid w:val="00121FBF"/>
    <w:rsid w:val="001223A5"/>
    <w:rsid w:val="001230FF"/>
    <w:rsid w:val="00124CCF"/>
    <w:rsid w:val="00130FB8"/>
    <w:rsid w:val="00131B39"/>
    <w:rsid w:val="00133059"/>
    <w:rsid w:val="00134C21"/>
    <w:rsid w:val="00135280"/>
    <w:rsid w:val="001358C0"/>
    <w:rsid w:val="00136768"/>
    <w:rsid w:val="00137699"/>
    <w:rsid w:val="00137DDF"/>
    <w:rsid w:val="00140681"/>
    <w:rsid w:val="00142ED6"/>
    <w:rsid w:val="00143310"/>
    <w:rsid w:val="00143BE0"/>
    <w:rsid w:val="00143F6B"/>
    <w:rsid w:val="001447A7"/>
    <w:rsid w:val="00146B9B"/>
    <w:rsid w:val="00151707"/>
    <w:rsid w:val="00153720"/>
    <w:rsid w:val="00153B57"/>
    <w:rsid w:val="00153DEA"/>
    <w:rsid w:val="00154D00"/>
    <w:rsid w:val="00154FA2"/>
    <w:rsid w:val="001554D1"/>
    <w:rsid w:val="0015653D"/>
    <w:rsid w:val="001578D3"/>
    <w:rsid w:val="00160964"/>
    <w:rsid w:val="00160FAE"/>
    <w:rsid w:val="00162D98"/>
    <w:rsid w:val="001647A7"/>
    <w:rsid w:val="001669AF"/>
    <w:rsid w:val="00167063"/>
    <w:rsid w:val="00167816"/>
    <w:rsid w:val="00167BA0"/>
    <w:rsid w:val="00171D56"/>
    <w:rsid w:val="00172133"/>
    <w:rsid w:val="00172677"/>
    <w:rsid w:val="00173A9E"/>
    <w:rsid w:val="00175848"/>
    <w:rsid w:val="00177E36"/>
    <w:rsid w:val="001802A0"/>
    <w:rsid w:val="00180A00"/>
    <w:rsid w:val="0018156F"/>
    <w:rsid w:val="00181D8F"/>
    <w:rsid w:val="0018217F"/>
    <w:rsid w:val="001828B7"/>
    <w:rsid w:val="00182ACD"/>
    <w:rsid w:val="00183759"/>
    <w:rsid w:val="00184D12"/>
    <w:rsid w:val="00185133"/>
    <w:rsid w:val="00186EBA"/>
    <w:rsid w:val="00187149"/>
    <w:rsid w:val="00187541"/>
    <w:rsid w:val="00192E6B"/>
    <w:rsid w:val="00192E93"/>
    <w:rsid w:val="00193586"/>
    <w:rsid w:val="00193789"/>
    <w:rsid w:val="00194D88"/>
    <w:rsid w:val="00197BBF"/>
    <w:rsid w:val="00197D68"/>
    <w:rsid w:val="001A211F"/>
    <w:rsid w:val="001A2C84"/>
    <w:rsid w:val="001A33D3"/>
    <w:rsid w:val="001A36E9"/>
    <w:rsid w:val="001A3AD4"/>
    <w:rsid w:val="001A3CA0"/>
    <w:rsid w:val="001A41A1"/>
    <w:rsid w:val="001A4297"/>
    <w:rsid w:val="001A45A3"/>
    <w:rsid w:val="001A5849"/>
    <w:rsid w:val="001A5BE4"/>
    <w:rsid w:val="001A5D31"/>
    <w:rsid w:val="001A63C8"/>
    <w:rsid w:val="001A7090"/>
    <w:rsid w:val="001A79C0"/>
    <w:rsid w:val="001A7B37"/>
    <w:rsid w:val="001A7DFA"/>
    <w:rsid w:val="001B03EA"/>
    <w:rsid w:val="001B06EA"/>
    <w:rsid w:val="001B11DC"/>
    <w:rsid w:val="001B22F7"/>
    <w:rsid w:val="001B2309"/>
    <w:rsid w:val="001B2BF3"/>
    <w:rsid w:val="001B2C52"/>
    <w:rsid w:val="001B327F"/>
    <w:rsid w:val="001B3571"/>
    <w:rsid w:val="001B3AF1"/>
    <w:rsid w:val="001B3D57"/>
    <w:rsid w:val="001C0674"/>
    <w:rsid w:val="001C1280"/>
    <w:rsid w:val="001C225C"/>
    <w:rsid w:val="001C283D"/>
    <w:rsid w:val="001C3217"/>
    <w:rsid w:val="001C324F"/>
    <w:rsid w:val="001C4B20"/>
    <w:rsid w:val="001C5442"/>
    <w:rsid w:val="001C5499"/>
    <w:rsid w:val="001C5945"/>
    <w:rsid w:val="001C681F"/>
    <w:rsid w:val="001C6E9D"/>
    <w:rsid w:val="001D11AB"/>
    <w:rsid w:val="001D2BB7"/>
    <w:rsid w:val="001D358E"/>
    <w:rsid w:val="001D3869"/>
    <w:rsid w:val="001D3A15"/>
    <w:rsid w:val="001D57F1"/>
    <w:rsid w:val="001D5895"/>
    <w:rsid w:val="001D6C8D"/>
    <w:rsid w:val="001D723F"/>
    <w:rsid w:val="001D751F"/>
    <w:rsid w:val="001D7E63"/>
    <w:rsid w:val="001E0573"/>
    <w:rsid w:val="001E18D6"/>
    <w:rsid w:val="001E3155"/>
    <w:rsid w:val="001E3B88"/>
    <w:rsid w:val="001E43A6"/>
    <w:rsid w:val="001E5393"/>
    <w:rsid w:val="001E5421"/>
    <w:rsid w:val="001E6119"/>
    <w:rsid w:val="001E6275"/>
    <w:rsid w:val="001E66E3"/>
    <w:rsid w:val="001E798B"/>
    <w:rsid w:val="001F0D92"/>
    <w:rsid w:val="001F272B"/>
    <w:rsid w:val="001F2B1B"/>
    <w:rsid w:val="001F30E7"/>
    <w:rsid w:val="001F4117"/>
    <w:rsid w:val="001F614E"/>
    <w:rsid w:val="001F6413"/>
    <w:rsid w:val="001F76F0"/>
    <w:rsid w:val="00200E11"/>
    <w:rsid w:val="00201CA3"/>
    <w:rsid w:val="002027B3"/>
    <w:rsid w:val="002035CD"/>
    <w:rsid w:val="00203EFC"/>
    <w:rsid w:val="00205008"/>
    <w:rsid w:val="00205AF5"/>
    <w:rsid w:val="00206607"/>
    <w:rsid w:val="00206B36"/>
    <w:rsid w:val="00206FA1"/>
    <w:rsid w:val="002073C1"/>
    <w:rsid w:val="00207759"/>
    <w:rsid w:val="00210B69"/>
    <w:rsid w:val="0021195A"/>
    <w:rsid w:val="00211976"/>
    <w:rsid w:val="002119E3"/>
    <w:rsid w:val="00213566"/>
    <w:rsid w:val="00214406"/>
    <w:rsid w:val="00214FB9"/>
    <w:rsid w:val="00215228"/>
    <w:rsid w:val="00215377"/>
    <w:rsid w:val="0021549E"/>
    <w:rsid w:val="00215E4F"/>
    <w:rsid w:val="002161E8"/>
    <w:rsid w:val="002206B4"/>
    <w:rsid w:val="00221280"/>
    <w:rsid w:val="00221359"/>
    <w:rsid w:val="002222B5"/>
    <w:rsid w:val="00223447"/>
    <w:rsid w:val="00223FB6"/>
    <w:rsid w:val="00224B42"/>
    <w:rsid w:val="00231627"/>
    <w:rsid w:val="00231AEA"/>
    <w:rsid w:val="00231B9D"/>
    <w:rsid w:val="00231E42"/>
    <w:rsid w:val="00232C5E"/>
    <w:rsid w:val="0023375B"/>
    <w:rsid w:val="00233B5C"/>
    <w:rsid w:val="00233C1E"/>
    <w:rsid w:val="00234033"/>
    <w:rsid w:val="002358D4"/>
    <w:rsid w:val="00235C5C"/>
    <w:rsid w:val="00236552"/>
    <w:rsid w:val="00236A9C"/>
    <w:rsid w:val="00237248"/>
    <w:rsid w:val="002372D7"/>
    <w:rsid w:val="00237B5A"/>
    <w:rsid w:val="00237D50"/>
    <w:rsid w:val="00237D5A"/>
    <w:rsid w:val="002401BF"/>
    <w:rsid w:val="002409F4"/>
    <w:rsid w:val="00240C91"/>
    <w:rsid w:val="00242995"/>
    <w:rsid w:val="00242F6D"/>
    <w:rsid w:val="00244588"/>
    <w:rsid w:val="00245F4D"/>
    <w:rsid w:val="002462A5"/>
    <w:rsid w:val="00246FB2"/>
    <w:rsid w:val="0024709A"/>
    <w:rsid w:val="002508D4"/>
    <w:rsid w:val="002508F1"/>
    <w:rsid w:val="00252218"/>
    <w:rsid w:val="002525D0"/>
    <w:rsid w:val="00252AFD"/>
    <w:rsid w:val="0025363F"/>
    <w:rsid w:val="00253D48"/>
    <w:rsid w:val="0025464A"/>
    <w:rsid w:val="00254E36"/>
    <w:rsid w:val="00255E38"/>
    <w:rsid w:val="002609A6"/>
    <w:rsid w:val="002609D4"/>
    <w:rsid w:val="00263E95"/>
    <w:rsid w:val="00263F48"/>
    <w:rsid w:val="002658B8"/>
    <w:rsid w:val="00265D30"/>
    <w:rsid w:val="00266C98"/>
    <w:rsid w:val="00267C3C"/>
    <w:rsid w:val="00271D9E"/>
    <w:rsid w:val="002751FF"/>
    <w:rsid w:val="0027793D"/>
    <w:rsid w:val="00282603"/>
    <w:rsid w:val="00282C2A"/>
    <w:rsid w:val="00282D0C"/>
    <w:rsid w:val="0028444B"/>
    <w:rsid w:val="002854E1"/>
    <w:rsid w:val="00287644"/>
    <w:rsid w:val="00287B4C"/>
    <w:rsid w:val="00290285"/>
    <w:rsid w:val="002909ED"/>
    <w:rsid w:val="00290AD0"/>
    <w:rsid w:val="0029175A"/>
    <w:rsid w:val="00292914"/>
    <w:rsid w:val="00293892"/>
    <w:rsid w:val="00295B8A"/>
    <w:rsid w:val="00296D8F"/>
    <w:rsid w:val="00296E56"/>
    <w:rsid w:val="002A1F7E"/>
    <w:rsid w:val="002A42C6"/>
    <w:rsid w:val="002A4DB3"/>
    <w:rsid w:val="002A56D3"/>
    <w:rsid w:val="002A62EA"/>
    <w:rsid w:val="002A6A81"/>
    <w:rsid w:val="002A7310"/>
    <w:rsid w:val="002B19C7"/>
    <w:rsid w:val="002B2079"/>
    <w:rsid w:val="002B22E3"/>
    <w:rsid w:val="002B3BB0"/>
    <w:rsid w:val="002B3C03"/>
    <w:rsid w:val="002B4F54"/>
    <w:rsid w:val="002B5132"/>
    <w:rsid w:val="002B5654"/>
    <w:rsid w:val="002B5C4F"/>
    <w:rsid w:val="002B728D"/>
    <w:rsid w:val="002B7CAB"/>
    <w:rsid w:val="002C0BBD"/>
    <w:rsid w:val="002C0D8C"/>
    <w:rsid w:val="002C0E8F"/>
    <w:rsid w:val="002C146A"/>
    <w:rsid w:val="002C2A84"/>
    <w:rsid w:val="002C319D"/>
    <w:rsid w:val="002C3A39"/>
    <w:rsid w:val="002C534A"/>
    <w:rsid w:val="002C59CA"/>
    <w:rsid w:val="002C5D06"/>
    <w:rsid w:val="002C62AB"/>
    <w:rsid w:val="002D0FA4"/>
    <w:rsid w:val="002D1C40"/>
    <w:rsid w:val="002D2246"/>
    <w:rsid w:val="002D2C58"/>
    <w:rsid w:val="002D32BE"/>
    <w:rsid w:val="002D3A62"/>
    <w:rsid w:val="002D40B7"/>
    <w:rsid w:val="002D40BC"/>
    <w:rsid w:val="002D49E1"/>
    <w:rsid w:val="002D5422"/>
    <w:rsid w:val="002D6A02"/>
    <w:rsid w:val="002D7A7B"/>
    <w:rsid w:val="002E0922"/>
    <w:rsid w:val="002E159C"/>
    <w:rsid w:val="002E166E"/>
    <w:rsid w:val="002E1AEC"/>
    <w:rsid w:val="002E224B"/>
    <w:rsid w:val="002E22DD"/>
    <w:rsid w:val="002E538E"/>
    <w:rsid w:val="002E6506"/>
    <w:rsid w:val="002E7F9C"/>
    <w:rsid w:val="002F0597"/>
    <w:rsid w:val="002F0CBF"/>
    <w:rsid w:val="002F0E12"/>
    <w:rsid w:val="002F1A47"/>
    <w:rsid w:val="002F2971"/>
    <w:rsid w:val="002F30E9"/>
    <w:rsid w:val="002F4A9B"/>
    <w:rsid w:val="002F5622"/>
    <w:rsid w:val="002F6C35"/>
    <w:rsid w:val="002F6C65"/>
    <w:rsid w:val="002F71FE"/>
    <w:rsid w:val="00300759"/>
    <w:rsid w:val="00300E4B"/>
    <w:rsid w:val="003028DB"/>
    <w:rsid w:val="00306288"/>
    <w:rsid w:val="00307111"/>
    <w:rsid w:val="00307939"/>
    <w:rsid w:val="00307EEE"/>
    <w:rsid w:val="003104D9"/>
    <w:rsid w:val="00310AC7"/>
    <w:rsid w:val="00311110"/>
    <w:rsid w:val="003118DA"/>
    <w:rsid w:val="0031208A"/>
    <w:rsid w:val="00315276"/>
    <w:rsid w:val="0031577A"/>
    <w:rsid w:val="00315A27"/>
    <w:rsid w:val="00316079"/>
    <w:rsid w:val="003162F8"/>
    <w:rsid w:val="00317EC9"/>
    <w:rsid w:val="003201E7"/>
    <w:rsid w:val="00320FB9"/>
    <w:rsid w:val="0032123A"/>
    <w:rsid w:val="00321428"/>
    <w:rsid w:val="00322338"/>
    <w:rsid w:val="00323072"/>
    <w:rsid w:val="0032366B"/>
    <w:rsid w:val="0032410F"/>
    <w:rsid w:val="003252F1"/>
    <w:rsid w:val="003252FD"/>
    <w:rsid w:val="003258E5"/>
    <w:rsid w:val="00325B17"/>
    <w:rsid w:val="00325FF5"/>
    <w:rsid w:val="003263C3"/>
    <w:rsid w:val="00326BAE"/>
    <w:rsid w:val="00327B5B"/>
    <w:rsid w:val="003313E8"/>
    <w:rsid w:val="00331975"/>
    <w:rsid w:val="00331EF9"/>
    <w:rsid w:val="003323EA"/>
    <w:rsid w:val="00333C2B"/>
    <w:rsid w:val="003353A2"/>
    <w:rsid w:val="00335638"/>
    <w:rsid w:val="00336823"/>
    <w:rsid w:val="00336D62"/>
    <w:rsid w:val="00341063"/>
    <w:rsid w:val="00342A22"/>
    <w:rsid w:val="00342E01"/>
    <w:rsid w:val="00343641"/>
    <w:rsid w:val="00343D7A"/>
    <w:rsid w:val="0034495B"/>
    <w:rsid w:val="003452BE"/>
    <w:rsid w:val="00345C43"/>
    <w:rsid w:val="0034698C"/>
    <w:rsid w:val="00347F93"/>
    <w:rsid w:val="00350B4E"/>
    <w:rsid w:val="00352982"/>
    <w:rsid w:val="003539A6"/>
    <w:rsid w:val="00353C2B"/>
    <w:rsid w:val="003542ED"/>
    <w:rsid w:val="00355BAA"/>
    <w:rsid w:val="0035643E"/>
    <w:rsid w:val="003567E2"/>
    <w:rsid w:val="003602F1"/>
    <w:rsid w:val="003604AA"/>
    <w:rsid w:val="00362324"/>
    <w:rsid w:val="00362DB1"/>
    <w:rsid w:val="0036490E"/>
    <w:rsid w:val="00364E43"/>
    <w:rsid w:val="00365288"/>
    <w:rsid w:val="0036593F"/>
    <w:rsid w:val="00365A3F"/>
    <w:rsid w:val="0036657A"/>
    <w:rsid w:val="00366F3D"/>
    <w:rsid w:val="003673C1"/>
    <w:rsid w:val="003675C4"/>
    <w:rsid w:val="00367631"/>
    <w:rsid w:val="00371DDE"/>
    <w:rsid w:val="003722E4"/>
    <w:rsid w:val="00372E07"/>
    <w:rsid w:val="00373031"/>
    <w:rsid w:val="0037327C"/>
    <w:rsid w:val="0037356B"/>
    <w:rsid w:val="003741FD"/>
    <w:rsid w:val="003744CA"/>
    <w:rsid w:val="0037504A"/>
    <w:rsid w:val="00375387"/>
    <w:rsid w:val="00376092"/>
    <w:rsid w:val="00376391"/>
    <w:rsid w:val="00377439"/>
    <w:rsid w:val="0037768D"/>
    <w:rsid w:val="00381A89"/>
    <w:rsid w:val="0038237F"/>
    <w:rsid w:val="00382B27"/>
    <w:rsid w:val="00382EAB"/>
    <w:rsid w:val="00382F4F"/>
    <w:rsid w:val="00383AF9"/>
    <w:rsid w:val="00383DD9"/>
    <w:rsid w:val="0038405F"/>
    <w:rsid w:val="00385507"/>
    <w:rsid w:val="003863E6"/>
    <w:rsid w:val="00386636"/>
    <w:rsid w:val="003876A6"/>
    <w:rsid w:val="00391A41"/>
    <w:rsid w:val="0039225F"/>
    <w:rsid w:val="00392EBF"/>
    <w:rsid w:val="00393CA7"/>
    <w:rsid w:val="00396F61"/>
    <w:rsid w:val="00397878"/>
    <w:rsid w:val="003A0958"/>
    <w:rsid w:val="003A1168"/>
    <w:rsid w:val="003A2CF2"/>
    <w:rsid w:val="003A314F"/>
    <w:rsid w:val="003A675E"/>
    <w:rsid w:val="003A6EC9"/>
    <w:rsid w:val="003A7BFE"/>
    <w:rsid w:val="003A7DBB"/>
    <w:rsid w:val="003B03E0"/>
    <w:rsid w:val="003B11E4"/>
    <w:rsid w:val="003B1A01"/>
    <w:rsid w:val="003B1D66"/>
    <w:rsid w:val="003B2FDA"/>
    <w:rsid w:val="003B3B0F"/>
    <w:rsid w:val="003B45F3"/>
    <w:rsid w:val="003B4B9A"/>
    <w:rsid w:val="003B58AC"/>
    <w:rsid w:val="003B7FEE"/>
    <w:rsid w:val="003C00D0"/>
    <w:rsid w:val="003C04ED"/>
    <w:rsid w:val="003C08F3"/>
    <w:rsid w:val="003C1332"/>
    <w:rsid w:val="003C2E9F"/>
    <w:rsid w:val="003C53E5"/>
    <w:rsid w:val="003C55B9"/>
    <w:rsid w:val="003C5F5E"/>
    <w:rsid w:val="003C6333"/>
    <w:rsid w:val="003C68C1"/>
    <w:rsid w:val="003C6CD9"/>
    <w:rsid w:val="003C7D57"/>
    <w:rsid w:val="003D074C"/>
    <w:rsid w:val="003D1997"/>
    <w:rsid w:val="003D1AE0"/>
    <w:rsid w:val="003D25FB"/>
    <w:rsid w:val="003D2F13"/>
    <w:rsid w:val="003D302E"/>
    <w:rsid w:val="003D3371"/>
    <w:rsid w:val="003D4878"/>
    <w:rsid w:val="003D4C0E"/>
    <w:rsid w:val="003D5B78"/>
    <w:rsid w:val="003D5FF8"/>
    <w:rsid w:val="003D62D4"/>
    <w:rsid w:val="003D6F37"/>
    <w:rsid w:val="003D77C4"/>
    <w:rsid w:val="003E179C"/>
    <w:rsid w:val="003E1C7C"/>
    <w:rsid w:val="003E1E9B"/>
    <w:rsid w:val="003E202B"/>
    <w:rsid w:val="003E2843"/>
    <w:rsid w:val="003E2908"/>
    <w:rsid w:val="003E2ECE"/>
    <w:rsid w:val="003E30D3"/>
    <w:rsid w:val="003E3C09"/>
    <w:rsid w:val="003E3DA1"/>
    <w:rsid w:val="003E54D6"/>
    <w:rsid w:val="003E6639"/>
    <w:rsid w:val="003F128E"/>
    <w:rsid w:val="003F24AF"/>
    <w:rsid w:val="003F2578"/>
    <w:rsid w:val="003F482D"/>
    <w:rsid w:val="003F4847"/>
    <w:rsid w:val="003F4EE2"/>
    <w:rsid w:val="003F53FC"/>
    <w:rsid w:val="003F7E31"/>
    <w:rsid w:val="003F7FB6"/>
    <w:rsid w:val="00400D86"/>
    <w:rsid w:val="00401AD7"/>
    <w:rsid w:val="004039A0"/>
    <w:rsid w:val="00403ABA"/>
    <w:rsid w:val="004042B9"/>
    <w:rsid w:val="0040480E"/>
    <w:rsid w:val="004050C6"/>
    <w:rsid w:val="00406117"/>
    <w:rsid w:val="00406C1F"/>
    <w:rsid w:val="00407A02"/>
    <w:rsid w:val="00407A8D"/>
    <w:rsid w:val="00410F6A"/>
    <w:rsid w:val="0041160F"/>
    <w:rsid w:val="00411664"/>
    <w:rsid w:val="00412A3F"/>
    <w:rsid w:val="00412E04"/>
    <w:rsid w:val="00413C41"/>
    <w:rsid w:val="00414138"/>
    <w:rsid w:val="00414C99"/>
    <w:rsid w:val="00414CAC"/>
    <w:rsid w:val="0041500C"/>
    <w:rsid w:val="00416490"/>
    <w:rsid w:val="00420148"/>
    <w:rsid w:val="0042079A"/>
    <w:rsid w:val="004210F9"/>
    <w:rsid w:val="004214CF"/>
    <w:rsid w:val="00422480"/>
    <w:rsid w:val="004224C0"/>
    <w:rsid w:val="004237F2"/>
    <w:rsid w:val="004239DB"/>
    <w:rsid w:val="00424E3F"/>
    <w:rsid w:val="00424EEE"/>
    <w:rsid w:val="00424F5E"/>
    <w:rsid w:val="00425CB4"/>
    <w:rsid w:val="00425E9D"/>
    <w:rsid w:val="00425EC2"/>
    <w:rsid w:val="0042624C"/>
    <w:rsid w:val="00427556"/>
    <w:rsid w:val="00427F95"/>
    <w:rsid w:val="0043064D"/>
    <w:rsid w:val="00430A93"/>
    <w:rsid w:val="00430CFA"/>
    <w:rsid w:val="00430DEB"/>
    <w:rsid w:val="0043126A"/>
    <w:rsid w:val="00431779"/>
    <w:rsid w:val="0043276F"/>
    <w:rsid w:val="00432A62"/>
    <w:rsid w:val="00433889"/>
    <w:rsid w:val="00434876"/>
    <w:rsid w:val="00435296"/>
    <w:rsid w:val="004355B5"/>
    <w:rsid w:val="00435874"/>
    <w:rsid w:val="0043616E"/>
    <w:rsid w:val="00437B4F"/>
    <w:rsid w:val="004409D8"/>
    <w:rsid w:val="004417C6"/>
    <w:rsid w:val="00443953"/>
    <w:rsid w:val="004446C7"/>
    <w:rsid w:val="004453C1"/>
    <w:rsid w:val="00445579"/>
    <w:rsid w:val="00446ACE"/>
    <w:rsid w:val="00447234"/>
    <w:rsid w:val="004475F2"/>
    <w:rsid w:val="00447607"/>
    <w:rsid w:val="00447864"/>
    <w:rsid w:val="00447DE7"/>
    <w:rsid w:val="00450C3D"/>
    <w:rsid w:val="004510E9"/>
    <w:rsid w:val="004529F9"/>
    <w:rsid w:val="0045480B"/>
    <w:rsid w:val="00455DD1"/>
    <w:rsid w:val="00457518"/>
    <w:rsid w:val="00460074"/>
    <w:rsid w:val="004607C3"/>
    <w:rsid w:val="00461276"/>
    <w:rsid w:val="00461C38"/>
    <w:rsid w:val="0046350D"/>
    <w:rsid w:val="00463801"/>
    <w:rsid w:val="00463A51"/>
    <w:rsid w:val="00463E45"/>
    <w:rsid w:val="00464181"/>
    <w:rsid w:val="00464453"/>
    <w:rsid w:val="00464625"/>
    <w:rsid w:val="00464ED5"/>
    <w:rsid w:val="00465197"/>
    <w:rsid w:val="00465C5B"/>
    <w:rsid w:val="00466DEE"/>
    <w:rsid w:val="00467491"/>
    <w:rsid w:val="0047077B"/>
    <w:rsid w:val="00470A82"/>
    <w:rsid w:val="00471324"/>
    <w:rsid w:val="004717EA"/>
    <w:rsid w:val="00472066"/>
    <w:rsid w:val="00472114"/>
    <w:rsid w:val="0047360C"/>
    <w:rsid w:val="00474D20"/>
    <w:rsid w:val="004753D4"/>
    <w:rsid w:val="0047658A"/>
    <w:rsid w:val="00476CAD"/>
    <w:rsid w:val="004778AF"/>
    <w:rsid w:val="00480134"/>
    <w:rsid w:val="00481910"/>
    <w:rsid w:val="00483A74"/>
    <w:rsid w:val="00483C91"/>
    <w:rsid w:val="00483E94"/>
    <w:rsid w:val="00484D84"/>
    <w:rsid w:val="00484E4D"/>
    <w:rsid w:val="00485C27"/>
    <w:rsid w:val="00487D4D"/>
    <w:rsid w:val="004904DB"/>
    <w:rsid w:val="004907C9"/>
    <w:rsid w:val="00490C89"/>
    <w:rsid w:val="00490F40"/>
    <w:rsid w:val="00491E32"/>
    <w:rsid w:val="004927DB"/>
    <w:rsid w:val="00492F2C"/>
    <w:rsid w:val="0049355A"/>
    <w:rsid w:val="0049449A"/>
    <w:rsid w:val="00495125"/>
    <w:rsid w:val="0049597E"/>
    <w:rsid w:val="004A200D"/>
    <w:rsid w:val="004A2C15"/>
    <w:rsid w:val="004A3217"/>
    <w:rsid w:val="004A335E"/>
    <w:rsid w:val="004A3FAE"/>
    <w:rsid w:val="004A4A03"/>
    <w:rsid w:val="004A5F79"/>
    <w:rsid w:val="004A6090"/>
    <w:rsid w:val="004A6BBB"/>
    <w:rsid w:val="004A71E2"/>
    <w:rsid w:val="004A7BB0"/>
    <w:rsid w:val="004B1D2D"/>
    <w:rsid w:val="004B3C67"/>
    <w:rsid w:val="004B4BB3"/>
    <w:rsid w:val="004B547B"/>
    <w:rsid w:val="004B573A"/>
    <w:rsid w:val="004B5C52"/>
    <w:rsid w:val="004C01CC"/>
    <w:rsid w:val="004C0FE3"/>
    <w:rsid w:val="004C2487"/>
    <w:rsid w:val="004C27A4"/>
    <w:rsid w:val="004C2D3E"/>
    <w:rsid w:val="004C2EF2"/>
    <w:rsid w:val="004C301F"/>
    <w:rsid w:val="004C3143"/>
    <w:rsid w:val="004C357A"/>
    <w:rsid w:val="004C38CC"/>
    <w:rsid w:val="004C52B0"/>
    <w:rsid w:val="004C5D73"/>
    <w:rsid w:val="004C61EC"/>
    <w:rsid w:val="004C6554"/>
    <w:rsid w:val="004D0F03"/>
    <w:rsid w:val="004D2297"/>
    <w:rsid w:val="004D29B6"/>
    <w:rsid w:val="004D2C6C"/>
    <w:rsid w:val="004D519C"/>
    <w:rsid w:val="004D52FF"/>
    <w:rsid w:val="004D7818"/>
    <w:rsid w:val="004D7A69"/>
    <w:rsid w:val="004D7DA3"/>
    <w:rsid w:val="004E0067"/>
    <w:rsid w:val="004E08F5"/>
    <w:rsid w:val="004E1985"/>
    <w:rsid w:val="004E1BD5"/>
    <w:rsid w:val="004E1CCB"/>
    <w:rsid w:val="004E257E"/>
    <w:rsid w:val="004E2EEE"/>
    <w:rsid w:val="004E3319"/>
    <w:rsid w:val="004E437D"/>
    <w:rsid w:val="004E51E0"/>
    <w:rsid w:val="004E5D0A"/>
    <w:rsid w:val="004E622E"/>
    <w:rsid w:val="004F0320"/>
    <w:rsid w:val="004F0A3F"/>
    <w:rsid w:val="004F1E7D"/>
    <w:rsid w:val="004F2178"/>
    <w:rsid w:val="004F245C"/>
    <w:rsid w:val="004F5536"/>
    <w:rsid w:val="004F55DD"/>
    <w:rsid w:val="004F61C1"/>
    <w:rsid w:val="004F678F"/>
    <w:rsid w:val="004F6D8D"/>
    <w:rsid w:val="004F6F51"/>
    <w:rsid w:val="0050028E"/>
    <w:rsid w:val="005003B4"/>
    <w:rsid w:val="00501C82"/>
    <w:rsid w:val="00502AFF"/>
    <w:rsid w:val="005060ED"/>
    <w:rsid w:val="00506C72"/>
    <w:rsid w:val="00507120"/>
    <w:rsid w:val="005072FC"/>
    <w:rsid w:val="005079EB"/>
    <w:rsid w:val="0051415F"/>
    <w:rsid w:val="0051600E"/>
    <w:rsid w:val="005172DB"/>
    <w:rsid w:val="00517C14"/>
    <w:rsid w:val="00521D95"/>
    <w:rsid w:val="00522058"/>
    <w:rsid w:val="00525188"/>
    <w:rsid w:val="0053070B"/>
    <w:rsid w:val="0053076A"/>
    <w:rsid w:val="005311D2"/>
    <w:rsid w:val="00532CCA"/>
    <w:rsid w:val="00532D83"/>
    <w:rsid w:val="00532F9A"/>
    <w:rsid w:val="0053361B"/>
    <w:rsid w:val="005359DC"/>
    <w:rsid w:val="00536034"/>
    <w:rsid w:val="0053719A"/>
    <w:rsid w:val="005377EB"/>
    <w:rsid w:val="00537F31"/>
    <w:rsid w:val="00544E2B"/>
    <w:rsid w:val="00545523"/>
    <w:rsid w:val="005457DD"/>
    <w:rsid w:val="00545D63"/>
    <w:rsid w:val="00545ECD"/>
    <w:rsid w:val="0054615E"/>
    <w:rsid w:val="00546B64"/>
    <w:rsid w:val="005500E7"/>
    <w:rsid w:val="005505F3"/>
    <w:rsid w:val="005506CE"/>
    <w:rsid w:val="00550A71"/>
    <w:rsid w:val="00550FF9"/>
    <w:rsid w:val="005512C9"/>
    <w:rsid w:val="00551915"/>
    <w:rsid w:val="0055275A"/>
    <w:rsid w:val="00552B28"/>
    <w:rsid w:val="00552BAB"/>
    <w:rsid w:val="0055331A"/>
    <w:rsid w:val="00554B2E"/>
    <w:rsid w:val="00554CAF"/>
    <w:rsid w:val="00554E84"/>
    <w:rsid w:val="0055504F"/>
    <w:rsid w:val="0055506E"/>
    <w:rsid w:val="0055574A"/>
    <w:rsid w:val="005561C3"/>
    <w:rsid w:val="005567A1"/>
    <w:rsid w:val="00557B02"/>
    <w:rsid w:val="005604C0"/>
    <w:rsid w:val="0056242D"/>
    <w:rsid w:val="0056293B"/>
    <w:rsid w:val="00562AA7"/>
    <w:rsid w:val="00563A34"/>
    <w:rsid w:val="00564FED"/>
    <w:rsid w:val="005658B2"/>
    <w:rsid w:val="0056610C"/>
    <w:rsid w:val="00566B53"/>
    <w:rsid w:val="00566F0C"/>
    <w:rsid w:val="005720CB"/>
    <w:rsid w:val="005748DF"/>
    <w:rsid w:val="00574AA0"/>
    <w:rsid w:val="005751C2"/>
    <w:rsid w:val="00575CA3"/>
    <w:rsid w:val="00575F20"/>
    <w:rsid w:val="005817CB"/>
    <w:rsid w:val="00582BAC"/>
    <w:rsid w:val="005835ED"/>
    <w:rsid w:val="005838CA"/>
    <w:rsid w:val="005853F0"/>
    <w:rsid w:val="00585553"/>
    <w:rsid w:val="00585A34"/>
    <w:rsid w:val="00586B92"/>
    <w:rsid w:val="00591A33"/>
    <w:rsid w:val="00592D50"/>
    <w:rsid w:val="00593046"/>
    <w:rsid w:val="0059341F"/>
    <w:rsid w:val="00593D73"/>
    <w:rsid w:val="00593E7F"/>
    <w:rsid w:val="0059717C"/>
    <w:rsid w:val="005977B0"/>
    <w:rsid w:val="00597B6D"/>
    <w:rsid w:val="005A028A"/>
    <w:rsid w:val="005A0444"/>
    <w:rsid w:val="005A05BE"/>
    <w:rsid w:val="005A1A03"/>
    <w:rsid w:val="005A2572"/>
    <w:rsid w:val="005A2685"/>
    <w:rsid w:val="005A2A8E"/>
    <w:rsid w:val="005A2CE6"/>
    <w:rsid w:val="005A32C2"/>
    <w:rsid w:val="005A376E"/>
    <w:rsid w:val="005A393D"/>
    <w:rsid w:val="005A3F2B"/>
    <w:rsid w:val="005A5139"/>
    <w:rsid w:val="005A5927"/>
    <w:rsid w:val="005A7F54"/>
    <w:rsid w:val="005B04BF"/>
    <w:rsid w:val="005B05DD"/>
    <w:rsid w:val="005B12D4"/>
    <w:rsid w:val="005B1C08"/>
    <w:rsid w:val="005B2076"/>
    <w:rsid w:val="005B215D"/>
    <w:rsid w:val="005B290D"/>
    <w:rsid w:val="005B2DEC"/>
    <w:rsid w:val="005B30BF"/>
    <w:rsid w:val="005B4701"/>
    <w:rsid w:val="005B513D"/>
    <w:rsid w:val="005B601E"/>
    <w:rsid w:val="005B7033"/>
    <w:rsid w:val="005B7C1C"/>
    <w:rsid w:val="005C0F6F"/>
    <w:rsid w:val="005C1107"/>
    <w:rsid w:val="005C3384"/>
    <w:rsid w:val="005C3A9B"/>
    <w:rsid w:val="005C3D8D"/>
    <w:rsid w:val="005C438F"/>
    <w:rsid w:val="005C49A0"/>
    <w:rsid w:val="005C50C7"/>
    <w:rsid w:val="005C5532"/>
    <w:rsid w:val="005C5FC1"/>
    <w:rsid w:val="005C6098"/>
    <w:rsid w:val="005D09B1"/>
    <w:rsid w:val="005D0F36"/>
    <w:rsid w:val="005D20F1"/>
    <w:rsid w:val="005D23C8"/>
    <w:rsid w:val="005D2D51"/>
    <w:rsid w:val="005D3981"/>
    <w:rsid w:val="005D3AF1"/>
    <w:rsid w:val="005D3C98"/>
    <w:rsid w:val="005D4A9A"/>
    <w:rsid w:val="005D4BE2"/>
    <w:rsid w:val="005D4C81"/>
    <w:rsid w:val="005D5763"/>
    <w:rsid w:val="005D6061"/>
    <w:rsid w:val="005E0BFB"/>
    <w:rsid w:val="005E0E56"/>
    <w:rsid w:val="005E1727"/>
    <w:rsid w:val="005E1ABD"/>
    <w:rsid w:val="005E1C45"/>
    <w:rsid w:val="005E2410"/>
    <w:rsid w:val="005E2676"/>
    <w:rsid w:val="005E4F56"/>
    <w:rsid w:val="005E7958"/>
    <w:rsid w:val="005E7EF7"/>
    <w:rsid w:val="005F0140"/>
    <w:rsid w:val="005F1B05"/>
    <w:rsid w:val="005F2BB5"/>
    <w:rsid w:val="005F2CEC"/>
    <w:rsid w:val="005F318B"/>
    <w:rsid w:val="005F3505"/>
    <w:rsid w:val="005F3594"/>
    <w:rsid w:val="005F4386"/>
    <w:rsid w:val="005F4481"/>
    <w:rsid w:val="005F44EC"/>
    <w:rsid w:val="005F6115"/>
    <w:rsid w:val="005F69FC"/>
    <w:rsid w:val="005F6DA7"/>
    <w:rsid w:val="005F7FDF"/>
    <w:rsid w:val="00600805"/>
    <w:rsid w:val="006008E6"/>
    <w:rsid w:val="00601118"/>
    <w:rsid w:val="00601BBB"/>
    <w:rsid w:val="00602D46"/>
    <w:rsid w:val="00602F21"/>
    <w:rsid w:val="00603EFA"/>
    <w:rsid w:val="006045F6"/>
    <w:rsid w:val="00607022"/>
    <w:rsid w:val="00607A65"/>
    <w:rsid w:val="0061227F"/>
    <w:rsid w:val="00612A06"/>
    <w:rsid w:val="00612BE4"/>
    <w:rsid w:val="0061417F"/>
    <w:rsid w:val="00614D21"/>
    <w:rsid w:val="00614F59"/>
    <w:rsid w:val="00616350"/>
    <w:rsid w:val="0061780E"/>
    <w:rsid w:val="00617A7A"/>
    <w:rsid w:val="00617E9E"/>
    <w:rsid w:val="006200D4"/>
    <w:rsid w:val="006202E2"/>
    <w:rsid w:val="006204C2"/>
    <w:rsid w:val="00620E89"/>
    <w:rsid w:val="00622339"/>
    <w:rsid w:val="0062327A"/>
    <w:rsid w:val="0062449A"/>
    <w:rsid w:val="0062522B"/>
    <w:rsid w:val="00626063"/>
    <w:rsid w:val="00630F3A"/>
    <w:rsid w:val="00631159"/>
    <w:rsid w:val="00631498"/>
    <w:rsid w:val="00632AE7"/>
    <w:rsid w:val="00632B2E"/>
    <w:rsid w:val="00632C84"/>
    <w:rsid w:val="0063400B"/>
    <w:rsid w:val="00634154"/>
    <w:rsid w:val="00636040"/>
    <w:rsid w:val="00637A30"/>
    <w:rsid w:val="006409A7"/>
    <w:rsid w:val="00641689"/>
    <w:rsid w:val="00641A9E"/>
    <w:rsid w:val="00642135"/>
    <w:rsid w:val="00642AE4"/>
    <w:rsid w:val="0064312F"/>
    <w:rsid w:val="0064318F"/>
    <w:rsid w:val="006443B8"/>
    <w:rsid w:val="00644645"/>
    <w:rsid w:val="00645760"/>
    <w:rsid w:val="00645A3D"/>
    <w:rsid w:val="0064615E"/>
    <w:rsid w:val="0064726F"/>
    <w:rsid w:val="00650127"/>
    <w:rsid w:val="006502D5"/>
    <w:rsid w:val="00652082"/>
    <w:rsid w:val="00652DF7"/>
    <w:rsid w:val="006535EC"/>
    <w:rsid w:val="00653728"/>
    <w:rsid w:val="00654A39"/>
    <w:rsid w:val="0065514D"/>
    <w:rsid w:val="0065523B"/>
    <w:rsid w:val="0065551B"/>
    <w:rsid w:val="0065651D"/>
    <w:rsid w:val="00656E08"/>
    <w:rsid w:val="00657BE5"/>
    <w:rsid w:val="006616F6"/>
    <w:rsid w:val="0066207D"/>
    <w:rsid w:val="00663C18"/>
    <w:rsid w:val="00664455"/>
    <w:rsid w:val="0066449D"/>
    <w:rsid w:val="006651CE"/>
    <w:rsid w:val="0066542A"/>
    <w:rsid w:val="00665941"/>
    <w:rsid w:val="006665A1"/>
    <w:rsid w:val="0066678A"/>
    <w:rsid w:val="00666EC9"/>
    <w:rsid w:val="00666F5D"/>
    <w:rsid w:val="006672D1"/>
    <w:rsid w:val="00670D21"/>
    <w:rsid w:val="006710E8"/>
    <w:rsid w:val="0067192F"/>
    <w:rsid w:val="006731BD"/>
    <w:rsid w:val="006733DB"/>
    <w:rsid w:val="00673860"/>
    <w:rsid w:val="00673874"/>
    <w:rsid w:val="0067438E"/>
    <w:rsid w:val="00675062"/>
    <w:rsid w:val="006758DE"/>
    <w:rsid w:val="00675DE2"/>
    <w:rsid w:val="00677A39"/>
    <w:rsid w:val="00677CE4"/>
    <w:rsid w:val="00680A6E"/>
    <w:rsid w:val="00681B63"/>
    <w:rsid w:val="00682F72"/>
    <w:rsid w:val="00683DB7"/>
    <w:rsid w:val="00686A1E"/>
    <w:rsid w:val="006877AD"/>
    <w:rsid w:val="00687F23"/>
    <w:rsid w:val="006907C3"/>
    <w:rsid w:val="00690B8C"/>
    <w:rsid w:val="00690E15"/>
    <w:rsid w:val="0069134E"/>
    <w:rsid w:val="00692ABC"/>
    <w:rsid w:val="00692B31"/>
    <w:rsid w:val="006931A3"/>
    <w:rsid w:val="0069390B"/>
    <w:rsid w:val="00693A42"/>
    <w:rsid w:val="00693A98"/>
    <w:rsid w:val="00694365"/>
    <w:rsid w:val="00695505"/>
    <w:rsid w:val="006960DD"/>
    <w:rsid w:val="006966E3"/>
    <w:rsid w:val="00696DD3"/>
    <w:rsid w:val="00696E0E"/>
    <w:rsid w:val="006970CE"/>
    <w:rsid w:val="006A02B8"/>
    <w:rsid w:val="006A0BE4"/>
    <w:rsid w:val="006A0D8F"/>
    <w:rsid w:val="006A1322"/>
    <w:rsid w:val="006A1501"/>
    <w:rsid w:val="006A192B"/>
    <w:rsid w:val="006A1E07"/>
    <w:rsid w:val="006A2065"/>
    <w:rsid w:val="006A2E94"/>
    <w:rsid w:val="006A2F7F"/>
    <w:rsid w:val="006A347D"/>
    <w:rsid w:val="006A3731"/>
    <w:rsid w:val="006A476D"/>
    <w:rsid w:val="006A6F75"/>
    <w:rsid w:val="006A7DD0"/>
    <w:rsid w:val="006B0414"/>
    <w:rsid w:val="006B05EE"/>
    <w:rsid w:val="006B1113"/>
    <w:rsid w:val="006B1946"/>
    <w:rsid w:val="006B20BB"/>
    <w:rsid w:val="006B2C44"/>
    <w:rsid w:val="006B4D52"/>
    <w:rsid w:val="006B51E4"/>
    <w:rsid w:val="006B57E6"/>
    <w:rsid w:val="006B68C0"/>
    <w:rsid w:val="006B692C"/>
    <w:rsid w:val="006B6D77"/>
    <w:rsid w:val="006C1089"/>
    <w:rsid w:val="006C1539"/>
    <w:rsid w:val="006C179E"/>
    <w:rsid w:val="006C1EE6"/>
    <w:rsid w:val="006C329F"/>
    <w:rsid w:val="006C3714"/>
    <w:rsid w:val="006D0163"/>
    <w:rsid w:val="006D0630"/>
    <w:rsid w:val="006D0D7B"/>
    <w:rsid w:val="006D2A5A"/>
    <w:rsid w:val="006D5F86"/>
    <w:rsid w:val="006D6A7B"/>
    <w:rsid w:val="006D6CAD"/>
    <w:rsid w:val="006D7746"/>
    <w:rsid w:val="006D7F8A"/>
    <w:rsid w:val="006E01B4"/>
    <w:rsid w:val="006E088F"/>
    <w:rsid w:val="006E112C"/>
    <w:rsid w:val="006E1F1F"/>
    <w:rsid w:val="006E26DF"/>
    <w:rsid w:val="006E2F0D"/>
    <w:rsid w:val="006E3BF0"/>
    <w:rsid w:val="006E4459"/>
    <w:rsid w:val="006E52A9"/>
    <w:rsid w:val="006E5968"/>
    <w:rsid w:val="006E5DD2"/>
    <w:rsid w:val="006E5E1A"/>
    <w:rsid w:val="006E5E6F"/>
    <w:rsid w:val="006E5F14"/>
    <w:rsid w:val="006E628E"/>
    <w:rsid w:val="006E73BD"/>
    <w:rsid w:val="006F15E3"/>
    <w:rsid w:val="006F268E"/>
    <w:rsid w:val="006F3624"/>
    <w:rsid w:val="006F48E3"/>
    <w:rsid w:val="006F4ACF"/>
    <w:rsid w:val="006F4EEB"/>
    <w:rsid w:val="006F55A6"/>
    <w:rsid w:val="006F5C8A"/>
    <w:rsid w:val="006F6936"/>
    <w:rsid w:val="006F73F9"/>
    <w:rsid w:val="00700369"/>
    <w:rsid w:val="00700FCA"/>
    <w:rsid w:val="00701BD7"/>
    <w:rsid w:val="007034A3"/>
    <w:rsid w:val="00703539"/>
    <w:rsid w:val="00703BBA"/>
    <w:rsid w:val="00703D47"/>
    <w:rsid w:val="00703DE6"/>
    <w:rsid w:val="007047F9"/>
    <w:rsid w:val="00705C2B"/>
    <w:rsid w:val="007060F5"/>
    <w:rsid w:val="00706291"/>
    <w:rsid w:val="00706296"/>
    <w:rsid w:val="0070772E"/>
    <w:rsid w:val="007078E9"/>
    <w:rsid w:val="00707AD3"/>
    <w:rsid w:val="00707F8B"/>
    <w:rsid w:val="00711657"/>
    <w:rsid w:val="00712E31"/>
    <w:rsid w:val="007142B5"/>
    <w:rsid w:val="00714AF3"/>
    <w:rsid w:val="00714FFA"/>
    <w:rsid w:val="007150A9"/>
    <w:rsid w:val="00715BAA"/>
    <w:rsid w:val="00716AAD"/>
    <w:rsid w:val="00720387"/>
    <w:rsid w:val="00721270"/>
    <w:rsid w:val="0072141F"/>
    <w:rsid w:val="00721DA7"/>
    <w:rsid w:val="00722B22"/>
    <w:rsid w:val="007233A5"/>
    <w:rsid w:val="00723443"/>
    <w:rsid w:val="00723603"/>
    <w:rsid w:val="00724391"/>
    <w:rsid w:val="0072491E"/>
    <w:rsid w:val="00724D45"/>
    <w:rsid w:val="007258D0"/>
    <w:rsid w:val="00726A31"/>
    <w:rsid w:val="00726CC2"/>
    <w:rsid w:val="00727C17"/>
    <w:rsid w:val="00727DFA"/>
    <w:rsid w:val="0073022A"/>
    <w:rsid w:val="007307DC"/>
    <w:rsid w:val="00731BD8"/>
    <w:rsid w:val="007324F6"/>
    <w:rsid w:val="0073360D"/>
    <w:rsid w:val="007337E4"/>
    <w:rsid w:val="00733D0B"/>
    <w:rsid w:val="00734854"/>
    <w:rsid w:val="00736583"/>
    <w:rsid w:val="007371AC"/>
    <w:rsid w:val="007408F3"/>
    <w:rsid w:val="00743D03"/>
    <w:rsid w:val="00744896"/>
    <w:rsid w:val="00745913"/>
    <w:rsid w:val="007460B6"/>
    <w:rsid w:val="00746608"/>
    <w:rsid w:val="0075376C"/>
    <w:rsid w:val="0075483A"/>
    <w:rsid w:val="00757856"/>
    <w:rsid w:val="00757C49"/>
    <w:rsid w:val="00757F5E"/>
    <w:rsid w:val="007607AE"/>
    <w:rsid w:val="00760B23"/>
    <w:rsid w:val="0076106D"/>
    <w:rsid w:val="007611A9"/>
    <w:rsid w:val="00761E0E"/>
    <w:rsid w:val="00764D67"/>
    <w:rsid w:val="00764E63"/>
    <w:rsid w:val="007654C2"/>
    <w:rsid w:val="00766FCB"/>
    <w:rsid w:val="0076772F"/>
    <w:rsid w:val="0077034B"/>
    <w:rsid w:val="00770BA8"/>
    <w:rsid w:val="00771EEC"/>
    <w:rsid w:val="00772FFC"/>
    <w:rsid w:val="00775658"/>
    <w:rsid w:val="00776824"/>
    <w:rsid w:val="00776F17"/>
    <w:rsid w:val="00777137"/>
    <w:rsid w:val="007816A0"/>
    <w:rsid w:val="00781914"/>
    <w:rsid w:val="0078228A"/>
    <w:rsid w:val="007822D8"/>
    <w:rsid w:val="00782581"/>
    <w:rsid w:val="00782F4B"/>
    <w:rsid w:val="00784F8E"/>
    <w:rsid w:val="00785599"/>
    <w:rsid w:val="00785E20"/>
    <w:rsid w:val="007872DB"/>
    <w:rsid w:val="00790C82"/>
    <w:rsid w:val="00790FF4"/>
    <w:rsid w:val="0079200B"/>
    <w:rsid w:val="00793084"/>
    <w:rsid w:val="00793E15"/>
    <w:rsid w:val="00794234"/>
    <w:rsid w:val="007946DF"/>
    <w:rsid w:val="0079497C"/>
    <w:rsid w:val="00795985"/>
    <w:rsid w:val="007961B2"/>
    <w:rsid w:val="0079648D"/>
    <w:rsid w:val="00797342"/>
    <w:rsid w:val="007A11D7"/>
    <w:rsid w:val="007A17A2"/>
    <w:rsid w:val="007A21F3"/>
    <w:rsid w:val="007A30AA"/>
    <w:rsid w:val="007A3330"/>
    <w:rsid w:val="007A3FC1"/>
    <w:rsid w:val="007A4158"/>
    <w:rsid w:val="007A6F6A"/>
    <w:rsid w:val="007A71C0"/>
    <w:rsid w:val="007A73ED"/>
    <w:rsid w:val="007A793C"/>
    <w:rsid w:val="007A7A55"/>
    <w:rsid w:val="007B05B2"/>
    <w:rsid w:val="007B06D3"/>
    <w:rsid w:val="007B10FF"/>
    <w:rsid w:val="007B191C"/>
    <w:rsid w:val="007B2090"/>
    <w:rsid w:val="007B313C"/>
    <w:rsid w:val="007B4B8D"/>
    <w:rsid w:val="007B4D94"/>
    <w:rsid w:val="007B4F8F"/>
    <w:rsid w:val="007B5072"/>
    <w:rsid w:val="007C0733"/>
    <w:rsid w:val="007C11E2"/>
    <w:rsid w:val="007C1349"/>
    <w:rsid w:val="007C3452"/>
    <w:rsid w:val="007C35B9"/>
    <w:rsid w:val="007C48D4"/>
    <w:rsid w:val="007C6943"/>
    <w:rsid w:val="007C6C5E"/>
    <w:rsid w:val="007D04E4"/>
    <w:rsid w:val="007D4DCE"/>
    <w:rsid w:val="007D4F67"/>
    <w:rsid w:val="007D544E"/>
    <w:rsid w:val="007D569A"/>
    <w:rsid w:val="007D56D7"/>
    <w:rsid w:val="007D7A47"/>
    <w:rsid w:val="007E05F9"/>
    <w:rsid w:val="007E0860"/>
    <w:rsid w:val="007E0CBB"/>
    <w:rsid w:val="007E153F"/>
    <w:rsid w:val="007E2461"/>
    <w:rsid w:val="007E3A93"/>
    <w:rsid w:val="007E3CA1"/>
    <w:rsid w:val="007E42CC"/>
    <w:rsid w:val="007E4F03"/>
    <w:rsid w:val="007E6061"/>
    <w:rsid w:val="007E6122"/>
    <w:rsid w:val="007E7255"/>
    <w:rsid w:val="007E72D2"/>
    <w:rsid w:val="007F2447"/>
    <w:rsid w:val="007F27FA"/>
    <w:rsid w:val="007F513C"/>
    <w:rsid w:val="007F5369"/>
    <w:rsid w:val="007F5921"/>
    <w:rsid w:val="007F6933"/>
    <w:rsid w:val="007F6EE6"/>
    <w:rsid w:val="007F7DD6"/>
    <w:rsid w:val="00800E8A"/>
    <w:rsid w:val="00801B7D"/>
    <w:rsid w:val="00802FF3"/>
    <w:rsid w:val="0080303A"/>
    <w:rsid w:val="00803885"/>
    <w:rsid w:val="00804AC2"/>
    <w:rsid w:val="00804D5E"/>
    <w:rsid w:val="00806555"/>
    <w:rsid w:val="00807AFB"/>
    <w:rsid w:val="00807C06"/>
    <w:rsid w:val="00810143"/>
    <w:rsid w:val="0081071B"/>
    <w:rsid w:val="008108EC"/>
    <w:rsid w:val="008114B2"/>
    <w:rsid w:val="00811FCF"/>
    <w:rsid w:val="00812154"/>
    <w:rsid w:val="008127C1"/>
    <w:rsid w:val="0081299C"/>
    <w:rsid w:val="00812D49"/>
    <w:rsid w:val="008157D2"/>
    <w:rsid w:val="0081595C"/>
    <w:rsid w:val="00815B71"/>
    <w:rsid w:val="00816200"/>
    <w:rsid w:val="00817A97"/>
    <w:rsid w:val="00820EA0"/>
    <w:rsid w:val="00820F09"/>
    <w:rsid w:val="00820F6E"/>
    <w:rsid w:val="008216EF"/>
    <w:rsid w:val="00821C45"/>
    <w:rsid w:val="00822A33"/>
    <w:rsid w:val="00822CFA"/>
    <w:rsid w:val="0082301B"/>
    <w:rsid w:val="00823A1F"/>
    <w:rsid w:val="00824139"/>
    <w:rsid w:val="00824346"/>
    <w:rsid w:val="00824394"/>
    <w:rsid w:val="008243D3"/>
    <w:rsid w:val="008248C8"/>
    <w:rsid w:val="00824F63"/>
    <w:rsid w:val="008254B6"/>
    <w:rsid w:val="00825B90"/>
    <w:rsid w:val="00825FC4"/>
    <w:rsid w:val="008279A6"/>
    <w:rsid w:val="008279AC"/>
    <w:rsid w:val="00831F53"/>
    <w:rsid w:val="00832094"/>
    <w:rsid w:val="008325D3"/>
    <w:rsid w:val="00832962"/>
    <w:rsid w:val="00833404"/>
    <w:rsid w:val="00833BF5"/>
    <w:rsid w:val="00834051"/>
    <w:rsid w:val="00834874"/>
    <w:rsid w:val="00834EA4"/>
    <w:rsid w:val="00835770"/>
    <w:rsid w:val="00837728"/>
    <w:rsid w:val="0083779A"/>
    <w:rsid w:val="008404F1"/>
    <w:rsid w:val="0084054D"/>
    <w:rsid w:val="008405A5"/>
    <w:rsid w:val="00841A46"/>
    <w:rsid w:val="00842B97"/>
    <w:rsid w:val="00842CF6"/>
    <w:rsid w:val="00844138"/>
    <w:rsid w:val="008441C6"/>
    <w:rsid w:val="00844C43"/>
    <w:rsid w:val="0084524A"/>
    <w:rsid w:val="0084570F"/>
    <w:rsid w:val="00846502"/>
    <w:rsid w:val="00846EFC"/>
    <w:rsid w:val="00847425"/>
    <w:rsid w:val="00847E1F"/>
    <w:rsid w:val="00850996"/>
    <w:rsid w:val="00851271"/>
    <w:rsid w:val="0085429F"/>
    <w:rsid w:val="0085518B"/>
    <w:rsid w:val="00855601"/>
    <w:rsid w:val="00855868"/>
    <w:rsid w:val="008600C6"/>
    <w:rsid w:val="00861449"/>
    <w:rsid w:val="00861C54"/>
    <w:rsid w:val="00861D3D"/>
    <w:rsid w:val="0086255A"/>
    <w:rsid w:val="00862D85"/>
    <w:rsid w:val="00862F6A"/>
    <w:rsid w:val="008659E3"/>
    <w:rsid w:val="00866E70"/>
    <w:rsid w:val="0087154D"/>
    <w:rsid w:val="00871771"/>
    <w:rsid w:val="00871C72"/>
    <w:rsid w:val="008720A5"/>
    <w:rsid w:val="00873F41"/>
    <w:rsid w:val="008743B7"/>
    <w:rsid w:val="00875276"/>
    <w:rsid w:val="00876F4B"/>
    <w:rsid w:val="00877225"/>
    <w:rsid w:val="00877320"/>
    <w:rsid w:val="00880D5E"/>
    <w:rsid w:val="008818BC"/>
    <w:rsid w:val="00882704"/>
    <w:rsid w:val="00884C45"/>
    <w:rsid w:val="00884DE8"/>
    <w:rsid w:val="00885843"/>
    <w:rsid w:val="00885DA3"/>
    <w:rsid w:val="00887703"/>
    <w:rsid w:val="00887B6F"/>
    <w:rsid w:val="0089044B"/>
    <w:rsid w:val="008911D1"/>
    <w:rsid w:val="008917F5"/>
    <w:rsid w:val="00891E3A"/>
    <w:rsid w:val="0089215D"/>
    <w:rsid w:val="008931E4"/>
    <w:rsid w:val="0089350E"/>
    <w:rsid w:val="00893E68"/>
    <w:rsid w:val="0089496D"/>
    <w:rsid w:val="00894E04"/>
    <w:rsid w:val="00895257"/>
    <w:rsid w:val="008956AB"/>
    <w:rsid w:val="00897B6E"/>
    <w:rsid w:val="00897E7E"/>
    <w:rsid w:val="008A3901"/>
    <w:rsid w:val="008A6847"/>
    <w:rsid w:val="008A6C63"/>
    <w:rsid w:val="008A7500"/>
    <w:rsid w:val="008A79F8"/>
    <w:rsid w:val="008A7A18"/>
    <w:rsid w:val="008A7BA2"/>
    <w:rsid w:val="008B0D56"/>
    <w:rsid w:val="008B1469"/>
    <w:rsid w:val="008B23BD"/>
    <w:rsid w:val="008B23F6"/>
    <w:rsid w:val="008B23FF"/>
    <w:rsid w:val="008B2885"/>
    <w:rsid w:val="008B3505"/>
    <w:rsid w:val="008B35EF"/>
    <w:rsid w:val="008B3D25"/>
    <w:rsid w:val="008B3F08"/>
    <w:rsid w:val="008B4A06"/>
    <w:rsid w:val="008B7F9C"/>
    <w:rsid w:val="008C0ED3"/>
    <w:rsid w:val="008C27D4"/>
    <w:rsid w:val="008C2AA3"/>
    <w:rsid w:val="008C420A"/>
    <w:rsid w:val="008C42F7"/>
    <w:rsid w:val="008C6A65"/>
    <w:rsid w:val="008C78E9"/>
    <w:rsid w:val="008C7BEA"/>
    <w:rsid w:val="008C7EBA"/>
    <w:rsid w:val="008D0004"/>
    <w:rsid w:val="008D0990"/>
    <w:rsid w:val="008D0C5A"/>
    <w:rsid w:val="008D13F8"/>
    <w:rsid w:val="008D170F"/>
    <w:rsid w:val="008D5D65"/>
    <w:rsid w:val="008D6D00"/>
    <w:rsid w:val="008D7175"/>
    <w:rsid w:val="008D7FCD"/>
    <w:rsid w:val="008E01CF"/>
    <w:rsid w:val="008E0503"/>
    <w:rsid w:val="008E1AD2"/>
    <w:rsid w:val="008E2EC7"/>
    <w:rsid w:val="008E4BDE"/>
    <w:rsid w:val="008E5000"/>
    <w:rsid w:val="008E780F"/>
    <w:rsid w:val="008F0914"/>
    <w:rsid w:val="008F2885"/>
    <w:rsid w:val="008F3A78"/>
    <w:rsid w:val="008F3D09"/>
    <w:rsid w:val="008F479D"/>
    <w:rsid w:val="008F5155"/>
    <w:rsid w:val="008F726F"/>
    <w:rsid w:val="00901559"/>
    <w:rsid w:val="00902273"/>
    <w:rsid w:val="00902C40"/>
    <w:rsid w:val="00903F25"/>
    <w:rsid w:val="009044C2"/>
    <w:rsid w:val="00904CBF"/>
    <w:rsid w:val="009051FF"/>
    <w:rsid w:val="0090534B"/>
    <w:rsid w:val="00906382"/>
    <w:rsid w:val="0090678E"/>
    <w:rsid w:val="009072FB"/>
    <w:rsid w:val="00907E74"/>
    <w:rsid w:val="00907F22"/>
    <w:rsid w:val="00910C93"/>
    <w:rsid w:val="0091257B"/>
    <w:rsid w:val="0091303F"/>
    <w:rsid w:val="00913A06"/>
    <w:rsid w:val="00913B5E"/>
    <w:rsid w:val="00914FD3"/>
    <w:rsid w:val="0091515D"/>
    <w:rsid w:val="00916F2F"/>
    <w:rsid w:val="009173A1"/>
    <w:rsid w:val="00921E27"/>
    <w:rsid w:val="009239B7"/>
    <w:rsid w:val="00923BF1"/>
    <w:rsid w:val="0092438A"/>
    <w:rsid w:val="0092464E"/>
    <w:rsid w:val="009263DD"/>
    <w:rsid w:val="009269E6"/>
    <w:rsid w:val="0092797B"/>
    <w:rsid w:val="00927EE8"/>
    <w:rsid w:val="00932371"/>
    <w:rsid w:val="00933174"/>
    <w:rsid w:val="00933CF0"/>
    <w:rsid w:val="00934799"/>
    <w:rsid w:val="009404A5"/>
    <w:rsid w:val="00940ED3"/>
    <w:rsid w:val="00941A99"/>
    <w:rsid w:val="00943039"/>
    <w:rsid w:val="00945F2C"/>
    <w:rsid w:val="00946310"/>
    <w:rsid w:val="00946429"/>
    <w:rsid w:val="0094672C"/>
    <w:rsid w:val="0094688C"/>
    <w:rsid w:val="00946A0C"/>
    <w:rsid w:val="0094754A"/>
    <w:rsid w:val="00947E69"/>
    <w:rsid w:val="00950FE0"/>
    <w:rsid w:val="00951971"/>
    <w:rsid w:val="0095221B"/>
    <w:rsid w:val="009527D7"/>
    <w:rsid w:val="009528DE"/>
    <w:rsid w:val="00953495"/>
    <w:rsid w:val="009542E8"/>
    <w:rsid w:val="009544CC"/>
    <w:rsid w:val="009548D2"/>
    <w:rsid w:val="0095582D"/>
    <w:rsid w:val="00956AA7"/>
    <w:rsid w:val="00956EF3"/>
    <w:rsid w:val="00957EC5"/>
    <w:rsid w:val="009611F7"/>
    <w:rsid w:val="009614C3"/>
    <w:rsid w:val="0096202B"/>
    <w:rsid w:val="00962757"/>
    <w:rsid w:val="009629E0"/>
    <w:rsid w:val="00966FF8"/>
    <w:rsid w:val="009671DC"/>
    <w:rsid w:val="009672A9"/>
    <w:rsid w:val="009672C7"/>
    <w:rsid w:val="00970ADB"/>
    <w:rsid w:val="00970BDB"/>
    <w:rsid w:val="0097102B"/>
    <w:rsid w:val="00971A1C"/>
    <w:rsid w:val="00971EAD"/>
    <w:rsid w:val="00972A77"/>
    <w:rsid w:val="00973240"/>
    <w:rsid w:val="00976F2F"/>
    <w:rsid w:val="009772D6"/>
    <w:rsid w:val="0097753F"/>
    <w:rsid w:val="00977B88"/>
    <w:rsid w:val="00980D88"/>
    <w:rsid w:val="00981910"/>
    <w:rsid w:val="00981AF1"/>
    <w:rsid w:val="009822F8"/>
    <w:rsid w:val="00982E58"/>
    <w:rsid w:val="00983260"/>
    <w:rsid w:val="0098375F"/>
    <w:rsid w:val="009837CA"/>
    <w:rsid w:val="00983D81"/>
    <w:rsid w:val="00983F31"/>
    <w:rsid w:val="00984E9D"/>
    <w:rsid w:val="0098566A"/>
    <w:rsid w:val="00985E91"/>
    <w:rsid w:val="0098675C"/>
    <w:rsid w:val="009867B5"/>
    <w:rsid w:val="009867EF"/>
    <w:rsid w:val="00990F6C"/>
    <w:rsid w:val="0099147E"/>
    <w:rsid w:val="00991831"/>
    <w:rsid w:val="00992E0D"/>
    <w:rsid w:val="0099359E"/>
    <w:rsid w:val="00995AA0"/>
    <w:rsid w:val="009962C7"/>
    <w:rsid w:val="00997BB4"/>
    <w:rsid w:val="009A04D0"/>
    <w:rsid w:val="009A2629"/>
    <w:rsid w:val="009A3767"/>
    <w:rsid w:val="009A376A"/>
    <w:rsid w:val="009A3A8B"/>
    <w:rsid w:val="009A484E"/>
    <w:rsid w:val="009A4F65"/>
    <w:rsid w:val="009A7352"/>
    <w:rsid w:val="009A74F0"/>
    <w:rsid w:val="009B0766"/>
    <w:rsid w:val="009B20B2"/>
    <w:rsid w:val="009B2E97"/>
    <w:rsid w:val="009B5287"/>
    <w:rsid w:val="009B5E4B"/>
    <w:rsid w:val="009B6706"/>
    <w:rsid w:val="009B67D0"/>
    <w:rsid w:val="009B75D2"/>
    <w:rsid w:val="009B7CA0"/>
    <w:rsid w:val="009C06E9"/>
    <w:rsid w:val="009C0999"/>
    <w:rsid w:val="009C1C45"/>
    <w:rsid w:val="009C2404"/>
    <w:rsid w:val="009C3031"/>
    <w:rsid w:val="009C3A03"/>
    <w:rsid w:val="009C4729"/>
    <w:rsid w:val="009C518B"/>
    <w:rsid w:val="009C5D61"/>
    <w:rsid w:val="009C66D9"/>
    <w:rsid w:val="009C6756"/>
    <w:rsid w:val="009C6E6E"/>
    <w:rsid w:val="009C739C"/>
    <w:rsid w:val="009C7593"/>
    <w:rsid w:val="009C784E"/>
    <w:rsid w:val="009C79AC"/>
    <w:rsid w:val="009C7EC6"/>
    <w:rsid w:val="009D0BB4"/>
    <w:rsid w:val="009D161F"/>
    <w:rsid w:val="009D1ACC"/>
    <w:rsid w:val="009D2888"/>
    <w:rsid w:val="009D3381"/>
    <w:rsid w:val="009D3675"/>
    <w:rsid w:val="009D3EDA"/>
    <w:rsid w:val="009D5313"/>
    <w:rsid w:val="009D5348"/>
    <w:rsid w:val="009D535C"/>
    <w:rsid w:val="009D5368"/>
    <w:rsid w:val="009D7B86"/>
    <w:rsid w:val="009E07E7"/>
    <w:rsid w:val="009E1249"/>
    <w:rsid w:val="009E3137"/>
    <w:rsid w:val="009E3EE0"/>
    <w:rsid w:val="009E4DA6"/>
    <w:rsid w:val="009E7DE2"/>
    <w:rsid w:val="009F0E95"/>
    <w:rsid w:val="009F122C"/>
    <w:rsid w:val="009F193B"/>
    <w:rsid w:val="009F2A36"/>
    <w:rsid w:val="009F6834"/>
    <w:rsid w:val="009F7814"/>
    <w:rsid w:val="00A002BB"/>
    <w:rsid w:val="00A00857"/>
    <w:rsid w:val="00A0087F"/>
    <w:rsid w:val="00A01A1D"/>
    <w:rsid w:val="00A01BD7"/>
    <w:rsid w:val="00A05985"/>
    <w:rsid w:val="00A07508"/>
    <w:rsid w:val="00A104EA"/>
    <w:rsid w:val="00A1110C"/>
    <w:rsid w:val="00A11B6A"/>
    <w:rsid w:val="00A12158"/>
    <w:rsid w:val="00A12BB7"/>
    <w:rsid w:val="00A1357E"/>
    <w:rsid w:val="00A13C26"/>
    <w:rsid w:val="00A1638E"/>
    <w:rsid w:val="00A200F2"/>
    <w:rsid w:val="00A21BE9"/>
    <w:rsid w:val="00A220D8"/>
    <w:rsid w:val="00A2299C"/>
    <w:rsid w:val="00A23578"/>
    <w:rsid w:val="00A23793"/>
    <w:rsid w:val="00A24596"/>
    <w:rsid w:val="00A24863"/>
    <w:rsid w:val="00A258F7"/>
    <w:rsid w:val="00A27BC9"/>
    <w:rsid w:val="00A27F5A"/>
    <w:rsid w:val="00A31585"/>
    <w:rsid w:val="00A31B85"/>
    <w:rsid w:val="00A3212F"/>
    <w:rsid w:val="00A32E26"/>
    <w:rsid w:val="00A33014"/>
    <w:rsid w:val="00A33D88"/>
    <w:rsid w:val="00A3579F"/>
    <w:rsid w:val="00A357D4"/>
    <w:rsid w:val="00A3587C"/>
    <w:rsid w:val="00A361F7"/>
    <w:rsid w:val="00A37A22"/>
    <w:rsid w:val="00A404D5"/>
    <w:rsid w:val="00A4122B"/>
    <w:rsid w:val="00A41BCD"/>
    <w:rsid w:val="00A42157"/>
    <w:rsid w:val="00A43392"/>
    <w:rsid w:val="00A43766"/>
    <w:rsid w:val="00A44733"/>
    <w:rsid w:val="00A45033"/>
    <w:rsid w:val="00A452B2"/>
    <w:rsid w:val="00A4592A"/>
    <w:rsid w:val="00A45A88"/>
    <w:rsid w:val="00A469EC"/>
    <w:rsid w:val="00A52EB8"/>
    <w:rsid w:val="00A5344D"/>
    <w:rsid w:val="00A534E4"/>
    <w:rsid w:val="00A5553A"/>
    <w:rsid w:val="00A55592"/>
    <w:rsid w:val="00A574EC"/>
    <w:rsid w:val="00A57ACE"/>
    <w:rsid w:val="00A603A5"/>
    <w:rsid w:val="00A61012"/>
    <w:rsid w:val="00A62A4B"/>
    <w:rsid w:val="00A62BD3"/>
    <w:rsid w:val="00A650EE"/>
    <w:rsid w:val="00A6578E"/>
    <w:rsid w:val="00A67031"/>
    <w:rsid w:val="00A67A22"/>
    <w:rsid w:val="00A701AD"/>
    <w:rsid w:val="00A74B84"/>
    <w:rsid w:val="00A750EF"/>
    <w:rsid w:val="00A76111"/>
    <w:rsid w:val="00A76F01"/>
    <w:rsid w:val="00A77147"/>
    <w:rsid w:val="00A803BE"/>
    <w:rsid w:val="00A81D63"/>
    <w:rsid w:val="00A81F92"/>
    <w:rsid w:val="00A83382"/>
    <w:rsid w:val="00A845F8"/>
    <w:rsid w:val="00A84931"/>
    <w:rsid w:val="00A85A4A"/>
    <w:rsid w:val="00A85A56"/>
    <w:rsid w:val="00A866E6"/>
    <w:rsid w:val="00A86AE8"/>
    <w:rsid w:val="00A90188"/>
    <w:rsid w:val="00A901F5"/>
    <w:rsid w:val="00A91310"/>
    <w:rsid w:val="00A921DF"/>
    <w:rsid w:val="00A92725"/>
    <w:rsid w:val="00A92AC6"/>
    <w:rsid w:val="00A939B8"/>
    <w:rsid w:val="00A95469"/>
    <w:rsid w:val="00A95C91"/>
    <w:rsid w:val="00A96440"/>
    <w:rsid w:val="00A967B1"/>
    <w:rsid w:val="00A97DE8"/>
    <w:rsid w:val="00AA03F8"/>
    <w:rsid w:val="00AA0B63"/>
    <w:rsid w:val="00AA0C94"/>
    <w:rsid w:val="00AA1425"/>
    <w:rsid w:val="00AA19A9"/>
    <w:rsid w:val="00AA21AB"/>
    <w:rsid w:val="00AA293A"/>
    <w:rsid w:val="00AA37E5"/>
    <w:rsid w:val="00AA39C3"/>
    <w:rsid w:val="00AA4960"/>
    <w:rsid w:val="00AA5B79"/>
    <w:rsid w:val="00AA6A9A"/>
    <w:rsid w:val="00AB0748"/>
    <w:rsid w:val="00AB342A"/>
    <w:rsid w:val="00AB36E6"/>
    <w:rsid w:val="00AB3716"/>
    <w:rsid w:val="00AB44B2"/>
    <w:rsid w:val="00AB4813"/>
    <w:rsid w:val="00AB498F"/>
    <w:rsid w:val="00AB583C"/>
    <w:rsid w:val="00AB6B86"/>
    <w:rsid w:val="00AB6CC5"/>
    <w:rsid w:val="00AB6FC8"/>
    <w:rsid w:val="00AB7E49"/>
    <w:rsid w:val="00AC0A61"/>
    <w:rsid w:val="00AC0B31"/>
    <w:rsid w:val="00AC0D5F"/>
    <w:rsid w:val="00AC1A08"/>
    <w:rsid w:val="00AC3CE8"/>
    <w:rsid w:val="00AC426B"/>
    <w:rsid w:val="00AC436E"/>
    <w:rsid w:val="00AC45F7"/>
    <w:rsid w:val="00AC5D72"/>
    <w:rsid w:val="00AC73FD"/>
    <w:rsid w:val="00AC746B"/>
    <w:rsid w:val="00AD0390"/>
    <w:rsid w:val="00AD2246"/>
    <w:rsid w:val="00AD4CEF"/>
    <w:rsid w:val="00AD7594"/>
    <w:rsid w:val="00AD7D90"/>
    <w:rsid w:val="00AD7E78"/>
    <w:rsid w:val="00AE0210"/>
    <w:rsid w:val="00AE0C3F"/>
    <w:rsid w:val="00AE1547"/>
    <w:rsid w:val="00AE4A3B"/>
    <w:rsid w:val="00AE4BB8"/>
    <w:rsid w:val="00AE4F40"/>
    <w:rsid w:val="00AE6877"/>
    <w:rsid w:val="00AE7854"/>
    <w:rsid w:val="00AE7922"/>
    <w:rsid w:val="00AE7E2F"/>
    <w:rsid w:val="00AF03AB"/>
    <w:rsid w:val="00AF042E"/>
    <w:rsid w:val="00AF08E7"/>
    <w:rsid w:val="00AF101D"/>
    <w:rsid w:val="00AF18A3"/>
    <w:rsid w:val="00AF2338"/>
    <w:rsid w:val="00AF355F"/>
    <w:rsid w:val="00AF57D4"/>
    <w:rsid w:val="00B02FC9"/>
    <w:rsid w:val="00B03D00"/>
    <w:rsid w:val="00B0429F"/>
    <w:rsid w:val="00B04D17"/>
    <w:rsid w:val="00B05456"/>
    <w:rsid w:val="00B05B02"/>
    <w:rsid w:val="00B05E0A"/>
    <w:rsid w:val="00B06612"/>
    <w:rsid w:val="00B06C94"/>
    <w:rsid w:val="00B075B1"/>
    <w:rsid w:val="00B10966"/>
    <w:rsid w:val="00B11E2E"/>
    <w:rsid w:val="00B11ED8"/>
    <w:rsid w:val="00B12916"/>
    <w:rsid w:val="00B13805"/>
    <w:rsid w:val="00B14ABA"/>
    <w:rsid w:val="00B151B1"/>
    <w:rsid w:val="00B1527D"/>
    <w:rsid w:val="00B15573"/>
    <w:rsid w:val="00B15A8B"/>
    <w:rsid w:val="00B1618C"/>
    <w:rsid w:val="00B163BF"/>
    <w:rsid w:val="00B16AB3"/>
    <w:rsid w:val="00B1755A"/>
    <w:rsid w:val="00B2074F"/>
    <w:rsid w:val="00B20BFE"/>
    <w:rsid w:val="00B2125D"/>
    <w:rsid w:val="00B21289"/>
    <w:rsid w:val="00B23A4D"/>
    <w:rsid w:val="00B243A9"/>
    <w:rsid w:val="00B25943"/>
    <w:rsid w:val="00B25D14"/>
    <w:rsid w:val="00B267A4"/>
    <w:rsid w:val="00B27304"/>
    <w:rsid w:val="00B27F62"/>
    <w:rsid w:val="00B307EF"/>
    <w:rsid w:val="00B3183C"/>
    <w:rsid w:val="00B31D77"/>
    <w:rsid w:val="00B32414"/>
    <w:rsid w:val="00B329B4"/>
    <w:rsid w:val="00B3400E"/>
    <w:rsid w:val="00B34A2B"/>
    <w:rsid w:val="00B35366"/>
    <w:rsid w:val="00B408C0"/>
    <w:rsid w:val="00B40D72"/>
    <w:rsid w:val="00B41368"/>
    <w:rsid w:val="00B4328E"/>
    <w:rsid w:val="00B476AE"/>
    <w:rsid w:val="00B53816"/>
    <w:rsid w:val="00B543F5"/>
    <w:rsid w:val="00B548CE"/>
    <w:rsid w:val="00B55491"/>
    <w:rsid w:val="00B55CEE"/>
    <w:rsid w:val="00B56608"/>
    <w:rsid w:val="00B56FE3"/>
    <w:rsid w:val="00B5790C"/>
    <w:rsid w:val="00B57E76"/>
    <w:rsid w:val="00B605A2"/>
    <w:rsid w:val="00B613C7"/>
    <w:rsid w:val="00B62E14"/>
    <w:rsid w:val="00B63A81"/>
    <w:rsid w:val="00B64083"/>
    <w:rsid w:val="00B64318"/>
    <w:rsid w:val="00B64324"/>
    <w:rsid w:val="00B65D7A"/>
    <w:rsid w:val="00B65DAB"/>
    <w:rsid w:val="00B65E0E"/>
    <w:rsid w:val="00B66DDA"/>
    <w:rsid w:val="00B67BB0"/>
    <w:rsid w:val="00B704F3"/>
    <w:rsid w:val="00B70E4D"/>
    <w:rsid w:val="00B71076"/>
    <w:rsid w:val="00B73A1F"/>
    <w:rsid w:val="00B74AAA"/>
    <w:rsid w:val="00B7530F"/>
    <w:rsid w:val="00B7736F"/>
    <w:rsid w:val="00B77CAB"/>
    <w:rsid w:val="00B77F6C"/>
    <w:rsid w:val="00B81A17"/>
    <w:rsid w:val="00B81A88"/>
    <w:rsid w:val="00B82682"/>
    <w:rsid w:val="00B82FC2"/>
    <w:rsid w:val="00B859D7"/>
    <w:rsid w:val="00B86116"/>
    <w:rsid w:val="00B865AA"/>
    <w:rsid w:val="00B87ADF"/>
    <w:rsid w:val="00B910EA"/>
    <w:rsid w:val="00B9172E"/>
    <w:rsid w:val="00B91764"/>
    <w:rsid w:val="00B919F8"/>
    <w:rsid w:val="00B91EAF"/>
    <w:rsid w:val="00B93884"/>
    <w:rsid w:val="00B9465B"/>
    <w:rsid w:val="00B94E45"/>
    <w:rsid w:val="00B94F76"/>
    <w:rsid w:val="00B95829"/>
    <w:rsid w:val="00B96790"/>
    <w:rsid w:val="00B9747C"/>
    <w:rsid w:val="00B97E84"/>
    <w:rsid w:val="00BA0E31"/>
    <w:rsid w:val="00BA11F7"/>
    <w:rsid w:val="00BA2E58"/>
    <w:rsid w:val="00BA3777"/>
    <w:rsid w:val="00BA4C37"/>
    <w:rsid w:val="00BA582E"/>
    <w:rsid w:val="00BA6039"/>
    <w:rsid w:val="00BA784D"/>
    <w:rsid w:val="00BB105E"/>
    <w:rsid w:val="00BB12A0"/>
    <w:rsid w:val="00BB2590"/>
    <w:rsid w:val="00BB3DB7"/>
    <w:rsid w:val="00BB4A44"/>
    <w:rsid w:val="00BB4DB0"/>
    <w:rsid w:val="00BB5C0C"/>
    <w:rsid w:val="00BB5DD9"/>
    <w:rsid w:val="00BB5E8F"/>
    <w:rsid w:val="00BB67A1"/>
    <w:rsid w:val="00BB6BDA"/>
    <w:rsid w:val="00BB72E0"/>
    <w:rsid w:val="00BB7A59"/>
    <w:rsid w:val="00BB7DA0"/>
    <w:rsid w:val="00BC1306"/>
    <w:rsid w:val="00BC180D"/>
    <w:rsid w:val="00BC3261"/>
    <w:rsid w:val="00BC3640"/>
    <w:rsid w:val="00BC4177"/>
    <w:rsid w:val="00BC457E"/>
    <w:rsid w:val="00BC466C"/>
    <w:rsid w:val="00BC62A2"/>
    <w:rsid w:val="00BC7E15"/>
    <w:rsid w:val="00BC7F60"/>
    <w:rsid w:val="00BD0425"/>
    <w:rsid w:val="00BD095A"/>
    <w:rsid w:val="00BD1B82"/>
    <w:rsid w:val="00BD484E"/>
    <w:rsid w:val="00BD4B11"/>
    <w:rsid w:val="00BD4B6B"/>
    <w:rsid w:val="00BD5E42"/>
    <w:rsid w:val="00BD7766"/>
    <w:rsid w:val="00BE042F"/>
    <w:rsid w:val="00BE169E"/>
    <w:rsid w:val="00BE20A3"/>
    <w:rsid w:val="00BE27C3"/>
    <w:rsid w:val="00BE413A"/>
    <w:rsid w:val="00BE51E8"/>
    <w:rsid w:val="00BE67A0"/>
    <w:rsid w:val="00BE6ABC"/>
    <w:rsid w:val="00BE6DBF"/>
    <w:rsid w:val="00BF00F3"/>
    <w:rsid w:val="00BF1084"/>
    <w:rsid w:val="00BF20E4"/>
    <w:rsid w:val="00BF24C9"/>
    <w:rsid w:val="00BF65CA"/>
    <w:rsid w:val="00BF6BB4"/>
    <w:rsid w:val="00BF7739"/>
    <w:rsid w:val="00BF7A08"/>
    <w:rsid w:val="00C00954"/>
    <w:rsid w:val="00C00997"/>
    <w:rsid w:val="00C00F6E"/>
    <w:rsid w:val="00C01BD3"/>
    <w:rsid w:val="00C0332E"/>
    <w:rsid w:val="00C0353B"/>
    <w:rsid w:val="00C03D0C"/>
    <w:rsid w:val="00C04065"/>
    <w:rsid w:val="00C04987"/>
    <w:rsid w:val="00C065C2"/>
    <w:rsid w:val="00C06848"/>
    <w:rsid w:val="00C0711F"/>
    <w:rsid w:val="00C07221"/>
    <w:rsid w:val="00C07CC6"/>
    <w:rsid w:val="00C10941"/>
    <w:rsid w:val="00C10E48"/>
    <w:rsid w:val="00C10E76"/>
    <w:rsid w:val="00C11C6A"/>
    <w:rsid w:val="00C1443B"/>
    <w:rsid w:val="00C1461F"/>
    <w:rsid w:val="00C16834"/>
    <w:rsid w:val="00C16939"/>
    <w:rsid w:val="00C16E9D"/>
    <w:rsid w:val="00C21227"/>
    <w:rsid w:val="00C2140B"/>
    <w:rsid w:val="00C224A2"/>
    <w:rsid w:val="00C22598"/>
    <w:rsid w:val="00C23138"/>
    <w:rsid w:val="00C24531"/>
    <w:rsid w:val="00C24915"/>
    <w:rsid w:val="00C26EA8"/>
    <w:rsid w:val="00C273B2"/>
    <w:rsid w:val="00C27CC0"/>
    <w:rsid w:val="00C27F19"/>
    <w:rsid w:val="00C303FB"/>
    <w:rsid w:val="00C30B11"/>
    <w:rsid w:val="00C30B34"/>
    <w:rsid w:val="00C32C86"/>
    <w:rsid w:val="00C33A64"/>
    <w:rsid w:val="00C33C2D"/>
    <w:rsid w:val="00C33C6D"/>
    <w:rsid w:val="00C35314"/>
    <w:rsid w:val="00C35CF8"/>
    <w:rsid w:val="00C37233"/>
    <w:rsid w:val="00C37E08"/>
    <w:rsid w:val="00C42932"/>
    <w:rsid w:val="00C43C21"/>
    <w:rsid w:val="00C4602B"/>
    <w:rsid w:val="00C47595"/>
    <w:rsid w:val="00C47E2A"/>
    <w:rsid w:val="00C50140"/>
    <w:rsid w:val="00C507CE"/>
    <w:rsid w:val="00C51A91"/>
    <w:rsid w:val="00C51B29"/>
    <w:rsid w:val="00C52316"/>
    <w:rsid w:val="00C52C6B"/>
    <w:rsid w:val="00C54926"/>
    <w:rsid w:val="00C5571A"/>
    <w:rsid w:val="00C56B78"/>
    <w:rsid w:val="00C57A30"/>
    <w:rsid w:val="00C6005C"/>
    <w:rsid w:val="00C616F9"/>
    <w:rsid w:val="00C62F39"/>
    <w:rsid w:val="00C63FB0"/>
    <w:rsid w:val="00C7022E"/>
    <w:rsid w:val="00C70E00"/>
    <w:rsid w:val="00C71F3C"/>
    <w:rsid w:val="00C7213D"/>
    <w:rsid w:val="00C72E00"/>
    <w:rsid w:val="00C740C4"/>
    <w:rsid w:val="00C7447A"/>
    <w:rsid w:val="00C7453C"/>
    <w:rsid w:val="00C749D9"/>
    <w:rsid w:val="00C7685F"/>
    <w:rsid w:val="00C76960"/>
    <w:rsid w:val="00C76C90"/>
    <w:rsid w:val="00C811FC"/>
    <w:rsid w:val="00C815E3"/>
    <w:rsid w:val="00C8318E"/>
    <w:rsid w:val="00C84158"/>
    <w:rsid w:val="00C849E7"/>
    <w:rsid w:val="00C84E60"/>
    <w:rsid w:val="00C8606A"/>
    <w:rsid w:val="00C861B7"/>
    <w:rsid w:val="00C87740"/>
    <w:rsid w:val="00C91039"/>
    <w:rsid w:val="00C91BDE"/>
    <w:rsid w:val="00C93F6A"/>
    <w:rsid w:val="00C94273"/>
    <w:rsid w:val="00C94D6C"/>
    <w:rsid w:val="00C95AD7"/>
    <w:rsid w:val="00C973A5"/>
    <w:rsid w:val="00CA06E0"/>
    <w:rsid w:val="00CA2985"/>
    <w:rsid w:val="00CA320E"/>
    <w:rsid w:val="00CA4B53"/>
    <w:rsid w:val="00CA52D7"/>
    <w:rsid w:val="00CA6525"/>
    <w:rsid w:val="00CA7D84"/>
    <w:rsid w:val="00CB1B6A"/>
    <w:rsid w:val="00CB2537"/>
    <w:rsid w:val="00CB31C3"/>
    <w:rsid w:val="00CB32AF"/>
    <w:rsid w:val="00CB37E7"/>
    <w:rsid w:val="00CB42A3"/>
    <w:rsid w:val="00CB52C9"/>
    <w:rsid w:val="00CB6702"/>
    <w:rsid w:val="00CB6A92"/>
    <w:rsid w:val="00CB708C"/>
    <w:rsid w:val="00CC0A56"/>
    <w:rsid w:val="00CC26B7"/>
    <w:rsid w:val="00CC5297"/>
    <w:rsid w:val="00CC7FE1"/>
    <w:rsid w:val="00CD011A"/>
    <w:rsid w:val="00CD086D"/>
    <w:rsid w:val="00CD0C9B"/>
    <w:rsid w:val="00CD0E26"/>
    <w:rsid w:val="00CD1300"/>
    <w:rsid w:val="00CD1369"/>
    <w:rsid w:val="00CD28DC"/>
    <w:rsid w:val="00CD2ADC"/>
    <w:rsid w:val="00CD3705"/>
    <w:rsid w:val="00CD3835"/>
    <w:rsid w:val="00CD4F43"/>
    <w:rsid w:val="00CD4F75"/>
    <w:rsid w:val="00CD685F"/>
    <w:rsid w:val="00CD73A5"/>
    <w:rsid w:val="00CD7558"/>
    <w:rsid w:val="00CD77C0"/>
    <w:rsid w:val="00CE0140"/>
    <w:rsid w:val="00CE094A"/>
    <w:rsid w:val="00CE1247"/>
    <w:rsid w:val="00CE2F52"/>
    <w:rsid w:val="00CE4683"/>
    <w:rsid w:val="00CE54BF"/>
    <w:rsid w:val="00CE58D7"/>
    <w:rsid w:val="00CE5C01"/>
    <w:rsid w:val="00CE638A"/>
    <w:rsid w:val="00CE674B"/>
    <w:rsid w:val="00CF1A2E"/>
    <w:rsid w:val="00CF1A45"/>
    <w:rsid w:val="00CF2C9C"/>
    <w:rsid w:val="00CF3C35"/>
    <w:rsid w:val="00CF4BCD"/>
    <w:rsid w:val="00CF4F30"/>
    <w:rsid w:val="00D00C61"/>
    <w:rsid w:val="00D0127D"/>
    <w:rsid w:val="00D03252"/>
    <w:rsid w:val="00D043C8"/>
    <w:rsid w:val="00D04C7A"/>
    <w:rsid w:val="00D06481"/>
    <w:rsid w:val="00D0663A"/>
    <w:rsid w:val="00D067A6"/>
    <w:rsid w:val="00D075D6"/>
    <w:rsid w:val="00D07700"/>
    <w:rsid w:val="00D10EEE"/>
    <w:rsid w:val="00D111C4"/>
    <w:rsid w:val="00D1310F"/>
    <w:rsid w:val="00D14AEB"/>
    <w:rsid w:val="00D16161"/>
    <w:rsid w:val="00D16954"/>
    <w:rsid w:val="00D16F81"/>
    <w:rsid w:val="00D17983"/>
    <w:rsid w:val="00D17998"/>
    <w:rsid w:val="00D20405"/>
    <w:rsid w:val="00D224B7"/>
    <w:rsid w:val="00D23D86"/>
    <w:rsid w:val="00D23F89"/>
    <w:rsid w:val="00D24175"/>
    <w:rsid w:val="00D24531"/>
    <w:rsid w:val="00D24AA1"/>
    <w:rsid w:val="00D251CB"/>
    <w:rsid w:val="00D25C18"/>
    <w:rsid w:val="00D26F3E"/>
    <w:rsid w:val="00D3004C"/>
    <w:rsid w:val="00D303B9"/>
    <w:rsid w:val="00D303E5"/>
    <w:rsid w:val="00D316F8"/>
    <w:rsid w:val="00D326C2"/>
    <w:rsid w:val="00D329B6"/>
    <w:rsid w:val="00D33E5A"/>
    <w:rsid w:val="00D347C6"/>
    <w:rsid w:val="00D34A40"/>
    <w:rsid w:val="00D35BED"/>
    <w:rsid w:val="00D36AAD"/>
    <w:rsid w:val="00D36BC6"/>
    <w:rsid w:val="00D373E2"/>
    <w:rsid w:val="00D4012A"/>
    <w:rsid w:val="00D40FC0"/>
    <w:rsid w:val="00D41019"/>
    <w:rsid w:val="00D42340"/>
    <w:rsid w:val="00D42774"/>
    <w:rsid w:val="00D43499"/>
    <w:rsid w:val="00D448BD"/>
    <w:rsid w:val="00D45881"/>
    <w:rsid w:val="00D45B25"/>
    <w:rsid w:val="00D45D6E"/>
    <w:rsid w:val="00D4696C"/>
    <w:rsid w:val="00D47A0F"/>
    <w:rsid w:val="00D50A05"/>
    <w:rsid w:val="00D51DF1"/>
    <w:rsid w:val="00D52060"/>
    <w:rsid w:val="00D528BD"/>
    <w:rsid w:val="00D52F12"/>
    <w:rsid w:val="00D5356F"/>
    <w:rsid w:val="00D538EC"/>
    <w:rsid w:val="00D53CA3"/>
    <w:rsid w:val="00D540D7"/>
    <w:rsid w:val="00D54E7D"/>
    <w:rsid w:val="00D56AFB"/>
    <w:rsid w:val="00D60CCF"/>
    <w:rsid w:val="00D61D6A"/>
    <w:rsid w:val="00D623CE"/>
    <w:rsid w:val="00D62A70"/>
    <w:rsid w:val="00D62E18"/>
    <w:rsid w:val="00D6421F"/>
    <w:rsid w:val="00D649A6"/>
    <w:rsid w:val="00D64C83"/>
    <w:rsid w:val="00D64D21"/>
    <w:rsid w:val="00D6552D"/>
    <w:rsid w:val="00D655D6"/>
    <w:rsid w:val="00D65D66"/>
    <w:rsid w:val="00D66078"/>
    <w:rsid w:val="00D66C57"/>
    <w:rsid w:val="00D6774C"/>
    <w:rsid w:val="00D677EE"/>
    <w:rsid w:val="00D67A48"/>
    <w:rsid w:val="00D67FD2"/>
    <w:rsid w:val="00D71808"/>
    <w:rsid w:val="00D71A24"/>
    <w:rsid w:val="00D72EEC"/>
    <w:rsid w:val="00D77EB7"/>
    <w:rsid w:val="00D8299A"/>
    <w:rsid w:val="00D836EF"/>
    <w:rsid w:val="00D83B1F"/>
    <w:rsid w:val="00D83ED2"/>
    <w:rsid w:val="00D849E4"/>
    <w:rsid w:val="00D84FF1"/>
    <w:rsid w:val="00D850AE"/>
    <w:rsid w:val="00D861FD"/>
    <w:rsid w:val="00D867D1"/>
    <w:rsid w:val="00D86BCC"/>
    <w:rsid w:val="00D87EC1"/>
    <w:rsid w:val="00D90ABB"/>
    <w:rsid w:val="00D91BA1"/>
    <w:rsid w:val="00D91E14"/>
    <w:rsid w:val="00D92C9C"/>
    <w:rsid w:val="00D93587"/>
    <w:rsid w:val="00D93B8B"/>
    <w:rsid w:val="00D93BDE"/>
    <w:rsid w:val="00D94035"/>
    <w:rsid w:val="00D940BE"/>
    <w:rsid w:val="00D94330"/>
    <w:rsid w:val="00D944F4"/>
    <w:rsid w:val="00D945E5"/>
    <w:rsid w:val="00D966A8"/>
    <w:rsid w:val="00D975CC"/>
    <w:rsid w:val="00D975DA"/>
    <w:rsid w:val="00D97B52"/>
    <w:rsid w:val="00DA0058"/>
    <w:rsid w:val="00DA04FD"/>
    <w:rsid w:val="00DA0DD7"/>
    <w:rsid w:val="00DA1039"/>
    <w:rsid w:val="00DA19E6"/>
    <w:rsid w:val="00DA1A7E"/>
    <w:rsid w:val="00DA21AE"/>
    <w:rsid w:val="00DA2364"/>
    <w:rsid w:val="00DA3170"/>
    <w:rsid w:val="00DA5563"/>
    <w:rsid w:val="00DA75A3"/>
    <w:rsid w:val="00DA768F"/>
    <w:rsid w:val="00DA7BFB"/>
    <w:rsid w:val="00DB11A2"/>
    <w:rsid w:val="00DB15E0"/>
    <w:rsid w:val="00DB3188"/>
    <w:rsid w:val="00DB4720"/>
    <w:rsid w:val="00DB4E3A"/>
    <w:rsid w:val="00DB4E7F"/>
    <w:rsid w:val="00DB5D3B"/>
    <w:rsid w:val="00DB6673"/>
    <w:rsid w:val="00DB6E31"/>
    <w:rsid w:val="00DC1CF6"/>
    <w:rsid w:val="00DC274E"/>
    <w:rsid w:val="00DC2B31"/>
    <w:rsid w:val="00DC2C02"/>
    <w:rsid w:val="00DC2E9E"/>
    <w:rsid w:val="00DC3684"/>
    <w:rsid w:val="00DC3C41"/>
    <w:rsid w:val="00DC3F64"/>
    <w:rsid w:val="00DC47FE"/>
    <w:rsid w:val="00DC4922"/>
    <w:rsid w:val="00DC6E0D"/>
    <w:rsid w:val="00DC77CA"/>
    <w:rsid w:val="00DD0557"/>
    <w:rsid w:val="00DD0667"/>
    <w:rsid w:val="00DD13F2"/>
    <w:rsid w:val="00DD3943"/>
    <w:rsid w:val="00DD5802"/>
    <w:rsid w:val="00DD59AF"/>
    <w:rsid w:val="00DD63B9"/>
    <w:rsid w:val="00DD6477"/>
    <w:rsid w:val="00DE1688"/>
    <w:rsid w:val="00DE1E71"/>
    <w:rsid w:val="00DE31A2"/>
    <w:rsid w:val="00DE4067"/>
    <w:rsid w:val="00DF0255"/>
    <w:rsid w:val="00DF0795"/>
    <w:rsid w:val="00DF4B0D"/>
    <w:rsid w:val="00DF4CCD"/>
    <w:rsid w:val="00DF5729"/>
    <w:rsid w:val="00DF5DB9"/>
    <w:rsid w:val="00DF622C"/>
    <w:rsid w:val="00DF70C8"/>
    <w:rsid w:val="00DF74C1"/>
    <w:rsid w:val="00DF78A9"/>
    <w:rsid w:val="00DF7E5C"/>
    <w:rsid w:val="00E0033E"/>
    <w:rsid w:val="00E0132B"/>
    <w:rsid w:val="00E02167"/>
    <w:rsid w:val="00E0227D"/>
    <w:rsid w:val="00E027E3"/>
    <w:rsid w:val="00E02F45"/>
    <w:rsid w:val="00E03646"/>
    <w:rsid w:val="00E03839"/>
    <w:rsid w:val="00E03E7B"/>
    <w:rsid w:val="00E0498C"/>
    <w:rsid w:val="00E049CF"/>
    <w:rsid w:val="00E04BF7"/>
    <w:rsid w:val="00E059CD"/>
    <w:rsid w:val="00E05A7F"/>
    <w:rsid w:val="00E05CD7"/>
    <w:rsid w:val="00E06E33"/>
    <w:rsid w:val="00E07D25"/>
    <w:rsid w:val="00E109B4"/>
    <w:rsid w:val="00E11E27"/>
    <w:rsid w:val="00E124A6"/>
    <w:rsid w:val="00E12672"/>
    <w:rsid w:val="00E12DC9"/>
    <w:rsid w:val="00E13AA2"/>
    <w:rsid w:val="00E144CB"/>
    <w:rsid w:val="00E148B4"/>
    <w:rsid w:val="00E148CB"/>
    <w:rsid w:val="00E15B2D"/>
    <w:rsid w:val="00E15C15"/>
    <w:rsid w:val="00E15DB4"/>
    <w:rsid w:val="00E1785C"/>
    <w:rsid w:val="00E200E0"/>
    <w:rsid w:val="00E2039C"/>
    <w:rsid w:val="00E21732"/>
    <w:rsid w:val="00E218FB"/>
    <w:rsid w:val="00E2199A"/>
    <w:rsid w:val="00E2378F"/>
    <w:rsid w:val="00E24AD0"/>
    <w:rsid w:val="00E24D0D"/>
    <w:rsid w:val="00E25383"/>
    <w:rsid w:val="00E26638"/>
    <w:rsid w:val="00E318B9"/>
    <w:rsid w:val="00E318DD"/>
    <w:rsid w:val="00E31EB1"/>
    <w:rsid w:val="00E326EA"/>
    <w:rsid w:val="00E32F49"/>
    <w:rsid w:val="00E344A8"/>
    <w:rsid w:val="00E34616"/>
    <w:rsid w:val="00E34FE4"/>
    <w:rsid w:val="00E36916"/>
    <w:rsid w:val="00E36A33"/>
    <w:rsid w:val="00E37AB4"/>
    <w:rsid w:val="00E37F0F"/>
    <w:rsid w:val="00E40934"/>
    <w:rsid w:val="00E41515"/>
    <w:rsid w:val="00E424DE"/>
    <w:rsid w:val="00E42B3A"/>
    <w:rsid w:val="00E42D5D"/>
    <w:rsid w:val="00E436A1"/>
    <w:rsid w:val="00E44652"/>
    <w:rsid w:val="00E44B3F"/>
    <w:rsid w:val="00E44CC6"/>
    <w:rsid w:val="00E45705"/>
    <w:rsid w:val="00E45B93"/>
    <w:rsid w:val="00E45BCE"/>
    <w:rsid w:val="00E45ED1"/>
    <w:rsid w:val="00E46598"/>
    <w:rsid w:val="00E50F88"/>
    <w:rsid w:val="00E51C4B"/>
    <w:rsid w:val="00E51D3E"/>
    <w:rsid w:val="00E528B4"/>
    <w:rsid w:val="00E52F47"/>
    <w:rsid w:val="00E534D0"/>
    <w:rsid w:val="00E55A6D"/>
    <w:rsid w:val="00E56F5A"/>
    <w:rsid w:val="00E57569"/>
    <w:rsid w:val="00E60F77"/>
    <w:rsid w:val="00E61D1B"/>
    <w:rsid w:val="00E6379F"/>
    <w:rsid w:val="00E63B07"/>
    <w:rsid w:val="00E643F4"/>
    <w:rsid w:val="00E6471F"/>
    <w:rsid w:val="00E654BD"/>
    <w:rsid w:val="00E679D9"/>
    <w:rsid w:val="00E67C2B"/>
    <w:rsid w:val="00E70127"/>
    <w:rsid w:val="00E734E3"/>
    <w:rsid w:val="00E73593"/>
    <w:rsid w:val="00E74E37"/>
    <w:rsid w:val="00E76A2B"/>
    <w:rsid w:val="00E77F74"/>
    <w:rsid w:val="00E8017A"/>
    <w:rsid w:val="00E8030D"/>
    <w:rsid w:val="00E80512"/>
    <w:rsid w:val="00E80548"/>
    <w:rsid w:val="00E807B9"/>
    <w:rsid w:val="00E81CA1"/>
    <w:rsid w:val="00E8262A"/>
    <w:rsid w:val="00E8564B"/>
    <w:rsid w:val="00E85748"/>
    <w:rsid w:val="00E857A9"/>
    <w:rsid w:val="00E85B93"/>
    <w:rsid w:val="00E86203"/>
    <w:rsid w:val="00E862A9"/>
    <w:rsid w:val="00E923F2"/>
    <w:rsid w:val="00E927AC"/>
    <w:rsid w:val="00E929D1"/>
    <w:rsid w:val="00E92FE7"/>
    <w:rsid w:val="00E93125"/>
    <w:rsid w:val="00E93E03"/>
    <w:rsid w:val="00E94DC8"/>
    <w:rsid w:val="00E952E5"/>
    <w:rsid w:val="00E95717"/>
    <w:rsid w:val="00E95F7C"/>
    <w:rsid w:val="00E97119"/>
    <w:rsid w:val="00E97838"/>
    <w:rsid w:val="00EA22C9"/>
    <w:rsid w:val="00EA4433"/>
    <w:rsid w:val="00EA4532"/>
    <w:rsid w:val="00EA484A"/>
    <w:rsid w:val="00EA4CA8"/>
    <w:rsid w:val="00EA50F2"/>
    <w:rsid w:val="00EA5108"/>
    <w:rsid w:val="00EA5CA4"/>
    <w:rsid w:val="00EA6B3F"/>
    <w:rsid w:val="00EB04AC"/>
    <w:rsid w:val="00EB16FB"/>
    <w:rsid w:val="00EB1829"/>
    <w:rsid w:val="00EB18E4"/>
    <w:rsid w:val="00EB1ACC"/>
    <w:rsid w:val="00EB236F"/>
    <w:rsid w:val="00EB3452"/>
    <w:rsid w:val="00EB411E"/>
    <w:rsid w:val="00EB4BA2"/>
    <w:rsid w:val="00EB4FA2"/>
    <w:rsid w:val="00EB5256"/>
    <w:rsid w:val="00EB5734"/>
    <w:rsid w:val="00EB6D93"/>
    <w:rsid w:val="00EB7CDB"/>
    <w:rsid w:val="00EB7F0E"/>
    <w:rsid w:val="00EC0054"/>
    <w:rsid w:val="00EC097F"/>
    <w:rsid w:val="00EC2590"/>
    <w:rsid w:val="00EC2EAD"/>
    <w:rsid w:val="00EC3524"/>
    <w:rsid w:val="00EC5486"/>
    <w:rsid w:val="00EC5D47"/>
    <w:rsid w:val="00EC5E9C"/>
    <w:rsid w:val="00EC6E9A"/>
    <w:rsid w:val="00EC70A4"/>
    <w:rsid w:val="00EC733C"/>
    <w:rsid w:val="00EC7543"/>
    <w:rsid w:val="00ED0B9F"/>
    <w:rsid w:val="00ED0CC3"/>
    <w:rsid w:val="00ED218B"/>
    <w:rsid w:val="00ED2F30"/>
    <w:rsid w:val="00ED31D2"/>
    <w:rsid w:val="00ED34FA"/>
    <w:rsid w:val="00ED4560"/>
    <w:rsid w:val="00ED45C1"/>
    <w:rsid w:val="00ED4E56"/>
    <w:rsid w:val="00ED57B0"/>
    <w:rsid w:val="00ED65C1"/>
    <w:rsid w:val="00ED7725"/>
    <w:rsid w:val="00EE08FB"/>
    <w:rsid w:val="00EE2295"/>
    <w:rsid w:val="00EE2920"/>
    <w:rsid w:val="00EE2933"/>
    <w:rsid w:val="00EE3204"/>
    <w:rsid w:val="00EE348F"/>
    <w:rsid w:val="00EE3859"/>
    <w:rsid w:val="00EE3E0D"/>
    <w:rsid w:val="00EE4538"/>
    <w:rsid w:val="00EE4C1D"/>
    <w:rsid w:val="00EE5624"/>
    <w:rsid w:val="00EE5BAC"/>
    <w:rsid w:val="00EE66A7"/>
    <w:rsid w:val="00EE7426"/>
    <w:rsid w:val="00EF036E"/>
    <w:rsid w:val="00EF1127"/>
    <w:rsid w:val="00EF142E"/>
    <w:rsid w:val="00EF1546"/>
    <w:rsid w:val="00EF23B1"/>
    <w:rsid w:val="00EF3106"/>
    <w:rsid w:val="00EF4279"/>
    <w:rsid w:val="00EF4360"/>
    <w:rsid w:val="00EF449C"/>
    <w:rsid w:val="00EF61F4"/>
    <w:rsid w:val="00EF698E"/>
    <w:rsid w:val="00EF765F"/>
    <w:rsid w:val="00F02052"/>
    <w:rsid w:val="00F02081"/>
    <w:rsid w:val="00F0262A"/>
    <w:rsid w:val="00F03227"/>
    <w:rsid w:val="00F03326"/>
    <w:rsid w:val="00F03CCD"/>
    <w:rsid w:val="00F04350"/>
    <w:rsid w:val="00F07519"/>
    <w:rsid w:val="00F07EFA"/>
    <w:rsid w:val="00F106F3"/>
    <w:rsid w:val="00F10A0F"/>
    <w:rsid w:val="00F111C5"/>
    <w:rsid w:val="00F11C62"/>
    <w:rsid w:val="00F12037"/>
    <w:rsid w:val="00F12CD8"/>
    <w:rsid w:val="00F13740"/>
    <w:rsid w:val="00F13A95"/>
    <w:rsid w:val="00F14CFA"/>
    <w:rsid w:val="00F14D45"/>
    <w:rsid w:val="00F15023"/>
    <w:rsid w:val="00F15981"/>
    <w:rsid w:val="00F15F2B"/>
    <w:rsid w:val="00F162BE"/>
    <w:rsid w:val="00F164E1"/>
    <w:rsid w:val="00F16D1A"/>
    <w:rsid w:val="00F16FE3"/>
    <w:rsid w:val="00F1740F"/>
    <w:rsid w:val="00F1789F"/>
    <w:rsid w:val="00F24B79"/>
    <w:rsid w:val="00F25FE4"/>
    <w:rsid w:val="00F26C01"/>
    <w:rsid w:val="00F277D8"/>
    <w:rsid w:val="00F27F9A"/>
    <w:rsid w:val="00F3018D"/>
    <w:rsid w:val="00F315C6"/>
    <w:rsid w:val="00F316FB"/>
    <w:rsid w:val="00F31E3D"/>
    <w:rsid w:val="00F32F70"/>
    <w:rsid w:val="00F33AB2"/>
    <w:rsid w:val="00F34A34"/>
    <w:rsid w:val="00F35761"/>
    <w:rsid w:val="00F35A4E"/>
    <w:rsid w:val="00F35F53"/>
    <w:rsid w:val="00F35FDC"/>
    <w:rsid w:val="00F37834"/>
    <w:rsid w:val="00F3783E"/>
    <w:rsid w:val="00F40B79"/>
    <w:rsid w:val="00F40CB9"/>
    <w:rsid w:val="00F415AD"/>
    <w:rsid w:val="00F41AAA"/>
    <w:rsid w:val="00F41C53"/>
    <w:rsid w:val="00F41F37"/>
    <w:rsid w:val="00F4280D"/>
    <w:rsid w:val="00F42C77"/>
    <w:rsid w:val="00F430AC"/>
    <w:rsid w:val="00F43916"/>
    <w:rsid w:val="00F44FBF"/>
    <w:rsid w:val="00F45429"/>
    <w:rsid w:val="00F45A4D"/>
    <w:rsid w:val="00F46292"/>
    <w:rsid w:val="00F47F48"/>
    <w:rsid w:val="00F51000"/>
    <w:rsid w:val="00F51DFE"/>
    <w:rsid w:val="00F52ADB"/>
    <w:rsid w:val="00F535FC"/>
    <w:rsid w:val="00F5380C"/>
    <w:rsid w:val="00F544CF"/>
    <w:rsid w:val="00F552B4"/>
    <w:rsid w:val="00F55638"/>
    <w:rsid w:val="00F56B64"/>
    <w:rsid w:val="00F6026A"/>
    <w:rsid w:val="00F61E44"/>
    <w:rsid w:val="00F63219"/>
    <w:rsid w:val="00F63B75"/>
    <w:rsid w:val="00F63CC7"/>
    <w:rsid w:val="00F63E2D"/>
    <w:rsid w:val="00F641E5"/>
    <w:rsid w:val="00F6658C"/>
    <w:rsid w:val="00F6772F"/>
    <w:rsid w:val="00F710A2"/>
    <w:rsid w:val="00F7115E"/>
    <w:rsid w:val="00F71EF3"/>
    <w:rsid w:val="00F72B40"/>
    <w:rsid w:val="00F73219"/>
    <w:rsid w:val="00F74042"/>
    <w:rsid w:val="00F74551"/>
    <w:rsid w:val="00F74AA7"/>
    <w:rsid w:val="00F7523E"/>
    <w:rsid w:val="00F76D95"/>
    <w:rsid w:val="00F76FBB"/>
    <w:rsid w:val="00F77E4B"/>
    <w:rsid w:val="00F77FB3"/>
    <w:rsid w:val="00F80282"/>
    <w:rsid w:val="00F80C7C"/>
    <w:rsid w:val="00F8166B"/>
    <w:rsid w:val="00F81DEF"/>
    <w:rsid w:val="00F81F6D"/>
    <w:rsid w:val="00F8349B"/>
    <w:rsid w:val="00F8389D"/>
    <w:rsid w:val="00F838E7"/>
    <w:rsid w:val="00F838F7"/>
    <w:rsid w:val="00F84170"/>
    <w:rsid w:val="00F86386"/>
    <w:rsid w:val="00F87D63"/>
    <w:rsid w:val="00F903C3"/>
    <w:rsid w:val="00F90915"/>
    <w:rsid w:val="00F9165F"/>
    <w:rsid w:val="00F91EFF"/>
    <w:rsid w:val="00F92A52"/>
    <w:rsid w:val="00F9448A"/>
    <w:rsid w:val="00F9527D"/>
    <w:rsid w:val="00F95AC5"/>
    <w:rsid w:val="00F95FA5"/>
    <w:rsid w:val="00F9716C"/>
    <w:rsid w:val="00F97B82"/>
    <w:rsid w:val="00FA0F18"/>
    <w:rsid w:val="00FA31C7"/>
    <w:rsid w:val="00FA34D4"/>
    <w:rsid w:val="00FA53EC"/>
    <w:rsid w:val="00FA58E9"/>
    <w:rsid w:val="00FA592D"/>
    <w:rsid w:val="00FA6114"/>
    <w:rsid w:val="00FA701D"/>
    <w:rsid w:val="00FA7B7C"/>
    <w:rsid w:val="00FA7F3B"/>
    <w:rsid w:val="00FB1538"/>
    <w:rsid w:val="00FB2642"/>
    <w:rsid w:val="00FB652A"/>
    <w:rsid w:val="00FB6D28"/>
    <w:rsid w:val="00FB6FAE"/>
    <w:rsid w:val="00FB71E8"/>
    <w:rsid w:val="00FB7B29"/>
    <w:rsid w:val="00FC0AF0"/>
    <w:rsid w:val="00FC0EEB"/>
    <w:rsid w:val="00FC1337"/>
    <w:rsid w:val="00FC1D72"/>
    <w:rsid w:val="00FC73F7"/>
    <w:rsid w:val="00FD08F4"/>
    <w:rsid w:val="00FD1BAE"/>
    <w:rsid w:val="00FD1CB0"/>
    <w:rsid w:val="00FD2326"/>
    <w:rsid w:val="00FD27DE"/>
    <w:rsid w:val="00FD2DDF"/>
    <w:rsid w:val="00FD3503"/>
    <w:rsid w:val="00FD3512"/>
    <w:rsid w:val="00FD352A"/>
    <w:rsid w:val="00FD436A"/>
    <w:rsid w:val="00FD4653"/>
    <w:rsid w:val="00FD520A"/>
    <w:rsid w:val="00FD58A3"/>
    <w:rsid w:val="00FD6DFA"/>
    <w:rsid w:val="00FD6EEB"/>
    <w:rsid w:val="00FD7226"/>
    <w:rsid w:val="00FE1921"/>
    <w:rsid w:val="00FE3AD9"/>
    <w:rsid w:val="00FE3BEB"/>
    <w:rsid w:val="00FE4E41"/>
    <w:rsid w:val="00FE591C"/>
    <w:rsid w:val="00FE59CC"/>
    <w:rsid w:val="00FE6E69"/>
    <w:rsid w:val="00FE6F70"/>
    <w:rsid w:val="00FE6FA2"/>
    <w:rsid w:val="00FF04D0"/>
    <w:rsid w:val="00FF0536"/>
    <w:rsid w:val="00FF2200"/>
    <w:rsid w:val="00FF2AD6"/>
    <w:rsid w:val="00FF36A0"/>
    <w:rsid w:val="00FF4378"/>
    <w:rsid w:val="00FF4BEC"/>
    <w:rsid w:val="00FF5E13"/>
    <w:rsid w:val="00FF5F94"/>
    <w:rsid w:val="00FF5F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Normal"/>
    <w:link w:val="B2Char"/>
    <w:qFormat/>
    <w:rsid w:val="00575CA3"/>
    <w:pPr>
      <w:spacing w:before="0" w:after="180"/>
      <w:ind w:left="851" w:hanging="284"/>
      <w:jc w:val="left"/>
    </w:pPr>
  </w:style>
  <w:style w:type="character" w:customStyle="1" w:styleId="B1Char1">
    <w:name w:val="B1 Char1"/>
    <w:link w:val="B1"/>
    <w:qFormat/>
    <w:rsid w:val="00575CA3"/>
    <w:rPr>
      <w:rFonts w:ascii="Arial" w:hAnsi="Arial"/>
      <w:lang w:eastAsia="en-US"/>
    </w:rPr>
  </w:style>
  <w:style w:type="character" w:customStyle="1" w:styleId="B2Char">
    <w:name w:val="B2 Char"/>
    <w:link w:val="B2"/>
    <w:qFormat/>
    <w:locked/>
    <w:rsid w:val="00575CA3"/>
    <w:rPr>
      <w:lang w:eastAsia="en-US"/>
    </w:rPr>
  </w:style>
  <w:style w:type="character" w:customStyle="1" w:styleId="apple-converted-space">
    <w:name w:val="apple-converted-space"/>
    <w:qFormat/>
    <w:rsid w:val="00517C14"/>
  </w:style>
  <w:style w:type="paragraph" w:styleId="TOC1">
    <w:name w:val="toc 1"/>
    <w:semiHidden/>
    <w:rsid w:val="00C16834"/>
    <w:pPr>
      <w:keepNext/>
      <w:keepLines/>
      <w:widowControl w:val="0"/>
      <w:tabs>
        <w:tab w:val="right" w:leader="dot" w:pos="9639"/>
      </w:tabs>
      <w:overflowPunct w:val="0"/>
      <w:autoSpaceDE w:val="0"/>
      <w:autoSpaceDN w:val="0"/>
      <w:adjustRightInd w:val="0"/>
      <w:spacing w:after="0"/>
      <w:ind w:left="567" w:right="425" w:hanging="567"/>
      <w:jc w:val="left"/>
      <w:textAlignment w:val="baseline"/>
    </w:pPr>
    <w:rPr>
      <w:rFonts w:eastAsia="Times New Roman"/>
      <w:noProof/>
      <w:sz w:val="22"/>
    </w:rPr>
  </w:style>
  <w:style w:type="character" w:styleId="PlaceholderText">
    <w:name w:val="Placeholder Text"/>
    <w:basedOn w:val="DefaultParagraphFont"/>
    <w:uiPriority w:val="99"/>
    <w:semiHidden/>
    <w:rsid w:val="0056610C"/>
    <w:rPr>
      <w:color w:val="80808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locked/>
    <w:rsid w:val="006F6936"/>
    <w:rPr>
      <w:i/>
      <w:iCs/>
      <w:color w:val="44546A" w:themeColor="text2"/>
      <w:sz w:val="18"/>
      <w:szCs w:val="18"/>
      <w:lang w:eastAsia="en-US"/>
    </w:rPr>
  </w:style>
  <w:style w:type="paragraph" w:styleId="ListBullet4">
    <w:name w:val="List Bullet 4"/>
    <w:basedOn w:val="ListBullet3"/>
    <w:rsid w:val="001D7E63"/>
    <w:pPr>
      <w:numPr>
        <w:numId w:val="32"/>
      </w:numPr>
      <w:tabs>
        <w:tab w:val="clear" w:pos="1361"/>
      </w:tabs>
      <w:overflowPunct w:val="0"/>
      <w:autoSpaceDE w:val="0"/>
      <w:autoSpaceDN w:val="0"/>
      <w:adjustRightInd w:val="0"/>
      <w:spacing w:before="0"/>
      <w:ind w:left="720" w:hanging="360"/>
      <w:contextualSpacing w:val="0"/>
      <w:textAlignment w:val="baseline"/>
    </w:pPr>
    <w:rPr>
      <w:rFonts w:ascii="CG Times (WN)" w:hAnsi="CG Times (WN)"/>
      <w:sz w:val="22"/>
      <w:lang w:eastAsia="zh-CN"/>
    </w:rPr>
  </w:style>
  <w:style w:type="paragraph" w:styleId="ListBullet3">
    <w:name w:val="List Bullet 3"/>
    <w:basedOn w:val="Normal"/>
    <w:uiPriority w:val="99"/>
    <w:semiHidden/>
    <w:unhideWhenUsed/>
    <w:rsid w:val="001D7E63"/>
    <w:pPr>
      <w:numPr>
        <w:numId w:val="3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95555">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2416564">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404188969">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618995335">
      <w:bodyDiv w:val="1"/>
      <w:marLeft w:val="0"/>
      <w:marRight w:val="0"/>
      <w:marTop w:val="0"/>
      <w:marBottom w:val="0"/>
      <w:divBdr>
        <w:top w:val="none" w:sz="0" w:space="0" w:color="auto"/>
        <w:left w:val="none" w:sz="0" w:space="0" w:color="auto"/>
        <w:bottom w:val="none" w:sz="0" w:space="0" w:color="auto"/>
        <w:right w:val="none" w:sz="0" w:space="0" w:color="auto"/>
      </w:divBdr>
    </w:div>
    <w:div w:id="755052201">
      <w:bodyDiv w:val="1"/>
      <w:marLeft w:val="0"/>
      <w:marRight w:val="0"/>
      <w:marTop w:val="0"/>
      <w:marBottom w:val="0"/>
      <w:divBdr>
        <w:top w:val="none" w:sz="0" w:space="0" w:color="auto"/>
        <w:left w:val="none" w:sz="0" w:space="0" w:color="auto"/>
        <w:bottom w:val="none" w:sz="0" w:space="0" w:color="auto"/>
        <w:right w:val="none" w:sz="0" w:space="0" w:color="auto"/>
      </w:divBdr>
    </w:div>
    <w:div w:id="1018853315">
      <w:bodyDiv w:val="1"/>
      <w:marLeft w:val="0"/>
      <w:marRight w:val="0"/>
      <w:marTop w:val="0"/>
      <w:marBottom w:val="0"/>
      <w:divBdr>
        <w:top w:val="none" w:sz="0" w:space="0" w:color="auto"/>
        <w:left w:val="none" w:sz="0" w:space="0" w:color="auto"/>
        <w:bottom w:val="none" w:sz="0" w:space="0" w:color="auto"/>
        <w:right w:val="none" w:sz="0" w:space="0" w:color="auto"/>
      </w:divBdr>
    </w:div>
    <w:div w:id="1021391914">
      <w:bodyDiv w:val="1"/>
      <w:marLeft w:val="0"/>
      <w:marRight w:val="0"/>
      <w:marTop w:val="0"/>
      <w:marBottom w:val="0"/>
      <w:divBdr>
        <w:top w:val="none" w:sz="0" w:space="0" w:color="auto"/>
        <w:left w:val="none" w:sz="0" w:space="0" w:color="auto"/>
        <w:bottom w:val="none" w:sz="0" w:space="0" w:color="auto"/>
        <w:right w:val="none" w:sz="0" w:space="0" w:color="auto"/>
      </w:divBdr>
    </w:div>
    <w:div w:id="1110272709">
      <w:bodyDiv w:val="1"/>
      <w:marLeft w:val="0"/>
      <w:marRight w:val="0"/>
      <w:marTop w:val="0"/>
      <w:marBottom w:val="0"/>
      <w:divBdr>
        <w:top w:val="none" w:sz="0" w:space="0" w:color="auto"/>
        <w:left w:val="none" w:sz="0" w:space="0" w:color="auto"/>
        <w:bottom w:val="none" w:sz="0" w:space="0" w:color="auto"/>
        <w:right w:val="none" w:sz="0" w:space="0" w:color="auto"/>
      </w:divBdr>
    </w:div>
    <w:div w:id="1220630574">
      <w:bodyDiv w:val="1"/>
      <w:marLeft w:val="0"/>
      <w:marRight w:val="0"/>
      <w:marTop w:val="0"/>
      <w:marBottom w:val="0"/>
      <w:divBdr>
        <w:top w:val="none" w:sz="0" w:space="0" w:color="auto"/>
        <w:left w:val="none" w:sz="0" w:space="0" w:color="auto"/>
        <w:bottom w:val="none" w:sz="0" w:space="0" w:color="auto"/>
        <w:right w:val="none" w:sz="0" w:space="0" w:color="auto"/>
      </w:divBdr>
    </w:div>
    <w:div w:id="1303075184">
      <w:bodyDiv w:val="1"/>
      <w:marLeft w:val="0"/>
      <w:marRight w:val="0"/>
      <w:marTop w:val="0"/>
      <w:marBottom w:val="0"/>
      <w:divBdr>
        <w:top w:val="none" w:sz="0" w:space="0" w:color="auto"/>
        <w:left w:val="none" w:sz="0" w:space="0" w:color="auto"/>
        <w:bottom w:val="none" w:sz="0" w:space="0" w:color="auto"/>
        <w:right w:val="none" w:sz="0" w:space="0" w:color="auto"/>
      </w:divBdr>
    </w:div>
    <w:div w:id="1390492459">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32835548">
      <w:bodyDiv w:val="1"/>
      <w:marLeft w:val="0"/>
      <w:marRight w:val="0"/>
      <w:marTop w:val="0"/>
      <w:marBottom w:val="0"/>
      <w:divBdr>
        <w:top w:val="none" w:sz="0" w:space="0" w:color="auto"/>
        <w:left w:val="none" w:sz="0" w:space="0" w:color="auto"/>
        <w:bottom w:val="none" w:sz="0" w:space="0" w:color="auto"/>
        <w:right w:val="none" w:sz="0" w:space="0" w:color="auto"/>
      </w:divBdr>
    </w:div>
    <w:div w:id="1750466590">
      <w:bodyDiv w:val="1"/>
      <w:marLeft w:val="0"/>
      <w:marRight w:val="0"/>
      <w:marTop w:val="0"/>
      <w:marBottom w:val="0"/>
      <w:divBdr>
        <w:top w:val="none" w:sz="0" w:space="0" w:color="auto"/>
        <w:left w:val="none" w:sz="0" w:space="0" w:color="auto"/>
        <w:bottom w:val="none" w:sz="0" w:space="0" w:color="auto"/>
        <w:right w:val="none" w:sz="0" w:space="0" w:color="auto"/>
      </w:divBdr>
    </w:div>
    <w:div w:id="1772816877">
      <w:bodyDiv w:val="1"/>
      <w:marLeft w:val="0"/>
      <w:marRight w:val="0"/>
      <w:marTop w:val="0"/>
      <w:marBottom w:val="0"/>
      <w:divBdr>
        <w:top w:val="none" w:sz="0" w:space="0" w:color="auto"/>
        <w:left w:val="none" w:sz="0" w:space="0" w:color="auto"/>
        <w:bottom w:val="none" w:sz="0" w:space="0" w:color="auto"/>
        <w:right w:val="none" w:sz="0" w:space="0" w:color="auto"/>
      </w:divBdr>
      <w:divsChild>
        <w:div w:id="356782007">
          <w:marLeft w:val="360"/>
          <w:marRight w:val="0"/>
          <w:marTop w:val="20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EED73BDD-383E-4999-B65B-45B015967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3.xml><?xml version="1.0" encoding="utf-8"?>
<ds:datastoreItem xmlns:ds="http://schemas.openxmlformats.org/officeDocument/2006/customXml" ds:itemID="{CC45C1C1-BFAD-427A-8740-149E9C38C5D3}">
  <ds:schemaRefs>
    <ds:schemaRef ds:uri="http://schemas.openxmlformats.org/officeDocument/2006/bibliography"/>
  </ds:schemaRefs>
</ds:datastoreItem>
</file>

<file path=customXml/itemProps4.xml><?xml version="1.0" encoding="utf-8"?>
<ds:datastoreItem xmlns:ds="http://schemas.openxmlformats.org/officeDocument/2006/customXml" ds:itemID="{232018A4-D1FD-4177-A9C9-50A7C9C5CE48}">
  <ds:schemaRefs>
    <ds:schemaRef ds:uri="http://purl.org/dc/terms/"/>
    <ds:schemaRef ds:uri="http://schemas.openxmlformats.org/package/2006/metadata/core-properties"/>
    <ds:schemaRef ds:uri="http://schemas.microsoft.com/office/2006/documentManagement/types"/>
    <ds:schemaRef ds:uri="d78def48-27c6-4979-bba9-c862a2df76a0"/>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1120</Words>
  <Characters>6385</Characters>
  <Application>Microsoft Office Word</Application>
  <DocSecurity>4</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7491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2021-04-07T05:32:00Z</dcterms:created>
  <dcterms:modified xsi:type="dcterms:W3CDTF">2021-04-07T05:32:00Z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