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76E6BB2F"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F22EC">
        <w:rPr>
          <w:b/>
          <w:kern w:val="2"/>
          <w:lang w:eastAsia="zh-CN"/>
        </w:rPr>
        <w:t>104</w:t>
      </w:r>
      <w:r w:rsidR="004D54EB">
        <w:rPr>
          <w:b/>
          <w:kern w:val="2"/>
          <w:lang w:eastAsia="zh-CN"/>
        </w:rPr>
        <w:t>bis</w:t>
      </w:r>
      <w:r w:rsidR="00BF22EC">
        <w:rPr>
          <w:rFonts w:hint="eastAsia"/>
          <w:b/>
          <w:kern w:val="2"/>
          <w:lang w:eastAsia="zh-CN"/>
        </w:rPr>
        <w:t>-</w:t>
      </w:r>
      <w:r w:rsidR="00BF22EC">
        <w:rPr>
          <w:b/>
          <w:kern w:val="2"/>
          <w:lang w:eastAsia="zh-CN"/>
        </w:rPr>
        <w:t>e</w:t>
      </w:r>
      <w:r w:rsidR="00972929" w:rsidRPr="00CF195E">
        <w:rPr>
          <w:b/>
          <w:kern w:val="2"/>
          <w:lang w:eastAsia="zh-CN"/>
        </w:rPr>
        <w:tab/>
      </w:r>
      <w:r w:rsidR="00B300D4" w:rsidRPr="00B300D4">
        <w:rPr>
          <w:b/>
          <w:kern w:val="2"/>
          <w:lang w:eastAsia="zh-CN"/>
        </w:rPr>
        <w:t>R1-2103389</w:t>
      </w:r>
    </w:p>
    <w:p w14:paraId="11BFCD1A" w14:textId="77777777" w:rsidR="009C0564" w:rsidRPr="00CF195E" w:rsidRDefault="00193927" w:rsidP="00193927">
      <w:pPr>
        <w:tabs>
          <w:tab w:val="right" w:pos="9216"/>
        </w:tabs>
        <w:spacing w:after="0"/>
        <w:jc w:val="left"/>
        <w:rPr>
          <w:b/>
          <w:kern w:val="2"/>
          <w:lang w:eastAsia="zh-CN"/>
        </w:rPr>
      </w:pPr>
      <w:r>
        <w:rPr>
          <w:b/>
          <w:kern w:val="2"/>
          <w:lang w:eastAsia="zh-CN"/>
        </w:rPr>
        <w:t xml:space="preserve">E-meeting, </w:t>
      </w:r>
      <w:r w:rsidR="004D54EB">
        <w:rPr>
          <w:b/>
          <w:kern w:val="2"/>
          <w:lang w:eastAsia="zh-CN"/>
        </w:rPr>
        <w:t>April 12 – 20,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002A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t>
      </w:r>
      <w:r w:rsidR="00300A11">
        <w:rPr>
          <w:b/>
          <w:kern w:val="2"/>
          <w:lang w:eastAsia="zh-CN"/>
        </w:rPr>
        <w:t>wer cons</w:t>
      </w:r>
      <w:r w:rsidR="00B5022A">
        <w:rPr>
          <w:b/>
          <w:kern w:val="2"/>
          <w:lang w:eastAsia="zh-CN"/>
        </w:rPr>
        <w:t>umption for IDLE mode and RedCap</w:t>
      </w:r>
      <w:bookmarkStart w:id="0" w:name="_GoBack"/>
      <w:bookmarkEnd w:id="0"/>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Heading1"/>
      </w:pPr>
      <w:bookmarkStart w:id="1" w:name="_Ref124589705"/>
      <w:bookmarkStart w:id="2" w:name="_Ref129681862"/>
      <w:r w:rsidRPr="00CF195E">
        <w:t>Introduction</w:t>
      </w:r>
      <w:bookmarkEnd w:id="1"/>
      <w:bookmarkEnd w:id="2"/>
    </w:p>
    <w:p w14:paraId="78ACF088" w14:textId="77777777" w:rsidR="006C5105" w:rsidRDefault="006068B4" w:rsidP="006C5105">
      <w:pPr>
        <w:rPr>
          <w:rFonts w:eastAsia="MS Mincho"/>
          <w:lang w:eastAsia="ja-JP"/>
        </w:rPr>
      </w:pPr>
      <w:bookmarkStart w:id="3" w:name="OLE_LINK13"/>
      <w:r>
        <w:rPr>
          <w:rFonts w:eastAsia="MS Mincho"/>
          <w:lang w:eastAsia="ja-JP"/>
        </w:rPr>
        <w:t>In</w:t>
      </w:r>
      <w:bookmarkEnd w:id="3"/>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TableGrid"/>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Heading1"/>
        <w:rPr>
          <w:lang w:eastAsia="zh-CN"/>
        </w:rPr>
      </w:pPr>
      <w:r>
        <w:rPr>
          <w:lang w:eastAsia="zh-CN"/>
        </w:rPr>
        <w:t>Analysis on power consumption of idle mode UE</w:t>
      </w:r>
    </w:p>
    <w:p w14:paraId="3F16A0A8" w14:textId="77777777" w:rsidR="006A65D0" w:rsidRDefault="006A65D0" w:rsidP="00F651FE">
      <w:pPr>
        <w:pStyle w:val="Heading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2BDDE982">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ListParagraph"/>
        <w:numPr>
          <w:ilvl w:val="0"/>
          <w:numId w:val="22"/>
        </w:numPr>
        <w:ind w:firstLineChars="0"/>
        <w:jc w:val="center"/>
        <w:rPr>
          <w:sz w:val="21"/>
          <w:lang w:eastAsia="zh-CN"/>
        </w:rPr>
      </w:pPr>
      <w:bookmarkStart w:id="4" w:name="_Ref53756836"/>
      <w:r w:rsidRPr="00715A2B">
        <w:rPr>
          <w:b/>
          <w:sz w:val="21"/>
        </w:rPr>
        <w:t xml:space="preserve"> The time and power distribution of typical wearable devices</w:t>
      </w:r>
      <w:bookmarkEnd w:id="4"/>
    </w:p>
    <w:p w14:paraId="2973344C" w14:textId="77777777" w:rsidR="006A65D0" w:rsidRPr="00BA292E" w:rsidRDefault="006A65D0" w:rsidP="006A65D0">
      <w:pPr>
        <w:pStyle w:val="ListParagraph"/>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77777777"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significant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ListParagraph"/>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Heading2"/>
        <w:rPr>
          <w:lang w:eastAsia="zh-CN"/>
        </w:rPr>
      </w:pPr>
      <w:bookmarkStart w:id="5" w:name="_Ref60750823"/>
      <w:bookmarkStart w:id="6" w:name="_Ref129681832"/>
      <w:r>
        <w:rPr>
          <w:rFonts w:hint="eastAsia"/>
          <w:lang w:eastAsia="zh-CN"/>
        </w:rPr>
        <w:t>A</w:t>
      </w:r>
      <w:r>
        <w:rPr>
          <w:lang w:eastAsia="zh-CN"/>
        </w:rPr>
        <w:t>nalysis on power consumption of LTE and NR legacy idle mode UE</w:t>
      </w:r>
      <w:bookmarkEnd w:id="5"/>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Caption"/>
        <w:numPr>
          <w:ilvl w:val="0"/>
          <w:numId w:val="22"/>
        </w:numPr>
        <w:rPr>
          <w:rFonts w:cs="v4.2.0"/>
          <w:b w:val="0"/>
        </w:rPr>
      </w:pPr>
      <w:bookmarkStart w:id="7" w:name="_Ref46253580"/>
      <w:r w:rsidRPr="00DA7783">
        <w:rPr>
          <w:rFonts w:cs="v4.2.0"/>
        </w:rPr>
        <w:t xml:space="preserve">Illustration for </w:t>
      </w:r>
      <w:r>
        <w:rPr>
          <w:rFonts w:cs="v4.2.0"/>
        </w:rPr>
        <w:t>UE behaviors in idle/inactive mode</w:t>
      </w:r>
      <w:bookmarkEnd w:id="7"/>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7777777"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measures all the SSB before a PO and only receives the paging PDCCH in the monitoring occasion which corresponds to the SSB with best reception quality. Therefore the PO reception occurs 0.5ms in 30kHz SCS when Paging PDSCH is scheduled in the same slot of Paging PDCCH. </w:t>
      </w:r>
    </w:p>
    <w:p w14:paraId="615F938E" w14:textId="222DC6E5"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 Other evaluation assumption can be found in our companion paper and the Appendix.</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ListParagraph"/>
        <w:numPr>
          <w:ilvl w:val="0"/>
          <w:numId w:val="22"/>
        </w:numPr>
        <w:ind w:firstLineChars="0"/>
        <w:jc w:val="center"/>
        <w:rPr>
          <w:b/>
          <w:lang w:eastAsia="zh-CN"/>
        </w:rPr>
      </w:pPr>
      <w:r>
        <w:rPr>
          <w:rFonts w:cs="v4.2.0"/>
        </w:rPr>
        <w:t xml:space="preserve"> </w:t>
      </w:r>
      <w:bookmarkStart w:id="8" w:name="_Ref46771997"/>
      <w:r w:rsidRPr="008B4DEA">
        <w:rPr>
          <w:rFonts w:cs="v4.2.0"/>
          <w:b/>
        </w:rPr>
        <w:t>Illustration of default association paging monitoring occasions</w:t>
      </w:r>
      <w:bookmarkEnd w:id="8"/>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ListParagraph"/>
        <w:numPr>
          <w:ilvl w:val="0"/>
          <w:numId w:val="22"/>
        </w:numPr>
        <w:ind w:firstLineChars="0"/>
        <w:jc w:val="center"/>
        <w:rPr>
          <w:b/>
          <w:lang w:eastAsia="zh-CN"/>
        </w:rPr>
      </w:pPr>
      <w:r>
        <w:rPr>
          <w:rFonts w:hint="eastAsia"/>
          <w:b/>
          <w:lang w:eastAsia="zh-CN"/>
        </w:rPr>
        <w:t xml:space="preserve"> </w:t>
      </w:r>
      <w:bookmarkStart w:id="9" w:name="_Ref46857476"/>
      <w:r>
        <w:rPr>
          <w:b/>
          <w:lang w:eastAsia="zh-CN"/>
        </w:rPr>
        <w:t>The relative power consumption for LTE and NR</w:t>
      </w:r>
      <w:bookmarkEnd w:id="9"/>
    </w:p>
    <w:p w14:paraId="09B1B451" w14:textId="69C89F36"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Considering the time duration in which an idle mode UE stays in deep sleep mode occupies the most of the time in a paging DRX cycle (1.28s in this evaluation). Therefore, the absolute energy consumption of the grey bar should be almost the same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77777777" w:rsidR="000946AA" w:rsidRDefault="000946AA" w:rsidP="000946AA">
      <w:pPr>
        <w:pStyle w:val="Eqn"/>
        <w:rPr>
          <w:b/>
          <w:lang w:eastAsia="zh-CN"/>
        </w:rPr>
      </w:pPr>
      <w:r>
        <w:rPr>
          <w:lang w:eastAsia="zh-CN"/>
        </w:rPr>
        <w:t>The NR idle mode UE needs 1~3 SS bursts to perform T/F tracking and AGC adjustment, and additional SMTC window for neighbor cell measurements. However, the 1~3 SS bursts and the PO are transmitted in non-</w:t>
      </w:r>
      <w:r w:rsidRPr="006C0750">
        <w:rPr>
          <w:lang w:eastAsia="zh-CN"/>
        </w:rPr>
        <w:t>continuous</w:t>
      </w:r>
      <w:r>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ListParagraph"/>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50660F09" w14:textId="77777777" w:rsidR="00F651FE" w:rsidRDefault="00F651FE" w:rsidP="00F651FE">
      <w:pPr>
        <w:pStyle w:val="Heading1"/>
        <w:rPr>
          <w:lang w:eastAsia="zh-CN"/>
        </w:rPr>
      </w:pPr>
      <w:r>
        <w:rPr>
          <w:lang w:eastAsia="zh-CN"/>
        </w:rPr>
        <w:lastRenderedPageBreak/>
        <w:t>The relationship between paging early indication and assistance RS</w:t>
      </w:r>
    </w:p>
    <w:p w14:paraId="765BB9E3" w14:textId="77777777" w:rsidR="00630C30" w:rsidRDefault="004105DA" w:rsidP="0073221F">
      <w:r>
        <w:t xml:space="preserve">In RAN1#103, paging early indication (PEI)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ListParagraph"/>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ListParagraph"/>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ListParagraph"/>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2C80E5D1" w14:textId="77777777" w:rsidR="006D43F6" w:rsidRPr="009D04C0" w:rsidRDefault="006D43F6" w:rsidP="009D04C0">
      <w:r>
        <w:t xml:space="preserve">The early paging information can be used to inform the availability of TRS/CSI-RS for idle/inactive mode UE, </w:t>
      </w:r>
      <w:r w:rsidR="00302F93">
        <w:t xml:space="preserve">and </w:t>
      </w:r>
      <w:r>
        <w:t>the detail</w:t>
      </w:r>
      <w:r w:rsidR="00302F93">
        <w:t>ed</w:t>
      </w:r>
      <w:r>
        <w:t xml:space="preserve"> mechanism can be found in our companion paper </w:t>
      </w:r>
      <w:r>
        <w:fldChar w:fldCharType="begin"/>
      </w:r>
      <w:r>
        <w:instrText xml:space="preserve"> REF _Ref60765246 \r \h </w:instrText>
      </w:r>
      <w:r>
        <w:fldChar w:fldCharType="separate"/>
      </w:r>
      <w:r w:rsidR="00672E43">
        <w:t>[4]</w:t>
      </w:r>
      <w:r>
        <w:fldChar w:fldCharType="end"/>
      </w:r>
      <w:r>
        <w:t>.</w:t>
      </w:r>
    </w:p>
    <w:p w14:paraId="67FD5558" w14:textId="77777777" w:rsidR="00715A2B" w:rsidRPr="009D04C0" w:rsidRDefault="007428ED" w:rsidP="009D04C0">
      <w:pPr>
        <w:pStyle w:val="ListParagraph"/>
        <w:numPr>
          <w:ilvl w:val="0"/>
          <w:numId w:val="24"/>
        </w:numPr>
        <w:ind w:left="1560" w:firstLineChars="0" w:hanging="1560"/>
        <w:jc w:val="left"/>
      </w:pPr>
      <w:r>
        <w:rPr>
          <w:b/>
          <w:i/>
          <w:kern w:val="2"/>
          <w:lang w:eastAsia="zh-CN"/>
        </w:rPr>
        <w:t>Paging early indication can</w:t>
      </w:r>
      <w:r w:rsidRPr="0073221F">
        <w:rPr>
          <w:b/>
          <w:i/>
          <w:kern w:val="2"/>
          <w:lang w:eastAsia="zh-CN"/>
        </w:rPr>
        <w:t xml:space="preserve"> </w:t>
      </w:r>
      <w:r w:rsidR="006D43F6">
        <w:rPr>
          <w:b/>
          <w:i/>
          <w:kern w:val="2"/>
          <w:lang w:eastAsia="zh-CN"/>
        </w:rPr>
        <w:t xml:space="preserve">be used to </w:t>
      </w:r>
      <w:r w:rsidRPr="0073221F">
        <w:rPr>
          <w:b/>
          <w:i/>
        </w:rPr>
        <w:t>inform the availability of TRS/CSI-RS for idle/inactive mode UE</w:t>
      </w:r>
      <w:r>
        <w:rPr>
          <w:b/>
          <w:i/>
          <w:kern w:val="2"/>
          <w:lang w:eastAsia="zh-CN"/>
        </w:rPr>
        <w:t>.</w:t>
      </w:r>
    </w:p>
    <w:p w14:paraId="7CC009AD" w14:textId="77777777" w:rsidR="004D54EB" w:rsidRPr="009F7FDA" w:rsidRDefault="004D54EB" w:rsidP="004D54EB">
      <w:pPr>
        <w:pStyle w:val="Heading1"/>
        <w:tabs>
          <w:tab w:val="clear" w:pos="432"/>
        </w:tabs>
        <w:rPr>
          <w:lang w:eastAsia="zh-CN"/>
        </w:rPr>
      </w:pPr>
      <w:r>
        <w:rPr>
          <w:lang w:eastAsia="zh-CN"/>
        </w:rPr>
        <w:t>Power saving for REDCAP UEs</w:t>
      </w:r>
    </w:p>
    <w:p w14:paraId="77E4B087" w14:textId="3A30C238" w:rsidR="004D54EB" w:rsidRDefault="004D54EB" w:rsidP="004D54EB">
      <w:pPr>
        <w:rPr>
          <w:lang w:eastAsia="zh-CN"/>
        </w:rPr>
      </w:pPr>
      <w:r>
        <w:rPr>
          <w:lang w:eastAsia="zh-CN"/>
        </w:rPr>
        <w:t>Rel-16 has already introduced power saving mechanisms including WUS indication, cross-slot scheduling based power saving, and BWP-based maximum MIMO layer(s) adaptation. As analyzed in</w:t>
      </w:r>
      <w:r w:rsidR="00672E43">
        <w:rPr>
          <w:lang w:eastAsia="zh-CN"/>
        </w:rPr>
        <w:t xml:space="preserve"> </w:t>
      </w:r>
      <w:r w:rsidR="00672E43">
        <w:rPr>
          <w:lang w:eastAsia="zh-CN"/>
        </w:rPr>
        <w:fldChar w:fldCharType="begin"/>
      </w:r>
      <w:r w:rsidR="00672E43">
        <w:rPr>
          <w:lang w:eastAsia="zh-CN"/>
        </w:rPr>
        <w:instrText xml:space="preserve"> REF _Ref47374244 \h </w:instrText>
      </w:r>
      <w:r w:rsidR="00672E43">
        <w:rPr>
          <w:lang w:eastAsia="zh-CN"/>
        </w:rPr>
      </w:r>
      <w:r w:rsidR="00672E43">
        <w:rPr>
          <w:lang w:eastAsia="zh-CN"/>
        </w:rPr>
        <w:fldChar w:fldCharType="separate"/>
      </w:r>
      <w:r w:rsidR="00672E43" w:rsidRPr="0018018F">
        <w:t xml:space="preserve">Table </w:t>
      </w:r>
      <w:r w:rsidR="00672E43">
        <w:rPr>
          <w:noProof/>
        </w:rPr>
        <w:t>1</w:t>
      </w:r>
      <w:r w:rsidR="00672E43">
        <w:rPr>
          <w:lang w:eastAsia="zh-CN"/>
        </w:rPr>
        <w:fldChar w:fldCharType="end"/>
      </w:r>
      <w:r>
        <w:rPr>
          <w:lang w:eastAsia="zh-CN"/>
        </w:rPr>
        <w:t>, the following Rel-16 features can be utilized by the REDCAP UE:</w:t>
      </w:r>
    </w:p>
    <w:p w14:paraId="3F6EF895" w14:textId="77777777" w:rsidR="004D54EB" w:rsidRPr="0018018F" w:rsidRDefault="004D54EB" w:rsidP="004D54EB">
      <w:pPr>
        <w:pStyle w:val="Caption"/>
        <w:rPr>
          <w:b w:val="0"/>
          <w:lang w:eastAsia="zh-CN"/>
        </w:rPr>
      </w:pPr>
      <w:bookmarkStart w:id="10" w:name="_Ref47374244"/>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672E43">
        <w:rPr>
          <w:noProof/>
        </w:rPr>
        <w:t>1</w:t>
      </w:r>
      <w:r w:rsidRPr="0018018F">
        <w:rPr>
          <w:noProof/>
        </w:rPr>
        <w:fldChar w:fldCharType="end"/>
      </w:r>
      <w:bookmarkEnd w:id="10"/>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4D54EB" w:rsidRPr="0018018F" w14:paraId="4C8F5985" w14:textId="77777777" w:rsidTr="006D08BD">
        <w:trPr>
          <w:cantSplit/>
          <w:trHeight w:val="244"/>
          <w:jc w:val="center"/>
        </w:trPr>
        <w:tc>
          <w:tcPr>
            <w:tcW w:w="2193" w:type="dxa"/>
            <w:shd w:val="clear" w:color="auto" w:fill="E0E0E0"/>
            <w:vAlign w:val="center"/>
          </w:tcPr>
          <w:p w14:paraId="1F4345F8" w14:textId="77777777" w:rsidR="004D54EB" w:rsidRPr="0018018F" w:rsidRDefault="004D54EB" w:rsidP="006D08BD">
            <w:pPr>
              <w:pStyle w:val="TAH"/>
              <w:rPr>
                <w:rFonts w:ascii="Times New Roman" w:hAnsi="Times New Roman"/>
                <w:sz w:val="20"/>
              </w:rPr>
            </w:pPr>
            <w:r>
              <w:rPr>
                <w:rFonts w:ascii="Times New Roman" w:hAnsi="Times New Roman"/>
                <w:sz w:val="20"/>
              </w:rPr>
              <w:lastRenderedPageBreak/>
              <w:t xml:space="preserve">Power saving </w:t>
            </w:r>
            <w:r w:rsidRPr="000818A4">
              <w:rPr>
                <w:rFonts w:ascii="Times New Roman" w:hAnsi="Times New Roman"/>
                <w:sz w:val="20"/>
              </w:rPr>
              <w:t>techniques</w:t>
            </w:r>
          </w:p>
        </w:tc>
        <w:tc>
          <w:tcPr>
            <w:tcW w:w="1346" w:type="dxa"/>
            <w:shd w:val="clear" w:color="auto" w:fill="E0E0E0"/>
            <w:vAlign w:val="center"/>
          </w:tcPr>
          <w:p w14:paraId="72E00CC3" w14:textId="77777777" w:rsidR="004D54EB" w:rsidRPr="0018018F" w:rsidRDefault="004D54EB" w:rsidP="006D08BD">
            <w:pPr>
              <w:pStyle w:val="TAH"/>
              <w:rPr>
                <w:rFonts w:ascii="Times New Roman" w:hAnsi="Times New Roman"/>
                <w:sz w:val="20"/>
                <w:lang w:eastAsia="zh-CN"/>
              </w:rPr>
            </w:pPr>
            <w:r>
              <w:rPr>
                <w:rFonts w:ascii="Times New Roman" w:hAnsi="Times New Roman"/>
                <w:sz w:val="20"/>
                <w:lang w:eastAsia="zh-CN"/>
              </w:rPr>
              <w:t>Can be utilized by R</w:t>
            </w:r>
            <w:r>
              <w:rPr>
                <w:rFonts w:ascii="Times New Roman" w:hAnsi="Times New Roman" w:hint="eastAsia"/>
                <w:sz w:val="20"/>
                <w:lang w:eastAsia="zh-CN"/>
              </w:rPr>
              <w:t>ed</w:t>
            </w:r>
            <w:r>
              <w:rPr>
                <w:rFonts w:ascii="Times New Roman" w:hAnsi="Times New Roman"/>
                <w:sz w:val="20"/>
                <w:lang w:eastAsia="zh-CN"/>
              </w:rPr>
              <w:t>Cap UEs</w:t>
            </w:r>
          </w:p>
        </w:tc>
        <w:tc>
          <w:tcPr>
            <w:tcW w:w="6095" w:type="dxa"/>
            <w:shd w:val="clear" w:color="auto" w:fill="E0E0E0"/>
            <w:vAlign w:val="center"/>
          </w:tcPr>
          <w:p w14:paraId="18569498" w14:textId="77777777" w:rsidR="004D54EB" w:rsidRPr="0018018F" w:rsidRDefault="004D54EB" w:rsidP="006D08BD">
            <w:pPr>
              <w:pStyle w:val="TAH"/>
              <w:rPr>
                <w:rFonts w:ascii="Times New Roman" w:hAnsi="Times New Roman"/>
                <w:sz w:val="20"/>
                <w:lang w:eastAsia="zh-CN"/>
              </w:rPr>
            </w:pPr>
            <w:r>
              <w:rPr>
                <w:rFonts w:ascii="Times New Roman" w:hAnsi="Times New Roman"/>
                <w:sz w:val="20"/>
                <w:lang w:eastAsia="zh-CN"/>
              </w:rPr>
              <w:t>Detailed analysis</w:t>
            </w:r>
          </w:p>
        </w:tc>
      </w:tr>
      <w:tr w:rsidR="004D54EB" w:rsidRPr="0018018F" w14:paraId="7E01484C" w14:textId="77777777" w:rsidTr="006D08BD">
        <w:trPr>
          <w:cantSplit/>
          <w:trHeight w:val="244"/>
          <w:jc w:val="center"/>
        </w:trPr>
        <w:tc>
          <w:tcPr>
            <w:tcW w:w="2193" w:type="dxa"/>
            <w:vAlign w:val="center"/>
          </w:tcPr>
          <w:p w14:paraId="326A160A" w14:textId="77777777" w:rsidR="004D54EB" w:rsidRPr="0018018F" w:rsidRDefault="004D54EB" w:rsidP="006D08BD">
            <w:pPr>
              <w:pStyle w:val="TAC"/>
              <w:rPr>
                <w:rFonts w:ascii="Times New Roman" w:hAnsi="Times New Roman"/>
                <w:sz w:val="20"/>
                <w:lang w:eastAsia="zh-CN"/>
              </w:rPr>
            </w:pPr>
            <w:r>
              <w:rPr>
                <w:rFonts w:ascii="Times New Roman" w:hAnsi="Times New Roman"/>
                <w:sz w:val="20"/>
                <w:lang w:eastAsia="zh-CN"/>
              </w:rPr>
              <w:t xml:space="preserve">PDCCH based wake-up indication </w:t>
            </w:r>
          </w:p>
        </w:tc>
        <w:tc>
          <w:tcPr>
            <w:tcW w:w="1346" w:type="dxa"/>
            <w:vAlign w:val="center"/>
          </w:tcPr>
          <w:p w14:paraId="2ADC457E" w14:textId="77777777" w:rsidR="004D54EB" w:rsidRPr="0018018F" w:rsidRDefault="004D54EB" w:rsidP="006D08BD">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F62ADAA" w14:textId="77777777" w:rsidR="004D54EB" w:rsidRDefault="004D54EB" w:rsidP="004D54EB">
            <w:pPr>
              <w:pStyle w:val="TAC"/>
              <w:numPr>
                <w:ilvl w:val="0"/>
                <w:numId w:val="30"/>
              </w:numPr>
              <w:jc w:val="both"/>
              <w:rPr>
                <w:rFonts w:ascii="Times New Roman" w:hAnsi="Times New Roman"/>
                <w:sz w:val="20"/>
                <w:lang w:eastAsia="zh-CN"/>
              </w:rPr>
            </w:pPr>
            <w:r>
              <w:rPr>
                <w:rFonts w:ascii="Times New Roman" w:hAnsi="Times New Roman"/>
                <w:sz w:val="20"/>
                <w:lang w:eastAsia="zh-CN"/>
              </w:rPr>
              <w:t>When a RedCap UE is in CONNECTED mode, it can be configured with C-DRX to save power. Wake-up indication bit before the ON duration of C-DRX cycle can be used to skip PDCCH monitoring in the C-DRX cycle to save power.</w:t>
            </w:r>
          </w:p>
          <w:p w14:paraId="67AD4A1E" w14:textId="77777777" w:rsidR="004D54EB" w:rsidRPr="0018018F" w:rsidRDefault="004D54EB" w:rsidP="004D54EB">
            <w:pPr>
              <w:pStyle w:val="TAC"/>
              <w:numPr>
                <w:ilvl w:val="0"/>
                <w:numId w:val="30"/>
              </w:numPr>
              <w:jc w:val="both"/>
              <w:rPr>
                <w:rFonts w:ascii="Times New Roman" w:hAnsi="Times New Roman"/>
                <w:sz w:val="20"/>
                <w:lang w:eastAsia="zh-CN"/>
              </w:rPr>
            </w:pPr>
            <w:r>
              <w:rPr>
                <w:rFonts w:ascii="Times New Roman" w:hAnsi="Times New Roman"/>
                <w:sz w:val="20"/>
                <w:lang w:eastAsia="zh-CN"/>
              </w:rPr>
              <w:t>Dormancy indication is not needed considering RedCap UE are not likely to support CA.</w:t>
            </w:r>
          </w:p>
        </w:tc>
      </w:tr>
      <w:tr w:rsidR="004D54EB" w:rsidRPr="0018018F" w14:paraId="08B1C040" w14:textId="77777777" w:rsidTr="006D08BD">
        <w:trPr>
          <w:cantSplit/>
          <w:trHeight w:val="244"/>
          <w:jc w:val="center"/>
        </w:trPr>
        <w:tc>
          <w:tcPr>
            <w:tcW w:w="2193" w:type="dxa"/>
            <w:vAlign w:val="center"/>
          </w:tcPr>
          <w:p w14:paraId="123F7EED" w14:textId="77777777" w:rsidR="004D54EB" w:rsidRPr="0018018F" w:rsidRDefault="004D54EB" w:rsidP="006D08BD">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28F5128E" w14:textId="77777777" w:rsidR="004D54EB" w:rsidRPr="0018018F" w:rsidRDefault="004D54EB" w:rsidP="006D08BD">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CD59DDD" w14:textId="77777777" w:rsidR="004D54EB" w:rsidRDefault="004D54EB" w:rsidP="004D54EB">
            <w:pPr>
              <w:pStyle w:val="TAC"/>
              <w:numPr>
                <w:ilvl w:val="0"/>
                <w:numId w:val="31"/>
              </w:numPr>
              <w:jc w:val="both"/>
              <w:rPr>
                <w:rFonts w:ascii="Times New Roman" w:hAnsi="Times New Roman"/>
                <w:sz w:val="20"/>
                <w:lang w:eastAsia="zh-CN"/>
              </w:rPr>
            </w:pPr>
            <w:r>
              <w:rPr>
                <w:rFonts w:ascii="Times New Roman" w:hAnsi="Times New Roman"/>
                <w:sz w:val="20"/>
                <w:lang w:eastAsia="zh-CN"/>
              </w:rPr>
              <w:t xml:space="preserve">Cross-slot scheduling based power saving can provide the power saving gain by avoiding unnecessary DL OFDM symbol buffering and by relaxing PDCCH processing. </w:t>
            </w:r>
          </w:p>
          <w:p w14:paraId="0A15FDAE" w14:textId="77777777" w:rsidR="004D54EB" w:rsidRPr="00535B8D" w:rsidRDefault="004D54EB" w:rsidP="004D54EB">
            <w:pPr>
              <w:pStyle w:val="TAC"/>
              <w:numPr>
                <w:ilvl w:val="0"/>
                <w:numId w:val="31"/>
              </w:numPr>
              <w:jc w:val="both"/>
              <w:rPr>
                <w:rFonts w:ascii="Times New Roman" w:hAnsi="Times New Roman"/>
                <w:sz w:val="20"/>
                <w:lang w:eastAsia="zh-CN"/>
              </w:rPr>
            </w:pPr>
            <w:r>
              <w:rPr>
                <w:rFonts w:ascii="Times New Roman" w:hAnsi="Times New Roman"/>
                <w:sz w:val="20"/>
                <w:lang w:eastAsia="zh-CN"/>
              </w:rPr>
              <w:t xml:space="preserve">Cross-slot scheduling may introduce little latency increment. </w:t>
            </w:r>
            <w:r w:rsidRPr="009149D5">
              <w:rPr>
                <w:rFonts w:ascii="Times New Roman" w:hAnsi="Times New Roman"/>
                <w:sz w:val="20"/>
                <w:lang w:eastAsia="zh-CN"/>
              </w:rPr>
              <w:t xml:space="preserve">However, </w:t>
            </w:r>
            <w:r>
              <w:rPr>
                <w:rFonts w:ascii="Times New Roman" w:hAnsi="Times New Roman"/>
                <w:sz w:val="20"/>
                <w:lang w:eastAsia="zh-CN"/>
              </w:rPr>
              <w:t>RedCap</w:t>
            </w:r>
            <w:r w:rsidRPr="009149D5">
              <w:rPr>
                <w:rFonts w:ascii="Times New Roman" w:hAnsi="Times New Roman"/>
                <w:sz w:val="20"/>
                <w:lang w:eastAsia="zh-CN"/>
              </w:rPr>
              <w:t xml:space="preserve"> UEs </w:t>
            </w:r>
            <w:r w:rsidRPr="00D138E3">
              <w:rPr>
                <w:rFonts w:ascii="Times New Roman" w:hAnsi="Times New Roman"/>
                <w:sz w:val="20"/>
                <w:lang w:eastAsia="zh-CN"/>
              </w:rPr>
              <w:t xml:space="preserve">with power saving requirements are usually not </w:t>
            </w:r>
            <w:r w:rsidRPr="00535B8D">
              <w:rPr>
                <w:rFonts w:ascii="Times New Roman" w:hAnsi="Times New Roman"/>
                <w:sz w:val="20"/>
                <w:lang w:eastAsia="zh-CN"/>
              </w:rPr>
              <w:t xml:space="preserve">latency tolerant. </w:t>
            </w:r>
          </w:p>
        </w:tc>
      </w:tr>
      <w:tr w:rsidR="004D54EB" w:rsidRPr="0018018F" w14:paraId="3DEE79EF" w14:textId="77777777" w:rsidTr="006D08BD">
        <w:trPr>
          <w:cantSplit/>
          <w:trHeight w:val="259"/>
          <w:jc w:val="center"/>
        </w:trPr>
        <w:tc>
          <w:tcPr>
            <w:tcW w:w="2193" w:type="dxa"/>
            <w:vAlign w:val="center"/>
          </w:tcPr>
          <w:p w14:paraId="26290808" w14:textId="77777777" w:rsidR="004D54EB" w:rsidRPr="0018018F" w:rsidRDefault="004D54EB" w:rsidP="006D08BD">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0F25D7E7" w14:textId="77777777" w:rsidR="004D54EB" w:rsidRPr="0018018F" w:rsidRDefault="004D54EB" w:rsidP="006D08BD">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9D866DA" w14:textId="77777777" w:rsidR="004D54EB" w:rsidRPr="0018018F" w:rsidRDefault="004D54EB" w:rsidP="004D54EB">
            <w:pPr>
              <w:pStyle w:val="TAC"/>
              <w:numPr>
                <w:ilvl w:val="0"/>
                <w:numId w:val="32"/>
              </w:numPr>
              <w:jc w:val="both"/>
              <w:rPr>
                <w:rFonts w:ascii="Times New Roman" w:hAnsi="Times New Roman"/>
                <w:sz w:val="20"/>
                <w:lang w:eastAsia="zh-CN"/>
              </w:rPr>
            </w:pPr>
            <w:r>
              <w:rPr>
                <w:rFonts w:ascii="Times New Roman" w:hAnsi="Times New Roman"/>
                <w:sz w:val="20"/>
                <w:lang w:eastAsia="zh-CN"/>
              </w:rPr>
              <w:t xml:space="preserve">For 2Rx UE, gNB can switch UE to a BWP with maximum MIMO layer of 1 </w:t>
            </w:r>
            <w:r>
              <w:rPr>
                <w:rFonts w:ascii="Times New Roman" w:hAnsi="Times New Roman" w:hint="eastAsia"/>
                <w:sz w:val="20"/>
                <w:lang w:eastAsia="zh-CN"/>
              </w:rPr>
              <w:t>for</w:t>
            </w:r>
            <w:r>
              <w:rPr>
                <w:rFonts w:ascii="Times New Roman" w:hAnsi="Times New Roman"/>
                <w:sz w:val="20"/>
                <w:lang w:eastAsia="zh-CN"/>
              </w:rPr>
              <w:t xml:space="preserve"> power saving purpose. In this case, UE can utilize one single Rx chain for power saving. </w:t>
            </w:r>
          </w:p>
        </w:tc>
      </w:tr>
      <w:tr w:rsidR="004D54EB" w:rsidRPr="0018018F" w14:paraId="643A5ECA" w14:textId="77777777" w:rsidTr="006D08BD">
        <w:trPr>
          <w:cantSplit/>
          <w:trHeight w:val="259"/>
          <w:jc w:val="center"/>
        </w:trPr>
        <w:tc>
          <w:tcPr>
            <w:tcW w:w="2193" w:type="dxa"/>
            <w:vAlign w:val="center"/>
          </w:tcPr>
          <w:p w14:paraId="00C89D45" w14:textId="77777777" w:rsidR="004D54EB" w:rsidRPr="00F5257A" w:rsidRDefault="004D54EB" w:rsidP="006D08BD">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2B461292" w14:textId="77777777" w:rsidR="004D54EB" w:rsidRDefault="004D54EB" w:rsidP="006D08BD">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3A432EDA" w14:textId="77777777" w:rsidR="004D54EB" w:rsidRDefault="004D54EB" w:rsidP="004D54EB">
            <w:pPr>
              <w:pStyle w:val="TAC"/>
              <w:numPr>
                <w:ilvl w:val="0"/>
                <w:numId w:val="3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3E692EEF" w14:textId="77777777" w:rsidR="004D54EB" w:rsidRDefault="004D54EB" w:rsidP="004D54EB">
            <w:pPr>
              <w:pStyle w:val="TAC"/>
              <w:numPr>
                <w:ilvl w:val="0"/>
                <w:numId w:val="33"/>
              </w:numPr>
              <w:jc w:val="both"/>
              <w:rPr>
                <w:rFonts w:ascii="Times New Roman" w:hAnsi="Times New Roman"/>
                <w:sz w:val="20"/>
                <w:lang w:eastAsia="zh-CN"/>
              </w:rPr>
            </w:pPr>
            <w:r>
              <w:rPr>
                <w:rFonts w:ascii="Times New Roman" w:hAnsi="Times New Roman"/>
                <w:sz w:val="20"/>
                <w:lang w:eastAsia="zh-CN"/>
              </w:rPr>
              <w:t>Due to the relatively low data rate requirement, there is no need to support CA in RedCap, thus dormancy like behaviour is not needed by RedCap UEs.</w:t>
            </w:r>
          </w:p>
        </w:tc>
      </w:tr>
      <w:tr w:rsidR="004D54EB" w:rsidRPr="0018018F" w14:paraId="256C9744" w14:textId="77777777" w:rsidTr="006D08BD">
        <w:trPr>
          <w:cantSplit/>
          <w:trHeight w:val="259"/>
          <w:jc w:val="center"/>
        </w:trPr>
        <w:tc>
          <w:tcPr>
            <w:tcW w:w="2193" w:type="dxa"/>
            <w:vAlign w:val="center"/>
          </w:tcPr>
          <w:p w14:paraId="2E534EAA" w14:textId="77777777" w:rsidR="004D54EB" w:rsidRPr="00F5257A" w:rsidRDefault="004D54EB" w:rsidP="006D08BD">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4CFD9D15" w14:textId="77777777" w:rsidR="004D54EB" w:rsidRDefault="004D54EB" w:rsidP="006D08BD">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88019DA" w14:textId="77777777" w:rsidR="004D54EB" w:rsidRDefault="004D54EB" w:rsidP="004D54EB">
            <w:pPr>
              <w:pStyle w:val="TAC"/>
              <w:numPr>
                <w:ilvl w:val="0"/>
                <w:numId w:val="34"/>
              </w:numPr>
              <w:jc w:val="both"/>
              <w:rPr>
                <w:rFonts w:ascii="Times New Roman" w:hAnsi="Times New Roman"/>
                <w:sz w:val="20"/>
                <w:lang w:eastAsia="zh-CN"/>
              </w:rPr>
            </w:pPr>
            <w:r>
              <w:rPr>
                <w:rFonts w:ascii="Times New Roman" w:hAnsi="Times New Roman"/>
                <w:sz w:val="20"/>
                <w:lang w:eastAsia="zh-CN"/>
              </w:rPr>
              <w:t>RRM relaxation is already part of the RedCap SID, thus the RRM relaxation schemes in Rel-16 should be utilized as baseline for RedCap.</w:t>
            </w:r>
          </w:p>
        </w:tc>
      </w:tr>
      <w:tr w:rsidR="004D54EB" w:rsidRPr="0018018F" w14:paraId="74979030" w14:textId="77777777" w:rsidTr="006D08BD">
        <w:trPr>
          <w:cantSplit/>
          <w:trHeight w:val="259"/>
          <w:jc w:val="center"/>
        </w:trPr>
        <w:tc>
          <w:tcPr>
            <w:tcW w:w="2193" w:type="dxa"/>
            <w:vAlign w:val="center"/>
          </w:tcPr>
          <w:p w14:paraId="51F3C1BA" w14:textId="77777777" w:rsidR="004D54EB" w:rsidRPr="00F5257A" w:rsidRDefault="004D54EB" w:rsidP="006D08BD">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0F5BD4FD" w14:textId="77777777" w:rsidR="004D54EB" w:rsidRDefault="004D54EB" w:rsidP="006D08BD">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106AE46" w14:textId="77777777" w:rsidR="004D54EB" w:rsidRDefault="004D54EB" w:rsidP="006D08BD">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08588E65" w14:textId="77777777" w:rsidR="004D54EB" w:rsidRDefault="004D54EB" w:rsidP="004D54EB">
            <w:pPr>
              <w:pStyle w:val="TAC"/>
              <w:numPr>
                <w:ilvl w:val="0"/>
                <w:numId w:val="29"/>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485B7FCC" w14:textId="77777777" w:rsidR="004D54EB" w:rsidRPr="00803807" w:rsidRDefault="004D54EB" w:rsidP="004D54EB">
            <w:pPr>
              <w:pStyle w:val="TAC"/>
              <w:numPr>
                <w:ilvl w:val="0"/>
                <w:numId w:val="29"/>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79429D68" w14:textId="77777777" w:rsidR="004D54EB" w:rsidRDefault="004D54EB" w:rsidP="004D54EB">
            <w:pPr>
              <w:pStyle w:val="TAC"/>
              <w:numPr>
                <w:ilvl w:val="0"/>
                <w:numId w:val="29"/>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0B9D98FE" w14:textId="77777777" w:rsidR="004D54EB" w:rsidRDefault="004D54EB" w:rsidP="004D54EB">
            <w:pPr>
              <w:pStyle w:val="TAC"/>
              <w:numPr>
                <w:ilvl w:val="0"/>
                <w:numId w:val="29"/>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380305A4" w14:textId="77777777" w:rsidR="004D54EB" w:rsidRPr="00803807" w:rsidRDefault="004D54EB" w:rsidP="004D54EB">
            <w:pPr>
              <w:pStyle w:val="TAC"/>
              <w:numPr>
                <w:ilvl w:val="0"/>
                <w:numId w:val="29"/>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66FC3559" w14:textId="77777777" w:rsidR="004D54EB" w:rsidRPr="00803807" w:rsidRDefault="004D54EB" w:rsidP="006D08BD">
            <w:pPr>
              <w:pStyle w:val="TAC"/>
              <w:jc w:val="both"/>
              <w:rPr>
                <w:rFonts w:ascii="Times New Roman" w:hAnsi="Times New Roman"/>
                <w:sz w:val="20"/>
                <w:lang w:eastAsia="zh-CN"/>
              </w:rPr>
            </w:pPr>
            <w:r>
              <w:rPr>
                <w:rFonts w:ascii="Times New Roman" w:hAnsi="Times New Roman"/>
                <w:sz w:val="20"/>
                <w:lang w:eastAsia="zh-CN"/>
              </w:rPr>
              <w:t>It is useful to let UE report necessary information to gNB, thus the above assistance information can be utilized for RedCap UE.</w:t>
            </w:r>
          </w:p>
        </w:tc>
      </w:tr>
    </w:tbl>
    <w:p w14:paraId="7583811D" w14:textId="044E4E19" w:rsidR="004D54EB" w:rsidRPr="002B0ACF" w:rsidRDefault="004D54EB" w:rsidP="004D54EB">
      <w:pPr>
        <w:pStyle w:val="ListParagraph"/>
        <w:numPr>
          <w:ilvl w:val="0"/>
          <w:numId w:val="24"/>
        </w:numPr>
        <w:ind w:left="1560" w:firstLineChars="0" w:hanging="1560"/>
        <w:jc w:val="left"/>
        <w:rPr>
          <w:b/>
          <w:i/>
          <w:lang w:eastAsia="zh-CN"/>
        </w:rPr>
      </w:pPr>
      <w:r w:rsidRPr="002B0ACF">
        <w:rPr>
          <w:b/>
          <w:i/>
          <w:lang w:eastAsia="zh-CN"/>
        </w:rPr>
        <w:t>The following Rel-16 power saving mechanism can be utilized by RedCap UEs for power saving with potential modifications, if needed:</w:t>
      </w:r>
    </w:p>
    <w:p w14:paraId="50FD2328" w14:textId="77777777" w:rsidR="004D54EB" w:rsidRPr="002B0ACF" w:rsidRDefault="004D54EB" w:rsidP="004D54EB">
      <w:pPr>
        <w:pStyle w:val="ListParagraph"/>
        <w:numPr>
          <w:ilvl w:val="0"/>
          <w:numId w:val="35"/>
        </w:numPr>
        <w:spacing w:after="0"/>
        <w:ind w:firstLineChars="0" w:firstLine="442"/>
        <w:rPr>
          <w:b/>
          <w:i/>
          <w:lang w:eastAsia="zh-CN"/>
        </w:rPr>
      </w:pPr>
      <w:r w:rsidRPr="002B0ACF">
        <w:rPr>
          <w:b/>
          <w:i/>
          <w:lang w:eastAsia="zh-CN"/>
        </w:rPr>
        <w:t>PDCCH based wake-up indication</w:t>
      </w:r>
    </w:p>
    <w:p w14:paraId="1A3A857B" w14:textId="77777777" w:rsidR="004D54EB" w:rsidRPr="002B0ACF" w:rsidRDefault="004D54EB" w:rsidP="004D54EB">
      <w:pPr>
        <w:pStyle w:val="ListParagraph"/>
        <w:numPr>
          <w:ilvl w:val="0"/>
          <w:numId w:val="35"/>
        </w:numPr>
        <w:spacing w:after="0"/>
        <w:ind w:firstLineChars="0" w:firstLine="442"/>
        <w:rPr>
          <w:b/>
          <w:i/>
          <w:lang w:eastAsia="zh-CN"/>
        </w:rPr>
      </w:pPr>
      <w:r w:rsidRPr="002B0ACF">
        <w:rPr>
          <w:b/>
          <w:i/>
          <w:lang w:eastAsia="zh-CN"/>
        </w:rPr>
        <w:t xml:space="preserve">Cross-slot scheduling </w:t>
      </w:r>
    </w:p>
    <w:p w14:paraId="521F9241" w14:textId="77777777" w:rsidR="004D54EB" w:rsidRPr="002B0ACF" w:rsidRDefault="004D54EB" w:rsidP="004D54EB">
      <w:pPr>
        <w:pStyle w:val="ListParagraph"/>
        <w:numPr>
          <w:ilvl w:val="0"/>
          <w:numId w:val="35"/>
        </w:numPr>
        <w:spacing w:after="0"/>
        <w:ind w:firstLineChars="0" w:firstLine="442"/>
        <w:rPr>
          <w:b/>
          <w:i/>
          <w:lang w:eastAsia="zh-CN"/>
        </w:rPr>
      </w:pPr>
      <w:r w:rsidRPr="002B0ACF">
        <w:rPr>
          <w:b/>
          <w:i/>
          <w:lang w:eastAsia="zh-CN"/>
        </w:rPr>
        <w:t>maximum MIMO layer adaptation</w:t>
      </w:r>
    </w:p>
    <w:p w14:paraId="203AA7E6" w14:textId="77777777" w:rsidR="004D54EB" w:rsidRPr="002B0ACF" w:rsidRDefault="004D54EB" w:rsidP="004D54EB">
      <w:pPr>
        <w:pStyle w:val="ListParagraph"/>
        <w:numPr>
          <w:ilvl w:val="0"/>
          <w:numId w:val="35"/>
        </w:numPr>
        <w:spacing w:after="0"/>
        <w:ind w:firstLineChars="0" w:firstLine="442"/>
        <w:rPr>
          <w:b/>
          <w:i/>
          <w:lang w:eastAsia="zh-CN"/>
        </w:rPr>
      </w:pPr>
      <w:r w:rsidRPr="002B0ACF">
        <w:rPr>
          <w:b/>
          <w:i/>
          <w:lang w:eastAsia="zh-CN"/>
        </w:rPr>
        <w:t xml:space="preserve">RRM relaxation for neighbor cell </w:t>
      </w:r>
    </w:p>
    <w:p w14:paraId="0547E5B2" w14:textId="77777777" w:rsidR="004D54EB" w:rsidRPr="002B0ACF" w:rsidRDefault="004D54EB" w:rsidP="004D54EB">
      <w:pPr>
        <w:pStyle w:val="ListParagraph"/>
        <w:numPr>
          <w:ilvl w:val="0"/>
          <w:numId w:val="35"/>
        </w:numPr>
        <w:spacing w:after="0"/>
        <w:ind w:firstLineChars="0" w:firstLine="442"/>
        <w:rPr>
          <w:b/>
          <w:i/>
          <w:lang w:eastAsia="zh-CN"/>
        </w:rPr>
      </w:pPr>
      <w:r w:rsidRPr="002B0ACF">
        <w:rPr>
          <w:b/>
          <w:i/>
          <w:lang w:eastAsia="zh-CN"/>
        </w:rPr>
        <w:t xml:space="preserve">UE assistance information </w:t>
      </w:r>
    </w:p>
    <w:p w14:paraId="3243878D" w14:textId="77777777" w:rsidR="00F8406B" w:rsidRDefault="00F8406B" w:rsidP="004D54EB">
      <w:pPr>
        <w:rPr>
          <w:lang w:eastAsia="zh-CN"/>
        </w:rPr>
      </w:pPr>
    </w:p>
    <w:p w14:paraId="63B3F44D" w14:textId="0A3969B6" w:rsidR="00F8406B" w:rsidRDefault="00F8406B" w:rsidP="004D54EB">
      <w:pPr>
        <w:rPr>
          <w:lang w:eastAsia="zh-CN"/>
        </w:rPr>
      </w:pPr>
      <w:r>
        <w:rPr>
          <w:lang w:eastAsia="zh-CN"/>
        </w:rPr>
        <w:t>In RAN#91</w:t>
      </w:r>
      <w:r w:rsidR="00DA5EA4">
        <w:rPr>
          <w:lang w:eastAsia="zh-CN"/>
        </w:rPr>
        <w:t>e</w:t>
      </w:r>
      <w:r>
        <w:rPr>
          <w:lang w:eastAsia="zh-CN"/>
        </w:rPr>
        <w:t xml:space="preserve">, the WID of RedCap was revised and approved in </w:t>
      </w:r>
      <w:r>
        <w:rPr>
          <w:sz w:val="20"/>
          <w:szCs w:val="20"/>
        </w:rPr>
        <w:t>RP-210918. One note was added in the WID regarding the relationship with power saving enhancement WI:</w:t>
      </w:r>
    </w:p>
    <w:tbl>
      <w:tblPr>
        <w:tblStyle w:val="TableGrid"/>
        <w:tblW w:w="0" w:type="auto"/>
        <w:tblLook w:val="04A0" w:firstRow="1" w:lastRow="0" w:firstColumn="1" w:lastColumn="0" w:noHBand="0" w:noVBand="1"/>
      </w:tblPr>
      <w:tblGrid>
        <w:gridCol w:w="9307"/>
      </w:tblGrid>
      <w:tr w:rsidR="00F8406B" w14:paraId="1BD64F50" w14:textId="77777777" w:rsidTr="00F8406B">
        <w:tc>
          <w:tcPr>
            <w:tcW w:w="9307" w:type="dxa"/>
          </w:tcPr>
          <w:p w14:paraId="09B02423" w14:textId="77777777" w:rsidR="00F8406B" w:rsidRDefault="00F8406B" w:rsidP="00F8406B">
            <w:pPr>
              <w:pStyle w:val="B2"/>
              <w:ind w:left="0" w:firstLine="0"/>
              <w:jc w:val="both"/>
              <w:rPr>
                <w:lang w:val="en-US" w:eastAsia="ja-JP"/>
              </w:rPr>
            </w:pPr>
            <w:r>
              <w:rPr>
                <w:lang w:val="en-US" w:eastAsia="ja-JP"/>
              </w:rPr>
              <w:t>Notes:</w:t>
            </w:r>
          </w:p>
          <w:p w14:paraId="45671759" w14:textId="77777777" w:rsidR="00F8406B" w:rsidRDefault="00F8406B" w:rsidP="00F8406B">
            <w:pPr>
              <w:pStyle w:val="B1"/>
              <w:numPr>
                <w:ilvl w:val="0"/>
                <w:numId w:val="37"/>
              </w:numPr>
              <w:jc w:val="both"/>
              <w:rPr>
                <w:lang w:val="en-US" w:eastAsia="ja-JP"/>
              </w:rPr>
            </w:pPr>
            <w:r>
              <w:rPr>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p w14:paraId="1EF799DC" w14:textId="77777777" w:rsidR="00F8406B" w:rsidRPr="009E7C69" w:rsidRDefault="00F8406B" w:rsidP="009E7C69">
            <w:pPr>
              <w:pStyle w:val="B1"/>
              <w:numPr>
                <w:ilvl w:val="0"/>
                <w:numId w:val="37"/>
              </w:numPr>
              <w:rPr>
                <w:lang w:eastAsia="ja-JP"/>
              </w:rPr>
            </w:pPr>
            <w:r>
              <w:rPr>
                <w:lang w:val="en-US" w:eastAsia="ja-JP"/>
              </w:rPr>
              <w:t>Power saving enhancement solutions specified in the UE Power Saving Enhancements WI (</w:t>
            </w:r>
            <w:r>
              <w:rPr>
                <w:lang w:eastAsia="zh-CN"/>
              </w:rPr>
              <w:t xml:space="preserve">NR_UE_pow_sav_enh) shall be assumed to be available also to RedCap UEs by default. </w:t>
            </w:r>
          </w:p>
        </w:tc>
      </w:tr>
    </w:tbl>
    <w:p w14:paraId="07AD60FF" w14:textId="77777777" w:rsidR="00F8406B" w:rsidRPr="00F8406B" w:rsidRDefault="00F8406B" w:rsidP="004D54EB">
      <w:pPr>
        <w:rPr>
          <w:lang w:eastAsia="zh-CN"/>
        </w:rPr>
      </w:pPr>
    </w:p>
    <w:p w14:paraId="216EBB34" w14:textId="378995AE" w:rsidR="00F8406B" w:rsidRDefault="00F8406B" w:rsidP="004D54EB">
      <w:pPr>
        <w:rPr>
          <w:lang w:eastAsia="zh-CN"/>
        </w:rPr>
      </w:pPr>
      <w:r>
        <w:rPr>
          <w:lang w:eastAsia="zh-CN"/>
        </w:rPr>
        <w:t xml:space="preserve">Therefore, the discussion in power saving enhancement WI needs to take the RedCap UEs into consideration, which is also </w:t>
      </w:r>
      <w:r w:rsidR="00DA5EA4">
        <w:rPr>
          <w:lang w:eastAsia="zh-CN"/>
        </w:rPr>
        <w:t>stated</w:t>
      </w:r>
      <w:r>
        <w:rPr>
          <w:lang w:eastAsia="zh-CN"/>
        </w:rPr>
        <w:t xml:space="preserve"> in the justification section of power saving enhancement WID.</w:t>
      </w:r>
    </w:p>
    <w:tbl>
      <w:tblPr>
        <w:tblStyle w:val="TableGrid"/>
        <w:tblW w:w="0" w:type="auto"/>
        <w:tblLook w:val="04A0" w:firstRow="1" w:lastRow="0" w:firstColumn="1" w:lastColumn="0" w:noHBand="0" w:noVBand="1"/>
      </w:tblPr>
      <w:tblGrid>
        <w:gridCol w:w="9307"/>
      </w:tblGrid>
      <w:tr w:rsidR="00F8406B" w14:paraId="04EF5668" w14:textId="77777777" w:rsidTr="00F8406B">
        <w:tc>
          <w:tcPr>
            <w:tcW w:w="9307" w:type="dxa"/>
          </w:tcPr>
          <w:p w14:paraId="301085F2" w14:textId="77777777" w:rsidR="00F8406B" w:rsidRPr="00F8406B" w:rsidRDefault="00F8406B">
            <w:pPr>
              <w:rPr>
                <w:lang w:eastAsia="zh-CN"/>
              </w:rPr>
            </w:pPr>
            <w:r>
              <w:t>In Rel-17, additional enhancements are required to address outstanding issues in Rel-16, namely idle/inactive-mode power consumption in NR SA deployments, considering both eMBB UEs and Reduced Capability NR Devices, connected-mode power consumption with FR2 deployments, and optimizing network utilization of Rel-16 UE assistance information.</w:t>
            </w:r>
          </w:p>
        </w:tc>
      </w:tr>
    </w:tbl>
    <w:p w14:paraId="6CD27DD0" w14:textId="77777777" w:rsidR="00F8406B" w:rsidRDefault="00F8406B" w:rsidP="004D54EB">
      <w:pPr>
        <w:rPr>
          <w:lang w:eastAsia="zh-CN"/>
        </w:rPr>
      </w:pPr>
    </w:p>
    <w:p w14:paraId="22925B79" w14:textId="2596D39A" w:rsidR="004D54EB" w:rsidRPr="008B6056" w:rsidRDefault="004D54EB" w:rsidP="004D54EB">
      <w:pPr>
        <w:pStyle w:val="ListParagraph"/>
        <w:numPr>
          <w:ilvl w:val="0"/>
          <w:numId w:val="24"/>
        </w:numPr>
        <w:ind w:left="1560" w:firstLineChars="0" w:hanging="1560"/>
        <w:jc w:val="left"/>
        <w:rPr>
          <w:i/>
          <w:lang w:eastAsia="zh-CN"/>
        </w:rPr>
      </w:pPr>
      <w:r>
        <w:rPr>
          <w:b/>
          <w:i/>
          <w:lang w:eastAsia="zh-CN"/>
        </w:rPr>
        <w:t>T</w:t>
      </w:r>
      <w:r w:rsidRPr="008B6056">
        <w:rPr>
          <w:b/>
          <w:i/>
          <w:lang w:eastAsia="zh-CN"/>
        </w:rPr>
        <w:t xml:space="preserve">he power saving </w:t>
      </w:r>
      <w:r w:rsidR="00F8406B">
        <w:rPr>
          <w:b/>
          <w:i/>
          <w:lang w:eastAsia="zh-CN"/>
        </w:rPr>
        <w:t xml:space="preserve">enhancement </w:t>
      </w:r>
      <w:r w:rsidRPr="008B6056">
        <w:rPr>
          <w:b/>
          <w:i/>
          <w:lang w:eastAsia="zh-CN"/>
        </w:rPr>
        <w:t xml:space="preserve">mechanisms </w:t>
      </w:r>
      <w:r w:rsidR="00F8406B">
        <w:rPr>
          <w:b/>
          <w:i/>
          <w:lang w:eastAsia="zh-CN"/>
        </w:rPr>
        <w:t xml:space="preserve">need to also consider </w:t>
      </w:r>
      <w:r w:rsidRPr="008B6056">
        <w:rPr>
          <w:b/>
          <w:i/>
          <w:lang w:eastAsia="zh-CN"/>
        </w:rPr>
        <w:t>REDCAP UE</w:t>
      </w:r>
      <w:r w:rsidR="00F8406B">
        <w:rPr>
          <w:b/>
          <w:i/>
          <w:lang w:eastAsia="zh-CN"/>
        </w:rPr>
        <w:t>s</w:t>
      </w:r>
      <w:r w:rsidRPr="008B6056">
        <w:rPr>
          <w:b/>
          <w:i/>
          <w:lang w:eastAsia="zh-CN"/>
        </w:rPr>
        <w:t>.</w:t>
      </w:r>
    </w:p>
    <w:p w14:paraId="461EB6E5" w14:textId="77777777" w:rsidR="00157FC3" w:rsidRPr="00CF195E" w:rsidRDefault="00747F48" w:rsidP="00CF195E">
      <w:pPr>
        <w:pStyle w:val="Heading1"/>
      </w:pPr>
      <w:r w:rsidRPr="00CF195E">
        <w:t>Conclusion</w:t>
      </w:r>
      <w:r w:rsidR="006B1FD5" w:rsidRPr="00CF195E">
        <w:t>s</w:t>
      </w:r>
    </w:p>
    <w:p w14:paraId="235B4A3B" w14:textId="77777777"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 xml:space="preserve">analysis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003B8783" w14:textId="77777777" w:rsidR="00F8406B" w:rsidRPr="00BA292E" w:rsidRDefault="00F8406B" w:rsidP="00DA5EA4">
      <w:pPr>
        <w:pStyle w:val="ListParagraph"/>
        <w:numPr>
          <w:ilvl w:val="0"/>
          <w:numId w:val="38"/>
        </w:numPr>
        <w:ind w:left="1418" w:firstLineChars="0" w:hanging="1418"/>
        <w:rPr>
          <w:b/>
          <w:i/>
          <w:lang w:eastAsia="zh-CN"/>
        </w:rPr>
      </w:pPr>
      <w:r w:rsidRPr="00BA292E">
        <w:rPr>
          <w:b/>
          <w:i/>
          <w:lang w:eastAsia="zh-CN"/>
        </w:rPr>
        <w:t>Idle mode power consumption contributes significant power share of wearable devices, for which the power consumption is also intended to be reduced in the WID.</w:t>
      </w:r>
    </w:p>
    <w:p w14:paraId="06CA6A69" w14:textId="77777777" w:rsidR="00F8406B" w:rsidRPr="0035715C" w:rsidRDefault="00F8406B" w:rsidP="00DA5EA4">
      <w:pPr>
        <w:pStyle w:val="ListParagraph"/>
        <w:numPr>
          <w:ilvl w:val="0"/>
          <w:numId w:val="38"/>
        </w:numPr>
        <w:ind w:left="1418" w:firstLineChars="0" w:hanging="1418"/>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1E60EC01" w14:textId="77777777" w:rsidR="00F8406B" w:rsidRPr="007E1FAF" w:rsidRDefault="00F8406B" w:rsidP="00DA5EA4">
      <w:pPr>
        <w:pStyle w:val="ListParagraph"/>
        <w:numPr>
          <w:ilvl w:val="0"/>
          <w:numId w:val="38"/>
        </w:numPr>
        <w:ind w:left="1418" w:firstLineChars="0" w:hanging="1418"/>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074AAA83" w14:textId="77777777" w:rsidR="00F8406B" w:rsidRPr="0067754A" w:rsidRDefault="00F8406B" w:rsidP="00DA5EA4">
      <w:pPr>
        <w:pStyle w:val="ListParagraph"/>
        <w:numPr>
          <w:ilvl w:val="0"/>
          <w:numId w:val="38"/>
        </w:numPr>
        <w:ind w:left="1418" w:firstLineChars="0" w:hanging="1418"/>
        <w:jc w:val="left"/>
        <w:rPr>
          <w:kern w:val="2"/>
          <w:lang w:eastAsia="zh-CN"/>
        </w:rPr>
      </w:pPr>
      <w:r>
        <w:rPr>
          <w:b/>
          <w:i/>
          <w:kern w:val="2"/>
          <w:lang w:eastAsia="zh-CN"/>
        </w:rPr>
        <w:t xml:space="preserve">Either paging early indication or assistance RS can provide power saving gain when the other scheme is not configured. </w:t>
      </w:r>
    </w:p>
    <w:p w14:paraId="567C2B1C" w14:textId="77777777" w:rsidR="00F8406B" w:rsidRPr="009D04C0" w:rsidRDefault="00F8406B" w:rsidP="00DA5EA4">
      <w:pPr>
        <w:pStyle w:val="ListParagraph"/>
        <w:numPr>
          <w:ilvl w:val="0"/>
          <w:numId w:val="38"/>
        </w:numPr>
        <w:ind w:left="1418" w:firstLineChars="0" w:hanging="1418"/>
        <w:jc w:val="left"/>
        <w:rPr>
          <w:kern w:val="2"/>
          <w:lang w:eastAsia="zh-CN"/>
        </w:rPr>
      </w:pPr>
      <w:r>
        <w:rPr>
          <w:b/>
          <w:i/>
          <w:kern w:val="2"/>
          <w:lang w:eastAsia="zh-CN"/>
        </w:rPr>
        <w:t xml:space="preserve">UE can utilize both paging early indication and assistance RS for better power saving gain if both features are configured. </w:t>
      </w:r>
    </w:p>
    <w:p w14:paraId="748EA640" w14:textId="77777777" w:rsidR="00F8406B" w:rsidRPr="009D04C0" w:rsidRDefault="00F8406B" w:rsidP="00DA5EA4">
      <w:pPr>
        <w:pStyle w:val="ListParagraph"/>
        <w:numPr>
          <w:ilvl w:val="0"/>
          <w:numId w:val="38"/>
        </w:numPr>
        <w:ind w:left="1418" w:firstLineChars="0" w:hanging="1418"/>
        <w:jc w:val="left"/>
      </w:pPr>
      <w:r>
        <w:rPr>
          <w:b/>
          <w:i/>
          <w:kern w:val="2"/>
          <w:lang w:eastAsia="zh-CN"/>
        </w:rPr>
        <w:t>Paging early indication can</w:t>
      </w:r>
      <w:r w:rsidRPr="0073221F">
        <w:rPr>
          <w:b/>
          <w:i/>
          <w:kern w:val="2"/>
          <w:lang w:eastAsia="zh-CN"/>
        </w:rPr>
        <w:t xml:space="preserve"> </w:t>
      </w:r>
      <w:r>
        <w:rPr>
          <w:b/>
          <w:i/>
          <w:kern w:val="2"/>
          <w:lang w:eastAsia="zh-CN"/>
        </w:rPr>
        <w:t xml:space="preserve">be used to </w:t>
      </w:r>
      <w:r w:rsidRPr="0073221F">
        <w:rPr>
          <w:b/>
          <w:i/>
        </w:rPr>
        <w:t>inform the availability of TRS/CSI-RS for idle/inactive mode UE</w:t>
      </w:r>
      <w:r>
        <w:rPr>
          <w:b/>
          <w:i/>
          <w:kern w:val="2"/>
          <w:lang w:eastAsia="zh-CN"/>
        </w:rPr>
        <w:t>.</w:t>
      </w:r>
    </w:p>
    <w:p w14:paraId="1F8CDBF0" w14:textId="77777777" w:rsidR="00F8406B" w:rsidRPr="002B0ACF" w:rsidRDefault="00F8406B" w:rsidP="000D4362">
      <w:pPr>
        <w:pStyle w:val="ListParagraph"/>
        <w:numPr>
          <w:ilvl w:val="0"/>
          <w:numId w:val="38"/>
        </w:numPr>
        <w:ind w:firstLineChars="0"/>
        <w:jc w:val="left"/>
        <w:rPr>
          <w:b/>
          <w:i/>
          <w:lang w:eastAsia="zh-CN"/>
        </w:rPr>
      </w:pPr>
      <w:r w:rsidRPr="002B0ACF">
        <w:rPr>
          <w:b/>
          <w:i/>
          <w:lang w:eastAsia="zh-CN"/>
        </w:rPr>
        <w:t>The following Rel-16 power saving mechanism can be utilized by RedCap UEs for power saving with potential modifications, if needed:</w:t>
      </w:r>
    </w:p>
    <w:p w14:paraId="79DE553C" w14:textId="77777777" w:rsidR="00F8406B" w:rsidRPr="002B0ACF" w:rsidRDefault="00F8406B" w:rsidP="00F8406B">
      <w:pPr>
        <w:pStyle w:val="ListParagraph"/>
        <w:numPr>
          <w:ilvl w:val="0"/>
          <w:numId w:val="35"/>
        </w:numPr>
        <w:spacing w:after="0"/>
        <w:ind w:firstLineChars="0" w:firstLine="442"/>
        <w:rPr>
          <w:b/>
          <w:i/>
          <w:lang w:eastAsia="zh-CN"/>
        </w:rPr>
      </w:pPr>
      <w:r w:rsidRPr="002B0ACF">
        <w:rPr>
          <w:b/>
          <w:i/>
          <w:lang w:eastAsia="zh-CN"/>
        </w:rPr>
        <w:t>PDCCH based wake-up indication</w:t>
      </w:r>
    </w:p>
    <w:p w14:paraId="6178D0D6" w14:textId="77777777" w:rsidR="00F8406B" w:rsidRPr="002B0ACF" w:rsidRDefault="00F8406B" w:rsidP="00F8406B">
      <w:pPr>
        <w:pStyle w:val="ListParagraph"/>
        <w:numPr>
          <w:ilvl w:val="0"/>
          <w:numId w:val="35"/>
        </w:numPr>
        <w:spacing w:after="0"/>
        <w:ind w:firstLineChars="0" w:firstLine="442"/>
        <w:rPr>
          <w:b/>
          <w:i/>
          <w:lang w:eastAsia="zh-CN"/>
        </w:rPr>
      </w:pPr>
      <w:r w:rsidRPr="002B0ACF">
        <w:rPr>
          <w:b/>
          <w:i/>
          <w:lang w:eastAsia="zh-CN"/>
        </w:rPr>
        <w:t xml:space="preserve">Cross-slot scheduling </w:t>
      </w:r>
    </w:p>
    <w:p w14:paraId="72F08D43" w14:textId="77777777" w:rsidR="00F8406B" w:rsidRPr="002B0ACF" w:rsidRDefault="00F8406B" w:rsidP="00F8406B">
      <w:pPr>
        <w:pStyle w:val="ListParagraph"/>
        <w:numPr>
          <w:ilvl w:val="0"/>
          <w:numId w:val="35"/>
        </w:numPr>
        <w:spacing w:after="0"/>
        <w:ind w:firstLineChars="0" w:firstLine="442"/>
        <w:rPr>
          <w:b/>
          <w:i/>
          <w:lang w:eastAsia="zh-CN"/>
        </w:rPr>
      </w:pPr>
      <w:r w:rsidRPr="002B0ACF">
        <w:rPr>
          <w:b/>
          <w:i/>
          <w:lang w:eastAsia="zh-CN"/>
        </w:rPr>
        <w:t>maximum MIMO layer adaptation</w:t>
      </w:r>
    </w:p>
    <w:p w14:paraId="11683648" w14:textId="77777777" w:rsidR="00F8406B" w:rsidRPr="002B0ACF" w:rsidRDefault="00F8406B" w:rsidP="00F8406B">
      <w:pPr>
        <w:pStyle w:val="ListParagraph"/>
        <w:numPr>
          <w:ilvl w:val="0"/>
          <w:numId w:val="35"/>
        </w:numPr>
        <w:spacing w:after="0"/>
        <w:ind w:firstLineChars="0" w:firstLine="442"/>
        <w:rPr>
          <w:b/>
          <w:i/>
          <w:lang w:eastAsia="zh-CN"/>
        </w:rPr>
      </w:pPr>
      <w:r w:rsidRPr="002B0ACF">
        <w:rPr>
          <w:b/>
          <w:i/>
          <w:lang w:eastAsia="zh-CN"/>
        </w:rPr>
        <w:t xml:space="preserve">RRM relaxation for neighbor cell </w:t>
      </w:r>
    </w:p>
    <w:p w14:paraId="65F73435" w14:textId="77777777" w:rsidR="00F8406B" w:rsidRPr="000D4362" w:rsidRDefault="00F8406B" w:rsidP="000D4362">
      <w:pPr>
        <w:pStyle w:val="ListParagraph"/>
        <w:numPr>
          <w:ilvl w:val="0"/>
          <w:numId w:val="35"/>
        </w:numPr>
        <w:spacing w:after="0"/>
        <w:ind w:firstLineChars="0" w:firstLine="442"/>
        <w:rPr>
          <w:b/>
          <w:i/>
          <w:lang w:eastAsia="zh-CN"/>
        </w:rPr>
      </w:pPr>
      <w:r w:rsidRPr="002B0ACF">
        <w:rPr>
          <w:b/>
          <w:i/>
          <w:lang w:eastAsia="zh-CN"/>
        </w:rPr>
        <w:t xml:space="preserve">UE assistance information </w:t>
      </w:r>
    </w:p>
    <w:p w14:paraId="579ABD1A" w14:textId="77777777" w:rsidR="00F8406B" w:rsidRPr="008B6056" w:rsidRDefault="00F8406B" w:rsidP="000D4362">
      <w:pPr>
        <w:pStyle w:val="ListParagraph"/>
        <w:numPr>
          <w:ilvl w:val="0"/>
          <w:numId w:val="38"/>
        </w:numPr>
        <w:ind w:firstLineChars="0"/>
        <w:jc w:val="left"/>
        <w:rPr>
          <w:i/>
          <w:lang w:eastAsia="zh-CN"/>
        </w:rPr>
      </w:pPr>
      <w:r>
        <w:rPr>
          <w:b/>
          <w:i/>
          <w:lang w:eastAsia="zh-CN"/>
        </w:rPr>
        <w:t>T</w:t>
      </w:r>
      <w:r w:rsidRPr="008B6056">
        <w:rPr>
          <w:b/>
          <w:i/>
          <w:lang w:eastAsia="zh-CN"/>
        </w:rPr>
        <w:t xml:space="preserve">he power saving </w:t>
      </w:r>
      <w:r>
        <w:rPr>
          <w:b/>
          <w:i/>
          <w:lang w:eastAsia="zh-CN"/>
        </w:rPr>
        <w:t xml:space="preserve">enhancement </w:t>
      </w:r>
      <w:r w:rsidRPr="008B6056">
        <w:rPr>
          <w:b/>
          <w:i/>
          <w:lang w:eastAsia="zh-CN"/>
        </w:rPr>
        <w:t xml:space="preserve">mechanisms </w:t>
      </w:r>
      <w:r>
        <w:rPr>
          <w:b/>
          <w:i/>
          <w:lang w:eastAsia="zh-CN"/>
        </w:rPr>
        <w:t xml:space="preserve">need to also consider </w:t>
      </w:r>
      <w:r w:rsidRPr="008B6056">
        <w:rPr>
          <w:b/>
          <w:i/>
          <w:lang w:eastAsia="zh-CN"/>
        </w:rPr>
        <w:t>REDCAP UE</w:t>
      </w:r>
      <w:r>
        <w:rPr>
          <w:b/>
          <w:i/>
          <w:lang w:eastAsia="zh-CN"/>
        </w:rPr>
        <w:t>s</w:t>
      </w:r>
      <w:r w:rsidRPr="008B6056">
        <w:rPr>
          <w:b/>
          <w:i/>
          <w:lang w:eastAsia="zh-CN"/>
        </w:rPr>
        <w:t>.</w:t>
      </w:r>
    </w:p>
    <w:p w14:paraId="66558534" w14:textId="77777777" w:rsidR="00F8406B" w:rsidRPr="000D4362" w:rsidRDefault="00F8406B" w:rsidP="006B1FD5">
      <w:pPr>
        <w:rPr>
          <w:kern w:val="2"/>
          <w:lang w:eastAsia="zh-CN"/>
        </w:rPr>
      </w:pPr>
    </w:p>
    <w:p w14:paraId="79E41845" w14:textId="77777777"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14:paraId="3E83FCFD" w14:textId="77777777" w:rsidR="00F651FE" w:rsidRPr="00F4150B" w:rsidRDefault="00F651FE" w:rsidP="00F651FE">
      <w:pPr>
        <w:pStyle w:val="References"/>
        <w:rPr>
          <w:szCs w:val="20"/>
        </w:rPr>
      </w:pPr>
      <w:bookmarkStart w:id="14" w:name="_Ref4087029"/>
      <w:bookmarkStart w:id="15" w:name="_Ref23004498"/>
      <w:bookmarkStart w:id="16" w:name="_Ref29195023"/>
      <w:bookmarkEnd w:id="11"/>
      <w:bookmarkEnd w:id="12"/>
      <w:bookmarkEnd w:id="13"/>
      <w:r w:rsidRPr="00A7057D">
        <w:rPr>
          <w:szCs w:val="20"/>
        </w:rPr>
        <w:t>RP-193239</w:t>
      </w:r>
      <w:r w:rsidRPr="00023C91">
        <w:t xml:space="preserve">, </w:t>
      </w:r>
      <w:bookmarkEnd w:id="14"/>
      <w:r>
        <w:t>“</w:t>
      </w:r>
      <w:r w:rsidRPr="00A7057D">
        <w:t>New WID: UE Power Saving Enhancements</w:t>
      </w:r>
      <w:r>
        <w:t xml:space="preserve">”, </w:t>
      </w:r>
      <w:bookmarkEnd w:id="15"/>
      <w:r>
        <w:t>MediaTek</w:t>
      </w:r>
      <w:bookmarkEnd w:id="16"/>
    </w:p>
    <w:p w14:paraId="688D3B5E" w14:textId="77777777" w:rsidR="00F651FE" w:rsidRDefault="00F651FE" w:rsidP="00F651FE">
      <w:pPr>
        <w:pStyle w:val="References"/>
        <w:rPr>
          <w:szCs w:val="20"/>
        </w:rPr>
      </w:pPr>
      <w:bookmarkStart w:id="17" w:name="_Ref29197135"/>
      <w:r>
        <w:rPr>
          <w:lang w:eastAsia="zh-CN"/>
        </w:rPr>
        <w:t>TR 38.840, Study on UE power saving.</w:t>
      </w:r>
      <w:bookmarkEnd w:id="17"/>
      <w:r>
        <w:rPr>
          <w:szCs w:val="20"/>
        </w:rPr>
        <w:t xml:space="preserve"> </w:t>
      </w:r>
    </w:p>
    <w:p w14:paraId="0D2B6D9A" w14:textId="533C6FD6" w:rsidR="008E10A6" w:rsidRPr="009D04C0" w:rsidRDefault="00672E43" w:rsidP="00672E43">
      <w:pPr>
        <w:pStyle w:val="References"/>
      </w:pPr>
      <w:bookmarkStart w:id="18" w:name="_Ref47452628"/>
      <w:r w:rsidRPr="00672E43">
        <w:rPr>
          <w:kern w:val="2"/>
          <w:lang w:eastAsia="zh-CN"/>
        </w:rPr>
        <w:t>R1-2102316</w:t>
      </w:r>
      <w:r w:rsidR="00F651FE" w:rsidRPr="009D04C0">
        <w:rPr>
          <w:lang w:eastAsia="zh-CN"/>
        </w:rPr>
        <w:t>, "</w:t>
      </w:r>
      <w:r w:rsidRPr="00672E43">
        <w:t xml:space="preserve"> </w:t>
      </w:r>
      <w:r w:rsidRPr="00672E43">
        <w:rPr>
          <w:lang w:eastAsia="zh-CN"/>
        </w:rPr>
        <w:t>Paging enhancements for UE power saving in IDLE/inactive mode</w:t>
      </w:r>
      <w:r w:rsidR="00F651FE" w:rsidRPr="009D04C0">
        <w:rPr>
          <w:lang w:eastAsia="zh-CN"/>
        </w:rPr>
        <w:t>", Huawei, Hisilicon</w:t>
      </w:r>
      <w:bookmarkEnd w:id="18"/>
    </w:p>
    <w:p w14:paraId="5618685D" w14:textId="7237C3B5" w:rsidR="0073221F" w:rsidRPr="009D04C0" w:rsidRDefault="00672E43" w:rsidP="00672E43">
      <w:pPr>
        <w:pStyle w:val="References"/>
      </w:pPr>
      <w:bookmarkStart w:id="19" w:name="_Ref60765246"/>
      <w:r w:rsidRPr="00672E43">
        <w:rPr>
          <w:kern w:val="2"/>
          <w:lang w:eastAsia="zh-CN"/>
        </w:rPr>
        <w:t>R1-2102317</w:t>
      </w:r>
      <w:r w:rsidR="0073221F" w:rsidRPr="009D04C0">
        <w:rPr>
          <w:lang w:eastAsia="zh-CN"/>
        </w:rPr>
        <w:t>, "</w:t>
      </w:r>
      <w:r w:rsidRPr="00672E43">
        <w:t xml:space="preserve"> </w:t>
      </w:r>
      <w:r w:rsidRPr="00672E43">
        <w:rPr>
          <w:lang w:eastAsia="zh-CN"/>
        </w:rPr>
        <w:t>Assistance RS occasions for IDLE/inactive mode</w:t>
      </w:r>
      <w:r w:rsidR="0073221F" w:rsidRPr="009D04C0">
        <w:rPr>
          <w:lang w:eastAsia="zh-CN"/>
        </w:rPr>
        <w:t>", Huawei, Hisilicon</w:t>
      </w:r>
      <w:bookmarkEnd w:id="19"/>
    </w:p>
    <w:p w14:paraId="01689334" w14:textId="77777777" w:rsidR="00136A23" w:rsidRPr="00331426" w:rsidRDefault="00136A23" w:rsidP="00CF195E">
      <w:pPr>
        <w:rPr>
          <w:kern w:val="2"/>
          <w:lang w:val="en-GB" w:eastAsia="zh-CN"/>
        </w:rPr>
      </w:pPr>
    </w:p>
    <w:bookmarkEnd w:id="6"/>
    <w:p w14:paraId="23E3D615"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125E2" w14:textId="77777777" w:rsidR="003F1561" w:rsidRDefault="003F1561">
      <w:r>
        <w:separator/>
      </w:r>
    </w:p>
  </w:endnote>
  <w:endnote w:type="continuationSeparator" w:id="0">
    <w:p w14:paraId="3FA3DFD5" w14:textId="77777777" w:rsidR="003F1561" w:rsidRDefault="003F1561">
      <w:r>
        <w:continuationSeparator/>
      </w:r>
    </w:p>
  </w:endnote>
  <w:endnote w:type="continuationNotice" w:id="1">
    <w:p w14:paraId="7245F0A3" w14:textId="77777777" w:rsidR="003F1561" w:rsidRDefault="003F1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D28ED" w14:textId="77777777" w:rsidR="003F1561" w:rsidRDefault="003F1561">
      <w:r>
        <w:separator/>
      </w:r>
    </w:p>
  </w:footnote>
  <w:footnote w:type="continuationSeparator" w:id="0">
    <w:p w14:paraId="0D332B95" w14:textId="77777777" w:rsidR="003F1561" w:rsidRDefault="003F1561">
      <w:r>
        <w:continuationSeparator/>
      </w:r>
    </w:p>
  </w:footnote>
  <w:footnote w:type="continuationNotice" w:id="1">
    <w:p w14:paraId="61214D82" w14:textId="77777777" w:rsidR="003F1561" w:rsidRDefault="003F15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
  </w:num>
  <w:num w:numId="4">
    <w:abstractNumId w:val="36"/>
  </w:num>
  <w:num w:numId="5">
    <w:abstractNumId w:val="33"/>
  </w:num>
  <w:num w:numId="6">
    <w:abstractNumId w:val="37"/>
  </w:num>
  <w:num w:numId="7">
    <w:abstractNumId w:val="30"/>
  </w:num>
  <w:num w:numId="8">
    <w:abstractNumId w:val="25"/>
  </w:num>
  <w:num w:numId="9">
    <w:abstractNumId w:val="32"/>
  </w:num>
  <w:num w:numId="10">
    <w:abstractNumId w:val="5"/>
  </w:num>
  <w:num w:numId="11">
    <w:abstractNumId w:val="19"/>
  </w:num>
  <w:num w:numId="12">
    <w:abstractNumId w:val="10"/>
  </w:num>
  <w:num w:numId="13">
    <w:abstractNumId w:val="3"/>
  </w:num>
  <w:num w:numId="14">
    <w:abstractNumId w:val="12"/>
  </w:num>
  <w:num w:numId="15">
    <w:abstractNumId w:val="24"/>
  </w:num>
  <w:num w:numId="16">
    <w:abstractNumId w:val="21"/>
  </w:num>
  <w:num w:numId="17">
    <w:abstractNumId w:val="20"/>
  </w:num>
  <w:num w:numId="18">
    <w:abstractNumId w:val="15"/>
  </w:num>
  <w:num w:numId="19">
    <w:abstractNumId w:val="0"/>
  </w:num>
  <w:num w:numId="20">
    <w:abstractNumId w:val="6"/>
  </w:num>
  <w:num w:numId="21">
    <w:abstractNumId w:val="23"/>
  </w:num>
  <w:num w:numId="22">
    <w:abstractNumId w:val="31"/>
  </w:num>
  <w:num w:numId="23">
    <w:abstractNumId w:val="8"/>
  </w:num>
  <w:num w:numId="24">
    <w:abstractNumId w:val="2"/>
  </w:num>
  <w:num w:numId="25">
    <w:abstractNumId w:val="26"/>
  </w:num>
  <w:num w:numId="26">
    <w:abstractNumId w:val="27"/>
  </w:num>
  <w:num w:numId="27">
    <w:abstractNumId w:val="35"/>
  </w:num>
  <w:num w:numId="28">
    <w:abstractNumId w:val="7"/>
  </w:num>
  <w:num w:numId="29">
    <w:abstractNumId w:val="34"/>
  </w:num>
  <w:num w:numId="30">
    <w:abstractNumId w:val="9"/>
  </w:num>
  <w:num w:numId="31">
    <w:abstractNumId w:val="17"/>
  </w:num>
  <w:num w:numId="32">
    <w:abstractNumId w:val="4"/>
  </w:num>
  <w:num w:numId="33">
    <w:abstractNumId w:val="14"/>
  </w:num>
  <w:num w:numId="34">
    <w:abstractNumId w:val="28"/>
  </w:num>
  <w:num w:numId="35">
    <w:abstractNumId w:val="29"/>
  </w:num>
  <w:num w:numId="36">
    <w:abstractNumId w:val="22"/>
  </w:num>
  <w:num w:numId="37">
    <w:abstractNumId w:val="11"/>
  </w:num>
  <w:num w:numId="3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095"/>
    <w:rsid w:val="002B0A7D"/>
    <w:rsid w:val="002B1A69"/>
    <w:rsid w:val="002B2723"/>
    <w:rsid w:val="002B303A"/>
    <w:rsid w:val="002B538E"/>
    <w:rsid w:val="002B5DCA"/>
    <w:rsid w:val="002B65FF"/>
    <w:rsid w:val="002B6BDC"/>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F0D"/>
    <w:rsid w:val="00374059"/>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5C"/>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CC6EF-D1DF-41CA-8A6A-E6AE9E6E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Matthew Webb final</cp:lastModifiedBy>
  <cp:revision>7</cp:revision>
  <cp:lastPrinted>2007-06-18T22:08:00Z</cp:lastPrinted>
  <dcterms:created xsi:type="dcterms:W3CDTF">2021-04-06T12:17:00Z</dcterms:created>
  <dcterms:modified xsi:type="dcterms:W3CDTF">2021-04-06T19:55:00Z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(3)8aTVHN1NBo/cbpJumORadbVkf2blWZxXrxyWXAX6pwkcoMrWSYoUL9ULM7TK9clJs5Boaa3P
1bCwV/oz/F+GWUKUadi+gCeaA6a04QeumwzHA+2kipmLlmNsM78rhoPp/dyB7Agz0wSUiEvg
RyJso9fOQRekkw1yBRI7RxUIkio//VnsS5mo+gRz5Sd3Xb2qOXiADQ4Hk/u+3NA+XUtWOLpL
oIl2h1xM2nUHt8QSpY</vt:lpwstr>
  </property>
  <property fmtid="{D5CDD505-2E9C-101B-9397-08002B2CF9AE}" pid="13" name="_2015_ms_pID_725343_00">
    <vt:lpwstr>_2015_ms_pID_725343</vt:lpwstr>
  </property>
  <property fmtid="{D5CDD505-2E9C-101B-9397-08002B2CF9AE}" pid="14" name="_2015_ms_pID_7253431">
    <vt:lpwstr>1wC92DtTz2FUdYYrDANewfM4bOddkTiTJtv7hLUQ4jjFqY+ApcbCDJ
mF7J/YxX8k+RWen6TGA/3ZNF1RtkSi0bic45MfhcZ+7R2KFh3FcKkY62ILsV5+Zgti+grAhX
2IAnGVhNL3jE8Fk74Xjsm4g3aGeUyejEIZ+8hd85rZPJz3qZUiwgo6tmPw4QVQVwBkmwu5PX
+ZJz1W688vqrsJEGRdn83cAgLW6m7J5I0eZL</vt:lpwstr>
  </property>
  <property fmtid="{D5CDD505-2E9C-101B-9397-08002B2CF9AE}" pid="15" name="_2015_ms_pID_7253431_00">
    <vt:lpwstr>_2015_ms_pID_7253431</vt:lpwstr>
  </property>
  <property fmtid="{D5CDD505-2E9C-101B-9397-08002B2CF9AE}" pid="16" name="_2015_ms_pID_7253432">
    <vt:lpwstr>NXYXLdhDfOfl0ht57XMR2t0hlHajsb5YaU3U
THmpepUsGJgX+TXB3K+P31sI1EqnXw==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1617712728</vt:lpwstr>
  </property>
</Properties>
</file>