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90746" w:rsidRDefault="00D90746" w:rsidP="00D90746">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#104b</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R1-2103281</w:t>
      </w:r>
    </w:p>
    <w:p w:rsidR="00D90746" w:rsidRDefault="00D90746" w:rsidP="00D90746">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April</w:t>
      </w:r>
      <w:r>
        <w:rPr>
          <w:rFonts w:ascii="Arial" w:hAnsi="Arial" w:cs="Arial"/>
          <w:b/>
          <w:bCs/>
          <w:sz w:val="22"/>
          <w:szCs w:val="22"/>
          <w:lang w:eastAsia="ja-JP"/>
        </w:rPr>
        <w:t xml:space="preserve"> </w:t>
      </w:r>
      <w:r>
        <w:rPr>
          <w:rFonts w:ascii="Arial" w:hAnsi="Arial" w:cs="Arial" w:hint="eastAsia"/>
          <w:b/>
          <w:bCs/>
          <w:sz w:val="22"/>
          <w:szCs w:val="22"/>
        </w:rPr>
        <w:t>12</w:t>
      </w:r>
      <w:r>
        <w:rPr>
          <w:rFonts w:ascii="Arial" w:hAnsi="Arial" w:cs="Arial"/>
          <w:b/>
          <w:bCs/>
          <w:sz w:val="22"/>
          <w:szCs w:val="22"/>
          <w:vertAlign w:val="superscript"/>
          <w:lang w:eastAsia="ja-JP"/>
        </w:rPr>
        <w:t>th</w:t>
      </w:r>
      <w:r>
        <w:rPr>
          <w:rFonts w:ascii="Arial" w:hAnsi="Arial" w:cs="Arial"/>
          <w:b/>
          <w:bCs/>
          <w:sz w:val="22"/>
          <w:szCs w:val="22"/>
          <w:lang w:eastAsia="ja-JP"/>
        </w:rPr>
        <w:t xml:space="preserve"> – </w:t>
      </w:r>
      <w:r>
        <w:rPr>
          <w:rFonts w:ascii="Arial" w:hAnsi="Arial" w:cs="Arial" w:hint="eastAsia"/>
          <w:b/>
          <w:bCs/>
          <w:sz w:val="22"/>
          <w:szCs w:val="22"/>
        </w:rPr>
        <w:t>20</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280012" w:rsidRDefault="004B3AAA" w:rsidP="004911B3">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Considerations</w:t>
      </w:r>
      <w:r>
        <w:rPr>
          <w:rFonts w:ascii="Arial" w:hAnsi="Arial"/>
          <w:b/>
          <w:sz w:val="22"/>
          <w:szCs w:val="22"/>
        </w:rPr>
        <w:t xml:space="preserve"> on </w:t>
      </w:r>
      <w:r>
        <w:rPr>
          <w:rFonts w:ascii="Arial" w:hAnsi="Arial" w:hint="eastAsia"/>
          <w:b/>
          <w:sz w:val="22"/>
          <w:szCs w:val="22"/>
        </w:rPr>
        <w:t>XR</w:t>
      </w:r>
      <w:r>
        <w:rPr>
          <w:rFonts w:ascii="Arial" w:hAnsi="Arial"/>
          <w:b/>
          <w:sz w:val="22"/>
          <w:szCs w:val="22"/>
        </w:rPr>
        <w:t xml:space="preserve"> </w:t>
      </w:r>
      <w:r>
        <w:rPr>
          <w:rFonts w:ascii="Arial" w:hAnsi="Arial" w:hint="eastAsia"/>
          <w:b/>
          <w:sz w:val="22"/>
          <w:szCs w:val="22"/>
        </w:rPr>
        <w:t>Specific</w:t>
      </w:r>
      <w:r w:rsidR="00FA44EF">
        <w:rPr>
          <w:rFonts w:ascii="Arial" w:hAnsi="Arial"/>
          <w:b/>
          <w:sz w:val="22"/>
          <w:szCs w:val="22"/>
        </w:rPr>
        <w:t xml:space="preserve"> Enhancement</w:t>
      </w:r>
    </w:p>
    <w:p w:rsidR="00280012" w:rsidRDefault="004B3AAA">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280012" w:rsidRDefault="004B3AAA">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8.14.4</w:t>
      </w:r>
      <w:bookmarkStart w:id="0" w:name="_GoBack"/>
      <w:bookmarkEnd w:id="0"/>
    </w:p>
    <w:p w:rsidR="00280012" w:rsidRDefault="004B3AAA">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80012" w:rsidRDefault="004B3AAA">
      <w:pPr>
        <w:pStyle w:val="1"/>
        <w:spacing w:before="120" w:after="120"/>
        <w:rPr>
          <w:rFonts w:eastAsia="宋体"/>
        </w:rPr>
      </w:pPr>
      <w:r>
        <w:rPr>
          <w:rFonts w:eastAsia="宋体" w:hint="eastAsia"/>
        </w:rPr>
        <w:t>Introduction</w:t>
      </w:r>
    </w:p>
    <w:p w:rsidR="00280012" w:rsidRPr="00280012" w:rsidRDefault="003A2C00" w:rsidP="003A4CF0">
      <w:pPr>
        <w:spacing w:before="120" w:after="120"/>
      </w:pPr>
      <w:r w:rsidRPr="003A2C00">
        <w:t>In this paper, we discuss some challenges imposed by XR services and working areas for potential XR specific enhancements.</w:t>
      </w:r>
    </w:p>
    <w:p w:rsidR="00280012" w:rsidRDefault="004B3AAA">
      <w:pPr>
        <w:pStyle w:val="1"/>
        <w:spacing w:before="120" w:after="120"/>
      </w:pPr>
      <w:r>
        <w:rPr>
          <w:rFonts w:eastAsiaTheme="minorEastAsia" w:hint="eastAsia"/>
        </w:rPr>
        <w:t>Challenges of XR Services</w:t>
      </w:r>
    </w:p>
    <w:p w:rsidR="00280012" w:rsidRDefault="004B3AAA" w:rsidP="003A4CF0">
      <w:pPr>
        <w:spacing w:before="120" w:after="120"/>
      </w:pPr>
      <w:r>
        <w:rPr>
          <w:rFonts w:hint="eastAsia"/>
        </w:rPr>
        <w:t xml:space="preserve">XR services should fulfill jointly the requirements in aspects including bitrate/reliability/latency. While the traffic models are under discussion in SA, it has been consensus among RAN1 that XR services is a mixture of both eMBB and uRLLC featuring omni-present high data rate as well as high reliability/low latency requirement. Unlike the conventional optimizations delivering unilateral QI(quality indicator) such as data rate or uRLLC aspects respectively, XR targets the joint delivery of the multi-lateral QI set {data rate, reliability, latency}[1] as illustrated in </w:t>
      </w:r>
      <w:r w:rsidR="00D27DD5">
        <w:fldChar w:fldCharType="begin"/>
      </w:r>
      <w:r w:rsidR="00D27DD5">
        <w:instrText xml:space="preserve"> REF _Ref61372544 \h  \* MERGEFORMAT </w:instrText>
      </w:r>
      <w:r w:rsidR="00D27DD5">
        <w:fldChar w:fldCharType="separate"/>
      </w:r>
      <w:r>
        <w:t>Figure. 1</w:t>
      </w:r>
      <w:r w:rsidR="00D27DD5">
        <w:fldChar w:fldCharType="end"/>
      </w:r>
      <w:r>
        <w:rPr>
          <w:rFonts w:hint="eastAsia"/>
        </w:rPr>
        <w:t xml:space="preserve">. </w:t>
      </w:r>
    </w:p>
    <w:p w:rsidR="00280012" w:rsidRDefault="004B3AAA" w:rsidP="003A4CF0">
      <w:pPr>
        <w:spacing w:before="120" w:after="120"/>
      </w:pPr>
      <w:r>
        <w:rPr>
          <w:rFonts w:hint="eastAsia"/>
        </w:rPr>
        <w:t>Additionally, as elaborated in our companion contribution</w:t>
      </w:r>
      <w:r w:rsidR="00D90746">
        <w:rPr>
          <w:rFonts w:hint="eastAsia"/>
        </w:rPr>
        <w:t>s</w:t>
      </w:r>
      <w:r>
        <w:rPr>
          <w:rFonts w:hint="eastAsia"/>
        </w:rPr>
        <w:t xml:space="preserve"> [2</w:t>
      </w:r>
      <w:r w:rsidR="00D90746">
        <w:t>,3</w:t>
      </w:r>
      <w:r>
        <w:rPr>
          <w:rFonts w:hint="eastAsia"/>
        </w:rPr>
        <w:t xml:space="preserve">], according to SA4, XR traffic should exhibit the following characteristics in need of answering enhancements. </w:t>
      </w:r>
    </w:p>
    <w:p w:rsidR="00090B9E" w:rsidRPr="00090B9E" w:rsidRDefault="00D90746" w:rsidP="004911B3">
      <w:pPr>
        <w:pStyle w:val="af1"/>
        <w:numPr>
          <w:ilvl w:val="0"/>
          <w:numId w:val="8"/>
        </w:numPr>
        <w:spacing w:beforeLines="50" w:before="120" w:after="120"/>
        <w:ind w:left="357" w:hanging="357"/>
        <w:rPr>
          <w:sz w:val="21"/>
          <w:szCs w:val="21"/>
        </w:rPr>
      </w:pPr>
      <w:r>
        <w:rPr>
          <w:sz w:val="21"/>
          <w:szCs w:val="21"/>
        </w:rPr>
        <w:t>Frame/</w:t>
      </w:r>
      <w:r w:rsidR="00090B9E" w:rsidRPr="00090B9E">
        <w:rPr>
          <w:sz w:val="21"/>
          <w:szCs w:val="21"/>
        </w:rPr>
        <w:t>IP packets should exhibit a certain level of jittering effect. This is a result of both the render-pose delay and slice level delay during the encoding phase as well as potentially the core network jitter during the IP packetization.</w:t>
      </w:r>
    </w:p>
    <w:p w:rsidR="00090B9E" w:rsidRPr="00090B9E" w:rsidRDefault="00090B9E" w:rsidP="004911B3">
      <w:pPr>
        <w:pStyle w:val="af1"/>
        <w:numPr>
          <w:ilvl w:val="0"/>
          <w:numId w:val="8"/>
        </w:numPr>
        <w:spacing w:beforeLines="50" w:before="120" w:after="120"/>
        <w:ind w:left="357" w:hanging="357"/>
        <w:rPr>
          <w:sz w:val="21"/>
          <w:szCs w:val="21"/>
        </w:rPr>
      </w:pPr>
      <w:r w:rsidRPr="00090B9E">
        <w:rPr>
          <w:sz w:val="21"/>
          <w:szCs w:val="21"/>
        </w:rPr>
        <w:t xml:space="preserve">A field called importance is assigned to each packet in delivery according to the P-trace profile copied below [1]. This value reflects from RAN perspective frame level QoS measured by pSNR. Specifically, PSNR should be determined by the inter-CTU and intra-CTU referencing methodology and the compression parameters actually in use given a slice feedback strategy. </w:t>
      </w:r>
    </w:p>
    <w:tbl>
      <w:tblPr>
        <w:tblStyle w:val="ad"/>
        <w:tblW w:w="0" w:type="auto"/>
        <w:jc w:val="center"/>
        <w:tblLook w:val="04A0" w:firstRow="1" w:lastRow="0" w:firstColumn="1" w:lastColumn="0" w:noHBand="0" w:noVBand="1"/>
      </w:tblPr>
      <w:tblGrid>
        <w:gridCol w:w="9876"/>
      </w:tblGrid>
      <w:tr w:rsidR="00280012" w:rsidTr="00280012">
        <w:trPr>
          <w:trHeight w:val="3606"/>
          <w:jc w:val="center"/>
        </w:trPr>
        <w:tc>
          <w:tcPr>
            <w:tcW w:w="9876" w:type="dxa"/>
          </w:tcPr>
          <w:p w:rsidR="00280012" w:rsidRPr="00280012" w:rsidRDefault="003A2C00">
            <w:pPr>
              <w:widowControl/>
              <w:spacing w:before="120" w:after="120"/>
              <w:rPr>
                <w:sz w:val="20"/>
              </w:rPr>
            </w:pPr>
            <w:r w:rsidRPr="003A2C00">
              <w:rPr>
                <w:sz w:val="20"/>
              </w:rPr>
              <w:t>For each packet in the delivery, the following information is provided.</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991"/>
              <w:gridCol w:w="1052"/>
              <w:gridCol w:w="5587"/>
            </w:tblGrid>
            <w:tr w:rsidR="00280012">
              <w:trPr>
                <w:trHeight w:val="300"/>
              </w:trPr>
              <w:tc>
                <w:tcPr>
                  <w:tcW w:w="1553" w:type="pct"/>
                  <w:tcBorders>
                    <w:bottom w:val="single" w:sz="12" w:space="0" w:color="000000"/>
                  </w:tcBorders>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Name</w:t>
                  </w:r>
                </w:p>
              </w:tc>
              <w:tc>
                <w:tcPr>
                  <w:tcW w:w="546" w:type="pct"/>
                  <w:tcBorders>
                    <w:bottom w:val="single" w:sz="12" w:space="0" w:color="000000"/>
                  </w:tcBorders>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Type</w:t>
                  </w:r>
                </w:p>
              </w:tc>
              <w:tc>
                <w:tcPr>
                  <w:tcW w:w="2901" w:type="pct"/>
                  <w:tcBorders>
                    <w:bottom w:val="single" w:sz="12" w:space="0" w:color="000000"/>
                  </w:tcBorders>
                  <w:shd w:val="clear" w:color="auto" w:fill="auto"/>
                </w:tcPr>
                <w:p w:rsidR="00280012" w:rsidRDefault="004B3AAA">
                  <w:pPr>
                    <w:spacing w:before="120" w:after="120"/>
                    <w:rPr>
                      <w:rFonts w:eastAsia="Times New Roman"/>
                      <w:color w:val="000000"/>
                      <w:sz w:val="20"/>
                    </w:rPr>
                  </w:pPr>
                  <w:r>
                    <w:rPr>
                      <w:rFonts w:eastAsia="Times New Roman"/>
                      <w:color w:val="000000"/>
                      <w:sz w:val="20"/>
                    </w:rPr>
                    <w:t>Semantics</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time_stamp_in_micro_s</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Availability time of packet for next processing step relative to start time 0 in microseconds (0 means lost).</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user_id</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color w:val="404040"/>
                      <w:sz w:val="20"/>
                    </w:rPr>
                  </w:pPr>
                  <w:r>
                    <w:rPr>
                      <w:color w:val="404040"/>
                      <w:sz w:val="20"/>
                    </w:rPr>
                    <w:t>assigns an id to the user in order to differentiate</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number</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Unique packet number in the delivery</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delay</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color w:val="404040"/>
                      <w:sz w:val="20"/>
                    </w:rPr>
                  </w:pPr>
                  <w:r>
                    <w:rPr>
                      <w:color w:val="404040"/>
                      <w:sz w:val="20"/>
                    </w:rPr>
                    <w:t>Delay observed of the packet in the last processing step (-1 means lost)</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size</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packet size in bytes.</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lastRenderedPageBreak/>
                    <w:t>number_in_slice</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The number of the packet within the slice, start at 1</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last_in_slice</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 xml:space="preserve">Indicates if this is the last packet in the slice 0=no, 1=yes </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eye_buffer</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The associated eye buffer 1=left 2=right</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render_timing</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the rendering generation timing associated to the frame</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type</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The slice type 1=intra 2=inter</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highlight w:val="yellow"/>
                    </w:rPr>
                  </w:pPr>
                  <w:r>
                    <w:rPr>
                      <w:rFonts w:eastAsia="Times New Roman"/>
                      <w:color w:val="000000"/>
                      <w:sz w:val="20"/>
                      <w:highlight w:val="yellow"/>
                    </w:rPr>
                    <w:t>importance</w:t>
                  </w:r>
                </w:p>
              </w:tc>
              <w:tc>
                <w:tcPr>
                  <w:tcW w:w="546" w:type="pct"/>
                  <w:shd w:val="clear" w:color="auto" w:fill="auto"/>
                  <w:noWrap/>
                </w:tcPr>
                <w:p w:rsidR="00280012" w:rsidRDefault="004B3AAA">
                  <w:pPr>
                    <w:spacing w:before="120" w:after="120"/>
                    <w:rPr>
                      <w:rFonts w:eastAsia="Times New Roman"/>
                      <w:color w:val="000000"/>
                      <w:sz w:val="20"/>
                      <w:highlight w:val="yellow"/>
                    </w:rPr>
                  </w:pPr>
                  <w:r>
                    <w:rPr>
                      <w:rFonts w:eastAsia="Times New Roman"/>
                      <w:color w:val="000000"/>
                      <w:sz w:val="20"/>
                      <w:highlight w:val="yellow"/>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highlight w:val="yellow"/>
                    </w:rPr>
                    <w:t>assigned relative importance information (higher number means higher importance)</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index</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BIGINT</w:t>
                  </w:r>
                </w:p>
              </w:tc>
              <w:tc>
                <w:tcPr>
                  <w:tcW w:w="2901" w:type="pct"/>
                  <w:shd w:val="clear" w:color="auto" w:fill="auto"/>
                </w:tcPr>
                <w:p w:rsidR="00280012" w:rsidRDefault="004B3AAA">
                  <w:pPr>
                    <w:spacing w:before="120" w:after="120"/>
                    <w:rPr>
                      <w:rFonts w:eastAsia="Times New Roman"/>
                      <w:color w:val="000000"/>
                      <w:sz w:val="20"/>
                    </w:rPr>
                  </w:pPr>
                  <w:r>
                    <w:rPr>
                      <w:color w:val="404040"/>
                      <w:sz w:val="20"/>
                    </w:rPr>
                    <w:t>Unique slice index increased by 1 and indexing this row in the S-Trace file.</w:t>
                  </w:r>
                </w:p>
              </w:tc>
            </w:tr>
            <w:tr w:rsidR="00280012">
              <w:trPr>
                <w:trHeight w:val="300"/>
              </w:trPr>
              <w:tc>
                <w:tcPr>
                  <w:tcW w:w="1553"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s_trace</w:t>
                  </w:r>
                </w:p>
              </w:tc>
              <w:tc>
                <w:tcPr>
                  <w:tcW w:w="546" w:type="pct"/>
                  <w:shd w:val="clear" w:color="auto" w:fill="auto"/>
                  <w:noWrap/>
                </w:tcPr>
                <w:p w:rsidR="00280012" w:rsidRDefault="004B3AAA">
                  <w:pPr>
                    <w:spacing w:before="120" w:after="120"/>
                    <w:rPr>
                      <w:rFonts w:eastAsia="Times New Roman"/>
                      <w:color w:val="000000"/>
                      <w:sz w:val="20"/>
                    </w:rPr>
                  </w:pPr>
                  <w:r>
                    <w:rPr>
                      <w:rFonts w:eastAsia="Times New Roman"/>
                      <w:color w:val="000000"/>
                      <w:sz w:val="20"/>
                    </w:rPr>
                    <w:t>STRING</w:t>
                  </w:r>
                </w:p>
              </w:tc>
              <w:tc>
                <w:tcPr>
                  <w:tcW w:w="2901" w:type="pct"/>
                  <w:shd w:val="clear" w:color="auto" w:fill="auto"/>
                </w:tcPr>
                <w:p w:rsidR="00280012" w:rsidRDefault="004B3AAA">
                  <w:pPr>
                    <w:spacing w:before="120" w:after="120"/>
                    <w:rPr>
                      <w:color w:val="404040"/>
                      <w:sz w:val="20"/>
                    </w:rPr>
                  </w:pPr>
                  <w:r>
                    <w:rPr>
                      <w:color w:val="404040"/>
                      <w:sz w:val="20"/>
                    </w:rPr>
                    <w:t>Reference to s_trace file containing information for each slice</w:t>
                  </w:r>
                </w:p>
              </w:tc>
            </w:tr>
          </w:tbl>
          <w:p w:rsidR="00280012" w:rsidRDefault="00280012">
            <w:pPr>
              <w:spacing w:before="120" w:after="120"/>
              <w:rPr>
                <w:sz w:val="20"/>
              </w:rPr>
            </w:pPr>
          </w:p>
        </w:tc>
      </w:tr>
    </w:tbl>
    <w:p w:rsidR="00280012" w:rsidRDefault="00280012">
      <w:pPr>
        <w:spacing w:before="120" w:after="120"/>
        <w:rPr>
          <w:sz w:val="20"/>
        </w:rPr>
      </w:pPr>
    </w:p>
    <w:p w:rsidR="00280012" w:rsidRPr="00BA369E" w:rsidRDefault="00090B9E">
      <w:pPr>
        <w:spacing w:before="120" w:after="120"/>
        <w:rPr>
          <w:szCs w:val="21"/>
        </w:rPr>
      </w:pPr>
      <w:r w:rsidRPr="00090B9E">
        <w:rPr>
          <w:szCs w:val="21"/>
        </w:rPr>
        <w:t>Motivated by the above mentioned XR specific traffic characteristics, we discuss some initial thought on enhancement towards the delivery of capacity and power KPI.</w:t>
      </w:r>
    </w:p>
    <w:p w:rsidR="00280012" w:rsidRDefault="00280012">
      <w:pPr>
        <w:spacing w:before="120" w:after="120"/>
        <w:rPr>
          <w:sz w:val="20"/>
        </w:rPr>
      </w:pPr>
    </w:p>
    <w:p w:rsidR="00280012" w:rsidRDefault="004B3AAA">
      <w:pPr>
        <w:keepNext/>
        <w:spacing w:before="120" w:after="120"/>
        <w:jc w:val="center"/>
      </w:pPr>
      <w:r>
        <w:rPr>
          <w:noProof/>
        </w:rPr>
        <w:drawing>
          <wp:inline distT="0" distB="0" distL="0" distR="0">
            <wp:extent cx="3467735" cy="2160270"/>
            <wp:effectExtent l="0" t="0" r="6985" b="381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9" cstate="print"/>
                    <a:srcRect/>
                    <a:stretch>
                      <a:fillRect/>
                    </a:stretch>
                  </pic:blipFill>
                  <pic:spPr>
                    <a:xfrm>
                      <a:off x="0" y="0"/>
                      <a:ext cx="3467735" cy="2160270"/>
                    </a:xfrm>
                    <a:prstGeom prst="rect">
                      <a:avLst/>
                    </a:prstGeom>
                    <a:noFill/>
                    <a:ln w="9525">
                      <a:noFill/>
                      <a:miter lim="800000"/>
                      <a:headEnd/>
                      <a:tailEnd/>
                    </a:ln>
                  </pic:spPr>
                </pic:pic>
              </a:graphicData>
            </a:graphic>
          </wp:inline>
        </w:drawing>
      </w:r>
    </w:p>
    <w:p w:rsidR="00280012" w:rsidRPr="00280012" w:rsidRDefault="003A2C00">
      <w:pPr>
        <w:pStyle w:val="a3"/>
        <w:spacing w:before="120" w:after="120"/>
        <w:jc w:val="center"/>
        <w:rPr>
          <w:rFonts w:ascii="Times New Roman" w:hAnsi="Times New Roman"/>
        </w:rPr>
      </w:pPr>
      <w:bookmarkStart w:id="1" w:name="_Ref61372544"/>
      <w:r w:rsidRPr="003A2C00">
        <w:rPr>
          <w:rFonts w:ascii="Times New Roman" w:hAnsi="Times New Roman"/>
        </w:rPr>
        <w:t xml:space="preserve">Figure. </w:t>
      </w:r>
      <w:r w:rsidR="00090B9E" w:rsidRPr="003A2C00">
        <w:rPr>
          <w:rFonts w:ascii="Times New Roman" w:hAnsi="Times New Roman"/>
        </w:rPr>
        <w:fldChar w:fldCharType="begin"/>
      </w:r>
      <w:r w:rsidRPr="003A2C00">
        <w:rPr>
          <w:rFonts w:ascii="Times New Roman" w:hAnsi="Times New Roman"/>
        </w:rPr>
        <w:instrText xml:space="preserve"> SEQ Figure. \* ARABIC </w:instrText>
      </w:r>
      <w:r w:rsidR="00090B9E" w:rsidRPr="003A2C00">
        <w:rPr>
          <w:rFonts w:ascii="Times New Roman" w:hAnsi="Times New Roman"/>
        </w:rPr>
        <w:fldChar w:fldCharType="separate"/>
      </w:r>
      <w:r w:rsidRPr="003A2C00">
        <w:rPr>
          <w:rFonts w:ascii="Times New Roman" w:hAnsi="Times New Roman"/>
        </w:rPr>
        <w:t>1</w:t>
      </w:r>
      <w:r w:rsidR="00090B9E" w:rsidRPr="003A2C00">
        <w:rPr>
          <w:rFonts w:ascii="Times New Roman" w:hAnsi="Times New Roman"/>
        </w:rPr>
        <w:fldChar w:fldCharType="end"/>
      </w:r>
      <w:r w:rsidRPr="003A2C00">
        <w:rPr>
          <w:rFonts w:ascii="Times New Roman" w:hAnsi="Times New Roman"/>
        </w:rPr>
        <w:t xml:space="preserve"> XR Traffic Characteristics</w:t>
      </w:r>
      <w:bookmarkEnd w:id="1"/>
    </w:p>
    <w:p w:rsidR="00280012" w:rsidRDefault="004B3AAA">
      <w:pPr>
        <w:pStyle w:val="YJ-Observation"/>
        <w:spacing w:before="120" w:after="120"/>
      </w:pPr>
      <w:bookmarkStart w:id="2" w:name="_Toc61949377"/>
      <w:r>
        <w:rPr>
          <w:lang w:eastAsia="zh-CN"/>
        </w:rPr>
        <w:t>XR traffic is characterized by jittering effect and multi-lateral quality indicator with</w:t>
      </w:r>
      <w:bookmarkEnd w:id="2"/>
      <w:r>
        <w:rPr>
          <w:lang w:eastAsia="zh-CN"/>
        </w:rPr>
        <w:t xml:space="preserve"> </w:t>
      </w:r>
    </w:p>
    <w:p w:rsidR="00280012" w:rsidRDefault="004B3AAA">
      <w:pPr>
        <w:pStyle w:val="YJ-Observation"/>
        <w:numPr>
          <w:ilvl w:val="0"/>
          <w:numId w:val="0"/>
        </w:numPr>
        <w:spacing w:before="120" w:after="120"/>
        <w:rPr>
          <w:lang w:eastAsia="zh-CN"/>
        </w:rPr>
      </w:pPr>
      <w:r>
        <w:rPr>
          <w:lang w:eastAsia="zh-CN"/>
        </w:rPr>
        <w:tab/>
      </w:r>
      <w:r>
        <w:rPr>
          <w:lang w:eastAsia="zh-CN"/>
        </w:rPr>
        <w:tab/>
      </w:r>
      <w:r>
        <w:rPr>
          <w:lang w:eastAsia="zh-CN"/>
        </w:rPr>
        <w:tab/>
      </w:r>
      <w:r>
        <w:rPr>
          <w:lang w:eastAsia="zh-CN"/>
        </w:rPr>
        <w:tab/>
      </w:r>
      <w:bookmarkStart w:id="3" w:name="_Toc61949378"/>
      <w:r>
        <w:rPr>
          <w:lang w:eastAsia="zh-CN"/>
        </w:rPr>
        <w:t>-</w:t>
      </w:r>
      <w:r>
        <w:rPr>
          <w:lang w:eastAsia="zh-CN"/>
        </w:rPr>
        <w:tab/>
        <w:t>data rate up to10</w:t>
      </w:r>
      <w:r>
        <w:rPr>
          <w:vertAlign w:val="superscript"/>
          <w:lang w:eastAsia="zh-CN"/>
        </w:rPr>
        <w:t xml:space="preserve">1 </w:t>
      </w:r>
      <w:r>
        <w:rPr>
          <w:lang w:eastAsia="zh-CN"/>
        </w:rPr>
        <w:t>Mbps</w:t>
      </w:r>
      <w:bookmarkEnd w:id="3"/>
      <w:r>
        <w:rPr>
          <w:lang w:eastAsia="zh-CN"/>
        </w:rPr>
        <w:t xml:space="preserve"> </w:t>
      </w:r>
    </w:p>
    <w:p w:rsidR="00280012" w:rsidRDefault="004B3AAA">
      <w:pPr>
        <w:pStyle w:val="YJ-Observation"/>
        <w:numPr>
          <w:ilvl w:val="0"/>
          <w:numId w:val="0"/>
        </w:numPr>
        <w:spacing w:before="120" w:after="120"/>
        <w:rPr>
          <w:lang w:eastAsia="zh-CN"/>
        </w:rPr>
      </w:pPr>
      <w:r>
        <w:rPr>
          <w:lang w:eastAsia="zh-CN"/>
        </w:rPr>
        <w:tab/>
      </w:r>
      <w:r>
        <w:rPr>
          <w:lang w:eastAsia="zh-CN"/>
        </w:rPr>
        <w:tab/>
      </w:r>
      <w:r>
        <w:rPr>
          <w:lang w:eastAsia="zh-CN"/>
        </w:rPr>
        <w:tab/>
      </w:r>
      <w:r>
        <w:rPr>
          <w:lang w:eastAsia="zh-CN"/>
        </w:rPr>
        <w:tab/>
      </w:r>
      <w:bookmarkStart w:id="4" w:name="_Toc61949379"/>
      <w:r>
        <w:rPr>
          <w:lang w:eastAsia="zh-CN"/>
        </w:rPr>
        <w:t>-</w:t>
      </w:r>
      <w:r>
        <w:rPr>
          <w:lang w:eastAsia="zh-CN"/>
        </w:rPr>
        <w:tab/>
        <w:t>reliability up to 10</w:t>
      </w:r>
      <w:r>
        <w:rPr>
          <w:vertAlign w:val="superscript"/>
          <w:lang w:eastAsia="zh-CN"/>
        </w:rPr>
        <w:t>-4</w:t>
      </w:r>
      <w:bookmarkEnd w:id="4"/>
    </w:p>
    <w:p w:rsidR="00280012" w:rsidRPr="008B3C08" w:rsidRDefault="004B3AAA">
      <w:pPr>
        <w:pStyle w:val="YJ-Observation"/>
        <w:numPr>
          <w:ilvl w:val="0"/>
          <w:numId w:val="0"/>
        </w:numPr>
        <w:spacing w:before="120" w:after="120"/>
        <w:rPr>
          <w:vertAlign w:val="superscript"/>
          <w:lang w:eastAsia="zh-CN"/>
        </w:rPr>
      </w:pPr>
      <w:r>
        <w:rPr>
          <w:lang w:eastAsia="zh-CN"/>
        </w:rPr>
        <w:tab/>
      </w:r>
      <w:r>
        <w:rPr>
          <w:lang w:eastAsia="zh-CN"/>
        </w:rPr>
        <w:tab/>
      </w:r>
      <w:r>
        <w:rPr>
          <w:lang w:eastAsia="zh-CN"/>
        </w:rPr>
        <w:tab/>
      </w:r>
      <w:r>
        <w:rPr>
          <w:lang w:eastAsia="zh-CN"/>
        </w:rPr>
        <w:tab/>
      </w:r>
      <w:bookmarkStart w:id="5" w:name="_Toc61949380"/>
      <w:r>
        <w:rPr>
          <w:lang w:eastAsia="zh-CN"/>
        </w:rPr>
        <w:t>-</w:t>
      </w:r>
      <w:r>
        <w:rPr>
          <w:lang w:eastAsia="zh-CN"/>
        </w:rPr>
        <w:tab/>
        <w:t xml:space="preserve">latency up to </w:t>
      </w:r>
      <w:r w:rsidR="008B3C08">
        <w:rPr>
          <w:lang w:eastAsia="zh-CN"/>
        </w:rPr>
        <w:t>10</w:t>
      </w:r>
      <w:r w:rsidR="008B3C08">
        <w:rPr>
          <w:vertAlign w:val="superscript"/>
          <w:lang w:eastAsia="zh-CN"/>
        </w:rPr>
        <w:t>1</w:t>
      </w:r>
      <w:r w:rsidR="008B3C08">
        <w:rPr>
          <w:rFonts w:hint="eastAsia"/>
          <w:vertAlign w:val="superscript"/>
          <w:lang w:eastAsia="zh-CN"/>
        </w:rPr>
        <w:t xml:space="preserve"> </w:t>
      </w:r>
      <w:r w:rsidR="008B3C08">
        <w:rPr>
          <w:rFonts w:hint="eastAsia"/>
          <w:lang w:eastAsia="zh-CN"/>
        </w:rPr>
        <w:t>ms</w:t>
      </w:r>
      <w:bookmarkEnd w:id="5"/>
      <w:r w:rsidR="008B3C08">
        <w:rPr>
          <w:rFonts w:hint="eastAsia"/>
          <w:lang w:eastAsia="zh-CN"/>
        </w:rPr>
        <w:t xml:space="preserve"> </w:t>
      </w:r>
    </w:p>
    <w:p w:rsidR="00280012" w:rsidRDefault="004B3AAA">
      <w:pPr>
        <w:pStyle w:val="1"/>
        <w:spacing w:before="120" w:after="120"/>
        <w:rPr>
          <w:rFonts w:eastAsiaTheme="minorEastAsia"/>
        </w:rPr>
      </w:pPr>
      <w:r>
        <w:rPr>
          <w:rFonts w:eastAsiaTheme="minorEastAsia" w:hint="eastAsia"/>
        </w:rPr>
        <w:t>On better support for XR capacity</w:t>
      </w:r>
    </w:p>
    <w:p w:rsidR="00090B9E" w:rsidRDefault="004B3AAA" w:rsidP="00090B9E">
      <w:pPr>
        <w:spacing w:before="120" w:after="120"/>
      </w:pPr>
      <w:r>
        <w:rPr>
          <w:rFonts w:hint="eastAsia"/>
        </w:rPr>
        <w:t xml:space="preserve">XR service should observe a quasi periodic pattern in the sense that the inter arrival interval between packets should be mean reverting within a jittering variance due to rendering, encoding as well as packet segmentation/core network processing as illustrated in </w:t>
      </w:r>
      <w:r w:rsidR="00D27DD5">
        <w:fldChar w:fldCharType="begin"/>
      </w:r>
      <w:r w:rsidR="00D27DD5">
        <w:instrText xml:space="preserve"> REF _Ref61376603 \h  \* MERGEFORMAT </w:instrText>
      </w:r>
      <w:r w:rsidR="00D27DD5">
        <w:fldChar w:fldCharType="separate"/>
      </w:r>
      <w:r>
        <w:t>Figure. 2</w:t>
      </w:r>
      <w:r w:rsidR="00D27DD5">
        <w:fldChar w:fldCharType="end"/>
      </w:r>
      <w:r>
        <w:rPr>
          <w:rFonts w:hint="eastAsia"/>
        </w:rPr>
        <w:t xml:space="preserve">. Meanwhile the packet size could be variable </w:t>
      </w:r>
      <w:r>
        <w:rPr>
          <w:rFonts w:hint="eastAsia"/>
        </w:rPr>
        <w:lastRenderedPageBreak/>
        <w:t xml:space="preserve">observing e.g. a truncated </w:t>
      </w:r>
      <w:r w:rsidR="00D90746">
        <w:rPr>
          <w:szCs w:val="21"/>
        </w:rPr>
        <w:t xml:space="preserve">Gaussian </w:t>
      </w:r>
      <w:r>
        <w:rPr>
          <w:rFonts w:hint="eastAsia"/>
        </w:rPr>
        <w:t>distribution [</w:t>
      </w:r>
      <w:r w:rsidR="00D90746">
        <w:t>3</w:t>
      </w:r>
      <w:r>
        <w:rPr>
          <w:rFonts w:hint="eastAsia"/>
        </w:rPr>
        <w:t xml:space="preserve">]. Also, the packets possess differentiated decoding requirement according to the value of the importance field embedded. With the above mentioned traffic characteristics, it's thus worthy of discussing whether the current spec. is sufficient in terms of enabling NW to support decent XR capacity under circumstances of concurrent service delivery together with XR. </w:t>
      </w:r>
    </w:p>
    <w:p w:rsidR="00090B9E" w:rsidRDefault="00BE4E5C" w:rsidP="00090B9E">
      <w:pPr>
        <w:keepNext/>
        <w:spacing w:before="120" w:after="120"/>
        <w:jc w:val="center"/>
      </w:pPr>
      <w:r>
        <w:rPr>
          <w:noProof/>
        </w:rPr>
        <w:drawing>
          <wp:inline distT="0" distB="0" distL="114300" distR="114300">
            <wp:extent cx="4102100" cy="2159635"/>
            <wp:effectExtent l="0" t="0" r="0" b="0"/>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2"/>
                    <pic:cNvPicPr>
                      <a:picLocks noChangeAspect="1"/>
                    </pic:cNvPicPr>
                  </pic:nvPicPr>
                  <pic:blipFill>
                    <a:blip r:embed="rId10" cstate="print"/>
                    <a:stretch>
                      <a:fillRect/>
                    </a:stretch>
                  </pic:blipFill>
                  <pic:spPr>
                    <a:xfrm>
                      <a:off x="0" y="0"/>
                      <a:ext cx="4102725" cy="2160000"/>
                    </a:xfrm>
                    <a:prstGeom prst="rect">
                      <a:avLst/>
                    </a:prstGeom>
                    <a:noFill/>
                    <a:ln>
                      <a:noFill/>
                    </a:ln>
                  </pic:spPr>
                </pic:pic>
              </a:graphicData>
            </a:graphic>
          </wp:inline>
        </w:drawing>
      </w:r>
    </w:p>
    <w:p w:rsidR="00090B9E" w:rsidRDefault="004B3AAA" w:rsidP="00090B9E">
      <w:pPr>
        <w:pStyle w:val="a3"/>
        <w:spacing w:before="120" w:after="120"/>
        <w:jc w:val="center"/>
      </w:pPr>
      <w:r>
        <w:rPr>
          <w:rFonts w:ascii="Times New Roman" w:hAnsi="Times New Roman"/>
        </w:rPr>
        <w:t xml:space="preserve">Figure. </w:t>
      </w:r>
      <w:r w:rsidR="00090B9E">
        <w:rPr>
          <w:rFonts w:ascii="Times New Roman" w:hAnsi="Times New Roman"/>
        </w:rPr>
        <w:fldChar w:fldCharType="begin"/>
      </w:r>
      <w:r>
        <w:rPr>
          <w:rFonts w:ascii="Times New Roman" w:hAnsi="Times New Roman"/>
        </w:rPr>
        <w:instrText xml:space="preserve"> SEQ Figure. \* ARABIC </w:instrText>
      </w:r>
      <w:r w:rsidR="00090B9E">
        <w:rPr>
          <w:rFonts w:ascii="Times New Roman" w:hAnsi="Times New Roman"/>
        </w:rPr>
        <w:fldChar w:fldCharType="separate"/>
      </w:r>
      <w:r>
        <w:rPr>
          <w:rFonts w:ascii="Times New Roman" w:hAnsi="Times New Roman"/>
        </w:rPr>
        <w:t>2</w:t>
      </w:r>
      <w:r w:rsidR="00090B9E">
        <w:rPr>
          <w:rFonts w:ascii="Times New Roman" w:hAnsi="Times New Roman"/>
        </w:rPr>
        <w:fldChar w:fldCharType="end"/>
      </w:r>
      <w:r>
        <w:rPr>
          <w:rFonts w:ascii="Times New Roman" w:hAnsi="Times New Roman"/>
        </w:rPr>
        <w:t xml:space="preserve"> Illustrations of XR Traffic</w:t>
      </w:r>
    </w:p>
    <w:p w:rsidR="00090B9E" w:rsidRDefault="004B3AAA" w:rsidP="00090B9E">
      <w:pPr>
        <w:spacing w:before="120" w:after="120"/>
      </w:pPr>
      <w:r>
        <w:rPr>
          <w:rFonts w:hint="eastAsia"/>
        </w:rPr>
        <w:t>Some relevant novel challenges/open issues are summarized as below:</w:t>
      </w:r>
    </w:p>
    <w:p w:rsidR="00090B9E" w:rsidRPr="00090B9E" w:rsidRDefault="00090B9E" w:rsidP="004911B3">
      <w:pPr>
        <w:pStyle w:val="af1"/>
        <w:numPr>
          <w:ilvl w:val="0"/>
          <w:numId w:val="8"/>
        </w:numPr>
        <w:spacing w:beforeLines="50" w:before="120" w:after="120"/>
        <w:ind w:left="357" w:hanging="357"/>
        <w:jc w:val="left"/>
        <w:rPr>
          <w:szCs w:val="21"/>
        </w:rPr>
      </w:pPr>
      <w:r w:rsidRPr="00090B9E">
        <w:rPr>
          <w:sz w:val="21"/>
          <w:szCs w:val="21"/>
        </w:rPr>
        <w:t xml:space="preserve">In case of XR being pre-empted by concurrent services, the issue with the current spec. is two folded. Firstly, the increase of likelihood of being unsuccessfully decoded due to the pre-empted pattern defined in current spec is quite coarse, though workable for service coexistence scenarios in previous releases, such that XR QoS shall be undermined in particular for cell edge UE. Secondly, characteristics of the concurrent services could be provided to XR UE such that the required monitoring efforts should be reduced </w:t>
      </w:r>
    </w:p>
    <w:p w:rsidR="00090B9E" w:rsidRPr="00090B9E" w:rsidRDefault="00090B9E" w:rsidP="004911B3">
      <w:pPr>
        <w:pStyle w:val="af1"/>
        <w:numPr>
          <w:ilvl w:val="0"/>
          <w:numId w:val="8"/>
        </w:numPr>
        <w:spacing w:beforeLines="50" w:before="120" w:after="120"/>
        <w:ind w:left="357" w:hanging="357"/>
        <w:jc w:val="left"/>
        <w:rPr>
          <w:sz w:val="20"/>
        </w:rPr>
      </w:pPr>
      <w:r w:rsidRPr="00090B9E">
        <w:rPr>
          <w:sz w:val="21"/>
          <w:szCs w:val="21"/>
        </w:rPr>
        <w:t>In case of XR pre-empting concurrent services, similar issues could be encountered. Firstly, the DCI 2-1 budget could barely afford the preemption pattern indication for more than 9 serving cells. The preemption information of XR service spanning more than 1 CC had better be jointly indicated across CC such that the DCI budget is consumed in a witty manner with improved indication efficiency compared with separate indication of preemption information per CC. Secondly, characteristics of XR service including the information on arrival rate and packet importance could be delivered such that reduced monitoring efforts should be required of the UE with concurrent services.</w:t>
      </w:r>
    </w:p>
    <w:p w:rsidR="00090B9E" w:rsidRPr="00090B9E" w:rsidRDefault="00090B9E" w:rsidP="00090B9E">
      <w:pPr>
        <w:pStyle w:val="af1"/>
        <w:numPr>
          <w:ilvl w:val="0"/>
          <w:numId w:val="8"/>
        </w:numPr>
        <w:spacing w:before="120" w:after="120"/>
        <w:jc w:val="left"/>
        <w:rPr>
          <w:sz w:val="20"/>
        </w:rPr>
      </w:pPr>
      <w:r w:rsidRPr="00090B9E">
        <w:rPr>
          <w:sz w:val="21"/>
          <w:szCs w:val="21"/>
        </w:rPr>
        <w:t xml:space="preserve">Within a given XR service, whether/how to determine it should be categorized into any of the above two alternatives. </w:t>
      </w:r>
    </w:p>
    <w:p w:rsidR="00090B9E" w:rsidRPr="00090B9E" w:rsidRDefault="00090B9E" w:rsidP="00090B9E">
      <w:pPr>
        <w:pStyle w:val="af1"/>
        <w:numPr>
          <w:ilvl w:val="0"/>
          <w:numId w:val="8"/>
        </w:numPr>
        <w:spacing w:before="120" w:after="120"/>
        <w:jc w:val="left"/>
        <w:rPr>
          <w:szCs w:val="21"/>
        </w:rPr>
      </w:pPr>
      <w:r w:rsidRPr="00090B9E">
        <w:rPr>
          <w:sz w:val="21"/>
          <w:szCs w:val="21"/>
        </w:rPr>
        <w:t xml:space="preserve">Within a given XR service, whether/how to determine the packet level prioritization according to e.g. the importance field in the packet. </w:t>
      </w:r>
    </w:p>
    <w:p w:rsidR="00280012" w:rsidRPr="00BA369E" w:rsidRDefault="00090B9E">
      <w:pPr>
        <w:spacing w:before="120" w:after="120"/>
        <w:rPr>
          <w:szCs w:val="21"/>
        </w:rPr>
      </w:pPr>
      <w:r w:rsidRPr="00090B9E">
        <w:rPr>
          <w:szCs w:val="21"/>
        </w:rPr>
        <w:t>As early as during Rel-15, the DL pre-emption mechanism was specified to improve the transmission efficiency in case of eMBB/uRLLC overlapping. Later in Rel-16, the power tuning and the UL cancelation mechanism was specified to further enhance the UL performance of uRLLC services in case of coexistence. The above considerations call for a re-examination of the spec, amidst which, different alternatives of delivering the pre-empted pattern in a finer granularity could be further discussed and evaluated. In the following, we elaborate some in-depth analysis for concurrent services delivered by diverse combinations of scheduling and tackle the listed open issues one by one.</w:t>
      </w:r>
    </w:p>
    <w:p w:rsidR="00090B9E" w:rsidRPr="00090B9E" w:rsidRDefault="00090B9E" w:rsidP="00090B9E">
      <w:pPr>
        <w:spacing w:before="120" w:after="120"/>
        <w:rPr>
          <w:szCs w:val="21"/>
        </w:rPr>
      </w:pPr>
      <w:r w:rsidRPr="00090B9E">
        <w:rPr>
          <w:szCs w:val="21"/>
        </w:rPr>
        <w:t xml:space="preserve">A grant-based uRLLC with potentially higher priority than a scheduled XR packet could pre-empt the XR service as illustrated in </w:t>
      </w:r>
      <w:r w:rsidR="00D27DD5">
        <w:fldChar w:fldCharType="begin"/>
      </w:r>
      <w:r w:rsidR="00D27DD5">
        <w:instrText xml:space="preserve"> REF _Ref61442301 \h  \* MERGEFORMAT </w:instrText>
      </w:r>
      <w:r w:rsidR="00D27DD5">
        <w:fldChar w:fldCharType="separate"/>
      </w:r>
      <w:r w:rsidRPr="00090B9E">
        <w:rPr>
          <w:szCs w:val="21"/>
        </w:rPr>
        <w:t>Figure. 3</w:t>
      </w:r>
      <w:r w:rsidR="00D27DD5">
        <w:fldChar w:fldCharType="end"/>
      </w:r>
      <w:r w:rsidRPr="00090B9E">
        <w:rPr>
          <w:szCs w:val="21"/>
        </w:rPr>
        <w:t xml:space="preserve">. According to the current DL pre-emption mechanism, the time frequency resources determined by the periodicity of search space set of DCI format 2_1 and the DL active BWP are equally divided into 14 grids either consisting of all the activated BWPs plus a time domain basis unit or half of the frequency </w:t>
      </w:r>
      <w:r w:rsidRPr="00090B9E">
        <w:rPr>
          <w:szCs w:val="21"/>
        </w:rPr>
        <w:lastRenderedPageBreak/>
        <w:t xml:space="preserve">domain activated BWPs plus two time domain basic units. For XR services featuring tight delay budget and resultant limited if not unavailable at all re-transmission opportunities, similar pre-emption shown in </w:t>
      </w:r>
      <w:r w:rsidR="00D27DD5">
        <w:fldChar w:fldCharType="begin"/>
      </w:r>
      <w:r w:rsidR="00D27DD5">
        <w:instrText xml:space="preserve"> REF _Ref61442301 \h  \* MERGEFORMAT </w:instrText>
      </w:r>
      <w:r w:rsidR="00D27DD5">
        <w:fldChar w:fldCharType="separate"/>
      </w:r>
      <w:r w:rsidRPr="00090B9E">
        <w:rPr>
          <w:szCs w:val="21"/>
        </w:rPr>
        <w:t>Figure. 3</w:t>
      </w:r>
      <w:r w:rsidR="00D27DD5">
        <w:fldChar w:fldCharType="end"/>
      </w:r>
      <w:r w:rsidRPr="00090B9E">
        <w:rPr>
          <w:szCs w:val="21"/>
        </w:rPr>
        <w:t xml:space="preserve"> could be disastrous and lead to the decoding failure of the XR packet. Worse still, the whole slice or frame could be undermined in case the packet should account for the highest importance amongst all the packets within its associated slice/frame. To address this, the following alternatives could be considered to better support XR performance.</w:t>
      </w:r>
    </w:p>
    <w:p w:rsidR="00090B9E" w:rsidRPr="00090B9E" w:rsidRDefault="00090B9E" w:rsidP="004911B3">
      <w:pPr>
        <w:pStyle w:val="af1"/>
        <w:numPr>
          <w:ilvl w:val="0"/>
          <w:numId w:val="8"/>
        </w:numPr>
        <w:spacing w:beforeLines="50" w:before="120" w:after="120"/>
        <w:ind w:left="357" w:hanging="357"/>
        <w:jc w:val="left"/>
        <w:rPr>
          <w:sz w:val="21"/>
          <w:szCs w:val="21"/>
        </w:rPr>
      </w:pPr>
      <w:r w:rsidRPr="00090B9E">
        <w:rPr>
          <w:sz w:val="21"/>
          <w:szCs w:val="21"/>
        </w:rPr>
        <w:t xml:space="preserve">Pre-emption could actually take place on finer granularity with some simple specification adaptation; </w:t>
      </w:r>
    </w:p>
    <w:p w:rsidR="00090B9E" w:rsidRPr="00090B9E" w:rsidRDefault="00090B9E" w:rsidP="004911B3">
      <w:pPr>
        <w:pStyle w:val="af1"/>
        <w:numPr>
          <w:ilvl w:val="0"/>
          <w:numId w:val="8"/>
        </w:numPr>
        <w:spacing w:beforeLines="50" w:before="120" w:after="120"/>
        <w:ind w:left="357" w:hanging="357"/>
        <w:jc w:val="left"/>
        <w:rPr>
          <w:sz w:val="21"/>
          <w:szCs w:val="21"/>
        </w:rPr>
      </w:pPr>
      <w:r w:rsidRPr="00090B9E">
        <w:rPr>
          <w:sz w:val="21"/>
          <w:szCs w:val="21"/>
        </w:rPr>
        <w:t>Exact rate matching pattern proactively excluding the impact of uRLLC could be delivered to XR UE for better support of XR service</w:t>
      </w:r>
    </w:p>
    <w:p w:rsidR="00090B9E" w:rsidRDefault="004B3AAA" w:rsidP="00090B9E">
      <w:pPr>
        <w:pStyle w:val="YJ-Observation"/>
        <w:spacing w:before="120" w:after="120"/>
        <w:jc w:val="both"/>
      </w:pPr>
      <w:bookmarkStart w:id="6" w:name="_Toc61949381"/>
      <w:r>
        <w:rPr>
          <w:rFonts w:hint="eastAsia"/>
        </w:rPr>
        <w:t>Either finer granularity of pre-emption pattern or exact rate matching pattern could be considered to further enhance XR performance in case of concurrent transmission.</w:t>
      </w:r>
      <w:bookmarkEnd w:id="6"/>
    </w:p>
    <w:p w:rsidR="00280012" w:rsidRDefault="00280012">
      <w:pPr>
        <w:spacing w:before="120" w:after="120"/>
        <w:jc w:val="left"/>
        <w:rPr>
          <w:sz w:val="20"/>
          <w:lang w:val="en-GB"/>
        </w:rPr>
      </w:pPr>
    </w:p>
    <w:p w:rsidR="00280012" w:rsidRDefault="00BE4E5C">
      <w:pPr>
        <w:keepNext/>
        <w:spacing w:before="120" w:after="120"/>
        <w:jc w:val="center"/>
        <w:rPr>
          <w:sz w:val="20"/>
        </w:rPr>
      </w:pPr>
      <w:r>
        <w:rPr>
          <w:noProof/>
        </w:rPr>
        <w:drawing>
          <wp:inline distT="0" distB="0" distL="114300" distR="114300">
            <wp:extent cx="3464560" cy="2159635"/>
            <wp:effectExtent l="0" t="0" r="0" b="0"/>
            <wp:docPr id="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6"/>
                    <pic:cNvPicPr>
                      <a:picLocks noChangeAspect="1"/>
                    </pic:cNvPicPr>
                  </pic:nvPicPr>
                  <pic:blipFill>
                    <a:blip r:embed="rId11" cstate="print"/>
                    <a:stretch>
                      <a:fillRect/>
                    </a:stretch>
                  </pic:blipFill>
                  <pic:spPr>
                    <a:xfrm>
                      <a:off x="0" y="0"/>
                      <a:ext cx="3464753" cy="2160000"/>
                    </a:xfrm>
                    <a:prstGeom prst="rect">
                      <a:avLst/>
                    </a:prstGeom>
                    <a:noFill/>
                    <a:ln>
                      <a:noFill/>
                    </a:ln>
                  </pic:spPr>
                </pic:pic>
              </a:graphicData>
            </a:graphic>
          </wp:inline>
        </w:drawing>
      </w:r>
    </w:p>
    <w:p w:rsidR="00280012" w:rsidRDefault="004B3AAA">
      <w:pPr>
        <w:pStyle w:val="a3"/>
        <w:spacing w:before="120" w:after="120"/>
        <w:jc w:val="center"/>
        <w:rPr>
          <w:rFonts w:ascii="Times New Roman" w:hAnsi="Times New Roman"/>
        </w:rPr>
      </w:pPr>
      <w:r>
        <w:rPr>
          <w:rFonts w:ascii="Times New Roman" w:hAnsi="Times New Roman"/>
        </w:rPr>
        <w:t xml:space="preserve">Figure. </w:t>
      </w:r>
      <w:r w:rsidR="00090B9E">
        <w:rPr>
          <w:rFonts w:ascii="Times New Roman" w:hAnsi="Times New Roman"/>
        </w:rPr>
        <w:fldChar w:fldCharType="begin"/>
      </w:r>
      <w:r>
        <w:rPr>
          <w:rFonts w:ascii="Times New Roman" w:hAnsi="Times New Roman"/>
        </w:rPr>
        <w:instrText xml:space="preserve"> SEQ Figure. \* ARABIC </w:instrText>
      </w:r>
      <w:r w:rsidR="00090B9E">
        <w:rPr>
          <w:rFonts w:ascii="Times New Roman" w:hAnsi="Times New Roman"/>
        </w:rPr>
        <w:fldChar w:fldCharType="separate"/>
      </w:r>
      <w:r>
        <w:rPr>
          <w:rFonts w:ascii="Times New Roman" w:hAnsi="Times New Roman"/>
        </w:rPr>
        <w:t>3</w:t>
      </w:r>
      <w:r w:rsidR="00090B9E">
        <w:rPr>
          <w:rFonts w:ascii="Times New Roman" w:hAnsi="Times New Roman"/>
        </w:rPr>
        <w:fldChar w:fldCharType="end"/>
      </w:r>
      <w:r>
        <w:rPr>
          <w:rFonts w:ascii="Times New Roman" w:hAnsi="Times New Roman"/>
        </w:rPr>
        <w:t xml:space="preserve"> XR pre-empted by grant-based uRLLC within the Downlink Region</w:t>
      </w:r>
    </w:p>
    <w:p w:rsidR="00280012" w:rsidRPr="00280012" w:rsidRDefault="00280012">
      <w:pPr>
        <w:spacing w:before="120" w:after="120"/>
        <w:jc w:val="left"/>
        <w:rPr>
          <w:sz w:val="20"/>
        </w:rPr>
      </w:pPr>
    </w:p>
    <w:p w:rsidR="00090B9E" w:rsidRPr="00090B9E" w:rsidRDefault="00090B9E" w:rsidP="00090B9E">
      <w:pPr>
        <w:spacing w:before="120" w:after="120"/>
        <w:rPr>
          <w:szCs w:val="21"/>
        </w:rPr>
      </w:pPr>
      <w:r w:rsidRPr="00090B9E">
        <w:rPr>
          <w:szCs w:val="21"/>
        </w:rPr>
        <w:t xml:space="preserve">An SPS-based uRLLC with potentially higher priority than a scheduled XR packet could pre-empt the XR service as illustrated in </w:t>
      </w:r>
      <w:r w:rsidR="00D27DD5">
        <w:fldChar w:fldCharType="begin"/>
      </w:r>
      <w:r w:rsidR="00D27DD5">
        <w:instrText xml:space="preserve"> REF _Ref61444593 \h  \* MERGEFORMAT </w:instrText>
      </w:r>
      <w:r w:rsidR="00D27DD5">
        <w:fldChar w:fldCharType="separate"/>
      </w:r>
      <w:r w:rsidRPr="00090B9E">
        <w:rPr>
          <w:szCs w:val="21"/>
        </w:rPr>
        <w:t xml:space="preserve">Figure. 4 </w:t>
      </w:r>
      <w:r w:rsidR="00D27DD5">
        <w:fldChar w:fldCharType="end"/>
      </w:r>
      <w:r w:rsidRPr="00090B9E">
        <w:rPr>
          <w:szCs w:val="21"/>
        </w:rPr>
        <w:t xml:space="preserve">. With the presumption that a finer granularity should be in use, the pre-emption operation still requires an XR UE to monitor format 2-1 like group common DCI in a periodic manner. Given the uRLLC services should persist constant within a time window whose pattern is known to gNB before delivery, additional information could be delivered to XR UE to the end of power saving. The example shown in </w:t>
      </w:r>
      <w:r w:rsidR="00D27DD5">
        <w:fldChar w:fldCharType="begin"/>
      </w:r>
      <w:r w:rsidR="00D27DD5">
        <w:instrText xml:space="preserve"> REF _Ref61444593 \h  \* MERGEFORMAT </w:instrText>
      </w:r>
      <w:r w:rsidR="00D27DD5">
        <w:fldChar w:fldCharType="separate"/>
      </w:r>
      <w:r w:rsidRPr="00090B9E">
        <w:rPr>
          <w:szCs w:val="21"/>
        </w:rPr>
        <w:t xml:space="preserve">Figure. 4 </w:t>
      </w:r>
      <w:r w:rsidR="00D27DD5">
        <w:fldChar w:fldCharType="end"/>
      </w:r>
      <w:r w:rsidRPr="00090B9E">
        <w:rPr>
          <w:szCs w:val="21"/>
        </w:rPr>
        <w:t xml:space="preserve">enables XR UE to skip two following PDCCH monitoring occasions and thus increase the likelihood of the UE maintaining sleep mode. </w:t>
      </w:r>
    </w:p>
    <w:p w:rsidR="00090B9E" w:rsidRDefault="004B3AAA" w:rsidP="00090B9E">
      <w:pPr>
        <w:pStyle w:val="YJ-Observation"/>
        <w:spacing w:before="120" w:after="120"/>
        <w:jc w:val="both"/>
      </w:pPr>
      <w:bookmarkStart w:id="7" w:name="_Toc61949382"/>
      <w:r>
        <w:rPr>
          <w:rFonts w:hint="eastAsia"/>
        </w:rPr>
        <w:t xml:space="preserve">Additional information such as a time window </w:t>
      </w:r>
      <w:r>
        <w:rPr>
          <w:rFonts w:hint="eastAsia"/>
          <w:lang w:eastAsia="zh-CN"/>
        </w:rPr>
        <w:t>and the pre-emptive pattern used within the window could be provided to XR UE to harness some power saving benefits due to reduced monitoring efforts.</w:t>
      </w:r>
      <w:bookmarkEnd w:id="7"/>
    </w:p>
    <w:p w:rsidR="00280012" w:rsidRDefault="00280012">
      <w:pPr>
        <w:spacing w:before="120" w:after="120"/>
        <w:jc w:val="left"/>
        <w:rPr>
          <w:sz w:val="20"/>
        </w:rPr>
      </w:pPr>
    </w:p>
    <w:p w:rsidR="00280012" w:rsidRDefault="00BE4E5C">
      <w:pPr>
        <w:pStyle w:val="a3"/>
        <w:spacing w:before="120" w:after="120"/>
        <w:jc w:val="center"/>
        <w:rPr>
          <w:rFonts w:ascii="Times New Roman" w:hAnsi="Times New Roman"/>
        </w:rPr>
      </w:pPr>
      <w:r>
        <w:rPr>
          <w:rFonts w:ascii="Times New Roman" w:hAnsi="Times New Roman"/>
          <w:noProof/>
        </w:rPr>
        <w:lastRenderedPageBreak/>
        <w:drawing>
          <wp:inline distT="0" distB="0" distL="114300" distR="114300">
            <wp:extent cx="3662680" cy="2159635"/>
            <wp:effectExtent l="0" t="0" r="0" b="0"/>
            <wp:docPr id="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
                    <pic:cNvPicPr>
                      <a:picLocks noChangeAspect="1"/>
                    </pic:cNvPicPr>
                  </pic:nvPicPr>
                  <pic:blipFill>
                    <a:blip r:embed="rId12" cstate="print"/>
                    <a:stretch>
                      <a:fillRect/>
                    </a:stretch>
                  </pic:blipFill>
                  <pic:spPr>
                    <a:xfrm>
                      <a:off x="0" y="0"/>
                      <a:ext cx="3663087" cy="2160000"/>
                    </a:xfrm>
                    <a:prstGeom prst="rect">
                      <a:avLst/>
                    </a:prstGeom>
                    <a:noFill/>
                    <a:ln>
                      <a:noFill/>
                    </a:ln>
                  </pic:spPr>
                </pic:pic>
              </a:graphicData>
            </a:graphic>
          </wp:inline>
        </w:drawing>
      </w:r>
    </w:p>
    <w:p w:rsidR="00280012" w:rsidRDefault="004B3AAA">
      <w:pPr>
        <w:pStyle w:val="a3"/>
        <w:spacing w:before="120" w:after="120"/>
        <w:jc w:val="center"/>
        <w:rPr>
          <w:rFonts w:ascii="Times New Roman" w:hAnsi="Times New Roman"/>
        </w:rPr>
      </w:pPr>
      <w:r>
        <w:rPr>
          <w:rFonts w:ascii="Times New Roman" w:hAnsi="Times New Roman"/>
        </w:rPr>
        <w:t xml:space="preserve">Figure. </w:t>
      </w:r>
      <w:r w:rsidR="00090B9E">
        <w:rPr>
          <w:rFonts w:ascii="Times New Roman" w:hAnsi="Times New Roman"/>
        </w:rPr>
        <w:fldChar w:fldCharType="begin"/>
      </w:r>
      <w:r>
        <w:rPr>
          <w:rFonts w:ascii="Times New Roman" w:hAnsi="Times New Roman"/>
        </w:rPr>
        <w:instrText xml:space="preserve"> SEQ Figure. \* ARABIC </w:instrText>
      </w:r>
      <w:r w:rsidR="00090B9E">
        <w:rPr>
          <w:rFonts w:ascii="Times New Roman" w:hAnsi="Times New Roman"/>
        </w:rPr>
        <w:fldChar w:fldCharType="separate"/>
      </w:r>
      <w:r>
        <w:rPr>
          <w:rFonts w:ascii="Times New Roman" w:hAnsi="Times New Roman"/>
        </w:rPr>
        <w:t>4</w:t>
      </w:r>
      <w:r w:rsidR="00090B9E">
        <w:rPr>
          <w:rFonts w:ascii="Times New Roman" w:hAnsi="Times New Roman"/>
        </w:rPr>
        <w:fldChar w:fldCharType="end"/>
      </w:r>
      <w:r>
        <w:rPr>
          <w:rFonts w:ascii="Times New Roman" w:hAnsi="Times New Roman"/>
        </w:rPr>
        <w:t xml:space="preserve"> XR pre-empted by SPS uRLLC with adapted pre-emptive granularity</w:t>
      </w:r>
    </w:p>
    <w:p w:rsidR="00280012" w:rsidRDefault="00280012">
      <w:pPr>
        <w:spacing w:before="120" w:after="120"/>
        <w:jc w:val="left"/>
        <w:rPr>
          <w:sz w:val="20"/>
        </w:rPr>
      </w:pPr>
    </w:p>
    <w:p w:rsidR="00090B9E" w:rsidRPr="00090B9E" w:rsidRDefault="00090B9E" w:rsidP="00090B9E">
      <w:pPr>
        <w:spacing w:before="120" w:after="120"/>
        <w:rPr>
          <w:szCs w:val="21"/>
        </w:rPr>
      </w:pPr>
      <w:r w:rsidRPr="00090B9E">
        <w:rPr>
          <w:szCs w:val="21"/>
        </w:rPr>
        <w:t xml:space="preserve">An XR service could well deserve a prioritized treatment in the face of concurrent grant-based eMBB services. More often than not, multiple CCs may be activated to provide decent capacity for the XR UE from system perspective, wherein a single XR packet could span over the frequency resources of the CCs. The preemption indication field corresponding to these CCs shown in Figure. </w:t>
      </w:r>
      <w:r w:rsidRPr="00090B9E">
        <w:rPr>
          <w:szCs w:val="21"/>
        </w:rPr>
        <w:fldChar w:fldCharType="begin"/>
      </w:r>
      <w:r w:rsidRPr="00090B9E">
        <w:rPr>
          <w:szCs w:val="21"/>
        </w:rPr>
        <w:instrText xml:space="preserve"> SEQ Figure. \* ARABIC </w:instrText>
      </w:r>
      <w:r w:rsidRPr="00090B9E">
        <w:rPr>
          <w:szCs w:val="21"/>
        </w:rPr>
        <w:fldChar w:fldCharType="separate"/>
      </w:r>
      <w:r w:rsidRPr="00090B9E">
        <w:rPr>
          <w:szCs w:val="21"/>
        </w:rPr>
        <w:t>5</w:t>
      </w:r>
      <w:r w:rsidRPr="00090B9E">
        <w:rPr>
          <w:szCs w:val="21"/>
        </w:rPr>
        <w:fldChar w:fldCharType="end"/>
      </w:r>
      <w:r w:rsidRPr="00090B9E">
        <w:rPr>
          <w:szCs w:val="21"/>
        </w:rPr>
        <w:t xml:space="preserve"> could thus be jointly leveraged to deliver the appropriate preemption information including e.g. the preemption pattern of finer granularity or exact rate matching pattern to eMBB UE. In this way, the impact of XR services to NW is minimized. Moreover, this across CC joint indication method well suits the grant based uRLLC preempting eMBB services also for delivering exact rate matching pattern or pre-emption pattern in an overhead efficient manner.</w:t>
      </w:r>
    </w:p>
    <w:p w:rsidR="00090B9E" w:rsidRDefault="004B3AAA" w:rsidP="00090B9E">
      <w:pPr>
        <w:pStyle w:val="YJ-Observation"/>
        <w:spacing w:before="120" w:after="120"/>
        <w:jc w:val="both"/>
      </w:pPr>
      <w:bookmarkStart w:id="8" w:name="_Toc61949383"/>
      <w:r>
        <w:rPr>
          <w:rFonts w:hint="eastAsia"/>
        </w:rPr>
        <w:t>Across CC joint preemption indication could be considered for XR pre-empting eMBB as well as uRLLC</w:t>
      </w:r>
      <w:r>
        <w:rPr>
          <w:rFonts w:hint="eastAsia"/>
          <w:lang w:eastAsia="zh-CN"/>
        </w:rPr>
        <w:t xml:space="preserve"> </w:t>
      </w:r>
      <w:r>
        <w:rPr>
          <w:rFonts w:hint="eastAsia"/>
        </w:rPr>
        <w:t xml:space="preserve">preempting </w:t>
      </w:r>
      <w:r>
        <w:rPr>
          <w:rFonts w:hint="eastAsia"/>
          <w:lang w:eastAsia="zh-CN"/>
        </w:rPr>
        <w:t>XR</w:t>
      </w:r>
      <w:r>
        <w:rPr>
          <w:rFonts w:hint="eastAsia"/>
        </w:rPr>
        <w:t xml:space="preserve"> service scenarios.</w:t>
      </w:r>
      <w:bookmarkEnd w:id="8"/>
    </w:p>
    <w:p w:rsidR="00090B9E" w:rsidRDefault="00090B9E" w:rsidP="00090B9E">
      <w:pPr>
        <w:spacing w:before="120" w:after="120"/>
        <w:rPr>
          <w:sz w:val="20"/>
        </w:rPr>
      </w:pPr>
    </w:p>
    <w:p w:rsidR="00280012" w:rsidRDefault="00BE4E5C">
      <w:pPr>
        <w:pStyle w:val="a3"/>
        <w:spacing w:before="120" w:after="120"/>
        <w:jc w:val="center"/>
        <w:rPr>
          <w:rFonts w:ascii="Times New Roman" w:hAnsi="Times New Roman"/>
        </w:rPr>
      </w:pPr>
      <w:r>
        <w:rPr>
          <w:rFonts w:ascii="Times New Roman" w:hAnsi="Times New Roman"/>
          <w:noProof/>
        </w:rPr>
        <w:drawing>
          <wp:inline distT="0" distB="0" distL="114300" distR="114300">
            <wp:extent cx="3662680" cy="2159635"/>
            <wp:effectExtent l="0" t="0" r="0" b="0"/>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pic:cNvPicPr>
                  </pic:nvPicPr>
                  <pic:blipFill>
                    <a:blip r:embed="rId13" cstate="print"/>
                    <a:stretch>
                      <a:fillRect/>
                    </a:stretch>
                  </pic:blipFill>
                  <pic:spPr>
                    <a:xfrm>
                      <a:off x="0" y="0"/>
                      <a:ext cx="3663087" cy="2160000"/>
                    </a:xfrm>
                    <a:prstGeom prst="rect">
                      <a:avLst/>
                    </a:prstGeom>
                    <a:noFill/>
                    <a:ln>
                      <a:noFill/>
                    </a:ln>
                  </pic:spPr>
                </pic:pic>
              </a:graphicData>
            </a:graphic>
          </wp:inline>
        </w:drawing>
      </w:r>
    </w:p>
    <w:p w:rsidR="00280012" w:rsidRDefault="004B3AAA">
      <w:pPr>
        <w:pStyle w:val="a3"/>
        <w:spacing w:before="120" w:after="120"/>
        <w:jc w:val="center"/>
        <w:rPr>
          <w:rFonts w:ascii="Times New Roman" w:hAnsi="Times New Roman"/>
          <w:b/>
          <w:i/>
        </w:rPr>
      </w:pPr>
      <w:r>
        <w:rPr>
          <w:rFonts w:ascii="Times New Roman" w:hAnsi="Times New Roman"/>
        </w:rPr>
        <w:t xml:space="preserve">Figure. </w:t>
      </w:r>
      <w:r w:rsidR="00090B9E">
        <w:rPr>
          <w:rFonts w:ascii="Times New Roman" w:hAnsi="Times New Roman"/>
        </w:rPr>
        <w:fldChar w:fldCharType="begin"/>
      </w:r>
      <w:r>
        <w:rPr>
          <w:rFonts w:ascii="Times New Roman" w:hAnsi="Times New Roman"/>
        </w:rPr>
        <w:instrText xml:space="preserve"> SEQ Figure. \* ARABIC </w:instrText>
      </w:r>
      <w:r w:rsidR="00090B9E">
        <w:rPr>
          <w:rFonts w:ascii="Times New Roman" w:hAnsi="Times New Roman"/>
        </w:rPr>
        <w:fldChar w:fldCharType="separate"/>
      </w:r>
      <w:r>
        <w:rPr>
          <w:rFonts w:ascii="Times New Roman" w:hAnsi="Times New Roman"/>
        </w:rPr>
        <w:t>5</w:t>
      </w:r>
      <w:r w:rsidR="00090B9E">
        <w:rPr>
          <w:rFonts w:ascii="Times New Roman" w:hAnsi="Times New Roman"/>
        </w:rPr>
        <w:fldChar w:fldCharType="end"/>
      </w:r>
      <w:r>
        <w:rPr>
          <w:rFonts w:ascii="Times New Roman" w:hAnsi="Times New Roman"/>
        </w:rPr>
        <w:t xml:space="preserve"> XR spanning over multiple CCs pre-empting eMBB</w:t>
      </w:r>
    </w:p>
    <w:p w:rsidR="00090B9E" w:rsidRDefault="00090B9E" w:rsidP="00090B9E">
      <w:pPr>
        <w:spacing w:before="120" w:after="120"/>
        <w:rPr>
          <w:sz w:val="20"/>
        </w:rPr>
      </w:pPr>
    </w:p>
    <w:p w:rsidR="00090B9E" w:rsidRPr="00090B9E" w:rsidRDefault="00090B9E" w:rsidP="00090B9E">
      <w:pPr>
        <w:spacing w:before="120" w:after="120"/>
        <w:rPr>
          <w:szCs w:val="21"/>
        </w:rPr>
      </w:pPr>
      <w:r w:rsidRPr="00090B9E">
        <w:rPr>
          <w:szCs w:val="21"/>
        </w:rPr>
        <w:t xml:space="preserve">Likewise, an XR service could well deserve a prioritized treatment in the face of concurrent SPS-based eMBB services. With the presumption that a joint CC preemption indication actually in use, the pre-emption operation still requires the eMBB UE to monitor format 2-1 like group common DCI in a periodic manner. Given the XR services should persist constant within a time window whose pattern including T-F span and location as well as </w:t>
      </w:r>
      <w:r w:rsidRPr="00090B9E">
        <w:rPr>
          <w:szCs w:val="21"/>
        </w:rPr>
        <w:lastRenderedPageBreak/>
        <w:t xml:space="preserve">potential jittering information is known to gNB before delivery, additional information could be delivered to eMBB UE to the end of power saving. The example shown in </w:t>
      </w:r>
      <w:r w:rsidR="00D27DD5">
        <w:fldChar w:fldCharType="begin"/>
      </w:r>
      <w:r w:rsidR="00D27DD5">
        <w:instrText xml:space="preserve"> REF _Ref61444593 \h  \* MERGEFORMAT </w:instrText>
      </w:r>
      <w:r w:rsidR="00D27DD5">
        <w:fldChar w:fldCharType="separate"/>
      </w:r>
      <w:r w:rsidRPr="00090B9E">
        <w:rPr>
          <w:szCs w:val="21"/>
        </w:rPr>
        <w:t xml:space="preserve">Figure. 6 </w:t>
      </w:r>
      <w:r w:rsidR="00D27DD5">
        <w:fldChar w:fldCharType="end"/>
      </w:r>
      <w:r w:rsidRPr="00090B9E">
        <w:rPr>
          <w:szCs w:val="21"/>
        </w:rPr>
        <w:t xml:space="preserve">enables eMBB UE to skip two following PDCCH monitoring occasions and thus increase the likelihood of the UE maintaining light sleep. </w:t>
      </w:r>
    </w:p>
    <w:p w:rsidR="00280012" w:rsidRDefault="004B3AAA">
      <w:pPr>
        <w:pStyle w:val="YJ-Observation"/>
        <w:spacing w:before="120" w:after="120"/>
      </w:pPr>
      <w:bookmarkStart w:id="9" w:name="_Toc61949384"/>
      <w:r>
        <w:rPr>
          <w:rFonts w:hint="eastAsia"/>
        </w:rPr>
        <w:t>Additional information such as a time window and the pre-emptive pattern</w:t>
      </w:r>
      <w:r>
        <w:rPr>
          <w:rFonts w:hint="eastAsia"/>
          <w:lang w:eastAsia="zh-CN"/>
        </w:rPr>
        <w:t xml:space="preserve"> including jittering as well as T-F location and span</w:t>
      </w:r>
      <w:r>
        <w:rPr>
          <w:rFonts w:hint="eastAsia"/>
        </w:rPr>
        <w:t xml:space="preserve"> used within the window could be provided to eMBB UE requiring concurrent services to harness some power saving benefits due to reduced monitoring efforts.</w:t>
      </w:r>
      <w:bookmarkEnd w:id="9"/>
    </w:p>
    <w:p w:rsidR="00280012" w:rsidRDefault="00280012">
      <w:pPr>
        <w:spacing w:before="120" w:after="120"/>
      </w:pPr>
    </w:p>
    <w:p w:rsidR="00280012" w:rsidRDefault="00BE4E5C">
      <w:pPr>
        <w:pStyle w:val="a3"/>
        <w:spacing w:before="120" w:after="120"/>
        <w:jc w:val="center"/>
        <w:rPr>
          <w:rFonts w:ascii="Times New Roman" w:hAnsi="Times New Roman"/>
        </w:rPr>
      </w:pPr>
      <w:r>
        <w:rPr>
          <w:rFonts w:ascii="Times New Roman" w:hAnsi="Times New Roman"/>
          <w:noProof/>
        </w:rPr>
        <w:drawing>
          <wp:inline distT="0" distB="0" distL="114300" distR="114300">
            <wp:extent cx="3389630" cy="2159635"/>
            <wp:effectExtent l="0" t="0" r="0" b="0"/>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14" cstate="print"/>
                    <a:stretch>
                      <a:fillRect/>
                    </a:stretch>
                  </pic:blipFill>
                  <pic:spPr>
                    <a:xfrm>
                      <a:off x="0" y="0"/>
                      <a:ext cx="3389873" cy="2160000"/>
                    </a:xfrm>
                    <a:prstGeom prst="rect">
                      <a:avLst/>
                    </a:prstGeom>
                    <a:noFill/>
                    <a:ln>
                      <a:noFill/>
                    </a:ln>
                  </pic:spPr>
                </pic:pic>
              </a:graphicData>
            </a:graphic>
          </wp:inline>
        </w:drawing>
      </w:r>
    </w:p>
    <w:p w:rsidR="00280012" w:rsidRDefault="004B3AAA">
      <w:pPr>
        <w:pStyle w:val="a3"/>
        <w:spacing w:before="120" w:after="120"/>
        <w:jc w:val="center"/>
        <w:rPr>
          <w:rFonts w:ascii="Times New Roman" w:hAnsi="Times New Roman"/>
          <w:highlight w:val="yellow"/>
        </w:rPr>
      </w:pPr>
      <w:r>
        <w:rPr>
          <w:rFonts w:ascii="Times New Roman" w:hAnsi="Times New Roman"/>
        </w:rPr>
        <w:t xml:space="preserve">Figure. </w:t>
      </w:r>
      <w:r w:rsidR="00090B9E">
        <w:rPr>
          <w:rFonts w:ascii="Times New Roman" w:hAnsi="Times New Roman"/>
        </w:rPr>
        <w:fldChar w:fldCharType="begin"/>
      </w:r>
      <w:r>
        <w:rPr>
          <w:rFonts w:ascii="Times New Roman" w:hAnsi="Times New Roman"/>
        </w:rPr>
        <w:instrText xml:space="preserve"> SEQ Figure. \* ARABIC </w:instrText>
      </w:r>
      <w:r w:rsidR="00090B9E">
        <w:rPr>
          <w:rFonts w:ascii="Times New Roman" w:hAnsi="Times New Roman"/>
        </w:rPr>
        <w:fldChar w:fldCharType="separate"/>
      </w:r>
      <w:r>
        <w:rPr>
          <w:rFonts w:ascii="Times New Roman" w:hAnsi="Times New Roman"/>
        </w:rPr>
        <w:t>6</w:t>
      </w:r>
      <w:r w:rsidR="00090B9E">
        <w:rPr>
          <w:rFonts w:ascii="Times New Roman" w:hAnsi="Times New Roman"/>
        </w:rPr>
        <w:fldChar w:fldCharType="end"/>
      </w:r>
      <w:r>
        <w:rPr>
          <w:rFonts w:ascii="Times New Roman" w:hAnsi="Times New Roman"/>
        </w:rPr>
        <w:t xml:space="preserve"> XR pre-empting SPS based eMBB </w:t>
      </w:r>
    </w:p>
    <w:p w:rsidR="00280012" w:rsidRDefault="00280012">
      <w:pPr>
        <w:spacing w:before="120" w:after="120"/>
      </w:pPr>
    </w:p>
    <w:p w:rsidR="00280012" w:rsidRPr="00BA369E" w:rsidRDefault="00090B9E">
      <w:pPr>
        <w:spacing w:before="120" w:after="120"/>
        <w:rPr>
          <w:szCs w:val="21"/>
        </w:rPr>
      </w:pPr>
      <w:r w:rsidRPr="00090B9E">
        <w:rPr>
          <w:szCs w:val="21"/>
        </w:rPr>
        <w:t>Although the above considerations aim to address concurrent situation, enhancement towards the intra-XR packet level pre-emption mechanism could be pursued to address the frame by frame as well as the inter data flow QoS level differentiation. Moreover, intra XR prioritization could also be relevant in terms of handling of other signals/channels with XR data transmission. Last but not least, we believe similar considerations and enhancement edge holds for UL as well.</w:t>
      </w:r>
    </w:p>
    <w:p w:rsidR="00090B9E" w:rsidRDefault="004B3AAA" w:rsidP="00090B9E">
      <w:pPr>
        <w:pStyle w:val="YJ-Observation"/>
        <w:spacing w:before="120" w:after="120"/>
        <w:jc w:val="both"/>
      </w:pPr>
      <w:bookmarkStart w:id="10" w:name="_Toc61949385"/>
      <w:r>
        <w:rPr>
          <w:rFonts w:hint="eastAsia"/>
        </w:rPr>
        <w:t>Further investigate the issues and potential working areas for enhancement towards intra-XR scenarios.</w:t>
      </w:r>
      <w:bookmarkEnd w:id="10"/>
    </w:p>
    <w:p w:rsidR="00090B9E" w:rsidRPr="00090B9E" w:rsidRDefault="00090B9E" w:rsidP="00090B9E">
      <w:pPr>
        <w:spacing w:before="120" w:after="120"/>
        <w:rPr>
          <w:szCs w:val="21"/>
          <w:lang w:val="en-GB"/>
        </w:rPr>
      </w:pPr>
      <w:r w:rsidRPr="00090B9E">
        <w:rPr>
          <w:szCs w:val="21"/>
          <w:lang w:val="en-GB"/>
        </w:rPr>
        <w:t>The above discussions unveil the potential enhancement to better support XR with the premise of priority between XR and the concurrent service or intra-XR packet priority level known in the first place. Originating in MAC layer, the packet priority could be further instilled in PHY to facilitate the above mentioned process so that NW and UE could have aligned understanding in terms of which alternative among XR being pre-empted or vice versa should be executed so as to deliver a decent overall robust system performance. An example of L1 priority is to use the packet importance for XR and further introduce some priority level based on service 5QI for concurrent services with XR.</w:t>
      </w:r>
    </w:p>
    <w:p w:rsidR="00090B9E" w:rsidRDefault="004B3AAA" w:rsidP="00090B9E">
      <w:pPr>
        <w:pStyle w:val="YJ-Observation"/>
        <w:spacing w:before="120" w:after="120"/>
        <w:jc w:val="both"/>
      </w:pPr>
      <w:bookmarkStart w:id="11" w:name="_Toc61949386"/>
      <w:r>
        <w:rPr>
          <w:rFonts w:hint="eastAsia"/>
        </w:rPr>
        <w:t xml:space="preserve">Consider introducing L1 priority to facilitate </w:t>
      </w:r>
      <w:r>
        <w:t>pre-emption</w:t>
      </w:r>
      <w:r>
        <w:rPr>
          <w:rFonts w:hint="eastAsia"/>
        </w:rPr>
        <w:t xml:space="preserve"> rollout based on packet importance and/or </w:t>
      </w:r>
      <w:r>
        <w:rPr>
          <w:rFonts w:hint="eastAsia"/>
          <w:lang w:eastAsia="zh-CN"/>
        </w:rPr>
        <w:t xml:space="preserve">service </w:t>
      </w:r>
      <w:r>
        <w:rPr>
          <w:rFonts w:hint="eastAsia"/>
        </w:rPr>
        <w:t>5QI</w:t>
      </w:r>
      <w:bookmarkEnd w:id="11"/>
    </w:p>
    <w:p w:rsidR="00090B9E" w:rsidRDefault="00090B9E" w:rsidP="00090B9E">
      <w:pPr>
        <w:spacing w:before="120" w:after="120"/>
        <w:rPr>
          <w:sz w:val="20"/>
        </w:rPr>
      </w:pPr>
    </w:p>
    <w:p w:rsidR="00090B9E" w:rsidRDefault="004B3AAA" w:rsidP="00090B9E">
      <w:pPr>
        <w:pStyle w:val="YJ-Proposal"/>
        <w:spacing w:before="120" w:after="120"/>
        <w:jc w:val="both"/>
      </w:pPr>
      <w:bookmarkStart w:id="12" w:name="_Toc61460339"/>
      <w:bookmarkStart w:id="13" w:name="_Toc61949374"/>
      <w:r>
        <w:rPr>
          <w:rFonts w:hint="eastAsia"/>
        </w:rPr>
        <w:t xml:space="preserve">Consider </w:t>
      </w:r>
      <w:r>
        <w:rPr>
          <w:rFonts w:hint="eastAsia"/>
          <w:lang w:eastAsia="zh-CN"/>
        </w:rPr>
        <w:t xml:space="preserve">functional </w:t>
      </w:r>
      <w:r>
        <w:rPr>
          <w:rFonts w:hint="eastAsia"/>
        </w:rPr>
        <w:t xml:space="preserve">enhancements to Rel-15 DL pre-emption to </w:t>
      </w:r>
      <w:r>
        <w:rPr>
          <w:rFonts w:hint="eastAsia"/>
          <w:lang w:eastAsia="zh-CN"/>
        </w:rPr>
        <w:t xml:space="preserve">better </w:t>
      </w:r>
      <w:r>
        <w:rPr>
          <w:rFonts w:hint="eastAsia"/>
        </w:rPr>
        <w:t>support XR services.</w:t>
      </w:r>
      <w:bookmarkEnd w:id="12"/>
      <w:bookmarkEnd w:id="13"/>
    </w:p>
    <w:p w:rsidR="00280012" w:rsidRDefault="00280012">
      <w:pPr>
        <w:keepNext/>
        <w:spacing w:before="120" w:after="120"/>
      </w:pPr>
    </w:p>
    <w:p w:rsidR="00280012" w:rsidRDefault="00280012">
      <w:pPr>
        <w:keepNext/>
        <w:spacing w:before="120" w:after="120"/>
      </w:pPr>
    </w:p>
    <w:p w:rsidR="00280012" w:rsidRDefault="004B3AAA">
      <w:pPr>
        <w:pStyle w:val="a3"/>
        <w:spacing w:before="120" w:after="120"/>
        <w:jc w:val="center"/>
      </w:pPr>
      <w:bookmarkStart w:id="14" w:name="_Ref61464518"/>
      <w:r>
        <w:rPr>
          <w:noProof/>
        </w:rPr>
        <w:drawing>
          <wp:inline distT="0" distB="0" distL="114300" distR="114300">
            <wp:extent cx="3500120" cy="2159635"/>
            <wp:effectExtent l="0" t="0" r="0" b="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pic:cNvPicPr>
                      <a:picLocks noChangeAspect="1"/>
                    </pic:cNvPicPr>
                  </pic:nvPicPr>
                  <pic:blipFill>
                    <a:blip r:embed="rId15" cstate="print"/>
                    <a:stretch>
                      <a:fillRect/>
                    </a:stretch>
                  </pic:blipFill>
                  <pic:spPr>
                    <a:xfrm>
                      <a:off x="0" y="0"/>
                      <a:ext cx="3500577" cy="2160000"/>
                    </a:xfrm>
                    <a:prstGeom prst="rect">
                      <a:avLst/>
                    </a:prstGeom>
                    <a:noFill/>
                    <a:ln>
                      <a:noFill/>
                    </a:ln>
                  </pic:spPr>
                </pic:pic>
              </a:graphicData>
            </a:graphic>
          </wp:inline>
        </w:drawing>
      </w:r>
    </w:p>
    <w:p w:rsidR="00280012" w:rsidRPr="00280012" w:rsidRDefault="00090B9E">
      <w:pPr>
        <w:pStyle w:val="a3"/>
        <w:spacing w:before="120" w:after="120"/>
        <w:jc w:val="center"/>
        <w:rPr>
          <w:rFonts w:ascii="Times New Roman" w:hAnsi="Times New Roman"/>
          <w:highlight w:val="yellow"/>
        </w:rPr>
      </w:pPr>
      <w:r w:rsidRPr="00090B9E">
        <w:rPr>
          <w:rFonts w:ascii="Times New Roman" w:hAnsi="Times New Roman"/>
        </w:rPr>
        <w:t xml:space="preserve">Figure. </w:t>
      </w:r>
      <w:r w:rsidRPr="00090B9E">
        <w:rPr>
          <w:rFonts w:ascii="Times New Roman" w:hAnsi="Times New Roman"/>
        </w:rPr>
        <w:fldChar w:fldCharType="begin"/>
      </w:r>
      <w:r w:rsidRPr="00090B9E">
        <w:rPr>
          <w:rFonts w:ascii="Times New Roman" w:hAnsi="Times New Roman"/>
        </w:rPr>
        <w:instrText xml:space="preserve"> SEQ Figure. \* ARABIC </w:instrText>
      </w:r>
      <w:r w:rsidRPr="00090B9E">
        <w:rPr>
          <w:rFonts w:ascii="Times New Roman" w:hAnsi="Times New Roman"/>
        </w:rPr>
        <w:fldChar w:fldCharType="separate"/>
      </w:r>
      <w:r w:rsidRPr="00090B9E">
        <w:rPr>
          <w:rFonts w:ascii="Times New Roman" w:hAnsi="Times New Roman"/>
        </w:rPr>
        <w:t>7</w:t>
      </w:r>
      <w:r w:rsidRPr="00090B9E">
        <w:rPr>
          <w:rFonts w:ascii="Times New Roman" w:hAnsi="Times New Roman"/>
        </w:rPr>
        <w:fldChar w:fldCharType="end"/>
      </w:r>
      <w:r w:rsidRPr="00090B9E">
        <w:rPr>
          <w:rFonts w:ascii="Times New Roman" w:hAnsi="Times New Roman"/>
        </w:rPr>
        <w:t xml:space="preserve"> Illustration of Jittering Effects for Better</w:t>
      </w:r>
      <w:bookmarkEnd w:id="14"/>
    </w:p>
    <w:p w:rsidR="00280012" w:rsidRDefault="00280012">
      <w:pPr>
        <w:keepNext/>
        <w:spacing w:before="120" w:after="120"/>
      </w:pPr>
    </w:p>
    <w:p w:rsidR="00280012" w:rsidRPr="00280012" w:rsidRDefault="00BE4E5C">
      <w:pPr>
        <w:pStyle w:val="a3"/>
        <w:spacing w:before="120" w:after="120"/>
        <w:jc w:val="center"/>
        <w:rPr>
          <w:rFonts w:ascii="Times New Roman" w:hAnsi="Times New Roman"/>
        </w:rPr>
      </w:pPr>
      <w:r>
        <w:rPr>
          <w:rFonts w:ascii="Times New Roman" w:hAnsi="Times New Roman"/>
          <w:noProof/>
        </w:rPr>
        <w:drawing>
          <wp:inline distT="0" distB="0" distL="114300" distR="114300">
            <wp:extent cx="3521075" cy="2159635"/>
            <wp:effectExtent l="0" t="0" r="0" b="0"/>
            <wp:docPr id="1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9"/>
                    <pic:cNvPicPr>
                      <a:picLocks noChangeAspect="1"/>
                    </pic:cNvPicPr>
                  </pic:nvPicPr>
                  <pic:blipFill>
                    <a:blip r:embed="rId16" cstate="print"/>
                    <a:stretch>
                      <a:fillRect/>
                    </a:stretch>
                  </pic:blipFill>
                  <pic:spPr>
                    <a:xfrm>
                      <a:off x="0" y="0"/>
                      <a:ext cx="3521256" cy="2160000"/>
                    </a:xfrm>
                    <a:prstGeom prst="rect">
                      <a:avLst/>
                    </a:prstGeom>
                    <a:noFill/>
                    <a:ln>
                      <a:noFill/>
                    </a:ln>
                  </pic:spPr>
                </pic:pic>
              </a:graphicData>
            </a:graphic>
          </wp:inline>
        </w:drawing>
      </w:r>
    </w:p>
    <w:p w:rsidR="00280012" w:rsidRPr="00280012" w:rsidRDefault="00090B9E">
      <w:pPr>
        <w:pStyle w:val="a3"/>
        <w:spacing w:before="120" w:after="120"/>
        <w:jc w:val="center"/>
        <w:rPr>
          <w:rFonts w:ascii="Times New Roman" w:hAnsi="Times New Roman"/>
        </w:rPr>
      </w:pPr>
      <w:bookmarkStart w:id="15" w:name="_Ref61878683"/>
      <w:r w:rsidRPr="00090B9E">
        <w:rPr>
          <w:rFonts w:ascii="Times New Roman" w:hAnsi="Times New Roman"/>
        </w:rPr>
        <w:t xml:space="preserve">Figure. </w:t>
      </w:r>
      <w:r w:rsidRPr="00090B9E">
        <w:rPr>
          <w:rFonts w:ascii="Times New Roman" w:hAnsi="Times New Roman"/>
        </w:rPr>
        <w:fldChar w:fldCharType="begin"/>
      </w:r>
      <w:r w:rsidRPr="00090B9E">
        <w:rPr>
          <w:rFonts w:ascii="Times New Roman" w:hAnsi="Times New Roman"/>
        </w:rPr>
        <w:instrText xml:space="preserve"> SEQ Figure. \* ARABIC </w:instrText>
      </w:r>
      <w:r w:rsidRPr="00090B9E">
        <w:rPr>
          <w:rFonts w:ascii="Times New Roman" w:hAnsi="Times New Roman"/>
        </w:rPr>
        <w:fldChar w:fldCharType="separate"/>
      </w:r>
      <w:r w:rsidRPr="00090B9E">
        <w:rPr>
          <w:rFonts w:ascii="Times New Roman" w:hAnsi="Times New Roman"/>
        </w:rPr>
        <w:t>8</w:t>
      </w:r>
      <w:r w:rsidRPr="00090B9E">
        <w:rPr>
          <w:rFonts w:ascii="Times New Roman" w:hAnsi="Times New Roman"/>
        </w:rPr>
        <w:fldChar w:fldCharType="end"/>
      </w:r>
      <w:r w:rsidRPr="00090B9E">
        <w:rPr>
          <w:rFonts w:ascii="Times New Roman" w:hAnsi="Times New Roman"/>
        </w:rPr>
        <w:t xml:space="preserve"> Illustration of Jittering Effects for Worse</w:t>
      </w:r>
      <w:bookmarkEnd w:id="15"/>
    </w:p>
    <w:p w:rsidR="00373B8E" w:rsidRDefault="00090B9E">
      <w:pPr>
        <w:spacing w:before="120" w:after="120"/>
      </w:pPr>
      <w:r w:rsidRPr="00090B9E">
        <w:t xml:space="preserve">As mentioned above, jittering refers to the fact that the actual packet in delivery should be biased with respect to the resources configured by the conventional offset periodicity mechanism. Overall, the bias consists of encoding and packetization components. Given XR DL service could be quite bandwidth consuming, the time domain quarantine could prove quite useful in the sense of interference mitigation as illustrated in </w:t>
      </w:r>
      <w:r w:rsidR="00D27DD5">
        <w:fldChar w:fldCharType="begin"/>
      </w:r>
      <w:r w:rsidR="00D27DD5">
        <w:instrText xml:space="preserve"> REF _Ref61464518 \h  \* MERGEFORMAT </w:instrText>
      </w:r>
      <w:r w:rsidR="00D27DD5">
        <w:fldChar w:fldCharType="separate"/>
      </w:r>
      <w:r w:rsidRPr="00090B9E">
        <w:t>Figure. 7.</w:t>
      </w:r>
      <w:r w:rsidR="00D27DD5">
        <w:fldChar w:fldCharType="end"/>
      </w:r>
      <w:r w:rsidRPr="00090B9E">
        <w:t xml:space="preserve"> Alternatively the jittering could well deteriorate the interference mitigation in </w:t>
      </w:r>
      <w:r w:rsidR="00D27DD5">
        <w:fldChar w:fldCharType="begin"/>
      </w:r>
      <w:r w:rsidR="00D27DD5">
        <w:instrText xml:space="preserve"> REF _Ref61878683 \h  \* MERGEFORMAT </w:instrText>
      </w:r>
      <w:r w:rsidR="00D27DD5">
        <w:fldChar w:fldCharType="separate"/>
      </w:r>
      <w:r w:rsidRPr="00090B9E">
        <w:t xml:space="preserve">Figure. 8 </w:t>
      </w:r>
      <w:r w:rsidR="00D27DD5">
        <w:fldChar w:fldCharType="end"/>
      </w:r>
      <w:r w:rsidRPr="00090B9E">
        <w:t xml:space="preserve">that comes with the original resource configuration. </w:t>
      </w:r>
    </w:p>
    <w:p w:rsidR="00090B9E" w:rsidRDefault="004B3AAA" w:rsidP="00090B9E">
      <w:pPr>
        <w:pStyle w:val="YJ-Observation"/>
        <w:spacing w:before="120" w:after="120"/>
        <w:jc w:val="both"/>
      </w:pPr>
      <w:bookmarkStart w:id="16" w:name="_Toc61949387"/>
      <w:r>
        <w:rPr>
          <w:rFonts w:hint="eastAsia"/>
          <w:lang w:eastAsia="zh-CN"/>
        </w:rPr>
        <w:t>RAN1 further investigates the jittering model and consider enhancements to leverage/mitigate this effect.</w:t>
      </w:r>
      <w:bookmarkEnd w:id="16"/>
      <w:r>
        <w:rPr>
          <w:rFonts w:hint="eastAsia"/>
        </w:rPr>
        <w:t xml:space="preserve"> </w:t>
      </w:r>
    </w:p>
    <w:p w:rsidR="00090B9E" w:rsidRDefault="00090B9E" w:rsidP="00090B9E">
      <w:pPr>
        <w:pStyle w:val="YJ-Observation"/>
        <w:numPr>
          <w:ilvl w:val="0"/>
          <w:numId w:val="0"/>
        </w:numPr>
        <w:spacing w:before="120" w:after="120"/>
        <w:jc w:val="both"/>
        <w:rPr>
          <w:b w:val="0"/>
          <w:i w:val="0"/>
          <w:lang w:eastAsia="zh-CN"/>
        </w:rPr>
      </w:pPr>
    </w:p>
    <w:p w:rsidR="00280012" w:rsidRDefault="004B3AAA">
      <w:pPr>
        <w:tabs>
          <w:tab w:val="left" w:pos="0"/>
          <w:tab w:val="left" w:pos="420"/>
        </w:tabs>
        <w:spacing w:before="120" w:after="120"/>
      </w:pPr>
      <w:r>
        <w:rPr>
          <w:rFonts w:hint="eastAsia"/>
        </w:rPr>
        <w:t xml:space="preserve">For traditional </w:t>
      </w:r>
      <w:r w:rsidR="006579D0">
        <w:t>LTE</w:t>
      </w:r>
      <w:r w:rsidR="006579D0">
        <w:rPr>
          <w:rFonts w:hint="eastAsia"/>
        </w:rPr>
        <w:t xml:space="preserve"> PDSCH </w:t>
      </w:r>
      <w:r>
        <w:rPr>
          <w:rFonts w:hint="eastAsia"/>
        </w:rPr>
        <w:t xml:space="preserve">retransmission mechanism, gNB shall re-transmit all of code blocks of a TB after receiving a NACK from UE. When the TB is small, the </w:t>
      </w:r>
      <w:r w:rsidR="006579D0">
        <w:t>LTE</w:t>
      </w:r>
      <w:r w:rsidR="006579D0">
        <w:rPr>
          <w:rFonts w:hint="eastAsia"/>
        </w:rPr>
        <w:t xml:space="preserve"> </w:t>
      </w:r>
      <w:r>
        <w:rPr>
          <w:rFonts w:hint="eastAsia"/>
        </w:rPr>
        <w:t xml:space="preserve">retransmission mechanism </w:t>
      </w:r>
      <w:r w:rsidR="003A4CF0">
        <w:rPr>
          <w:rFonts w:hint="eastAsia"/>
        </w:rPr>
        <w:t>can work</w:t>
      </w:r>
      <w:r>
        <w:rPr>
          <w:rFonts w:hint="eastAsia"/>
        </w:rPr>
        <w:t xml:space="preserve">. </w:t>
      </w:r>
      <w:r w:rsidR="008B3C08">
        <w:rPr>
          <w:rFonts w:hint="eastAsia"/>
        </w:rPr>
        <w:t>However</w:t>
      </w:r>
      <w:r>
        <w:rPr>
          <w:rFonts w:hint="eastAsia"/>
        </w:rPr>
        <w:t xml:space="preserve">, </w:t>
      </w:r>
      <w:r w:rsidR="008B3C08">
        <w:rPr>
          <w:rFonts w:hint="eastAsia"/>
        </w:rPr>
        <w:t>in case t</w:t>
      </w:r>
      <w:r>
        <w:rPr>
          <w:rFonts w:hint="eastAsia"/>
        </w:rPr>
        <w:t xml:space="preserve">he TB is large, the retransmission </w:t>
      </w:r>
      <w:r w:rsidR="006579D0">
        <w:t>of the whole TB</w:t>
      </w:r>
      <w:r w:rsidR="006579D0">
        <w:rPr>
          <w:rFonts w:hint="eastAsia"/>
        </w:rPr>
        <w:t xml:space="preserve"> </w:t>
      </w:r>
      <w:r>
        <w:rPr>
          <w:rFonts w:hint="eastAsia"/>
        </w:rPr>
        <w:t xml:space="preserve">may waste </w:t>
      </w:r>
      <w:r w:rsidR="006579D0">
        <w:t xml:space="preserve">too </w:t>
      </w:r>
      <w:r w:rsidR="006579D0">
        <w:rPr>
          <w:rFonts w:hint="eastAsia"/>
        </w:rPr>
        <w:t>m</w:t>
      </w:r>
      <w:r w:rsidR="006579D0">
        <w:t>any</w:t>
      </w:r>
      <w:r w:rsidR="006579D0">
        <w:rPr>
          <w:rFonts w:hint="eastAsia"/>
        </w:rPr>
        <w:t xml:space="preserve"> </w:t>
      </w:r>
      <w:r>
        <w:rPr>
          <w:rFonts w:hint="eastAsia"/>
        </w:rPr>
        <w:t>resource</w:t>
      </w:r>
      <w:r w:rsidR="006579D0">
        <w:t>s</w:t>
      </w:r>
      <w:r>
        <w:rPr>
          <w:rFonts w:hint="eastAsia"/>
        </w:rPr>
        <w:t xml:space="preserve"> when there is only one </w:t>
      </w:r>
      <w:r w:rsidR="006579D0" w:rsidRPr="006579D0">
        <w:t>erroneous</w:t>
      </w:r>
      <w:r w:rsidR="006579D0" w:rsidRPr="006579D0" w:rsidDel="006579D0">
        <w:rPr>
          <w:rFonts w:hint="eastAsia"/>
        </w:rPr>
        <w:t xml:space="preserve"> </w:t>
      </w:r>
      <w:r>
        <w:rPr>
          <w:rFonts w:hint="eastAsia"/>
        </w:rPr>
        <w:t xml:space="preserve">code block. In NR Rel-15, code block group based (CBG-based) PDSCH transmission </w:t>
      </w:r>
      <w:r w:rsidR="006579D0">
        <w:t>was</w:t>
      </w:r>
      <w:r w:rsidR="006579D0">
        <w:rPr>
          <w:rFonts w:hint="eastAsia"/>
        </w:rPr>
        <w:t xml:space="preserve"> </w:t>
      </w:r>
      <w:r>
        <w:rPr>
          <w:rFonts w:hint="eastAsia"/>
        </w:rPr>
        <w:t xml:space="preserve">specified by grouping code blocks of a TB </w:t>
      </w:r>
      <w:r w:rsidR="006579D0">
        <w:t>in</w:t>
      </w:r>
      <w:r>
        <w:rPr>
          <w:rFonts w:hint="eastAsia"/>
        </w:rPr>
        <w:t xml:space="preserve">to code block groups. </w:t>
      </w:r>
      <w:r w:rsidR="00AB17F0">
        <w:t>The</w:t>
      </w:r>
      <w:r w:rsidR="00AB17F0">
        <w:rPr>
          <w:rFonts w:hint="eastAsia"/>
        </w:rPr>
        <w:t xml:space="preserve"> </w:t>
      </w:r>
      <w:r>
        <w:rPr>
          <w:rFonts w:hint="eastAsia"/>
        </w:rPr>
        <w:t xml:space="preserve">main purposes are 1) to guarantee the coexistence of </w:t>
      </w:r>
      <w:r>
        <w:rPr>
          <w:rFonts w:hint="eastAsia"/>
        </w:rPr>
        <w:lastRenderedPageBreak/>
        <w:t xml:space="preserve">eMBB and uRLLC, 2) to reduce the retransmission </w:t>
      </w:r>
      <w:r w:rsidR="00AB17F0">
        <w:t>resource</w:t>
      </w:r>
      <w:r w:rsidR="00AB17F0">
        <w:rPr>
          <w:rFonts w:hint="eastAsia"/>
        </w:rPr>
        <w:t xml:space="preserve"> </w:t>
      </w:r>
      <w:r>
        <w:rPr>
          <w:rFonts w:hint="eastAsia"/>
        </w:rPr>
        <w:t xml:space="preserve">and further improve the capacity by only re-transmitting </w:t>
      </w:r>
      <w:r w:rsidR="00AB17F0">
        <w:t>the</w:t>
      </w:r>
      <w:r>
        <w:rPr>
          <w:rFonts w:hint="eastAsia"/>
        </w:rPr>
        <w:t xml:space="preserve"> code block</w:t>
      </w:r>
      <w:r w:rsidR="00AB17F0">
        <w:t xml:space="preserve"> group</w:t>
      </w:r>
      <w:r>
        <w:rPr>
          <w:rFonts w:hint="eastAsia"/>
        </w:rPr>
        <w:t xml:space="preserve">s </w:t>
      </w:r>
      <w:r w:rsidR="00AB17F0">
        <w:t>with</w:t>
      </w:r>
      <w:r w:rsidR="00AB17F0">
        <w:rPr>
          <w:rFonts w:hint="eastAsia"/>
        </w:rPr>
        <w:t xml:space="preserve"> </w:t>
      </w:r>
      <w:r w:rsidR="00AB17F0" w:rsidRPr="006579D0">
        <w:t>erroneous</w:t>
      </w:r>
      <w:r w:rsidR="00AB17F0" w:rsidRPr="006579D0" w:rsidDel="006579D0">
        <w:rPr>
          <w:rFonts w:hint="eastAsia"/>
        </w:rPr>
        <w:t xml:space="preserve"> </w:t>
      </w:r>
      <w:r>
        <w:rPr>
          <w:rFonts w:hint="eastAsia"/>
        </w:rPr>
        <w:t xml:space="preserve">code blocks. </w:t>
      </w:r>
    </w:p>
    <w:p w:rsidR="00280012" w:rsidRDefault="004B3AAA">
      <w:pPr>
        <w:tabs>
          <w:tab w:val="left" w:pos="0"/>
          <w:tab w:val="left" w:pos="420"/>
        </w:tabs>
        <w:spacing w:before="120" w:after="120"/>
      </w:pPr>
      <w:r>
        <w:rPr>
          <w:rFonts w:hint="eastAsia"/>
        </w:rPr>
        <w:t>According to the above analysis on XR traffic</w:t>
      </w:r>
      <w:r w:rsidR="00AB17F0">
        <w:t xml:space="preserve"> </w:t>
      </w:r>
      <w:r w:rsidR="003A4CF0">
        <w:rPr>
          <w:rFonts w:hint="eastAsia"/>
        </w:rPr>
        <w:t>featuring</w:t>
      </w:r>
      <w:r>
        <w:rPr>
          <w:rFonts w:hint="eastAsia"/>
        </w:rPr>
        <w:t xml:space="preserve"> jitte</w:t>
      </w:r>
      <w:r w:rsidR="00AB17F0">
        <w:t>r</w:t>
      </w:r>
      <w:r w:rsidR="003A4CF0">
        <w:rPr>
          <w:rFonts w:hint="eastAsia"/>
        </w:rPr>
        <w:t xml:space="preserve">ing and larger </w:t>
      </w:r>
      <w:r>
        <w:rPr>
          <w:rFonts w:hint="eastAsia"/>
        </w:rPr>
        <w:t>data</w:t>
      </w:r>
      <w:r w:rsidR="00AB17F0">
        <w:t xml:space="preserve"> packet</w:t>
      </w:r>
      <w:r>
        <w:rPr>
          <w:rFonts w:hint="eastAsia"/>
        </w:rPr>
        <w:t xml:space="preserve"> </w:t>
      </w:r>
      <w:r w:rsidR="003A4CF0">
        <w:rPr>
          <w:rFonts w:hint="eastAsia"/>
        </w:rPr>
        <w:t xml:space="preserve">size, </w:t>
      </w:r>
      <w:r>
        <w:rPr>
          <w:rFonts w:hint="eastAsia"/>
        </w:rPr>
        <w:t xml:space="preserve">the collision probability is </w:t>
      </w:r>
      <w:r w:rsidR="00AB17F0">
        <w:rPr>
          <w:rFonts w:hint="eastAsia"/>
        </w:rPr>
        <w:t xml:space="preserve">larger </w:t>
      </w:r>
      <w:r w:rsidR="00AB17F0">
        <w:t>than eMBB traffic</w:t>
      </w:r>
      <w:r>
        <w:rPr>
          <w:rFonts w:hint="eastAsia"/>
        </w:rPr>
        <w:t xml:space="preserve">. </w:t>
      </w:r>
      <w:r w:rsidR="00AB17F0">
        <w:t>In</w:t>
      </w:r>
      <w:r w:rsidR="00AB17F0">
        <w:rPr>
          <w:rFonts w:hint="eastAsia"/>
        </w:rPr>
        <w:t xml:space="preserve"> </w:t>
      </w:r>
      <w:r>
        <w:rPr>
          <w:rFonts w:hint="eastAsia"/>
        </w:rPr>
        <w:t xml:space="preserve">case that only one code block collides with another traffic and the other code blocks of the TB are received successfully, the retransmission </w:t>
      </w:r>
      <w:r w:rsidR="00AB17F0">
        <w:t>of all the code blocks in the TB</w:t>
      </w:r>
      <w:r w:rsidR="00AB17F0">
        <w:rPr>
          <w:rFonts w:hint="eastAsia"/>
        </w:rPr>
        <w:t xml:space="preserve"> </w:t>
      </w:r>
      <w:r w:rsidR="00AB17F0">
        <w:t>will</w:t>
      </w:r>
      <w:r w:rsidR="00AB17F0">
        <w:rPr>
          <w:rFonts w:hint="eastAsia"/>
        </w:rPr>
        <w:t xml:space="preserve"> </w:t>
      </w:r>
      <w:r>
        <w:rPr>
          <w:rFonts w:hint="eastAsia"/>
        </w:rPr>
        <w:t xml:space="preserve">waste </w:t>
      </w:r>
      <w:r w:rsidR="00AB17F0">
        <w:t>lots of</w:t>
      </w:r>
      <w:r w:rsidR="00AB17F0">
        <w:rPr>
          <w:rFonts w:hint="eastAsia"/>
        </w:rPr>
        <w:t xml:space="preserve"> </w:t>
      </w:r>
      <w:r>
        <w:rPr>
          <w:rFonts w:hint="eastAsia"/>
        </w:rPr>
        <w:t>resource</w:t>
      </w:r>
      <w:r w:rsidR="00AB17F0">
        <w:t>s</w:t>
      </w:r>
      <w:r>
        <w:rPr>
          <w:rFonts w:hint="eastAsia"/>
        </w:rPr>
        <w:t xml:space="preserve"> and </w:t>
      </w:r>
      <w:r w:rsidR="00AB17F0">
        <w:t xml:space="preserve">result in </w:t>
      </w:r>
      <w:r>
        <w:rPr>
          <w:rFonts w:hint="eastAsia"/>
        </w:rPr>
        <w:t xml:space="preserve">low capacity with the </w:t>
      </w:r>
      <w:r w:rsidR="00AB17F0">
        <w:t>LTE</w:t>
      </w:r>
      <w:r w:rsidR="00AB17F0">
        <w:rPr>
          <w:rFonts w:hint="eastAsia"/>
        </w:rPr>
        <w:t xml:space="preserve"> </w:t>
      </w:r>
      <w:r>
        <w:rPr>
          <w:rFonts w:hint="eastAsia"/>
        </w:rPr>
        <w:t>retransmission mechanism. However, if we use the CBG-based PDSCH transmission mechanism, only the code block</w:t>
      </w:r>
      <w:r w:rsidR="00AB17F0">
        <w:t xml:space="preserve"> </w:t>
      </w:r>
      <w:r w:rsidR="00AB17F0">
        <w:rPr>
          <w:rFonts w:hint="eastAsia"/>
        </w:rPr>
        <w:t>group</w:t>
      </w:r>
      <w:r>
        <w:rPr>
          <w:rFonts w:hint="eastAsia"/>
        </w:rPr>
        <w:t xml:space="preserve">s including the code block colliding with </w:t>
      </w:r>
      <w:r w:rsidR="00AB17F0">
        <w:t>other</w:t>
      </w:r>
      <w:r w:rsidR="00AB17F0">
        <w:rPr>
          <w:rFonts w:hint="eastAsia"/>
        </w:rPr>
        <w:t xml:space="preserve"> </w:t>
      </w:r>
      <w:r>
        <w:rPr>
          <w:rFonts w:hint="eastAsia"/>
        </w:rPr>
        <w:t xml:space="preserve">traffic needs to be re-transmitted. For example, the TB </w:t>
      </w:r>
      <w:r w:rsidR="00AB17F0">
        <w:t>of XR traffic is</w:t>
      </w:r>
      <w:r w:rsidR="00AB17F0">
        <w:rPr>
          <w:rFonts w:hint="eastAsia"/>
        </w:rPr>
        <w:t xml:space="preserve"> </w:t>
      </w:r>
      <w:r>
        <w:rPr>
          <w:rFonts w:hint="eastAsia"/>
        </w:rPr>
        <w:t>divided into 8 CBGs, which is the maximum number of CBGs supported by NR CBG-based transmission mechanism</w:t>
      </w:r>
      <w:r w:rsidR="00AB17F0">
        <w:t>. T</w:t>
      </w:r>
      <w:r>
        <w:rPr>
          <w:rFonts w:hint="eastAsia"/>
        </w:rPr>
        <w:t>he amount of resource</w:t>
      </w:r>
      <w:r w:rsidR="00AB17F0">
        <w:t>s</w:t>
      </w:r>
      <w:r>
        <w:rPr>
          <w:rFonts w:hint="eastAsia"/>
        </w:rPr>
        <w:t xml:space="preserve"> for </w:t>
      </w:r>
      <w:r w:rsidR="00AB17F0">
        <w:rPr>
          <w:rFonts w:hint="eastAsia"/>
        </w:rPr>
        <w:t xml:space="preserve">CBG-based </w:t>
      </w:r>
      <w:r w:rsidR="00AB17F0">
        <w:t>re</w:t>
      </w:r>
      <w:r w:rsidR="00AB17F0">
        <w:rPr>
          <w:rFonts w:hint="eastAsia"/>
        </w:rPr>
        <w:t xml:space="preserve">transmission </w:t>
      </w:r>
      <w:r w:rsidR="00AB17F0">
        <w:t>and</w:t>
      </w:r>
      <w:r>
        <w:rPr>
          <w:rFonts w:hint="eastAsia"/>
        </w:rPr>
        <w:t xml:space="preserve"> traditional</w:t>
      </w:r>
      <w:r w:rsidR="00AB17F0">
        <w:t xml:space="preserve"> LTE</w:t>
      </w:r>
      <w:r>
        <w:rPr>
          <w:rFonts w:hint="eastAsia"/>
        </w:rPr>
        <w:t xml:space="preserve"> retransmission mechanism </w:t>
      </w:r>
      <w:r w:rsidR="00AB17F0">
        <w:t>are</w:t>
      </w:r>
      <w:r w:rsidR="00AB17F0">
        <w:rPr>
          <w:rFonts w:hint="eastAsia"/>
        </w:rPr>
        <w:t xml:space="preserve"> </w:t>
      </w:r>
      <w:r>
        <w:rPr>
          <w:rFonts w:hint="eastAsia"/>
        </w:rPr>
        <w:t xml:space="preserve">shown in Figure 9. It can be seen that, </w:t>
      </w:r>
      <w:r w:rsidR="00AB17F0">
        <w:rPr>
          <w:rFonts w:hint="eastAsia"/>
        </w:rPr>
        <w:t>compar</w:t>
      </w:r>
      <w:r w:rsidR="00AB17F0">
        <w:t>ed</w:t>
      </w:r>
      <w:r w:rsidR="00AB17F0">
        <w:rPr>
          <w:rFonts w:hint="eastAsia"/>
        </w:rPr>
        <w:t xml:space="preserve"> </w:t>
      </w:r>
      <w:r>
        <w:rPr>
          <w:rFonts w:hint="eastAsia"/>
        </w:rPr>
        <w:t xml:space="preserve">with the traditional retransmission mechanism, the amount of retransmission </w:t>
      </w:r>
      <w:r w:rsidR="00AB17F0">
        <w:rPr>
          <w:rFonts w:hint="eastAsia"/>
        </w:rPr>
        <w:t>resource</w:t>
      </w:r>
      <w:r w:rsidR="00AB17F0">
        <w:t>s</w:t>
      </w:r>
      <w:r w:rsidR="00AB17F0">
        <w:rPr>
          <w:rFonts w:hint="eastAsia"/>
        </w:rPr>
        <w:t xml:space="preserve"> </w:t>
      </w:r>
      <w:r>
        <w:rPr>
          <w:rFonts w:hint="eastAsia"/>
        </w:rPr>
        <w:t>is reduced significantly, i.e. reduced</w:t>
      </w:r>
      <w:r w:rsidR="008C7FF9">
        <w:t xml:space="preserve"> by</w:t>
      </w:r>
      <w:r>
        <w:rPr>
          <w:rFonts w:hint="eastAsia"/>
        </w:rPr>
        <w:t xml:space="preserve"> almost 50%, after using CBG-based PDSCH transmission mechanism.</w:t>
      </w:r>
    </w:p>
    <w:p w:rsidR="00090B9E" w:rsidRDefault="00090B9E" w:rsidP="00090B9E">
      <w:pPr>
        <w:spacing w:before="120" w:after="120"/>
      </w:pPr>
      <w:r>
        <w:t xml:space="preserve">Therefore, CBG-based PDSCH transmission is also preferred to be applied to the data transmission of XR traffic, especially considering jittering effect. </w:t>
      </w:r>
    </w:p>
    <w:p w:rsidR="00280012" w:rsidRDefault="00BE4E5C">
      <w:pPr>
        <w:tabs>
          <w:tab w:val="left" w:pos="0"/>
          <w:tab w:val="left" w:pos="420"/>
        </w:tabs>
        <w:spacing w:before="120" w:after="120"/>
        <w:jc w:val="center"/>
      </w:pPr>
      <w:r>
        <w:rPr>
          <w:noProof/>
        </w:rPr>
        <w:drawing>
          <wp:inline distT="0" distB="0" distL="114300" distR="114300">
            <wp:extent cx="5146087" cy="2520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cstate="print"/>
                    <a:stretch>
                      <a:fillRect/>
                    </a:stretch>
                  </pic:blipFill>
                  <pic:spPr>
                    <a:xfrm>
                      <a:off x="0" y="0"/>
                      <a:ext cx="5146087" cy="2520000"/>
                    </a:xfrm>
                    <a:prstGeom prst="rect">
                      <a:avLst/>
                    </a:prstGeom>
                    <a:noFill/>
                    <a:ln>
                      <a:noFill/>
                    </a:ln>
                  </pic:spPr>
                </pic:pic>
              </a:graphicData>
            </a:graphic>
          </wp:inline>
        </w:drawing>
      </w:r>
    </w:p>
    <w:p w:rsidR="00280012" w:rsidRPr="00280012" w:rsidRDefault="00090B9E">
      <w:pPr>
        <w:tabs>
          <w:tab w:val="left" w:pos="0"/>
          <w:tab w:val="left" w:pos="420"/>
        </w:tabs>
        <w:spacing w:before="120" w:after="120"/>
        <w:jc w:val="center"/>
        <w:rPr>
          <w:rFonts w:eastAsia="黑体"/>
          <w:sz w:val="20"/>
        </w:rPr>
      </w:pPr>
      <w:r w:rsidRPr="00090B9E">
        <w:rPr>
          <w:rFonts w:eastAsia="黑体"/>
          <w:sz w:val="20"/>
        </w:rPr>
        <w:t xml:space="preserve">Figure. 9 </w:t>
      </w:r>
      <w:r w:rsidR="008C7FF9">
        <w:rPr>
          <w:rFonts w:eastAsia="黑体"/>
          <w:sz w:val="20"/>
        </w:rPr>
        <w:t>T</w:t>
      </w:r>
      <w:r w:rsidRPr="00090B9E">
        <w:rPr>
          <w:rFonts w:eastAsia="黑体"/>
          <w:sz w:val="20"/>
        </w:rPr>
        <w:t>raditional</w:t>
      </w:r>
      <w:r w:rsidR="008C7FF9">
        <w:rPr>
          <w:rFonts w:eastAsia="黑体"/>
          <w:sz w:val="20"/>
        </w:rPr>
        <w:t xml:space="preserve"> LTE</w:t>
      </w:r>
      <w:r w:rsidRPr="00090B9E">
        <w:rPr>
          <w:rFonts w:eastAsia="黑体"/>
          <w:sz w:val="20"/>
        </w:rPr>
        <w:t xml:space="preserve"> </w:t>
      </w:r>
      <w:r w:rsidR="008C7FF9" w:rsidRPr="003174F2">
        <w:rPr>
          <w:rFonts w:eastAsia="黑体"/>
          <w:sz w:val="20"/>
        </w:rPr>
        <w:t xml:space="preserve">retransmission </w:t>
      </w:r>
      <w:r w:rsidRPr="00090B9E">
        <w:rPr>
          <w:rFonts w:eastAsia="黑体"/>
          <w:sz w:val="20"/>
        </w:rPr>
        <w:t xml:space="preserve">and </w:t>
      </w:r>
      <w:r w:rsidR="008C7FF9">
        <w:rPr>
          <w:rFonts w:eastAsia="黑体"/>
          <w:sz w:val="20"/>
        </w:rPr>
        <w:t xml:space="preserve">NR </w:t>
      </w:r>
      <w:r w:rsidRPr="00090B9E">
        <w:rPr>
          <w:rFonts w:eastAsia="黑体"/>
          <w:sz w:val="20"/>
        </w:rPr>
        <w:t>CBG-based retransmission procedure</w:t>
      </w:r>
    </w:p>
    <w:p w:rsidR="00373B8E" w:rsidRDefault="004B3AAA">
      <w:pPr>
        <w:spacing w:before="120" w:after="120"/>
      </w:pPr>
      <w:r>
        <w:rPr>
          <w:rFonts w:hint="eastAsia"/>
        </w:rPr>
        <w:t xml:space="preserve">However, there is a </w:t>
      </w:r>
      <w:r w:rsidR="002F0027">
        <w:t>fundamental</w:t>
      </w:r>
      <w:r>
        <w:rPr>
          <w:rFonts w:hint="eastAsia"/>
        </w:rPr>
        <w:t xml:space="preserve"> problem of CBG-based transmission mechanism when the UE reports the HARQ-ACK information. For example, in Figure 9, the UE only needs to feedback 1 bit to inform gNB of the HARQ-ACK information </w:t>
      </w:r>
      <w:r w:rsidR="002F0027">
        <w:t>in</w:t>
      </w:r>
      <w:r>
        <w:rPr>
          <w:rFonts w:hint="eastAsia"/>
        </w:rPr>
        <w:t xml:space="preserve"> the case of traditional retransmission mechanism. But for the case of CBG-based transmission, the UE needs to feedback 8 bits to inform gNB of the HARQ-ACK information for </w:t>
      </w:r>
      <w:r w:rsidR="002F0027">
        <w:t>each</w:t>
      </w:r>
      <w:r>
        <w:rPr>
          <w:rFonts w:hint="eastAsia"/>
        </w:rPr>
        <w:t xml:space="preserve"> CBG. It is obvious that compar</w:t>
      </w:r>
      <w:r w:rsidR="002F0027">
        <w:t>ed</w:t>
      </w:r>
      <w:r>
        <w:rPr>
          <w:rFonts w:hint="eastAsia"/>
        </w:rPr>
        <w:t xml:space="preserve"> with the traditional retransmission, the feedback overhead required for CBG-based transmission is increased </w:t>
      </w:r>
      <w:r w:rsidR="002F0027">
        <w:t>to</w:t>
      </w:r>
      <w:r>
        <w:rPr>
          <w:rFonts w:hint="eastAsia"/>
        </w:rPr>
        <w:t xml:space="preserve"> up to 8 times in NR. Therefore, it is necessary </w:t>
      </w:r>
      <w:r w:rsidR="00A1090F">
        <w:t xml:space="preserve">to </w:t>
      </w:r>
      <w:r w:rsidR="00A1090F">
        <w:rPr>
          <w:rFonts w:hint="eastAsia"/>
        </w:rPr>
        <w:t xml:space="preserve">investigate </w:t>
      </w:r>
      <w:r w:rsidR="00A1090F">
        <w:t>issues of overhead of</w:t>
      </w:r>
      <w:r>
        <w:rPr>
          <w:rFonts w:hint="eastAsia"/>
        </w:rPr>
        <w:t xml:space="preserve"> CBG-based feedback, especially for </w:t>
      </w:r>
      <w:r w:rsidR="00A1090F">
        <w:t xml:space="preserve">the </w:t>
      </w:r>
      <w:r>
        <w:rPr>
          <w:rFonts w:hint="eastAsia"/>
        </w:rPr>
        <w:t xml:space="preserve">XR traffic. </w:t>
      </w:r>
    </w:p>
    <w:p w:rsidR="00090B9E" w:rsidRDefault="004B3AAA" w:rsidP="00090B9E">
      <w:pPr>
        <w:pStyle w:val="YJ-Observation"/>
        <w:spacing w:before="120" w:after="120"/>
        <w:rPr>
          <w:lang w:eastAsia="zh-CN"/>
        </w:rPr>
      </w:pPr>
      <w:bookmarkStart w:id="17" w:name="_Toc61949388"/>
      <w:r>
        <w:t>Further investigate the issues and potential working areas for enhancement towards CBG based feedback.</w:t>
      </w:r>
      <w:bookmarkEnd w:id="17"/>
    </w:p>
    <w:p w:rsidR="00090B9E" w:rsidRDefault="00090B9E" w:rsidP="00090B9E">
      <w:pPr>
        <w:widowControl w:val="0"/>
        <w:spacing w:before="120" w:after="120"/>
        <w:ind w:left="2977" w:right="210"/>
        <w:jc w:val="left"/>
        <w:rPr>
          <w:lang w:val="en-GB"/>
        </w:rPr>
      </w:pPr>
    </w:p>
    <w:p w:rsidR="00280012" w:rsidRPr="00BA369E" w:rsidRDefault="00090B9E">
      <w:pPr>
        <w:pStyle w:val="1"/>
        <w:spacing w:before="120" w:after="120"/>
        <w:rPr>
          <w:rFonts w:eastAsiaTheme="minorEastAsia"/>
        </w:rPr>
      </w:pPr>
      <w:r w:rsidRPr="00090B9E">
        <w:rPr>
          <w:rFonts w:eastAsiaTheme="minorEastAsia"/>
        </w:rPr>
        <w:t>XR traffic and DRX setting</w:t>
      </w:r>
    </w:p>
    <w:p w:rsidR="00280012" w:rsidRDefault="004B3AAA">
      <w:pPr>
        <w:spacing w:before="120" w:after="120"/>
      </w:pPr>
      <w:r>
        <w:rPr>
          <w:rFonts w:hint="eastAsia"/>
        </w:rPr>
        <w:t>DRX is a power saving technique</w:t>
      </w:r>
      <w:r>
        <w:t>.</w:t>
      </w:r>
      <w:r>
        <w:rPr>
          <w:rFonts w:hint="eastAsia"/>
        </w:rPr>
        <w:t xml:space="preserve"> </w:t>
      </w:r>
      <w:r>
        <w:t>When DRX is configured, UE does not have to continuously monitor PDCCH.</w:t>
      </w:r>
      <w:r>
        <w:rPr>
          <w:rFonts w:hint="eastAsia"/>
        </w:rPr>
        <w:t xml:space="preserve"> </w:t>
      </w:r>
      <w:r>
        <w:t xml:space="preserve">The </w:t>
      </w:r>
      <w:r>
        <w:rPr>
          <w:rFonts w:hint="eastAsia"/>
        </w:rPr>
        <w:t>UE monitor</w:t>
      </w:r>
      <w:r>
        <w:t>s</w:t>
      </w:r>
      <w:r>
        <w:rPr>
          <w:rFonts w:hint="eastAsia"/>
        </w:rPr>
        <w:t xml:space="preserve"> PDCCH periodically according to the configured DRX cycle</w:t>
      </w:r>
      <w:r w:rsidR="00BA369E">
        <w:rPr>
          <w:rFonts w:hint="eastAsia"/>
        </w:rPr>
        <w:t xml:space="preserve"> in a way that</w:t>
      </w:r>
      <w:r>
        <w:rPr>
          <w:rFonts w:hint="eastAsia"/>
        </w:rPr>
        <w:t xml:space="preserve"> UE does not monitor PDCCH in </w:t>
      </w:r>
      <w:r>
        <w:t>“</w:t>
      </w:r>
      <w:r>
        <w:rPr>
          <w:rFonts w:hint="eastAsia"/>
        </w:rPr>
        <w:t>DRX off</w:t>
      </w:r>
      <w:r>
        <w:t>”</w:t>
      </w:r>
      <w:r>
        <w:rPr>
          <w:rFonts w:hint="eastAsia"/>
        </w:rPr>
        <w:t xml:space="preserve"> state, that is, UE </w:t>
      </w:r>
      <w:r>
        <w:t>switches</w:t>
      </w:r>
      <w:r>
        <w:rPr>
          <w:rFonts w:hint="eastAsia"/>
        </w:rPr>
        <w:t xml:space="preserve"> to a sleep</w:t>
      </w:r>
      <w:r>
        <w:t xml:space="preserve"> state</w:t>
      </w:r>
      <w:r>
        <w:rPr>
          <w:rFonts w:hint="eastAsia"/>
        </w:rPr>
        <w:t xml:space="preserve"> during </w:t>
      </w:r>
      <w:r>
        <w:t>“</w:t>
      </w:r>
      <w:r>
        <w:rPr>
          <w:rFonts w:hint="eastAsia"/>
        </w:rPr>
        <w:t>DRX off</w:t>
      </w:r>
      <w:r>
        <w:t>”</w:t>
      </w:r>
      <w:r>
        <w:rPr>
          <w:rFonts w:hint="eastAsia"/>
        </w:rPr>
        <w:t>. A large power saving gain will</w:t>
      </w:r>
      <w:r>
        <w:t xml:space="preserve"> </w:t>
      </w:r>
      <w:r>
        <w:lastRenderedPageBreak/>
        <w:t>be</w:t>
      </w:r>
      <w:r>
        <w:rPr>
          <w:rFonts w:hint="eastAsia"/>
        </w:rPr>
        <w:t xml:space="preserve"> obtained if UE sleep</w:t>
      </w:r>
      <w:r>
        <w:t>s</w:t>
      </w:r>
      <w:r>
        <w:rPr>
          <w:rFonts w:hint="eastAsia"/>
        </w:rPr>
        <w:t xml:space="preserve"> for a long time. However, the latency will also increase</w:t>
      </w:r>
      <w:r>
        <w:t xml:space="preserve"> with </w:t>
      </w:r>
      <w:r>
        <w:rPr>
          <w:rFonts w:hint="eastAsia"/>
        </w:rPr>
        <w:t>a long time</w:t>
      </w:r>
      <w:r>
        <w:t xml:space="preserve"> duration</w:t>
      </w:r>
      <w:r>
        <w:rPr>
          <w:rFonts w:hint="eastAsia"/>
        </w:rPr>
        <w:t xml:space="preserve">. Since XR traffic has low latency requirement, </w:t>
      </w:r>
      <w:r>
        <w:t>an appropriate</w:t>
      </w:r>
      <w:r>
        <w:rPr>
          <w:rFonts w:hint="eastAsia"/>
        </w:rPr>
        <w:t xml:space="preserve"> DRX setting </w:t>
      </w:r>
      <w:r>
        <w:t xml:space="preserve">which </w:t>
      </w:r>
      <w:r>
        <w:rPr>
          <w:rFonts w:hint="eastAsia"/>
        </w:rPr>
        <w:t>can provide a better power saving gain and less capacity loss for XR traffic should be discussed.</w:t>
      </w:r>
    </w:p>
    <w:p w:rsidR="00280012" w:rsidRDefault="004B3AAA">
      <w:pPr>
        <w:spacing w:before="120" w:after="120"/>
      </w:pPr>
      <w:r>
        <w:rPr>
          <w:rFonts w:hint="eastAsia"/>
        </w:rPr>
        <w:t xml:space="preserve">One simple idea is </w:t>
      </w:r>
      <w:r>
        <w:t xml:space="preserve">to set </w:t>
      </w:r>
      <w:r>
        <w:rPr>
          <w:rFonts w:hint="eastAsia"/>
        </w:rPr>
        <w:t>a DRX</w:t>
      </w:r>
      <w:r>
        <w:t xml:space="preserve"> configuration</w:t>
      </w:r>
      <w:r>
        <w:rPr>
          <w:rFonts w:hint="eastAsia"/>
        </w:rPr>
        <w:t xml:space="preserve"> </w:t>
      </w:r>
      <w:r>
        <w:t>which guarantees</w:t>
      </w:r>
      <w:r>
        <w:rPr>
          <w:rFonts w:hint="eastAsia"/>
        </w:rPr>
        <w:t xml:space="preserve"> every </w:t>
      </w:r>
      <w:r>
        <w:t>data packet</w:t>
      </w:r>
      <w:r>
        <w:rPr>
          <w:rFonts w:hint="eastAsia"/>
        </w:rPr>
        <w:t xml:space="preserve"> arrive</w:t>
      </w:r>
      <w:r>
        <w:t>s</w:t>
      </w:r>
      <w:r>
        <w:rPr>
          <w:rFonts w:hint="eastAsia"/>
        </w:rPr>
        <w:t xml:space="preserve"> during DRX On. However, this idea cannot be implement</w:t>
      </w:r>
      <w:r>
        <w:t>ed</w:t>
      </w:r>
      <w:r>
        <w:rPr>
          <w:rFonts w:hint="eastAsia"/>
        </w:rPr>
        <w:t xml:space="preserve"> even </w:t>
      </w:r>
      <w:r>
        <w:t>without</w:t>
      </w:r>
      <w:r>
        <w:rPr>
          <w:rFonts w:hint="eastAsia"/>
        </w:rPr>
        <w:t xml:space="preserve"> consider</w:t>
      </w:r>
      <w:r>
        <w:t>ing</w:t>
      </w:r>
      <w:r>
        <w:rPr>
          <w:rFonts w:hint="eastAsia"/>
        </w:rPr>
        <w:t xml:space="preserve"> a jitter</w:t>
      </w:r>
      <w:r w:rsidR="00061EC4">
        <w:rPr>
          <w:rFonts w:hint="eastAsia"/>
        </w:rPr>
        <w:t>ing</w:t>
      </w:r>
      <w:r>
        <w:rPr>
          <w:rFonts w:hint="eastAsia"/>
        </w:rPr>
        <w:t xml:space="preserve"> </w:t>
      </w:r>
      <w:r>
        <w:t xml:space="preserve">effect </w:t>
      </w:r>
      <w:r>
        <w:rPr>
          <w:rFonts w:hint="eastAsia"/>
        </w:rPr>
        <w:t xml:space="preserve">of the </w:t>
      </w:r>
      <w:r>
        <w:t xml:space="preserve">data </w:t>
      </w:r>
      <w:r>
        <w:rPr>
          <w:rFonts w:hint="eastAsia"/>
        </w:rPr>
        <w:t>traffic. The reason is that the period</w:t>
      </w:r>
      <w:r>
        <w:t>icity</w:t>
      </w:r>
      <w:r>
        <w:rPr>
          <w:rFonts w:hint="eastAsia"/>
        </w:rPr>
        <w:t xml:space="preserve"> of XR traffic</w:t>
      </w:r>
      <w:r>
        <w:t xml:space="preserve"> (for example, 1/60fps)</w:t>
      </w:r>
      <w:r>
        <w:rPr>
          <w:rFonts w:hint="eastAsia"/>
        </w:rPr>
        <w:t xml:space="preserve"> is not an integer</w:t>
      </w:r>
      <w:r>
        <w:t>,</w:t>
      </w:r>
      <w:r>
        <w:rPr>
          <w:rFonts w:hint="eastAsia"/>
        </w:rPr>
        <w:t xml:space="preserve"> which means </w:t>
      </w:r>
      <w:r>
        <w:t>the</w:t>
      </w:r>
      <w:r>
        <w:rPr>
          <w:rFonts w:hint="eastAsia"/>
        </w:rPr>
        <w:t xml:space="preserve"> deviation between the period</w:t>
      </w:r>
      <w:r>
        <w:t>icity</w:t>
      </w:r>
      <w:r>
        <w:rPr>
          <w:rFonts w:hint="eastAsia"/>
        </w:rPr>
        <w:t xml:space="preserve"> of XR traffic and the cycle of DRX will </w:t>
      </w:r>
      <w:r>
        <w:t>be accumulated</w:t>
      </w:r>
      <w:r>
        <w:rPr>
          <w:rFonts w:hint="eastAsia"/>
        </w:rPr>
        <w:t xml:space="preserve"> after each DRX cycle. For example, </w:t>
      </w:r>
      <w:r>
        <w:t xml:space="preserve">assuming the </w:t>
      </w:r>
      <w:r>
        <w:rPr>
          <w:rFonts w:hint="eastAsia"/>
        </w:rPr>
        <w:t>period</w:t>
      </w:r>
      <w:r>
        <w:t>icity</w:t>
      </w:r>
      <w:r>
        <w:rPr>
          <w:rFonts w:hint="eastAsia"/>
        </w:rPr>
        <w:t xml:space="preserve"> of XR traffic is 1/60 </w:t>
      </w:r>
      <w:r>
        <w:t>≈</w:t>
      </w:r>
      <w:r>
        <w:rPr>
          <w:rFonts w:hint="eastAsia"/>
        </w:rPr>
        <w:t xml:space="preserve"> 16.67 ms and DRX cycle = 16ms. After each cycle of DRX, </w:t>
      </w:r>
      <w:r>
        <w:t>the</w:t>
      </w:r>
      <w:r>
        <w:rPr>
          <w:rFonts w:hint="eastAsia"/>
        </w:rPr>
        <w:t xml:space="preserve"> deviation</w:t>
      </w:r>
      <w:r>
        <w:t xml:space="preserve"> is increased by </w:t>
      </w:r>
      <w:r>
        <w:rPr>
          <w:rFonts w:hint="eastAsia"/>
        </w:rPr>
        <w:t xml:space="preserve">0.67ms. </w:t>
      </w:r>
      <w:r>
        <w:t>It</w:t>
      </w:r>
      <w:r>
        <w:rPr>
          <w:rFonts w:hint="eastAsia"/>
        </w:rPr>
        <w:t xml:space="preserve"> means the offset between </w:t>
      </w:r>
      <w:r>
        <w:t>the</w:t>
      </w:r>
      <w:r>
        <w:rPr>
          <w:rFonts w:hint="eastAsia"/>
        </w:rPr>
        <w:t xml:space="preserve"> XR traffic</w:t>
      </w:r>
      <w:r>
        <w:t xml:space="preserve"> arrival time</w:t>
      </w:r>
      <w:r>
        <w:rPr>
          <w:rFonts w:hint="eastAsia"/>
        </w:rPr>
        <w:t xml:space="preserve"> and DRX On will change from a small value</w:t>
      </w:r>
      <w:r>
        <w:t xml:space="preserve"> </w:t>
      </w:r>
      <w:r>
        <w:rPr>
          <w:rFonts w:hint="eastAsia"/>
        </w:rPr>
        <w:t xml:space="preserve">(e.g., 0) to a large value and </w:t>
      </w:r>
      <w:r>
        <w:t>fall</w:t>
      </w:r>
      <w:r>
        <w:rPr>
          <w:rFonts w:hint="eastAsia"/>
        </w:rPr>
        <w:t>back to a small value</w:t>
      </w:r>
      <w:r>
        <w:t xml:space="preserve"> after several DRX cycles</w:t>
      </w:r>
      <w:r>
        <w:rPr>
          <w:rFonts w:hint="eastAsia"/>
        </w:rPr>
        <w:t xml:space="preserve"> as shown in Figure </w:t>
      </w:r>
      <w:r>
        <w:t>9</w:t>
      </w:r>
      <w:r>
        <w:rPr>
          <w:rFonts w:hint="eastAsia"/>
        </w:rPr>
        <w:t xml:space="preserve">. </w:t>
      </w:r>
    </w:p>
    <w:p w:rsidR="00280012" w:rsidRDefault="004B3AAA">
      <w:pPr>
        <w:spacing w:before="120" w:after="120"/>
        <w:jc w:val="center"/>
      </w:pPr>
      <w:r>
        <w:rPr>
          <w:noProof/>
        </w:rPr>
        <w:drawing>
          <wp:inline distT="0" distB="0" distL="114300" distR="114300">
            <wp:extent cx="3211000" cy="1620000"/>
            <wp:effectExtent l="0" t="0" r="0" b="0"/>
            <wp:docPr id="1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pic:cNvPicPr>
                      <a:picLocks noChangeAspect="1"/>
                    </pic:cNvPicPr>
                  </pic:nvPicPr>
                  <pic:blipFill>
                    <a:blip r:embed="rId18" cstate="print"/>
                    <a:stretch>
                      <a:fillRect/>
                    </a:stretch>
                  </pic:blipFill>
                  <pic:spPr>
                    <a:xfrm>
                      <a:off x="0" y="0"/>
                      <a:ext cx="3211000" cy="1620000"/>
                    </a:xfrm>
                    <a:prstGeom prst="rect">
                      <a:avLst/>
                    </a:prstGeom>
                    <a:noFill/>
                    <a:ln>
                      <a:noFill/>
                    </a:ln>
                  </pic:spPr>
                </pic:pic>
              </a:graphicData>
            </a:graphic>
          </wp:inline>
        </w:drawing>
      </w:r>
      <w:r>
        <w:t xml:space="preserve"> </w:t>
      </w:r>
    </w:p>
    <w:p w:rsidR="00280012" w:rsidRDefault="004B3AAA">
      <w:pPr>
        <w:spacing w:before="120" w:after="120"/>
        <w:jc w:val="center"/>
      </w:pPr>
      <w:r>
        <w:rPr>
          <w:rFonts w:hint="eastAsia"/>
        </w:rPr>
        <w:t>Figure 9 XR traffic and DRX</w:t>
      </w:r>
    </w:p>
    <w:p w:rsidR="00373B8E" w:rsidRDefault="004B3AAA">
      <w:pPr>
        <w:pStyle w:val="YJ-Observation"/>
        <w:spacing w:before="120" w:after="120"/>
      </w:pPr>
      <w:bookmarkStart w:id="18" w:name="_Toc61949389"/>
      <w:r>
        <w:rPr>
          <w:rFonts w:hint="eastAsia"/>
        </w:rPr>
        <w:t xml:space="preserve">Due to the </w:t>
      </w:r>
      <w:r>
        <w:t>offset</w:t>
      </w:r>
      <w:r>
        <w:rPr>
          <w:rFonts w:hint="eastAsia"/>
        </w:rPr>
        <w:t xml:space="preserve"> between XR traffic period</w:t>
      </w:r>
      <w:r>
        <w:t>icity</w:t>
      </w:r>
      <w:r>
        <w:rPr>
          <w:rFonts w:hint="eastAsia"/>
        </w:rPr>
        <w:t xml:space="preserve"> and DRX cycle, XR traffic cannot be </w:t>
      </w:r>
      <w:r>
        <w:t>guarantee</w:t>
      </w:r>
      <w:r>
        <w:rPr>
          <w:rFonts w:hint="eastAsia"/>
        </w:rPr>
        <w:t>d</w:t>
      </w:r>
      <w:r>
        <w:t xml:space="preserve"> </w:t>
      </w:r>
      <w:r>
        <w:rPr>
          <w:rFonts w:hint="eastAsia"/>
        </w:rPr>
        <w:t xml:space="preserve">to always arrive at </w:t>
      </w:r>
      <w:r>
        <w:t xml:space="preserve">the </w:t>
      </w:r>
      <w:r>
        <w:rPr>
          <w:rFonts w:hint="eastAsia"/>
        </w:rPr>
        <w:t xml:space="preserve">DRX On </w:t>
      </w:r>
      <w:r>
        <w:t>period regardless of the DRX configuration</w:t>
      </w:r>
      <w:r>
        <w:rPr>
          <w:rFonts w:hint="eastAsia"/>
        </w:rPr>
        <w:t>.</w:t>
      </w:r>
      <w:bookmarkEnd w:id="18"/>
      <w:r>
        <w:rPr>
          <w:rFonts w:hint="eastAsia"/>
        </w:rPr>
        <w:t xml:space="preserve"> </w:t>
      </w:r>
    </w:p>
    <w:p w:rsidR="00280012" w:rsidRDefault="004B3AAA">
      <w:pPr>
        <w:spacing w:before="120" w:after="120"/>
      </w:pPr>
      <w:r>
        <w:rPr>
          <w:rFonts w:hint="eastAsia"/>
        </w:rPr>
        <w:t xml:space="preserve">Therefore, the DRX </w:t>
      </w:r>
      <w:r>
        <w:t>mechanism</w:t>
      </w:r>
      <w:r>
        <w:rPr>
          <w:rFonts w:hint="eastAsia"/>
        </w:rPr>
        <w:t xml:space="preserve"> should be </w:t>
      </w:r>
      <w:r>
        <w:t>enhanced to</w:t>
      </w:r>
      <w:r>
        <w:rPr>
          <w:rFonts w:hint="eastAsia"/>
        </w:rPr>
        <w:t xml:space="preserve"> ensure the </w:t>
      </w:r>
      <w:r>
        <w:t>XR data packet</w:t>
      </w:r>
      <w:r>
        <w:rPr>
          <w:rFonts w:hint="eastAsia"/>
        </w:rPr>
        <w:t xml:space="preserve"> can be delivered at least </w:t>
      </w:r>
      <w:r w:rsidR="00061EC4">
        <w:rPr>
          <w:rFonts w:hint="eastAsia"/>
        </w:rPr>
        <w:t>once</w:t>
      </w:r>
      <w:r>
        <w:rPr>
          <w:rFonts w:hint="eastAsia"/>
        </w:rPr>
        <w:t xml:space="preserve"> within the PDB even if the </w:t>
      </w:r>
      <w:r>
        <w:t xml:space="preserve">packet </w:t>
      </w:r>
      <w:r>
        <w:rPr>
          <w:rFonts w:hint="eastAsia"/>
        </w:rPr>
        <w:t>arrive</w:t>
      </w:r>
      <w:r>
        <w:t>s</w:t>
      </w:r>
      <w:r>
        <w:rPr>
          <w:rFonts w:hint="eastAsia"/>
        </w:rPr>
        <w:t xml:space="preserve"> </w:t>
      </w:r>
      <w:r>
        <w:t>during</w:t>
      </w:r>
      <w:r>
        <w:rPr>
          <w:rFonts w:hint="eastAsia"/>
        </w:rPr>
        <w:t xml:space="preserve"> DRX off.</w:t>
      </w:r>
    </w:p>
    <w:p w:rsidR="00373B8E" w:rsidRDefault="004B3AAA">
      <w:pPr>
        <w:pStyle w:val="YJ-Proposal"/>
        <w:spacing w:before="120" w:after="120"/>
      </w:pPr>
      <w:bookmarkStart w:id="19" w:name="_Toc61949375"/>
      <w:r>
        <w:t>DRX mechanism should be enhanced to ensure the XR data packet can be delivered at least on</w:t>
      </w:r>
      <w:r w:rsidR="00866078">
        <w:rPr>
          <w:rFonts w:hint="eastAsia"/>
          <w:lang w:eastAsia="zh-CN"/>
        </w:rPr>
        <w:t>ce</w:t>
      </w:r>
      <w:r>
        <w:t xml:space="preserve"> within the PDB even if the packet arrives during DRX off.</w:t>
      </w:r>
      <w:bookmarkEnd w:id="19"/>
    </w:p>
    <w:p w:rsidR="00280012" w:rsidRDefault="004B3AAA">
      <w:pPr>
        <w:spacing w:before="120" w:after="120"/>
      </w:pPr>
      <w:r>
        <w:t xml:space="preserve">According to </w:t>
      </w:r>
      <w:r>
        <w:rPr>
          <w:rFonts w:hint="eastAsia"/>
        </w:rPr>
        <w:t>[1], the latency of the packet arriving at the gNB/Radio</w:t>
      </w:r>
      <w:r>
        <w:t xml:space="preserve"> is</w:t>
      </w:r>
      <w:r>
        <w:rPr>
          <w:rFonts w:hint="eastAsia"/>
        </w:rPr>
        <w:t xml:space="preserve"> </w:t>
      </w:r>
      <w:r>
        <w:t xml:space="preserve">summarized as below. The </w:t>
      </w:r>
      <w:r>
        <w:rPr>
          <w:rFonts w:hint="eastAsia"/>
        </w:rPr>
        <w:t>latency of the packet arriving range</w:t>
      </w:r>
      <w:r>
        <w:t>s</w:t>
      </w:r>
      <w:r>
        <w:rPr>
          <w:rFonts w:hint="eastAsia"/>
        </w:rPr>
        <w:t xml:space="preserve"> from 15ms to 47ms</w:t>
      </w:r>
      <w:r>
        <w:t xml:space="preserve"> due to the jittering effect</w:t>
      </w:r>
      <w:r>
        <w:rPr>
          <w:rFonts w:hint="eastAsia"/>
        </w:rPr>
        <w:t xml:space="preserve">. </w:t>
      </w:r>
      <w:r>
        <w:t xml:space="preserve">With such a diverse range of data arrival, </w:t>
      </w:r>
      <w:r>
        <w:rPr>
          <w:rFonts w:hint="eastAsia"/>
        </w:rPr>
        <w:t xml:space="preserve">it is difficult </w:t>
      </w:r>
      <w:r>
        <w:t xml:space="preserve">for network </w:t>
      </w:r>
      <w:r>
        <w:rPr>
          <w:rFonts w:hint="eastAsia"/>
        </w:rPr>
        <w:t xml:space="preserve">to </w:t>
      </w:r>
      <w:r>
        <w:t>inform a power saving indication to UE without deteriorating the system capacity</w:t>
      </w:r>
      <w:r>
        <w:rPr>
          <w:rFonts w:hint="eastAsia"/>
        </w:rPr>
        <w:t xml:space="preserve">. Considering the </w:t>
      </w:r>
      <w:r>
        <w:t>stringent</w:t>
      </w:r>
      <w:r>
        <w:rPr>
          <w:rFonts w:hint="eastAsia"/>
        </w:rPr>
        <w:t xml:space="preserve"> latency requirement of XR traffic,</w:t>
      </w:r>
      <w:r>
        <w:t xml:space="preserve"> the</w:t>
      </w:r>
      <w:r>
        <w:rPr>
          <w:rFonts w:hint="eastAsia"/>
        </w:rPr>
        <w:t xml:space="preserve"> </w:t>
      </w:r>
      <w:r>
        <w:t xml:space="preserve">necessity and impact of applying </w:t>
      </w:r>
      <w:r>
        <w:rPr>
          <w:rFonts w:hint="eastAsia"/>
        </w:rPr>
        <w:t>power saving techniques in XR</w:t>
      </w:r>
      <w:r>
        <w:t xml:space="preserve"> </w:t>
      </w:r>
      <w:r>
        <w:rPr>
          <w:rFonts w:hint="eastAsia"/>
        </w:rPr>
        <w:t xml:space="preserve">should be </w:t>
      </w:r>
      <w:r>
        <w:t>carefully studied</w:t>
      </w:r>
      <w:r>
        <w:rPr>
          <w:rFonts w:hint="eastAsia"/>
        </w:rPr>
        <w:t>.</w:t>
      </w:r>
    </w:p>
    <w:p w:rsidR="00280012" w:rsidRDefault="00280012">
      <w:pPr>
        <w:spacing w:before="120" w:after="120"/>
      </w:pPr>
    </w:p>
    <w:tbl>
      <w:tblPr>
        <w:tblStyle w:val="ad"/>
        <w:tblW w:w="0" w:type="auto"/>
        <w:tblLook w:val="04A0" w:firstRow="1" w:lastRow="0" w:firstColumn="1" w:lastColumn="0" w:noHBand="0" w:noVBand="1"/>
      </w:tblPr>
      <w:tblGrid>
        <w:gridCol w:w="9876"/>
      </w:tblGrid>
      <w:tr w:rsidR="00280012">
        <w:tc>
          <w:tcPr>
            <w:tcW w:w="9876" w:type="dxa"/>
          </w:tcPr>
          <w:p w:rsidR="00280012" w:rsidRDefault="004B3AAA">
            <w:pPr>
              <w:widowControl/>
              <w:spacing w:before="120" w:after="120"/>
              <w:ind w:left="720" w:right="210" w:hanging="720"/>
              <w:outlineLvl w:val="2"/>
              <w:rPr>
                <w:szCs w:val="21"/>
              </w:rPr>
            </w:pPr>
            <w:r>
              <w:rPr>
                <w:szCs w:val="21"/>
              </w:rPr>
              <w:t>S4aV200627</w:t>
            </w:r>
          </w:p>
          <w:p w:rsidR="00280012" w:rsidRDefault="004B3AAA">
            <w:pPr>
              <w:widowControl/>
              <w:spacing w:before="120" w:after="120"/>
              <w:ind w:left="720" w:right="210" w:hanging="720"/>
              <w:outlineLvl w:val="2"/>
              <w:rPr>
                <w:szCs w:val="21"/>
              </w:rPr>
            </w:pPr>
            <w:r>
              <w:rPr>
                <w:szCs w:val="21"/>
              </w:rPr>
              <w:t>4.1.4 Latency summary</w:t>
            </w:r>
          </w:p>
          <w:p w:rsidR="00280012" w:rsidRDefault="00090B9E">
            <w:pPr>
              <w:spacing w:before="120" w:after="120"/>
              <w:ind w:left="720" w:right="210" w:hanging="720"/>
              <w:outlineLvl w:val="2"/>
              <w:rPr>
                <w:szCs w:val="21"/>
              </w:rPr>
            </w:pPr>
            <w:r w:rsidRPr="000A12C1">
              <w:t>Latency of the packet arriving at the gNB/Radio compared to render time</w:t>
            </w:r>
          </w:p>
          <w:p w:rsidR="00280012" w:rsidRDefault="004B3AAA">
            <w:pPr>
              <w:widowControl/>
              <w:spacing w:before="120" w:after="120"/>
              <w:rPr>
                <w:szCs w:val="21"/>
              </w:rPr>
            </w:pPr>
            <w:r>
              <w:rPr>
                <w:szCs w:val="21"/>
              </w:rPr>
              <w:t xml:space="preserve">Min-Latency: 10ms + 2ms + 3ms </w:t>
            </w:r>
            <w:r>
              <w:rPr>
                <w:szCs w:val="21"/>
              </w:rPr>
              <w:sym w:font="Wingdings" w:char="F0E8"/>
            </w:r>
            <w:r>
              <w:rPr>
                <w:szCs w:val="21"/>
              </w:rPr>
              <w:t xml:space="preserve"> 15ms</w:t>
            </w:r>
          </w:p>
          <w:p w:rsidR="00280012" w:rsidRDefault="004B3AAA">
            <w:pPr>
              <w:widowControl/>
              <w:spacing w:before="120" w:after="120"/>
              <w:rPr>
                <w:szCs w:val="21"/>
              </w:rPr>
            </w:pPr>
            <w:r>
              <w:rPr>
                <w:szCs w:val="21"/>
              </w:rPr>
              <w:t xml:space="preserve">Max-Latency: 20ms + 47ms (very large) + 10ms </w:t>
            </w:r>
            <w:r>
              <w:rPr>
                <w:szCs w:val="21"/>
              </w:rPr>
              <w:sym w:font="Wingdings" w:char="F0E8"/>
            </w:r>
            <w:r>
              <w:rPr>
                <w:szCs w:val="21"/>
              </w:rPr>
              <w:t xml:space="preserve"> 47ms (aligned with the 32 from S4aV200607 assuming without constant delay of around 15ms)</w:t>
            </w:r>
          </w:p>
          <w:p w:rsidR="00280012" w:rsidRDefault="004B3AAA">
            <w:pPr>
              <w:widowControl/>
              <w:spacing w:before="120" w:after="120"/>
              <w:rPr>
                <w:szCs w:val="21"/>
              </w:rPr>
            </w:pPr>
            <w:r>
              <w:rPr>
                <w:szCs w:val="21"/>
              </w:rPr>
              <w:t xml:space="preserve">Typical-Latency: 15ms + 4ms + 11ms </w:t>
            </w:r>
            <w:r>
              <w:rPr>
                <w:szCs w:val="21"/>
              </w:rPr>
              <w:sym w:font="Wingdings" w:char="F0E8"/>
            </w:r>
            <w:r>
              <w:rPr>
                <w:szCs w:val="21"/>
              </w:rPr>
              <w:t xml:space="preserve"> 30ms (aligned with the 32 from S4aV200607 assuming without constant delay of around 15ms)</w:t>
            </w:r>
          </w:p>
        </w:tc>
      </w:tr>
    </w:tbl>
    <w:p w:rsidR="00280012" w:rsidRDefault="00280012">
      <w:pPr>
        <w:pStyle w:val="YJ-Observation"/>
        <w:numPr>
          <w:ilvl w:val="0"/>
          <w:numId w:val="0"/>
        </w:numPr>
        <w:spacing w:before="120" w:after="120"/>
      </w:pPr>
    </w:p>
    <w:p w:rsidR="00280012" w:rsidRDefault="004B3AAA">
      <w:pPr>
        <w:pStyle w:val="1"/>
        <w:spacing w:before="120" w:after="120"/>
        <w:rPr>
          <w:rFonts w:eastAsia="宋体"/>
        </w:rPr>
      </w:pPr>
      <w:bookmarkStart w:id="20" w:name="_Toc525"/>
      <w:bookmarkStart w:id="21" w:name="_Toc29089"/>
      <w:bookmarkStart w:id="22" w:name="_Toc29400"/>
      <w:bookmarkStart w:id="23" w:name="_Toc82"/>
      <w:bookmarkEnd w:id="20"/>
      <w:bookmarkEnd w:id="21"/>
      <w:bookmarkEnd w:id="22"/>
      <w:bookmarkEnd w:id="23"/>
      <w:r>
        <w:rPr>
          <w:rFonts w:eastAsia="宋体" w:hint="eastAsia"/>
        </w:rPr>
        <w:t>Conclusion</w:t>
      </w:r>
    </w:p>
    <w:p w:rsidR="00280012" w:rsidRDefault="004B3AAA">
      <w:pPr>
        <w:spacing w:before="120" w:after="120"/>
        <w:rPr>
          <w:sz w:val="20"/>
        </w:rPr>
      </w:pPr>
      <w:r>
        <w:rPr>
          <w:rFonts w:hint="eastAsia"/>
          <w:sz w:val="20"/>
        </w:rPr>
        <w:t>According to the discussion above, we prefer to discuss/adopt the following observations/proposals:</w:t>
      </w:r>
    </w:p>
    <w:p w:rsidR="00373B8E" w:rsidRDefault="00090B9E" w:rsidP="000A12C1">
      <w:pPr>
        <w:pStyle w:val="10"/>
        <w:tabs>
          <w:tab w:val="left" w:pos="1470"/>
        </w:tabs>
        <w:spacing w:before="120" w:after="120"/>
        <w:jc w:val="both"/>
        <w:rPr>
          <w:rFonts w:asciiTheme="minorHAnsi" w:hAnsiTheme="minorHAnsi" w:cstheme="minorBidi"/>
          <w:b w:val="0"/>
          <w:bCs w:val="0"/>
          <w:i w:val="0"/>
          <w:iCs w:val="0"/>
          <w:noProof/>
          <w:sz w:val="21"/>
          <w:szCs w:val="22"/>
        </w:rPr>
      </w:pPr>
      <w:r>
        <w:rPr>
          <w:sz w:val="21"/>
          <w:szCs w:val="22"/>
        </w:rPr>
        <w:fldChar w:fldCharType="begin"/>
      </w:r>
      <w:r w:rsidR="004B3AAA">
        <w:rPr>
          <w:sz w:val="21"/>
          <w:szCs w:val="22"/>
        </w:rPr>
        <w:instrText>TOC \n  \t "YJ-Observation,1,sub-observation,2,3rd level observation,3" \h</w:instrText>
      </w:r>
      <w:r>
        <w:rPr>
          <w:sz w:val="21"/>
          <w:szCs w:val="22"/>
        </w:rPr>
        <w:fldChar w:fldCharType="separate"/>
      </w:r>
      <w:hyperlink w:anchor="_Toc61949377" w:history="1">
        <w:r w:rsidR="00866078" w:rsidRPr="006018F6">
          <w:rPr>
            <w:rStyle w:val="af"/>
            <w:rFonts w:eastAsia="宋体"/>
            <w:noProof/>
          </w:rPr>
          <w:t>Observation 1:</w:t>
        </w:r>
        <w:r w:rsidR="00866078">
          <w:rPr>
            <w:rFonts w:asciiTheme="minorHAnsi" w:hAnsiTheme="minorHAnsi" w:cstheme="minorBidi"/>
            <w:b w:val="0"/>
            <w:bCs w:val="0"/>
            <w:i w:val="0"/>
            <w:iCs w:val="0"/>
            <w:noProof/>
            <w:sz w:val="21"/>
            <w:szCs w:val="22"/>
          </w:rPr>
          <w:tab/>
        </w:r>
        <w:r w:rsidR="00866078" w:rsidRPr="006018F6">
          <w:rPr>
            <w:rStyle w:val="af"/>
            <w:noProof/>
          </w:rPr>
          <w:t>XR traffic is characterized by jittering effect and multi-lateral quality indicator with</w:t>
        </w:r>
      </w:hyperlink>
    </w:p>
    <w:p w:rsidR="00373B8E" w:rsidRDefault="005B2053" w:rsidP="000A12C1">
      <w:pPr>
        <w:pStyle w:val="10"/>
        <w:tabs>
          <w:tab w:val="left" w:pos="862"/>
        </w:tabs>
        <w:spacing w:before="120" w:after="120"/>
        <w:jc w:val="both"/>
        <w:rPr>
          <w:rFonts w:asciiTheme="minorHAnsi" w:hAnsiTheme="minorHAnsi" w:cstheme="minorBidi"/>
          <w:b w:val="0"/>
          <w:bCs w:val="0"/>
          <w:i w:val="0"/>
          <w:iCs w:val="0"/>
          <w:noProof/>
          <w:sz w:val="21"/>
          <w:szCs w:val="22"/>
        </w:rPr>
      </w:pPr>
      <w:hyperlink w:anchor="_Toc61949378" w:history="1">
        <w:r w:rsidR="00866078" w:rsidRPr="006018F6">
          <w:rPr>
            <w:rStyle w:val="af"/>
            <w:noProof/>
          </w:rPr>
          <w:t>-</w:t>
        </w:r>
        <w:r w:rsidR="00866078">
          <w:rPr>
            <w:rFonts w:asciiTheme="minorHAnsi" w:hAnsiTheme="minorHAnsi" w:cstheme="minorBidi"/>
            <w:b w:val="0"/>
            <w:bCs w:val="0"/>
            <w:i w:val="0"/>
            <w:iCs w:val="0"/>
            <w:noProof/>
            <w:sz w:val="21"/>
            <w:szCs w:val="22"/>
          </w:rPr>
          <w:tab/>
        </w:r>
        <w:r w:rsidR="00866078" w:rsidRPr="006018F6">
          <w:rPr>
            <w:rStyle w:val="af"/>
            <w:noProof/>
          </w:rPr>
          <w:t>data rate up to10</w:t>
        </w:r>
        <w:r w:rsidR="00866078" w:rsidRPr="006018F6">
          <w:rPr>
            <w:rStyle w:val="af"/>
            <w:noProof/>
            <w:vertAlign w:val="superscript"/>
          </w:rPr>
          <w:t xml:space="preserve">1 </w:t>
        </w:r>
        <w:r w:rsidR="00866078" w:rsidRPr="006018F6">
          <w:rPr>
            <w:rStyle w:val="af"/>
            <w:noProof/>
          </w:rPr>
          <w:t>Mbps</w:t>
        </w:r>
      </w:hyperlink>
    </w:p>
    <w:p w:rsidR="00373B8E" w:rsidRDefault="005B2053" w:rsidP="000A12C1">
      <w:pPr>
        <w:pStyle w:val="10"/>
        <w:tabs>
          <w:tab w:val="left" w:pos="862"/>
        </w:tabs>
        <w:spacing w:before="120" w:after="120"/>
        <w:jc w:val="both"/>
        <w:rPr>
          <w:rFonts w:asciiTheme="minorHAnsi" w:hAnsiTheme="minorHAnsi" w:cstheme="minorBidi"/>
          <w:b w:val="0"/>
          <w:bCs w:val="0"/>
          <w:i w:val="0"/>
          <w:iCs w:val="0"/>
          <w:noProof/>
          <w:sz w:val="21"/>
          <w:szCs w:val="22"/>
        </w:rPr>
      </w:pPr>
      <w:hyperlink w:anchor="_Toc61949379" w:history="1">
        <w:r w:rsidR="00866078" w:rsidRPr="006018F6">
          <w:rPr>
            <w:rStyle w:val="af"/>
            <w:noProof/>
          </w:rPr>
          <w:t>-</w:t>
        </w:r>
        <w:r w:rsidR="00866078">
          <w:rPr>
            <w:rFonts w:asciiTheme="minorHAnsi" w:hAnsiTheme="minorHAnsi" w:cstheme="minorBidi"/>
            <w:b w:val="0"/>
            <w:bCs w:val="0"/>
            <w:i w:val="0"/>
            <w:iCs w:val="0"/>
            <w:noProof/>
            <w:sz w:val="21"/>
            <w:szCs w:val="22"/>
          </w:rPr>
          <w:tab/>
        </w:r>
        <w:r w:rsidR="00866078" w:rsidRPr="006018F6">
          <w:rPr>
            <w:rStyle w:val="af"/>
            <w:noProof/>
          </w:rPr>
          <w:t>reliability up to 10</w:t>
        </w:r>
        <w:r w:rsidR="00866078" w:rsidRPr="006018F6">
          <w:rPr>
            <w:rStyle w:val="af"/>
            <w:noProof/>
            <w:vertAlign w:val="superscript"/>
          </w:rPr>
          <w:t>-4</w:t>
        </w:r>
      </w:hyperlink>
    </w:p>
    <w:p w:rsidR="00373B8E" w:rsidRDefault="005B2053" w:rsidP="000A12C1">
      <w:pPr>
        <w:pStyle w:val="10"/>
        <w:tabs>
          <w:tab w:val="left" w:pos="862"/>
        </w:tabs>
        <w:spacing w:before="120" w:after="120"/>
        <w:jc w:val="both"/>
        <w:rPr>
          <w:rFonts w:asciiTheme="minorHAnsi" w:hAnsiTheme="minorHAnsi" w:cstheme="minorBidi"/>
          <w:b w:val="0"/>
          <w:bCs w:val="0"/>
          <w:i w:val="0"/>
          <w:iCs w:val="0"/>
          <w:noProof/>
          <w:sz w:val="21"/>
          <w:szCs w:val="22"/>
        </w:rPr>
      </w:pPr>
      <w:hyperlink w:anchor="_Toc61949380" w:history="1">
        <w:r w:rsidR="00866078" w:rsidRPr="006018F6">
          <w:rPr>
            <w:rStyle w:val="af"/>
            <w:noProof/>
          </w:rPr>
          <w:t>-</w:t>
        </w:r>
        <w:r w:rsidR="00866078">
          <w:rPr>
            <w:rFonts w:asciiTheme="minorHAnsi" w:hAnsiTheme="minorHAnsi" w:cstheme="minorBidi"/>
            <w:b w:val="0"/>
            <w:bCs w:val="0"/>
            <w:i w:val="0"/>
            <w:iCs w:val="0"/>
            <w:noProof/>
            <w:sz w:val="21"/>
            <w:szCs w:val="22"/>
          </w:rPr>
          <w:tab/>
        </w:r>
        <w:r w:rsidR="00866078" w:rsidRPr="006018F6">
          <w:rPr>
            <w:rStyle w:val="af"/>
            <w:noProof/>
          </w:rPr>
          <w:t>latency up to 10</w:t>
        </w:r>
        <w:r w:rsidR="00866078" w:rsidRPr="006018F6">
          <w:rPr>
            <w:rStyle w:val="af"/>
            <w:noProof/>
            <w:vertAlign w:val="superscript"/>
          </w:rPr>
          <w:t xml:space="preserve">1 </w:t>
        </w:r>
        <w:r w:rsidR="00866078" w:rsidRPr="006018F6">
          <w:rPr>
            <w:rStyle w:val="af"/>
            <w:noProof/>
          </w:rPr>
          <w:t>ms</w:t>
        </w:r>
      </w:hyperlink>
    </w:p>
    <w:p w:rsidR="00373B8E" w:rsidRDefault="005B2053"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1" w:history="1">
        <w:r w:rsidR="00866078" w:rsidRPr="006018F6">
          <w:rPr>
            <w:rStyle w:val="af"/>
            <w:rFonts w:eastAsia="宋体"/>
            <w:noProof/>
          </w:rPr>
          <w:t>Observation 2:</w:t>
        </w:r>
        <w:r w:rsidR="00866078">
          <w:rPr>
            <w:rFonts w:asciiTheme="minorHAnsi" w:hAnsiTheme="minorHAnsi" w:cstheme="minorBidi"/>
            <w:b w:val="0"/>
            <w:bCs w:val="0"/>
            <w:i w:val="0"/>
            <w:iCs w:val="0"/>
            <w:noProof/>
            <w:sz w:val="21"/>
            <w:szCs w:val="22"/>
          </w:rPr>
          <w:tab/>
        </w:r>
        <w:r w:rsidR="00866078" w:rsidRPr="006018F6">
          <w:rPr>
            <w:rStyle w:val="af"/>
            <w:noProof/>
          </w:rPr>
          <w:t>Either finer granularity of pre-emption pattern or exact rate matching pattern could be considered to further enhance XR performance in case of concurrent transmission.</w:t>
        </w:r>
      </w:hyperlink>
    </w:p>
    <w:p w:rsidR="00373B8E" w:rsidRDefault="005B2053"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2" w:history="1">
        <w:r w:rsidR="00866078" w:rsidRPr="006018F6">
          <w:rPr>
            <w:rStyle w:val="af"/>
            <w:rFonts w:eastAsia="宋体"/>
            <w:noProof/>
          </w:rPr>
          <w:t>Observation 3:</w:t>
        </w:r>
        <w:r w:rsidR="00866078">
          <w:rPr>
            <w:rFonts w:asciiTheme="minorHAnsi" w:hAnsiTheme="minorHAnsi" w:cstheme="minorBidi"/>
            <w:b w:val="0"/>
            <w:bCs w:val="0"/>
            <w:i w:val="0"/>
            <w:iCs w:val="0"/>
            <w:noProof/>
            <w:sz w:val="21"/>
            <w:szCs w:val="22"/>
          </w:rPr>
          <w:tab/>
        </w:r>
        <w:r w:rsidR="00866078" w:rsidRPr="006018F6">
          <w:rPr>
            <w:rStyle w:val="af"/>
            <w:noProof/>
          </w:rPr>
          <w:t>Additional information such as a time window and the pre-emptive pattern used within the window could be provided to XR UE to harness some power saving benefits due to reduced monitoring efforts.</w:t>
        </w:r>
      </w:hyperlink>
    </w:p>
    <w:p w:rsidR="00373B8E" w:rsidRDefault="005B2053"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3" w:history="1">
        <w:r w:rsidR="00866078" w:rsidRPr="006018F6">
          <w:rPr>
            <w:rStyle w:val="af"/>
            <w:rFonts w:eastAsia="宋体"/>
            <w:noProof/>
          </w:rPr>
          <w:t>Observation 4:</w:t>
        </w:r>
        <w:r w:rsidR="00866078">
          <w:rPr>
            <w:rFonts w:asciiTheme="minorHAnsi" w:hAnsiTheme="minorHAnsi" w:cstheme="minorBidi"/>
            <w:b w:val="0"/>
            <w:bCs w:val="0"/>
            <w:i w:val="0"/>
            <w:iCs w:val="0"/>
            <w:noProof/>
            <w:sz w:val="21"/>
            <w:szCs w:val="22"/>
          </w:rPr>
          <w:tab/>
        </w:r>
        <w:r w:rsidR="00866078" w:rsidRPr="006018F6">
          <w:rPr>
            <w:rStyle w:val="af"/>
            <w:noProof/>
          </w:rPr>
          <w:t>Across CC joint preemption indication could be considered for XR pre-empting eMBB as well as uRLLC preempting XR service scenarios.</w:t>
        </w:r>
      </w:hyperlink>
    </w:p>
    <w:p w:rsidR="00373B8E" w:rsidRDefault="005B2053"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4" w:history="1">
        <w:r w:rsidR="00866078" w:rsidRPr="006018F6">
          <w:rPr>
            <w:rStyle w:val="af"/>
            <w:rFonts w:eastAsia="宋体"/>
            <w:noProof/>
          </w:rPr>
          <w:t>Observation 5:</w:t>
        </w:r>
        <w:r w:rsidR="00866078">
          <w:rPr>
            <w:rFonts w:asciiTheme="minorHAnsi" w:hAnsiTheme="minorHAnsi" w:cstheme="minorBidi"/>
            <w:b w:val="0"/>
            <w:bCs w:val="0"/>
            <w:i w:val="0"/>
            <w:iCs w:val="0"/>
            <w:noProof/>
            <w:sz w:val="21"/>
            <w:szCs w:val="22"/>
          </w:rPr>
          <w:tab/>
        </w:r>
        <w:r w:rsidR="00866078" w:rsidRPr="006018F6">
          <w:rPr>
            <w:rStyle w:val="af"/>
            <w:noProof/>
          </w:rPr>
          <w:t>Additional information such as a time window and the pre-emptive pattern including jittering as well as T-F location and span used within the window could be provided to eMBB UE requiring concurrent services to harness some power saving benefits due to reduced monitoring efforts.</w:t>
        </w:r>
      </w:hyperlink>
    </w:p>
    <w:p w:rsidR="00373B8E" w:rsidRDefault="005B2053"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5" w:history="1">
        <w:r w:rsidR="00866078" w:rsidRPr="006018F6">
          <w:rPr>
            <w:rStyle w:val="af"/>
            <w:rFonts w:eastAsia="宋体"/>
            <w:noProof/>
          </w:rPr>
          <w:t>Observation 6:</w:t>
        </w:r>
        <w:r w:rsidR="00866078">
          <w:rPr>
            <w:rFonts w:asciiTheme="minorHAnsi" w:hAnsiTheme="minorHAnsi" w:cstheme="minorBidi"/>
            <w:b w:val="0"/>
            <w:bCs w:val="0"/>
            <w:i w:val="0"/>
            <w:iCs w:val="0"/>
            <w:noProof/>
            <w:sz w:val="21"/>
            <w:szCs w:val="22"/>
          </w:rPr>
          <w:tab/>
        </w:r>
        <w:r w:rsidR="00866078" w:rsidRPr="006018F6">
          <w:rPr>
            <w:rStyle w:val="af"/>
            <w:noProof/>
          </w:rPr>
          <w:t>Further investigate the issues and potential working areas for enhancement towards intra-XR scenarios.</w:t>
        </w:r>
      </w:hyperlink>
    </w:p>
    <w:p w:rsidR="00373B8E" w:rsidRDefault="005B2053"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6" w:history="1">
        <w:r w:rsidR="00866078" w:rsidRPr="006018F6">
          <w:rPr>
            <w:rStyle w:val="af"/>
            <w:rFonts w:eastAsia="宋体"/>
            <w:noProof/>
          </w:rPr>
          <w:t>Observation 7:</w:t>
        </w:r>
        <w:r w:rsidR="00866078">
          <w:rPr>
            <w:rFonts w:asciiTheme="minorHAnsi" w:hAnsiTheme="minorHAnsi" w:cstheme="minorBidi"/>
            <w:b w:val="0"/>
            <w:bCs w:val="0"/>
            <w:i w:val="0"/>
            <w:iCs w:val="0"/>
            <w:noProof/>
            <w:sz w:val="21"/>
            <w:szCs w:val="22"/>
          </w:rPr>
          <w:tab/>
        </w:r>
        <w:r w:rsidR="00866078" w:rsidRPr="006018F6">
          <w:rPr>
            <w:rStyle w:val="af"/>
            <w:noProof/>
          </w:rPr>
          <w:t>Consider introducing L1 priority to facilitate pre-emption rollout based on packet importance and/or service 5QI</w:t>
        </w:r>
      </w:hyperlink>
    </w:p>
    <w:p w:rsidR="00373B8E" w:rsidRDefault="005B2053"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7" w:history="1">
        <w:r w:rsidR="00866078" w:rsidRPr="006018F6">
          <w:rPr>
            <w:rStyle w:val="af"/>
            <w:rFonts w:eastAsia="宋体"/>
            <w:noProof/>
          </w:rPr>
          <w:t>Observation 8:</w:t>
        </w:r>
        <w:r w:rsidR="00866078">
          <w:rPr>
            <w:rFonts w:asciiTheme="minorHAnsi" w:hAnsiTheme="minorHAnsi" w:cstheme="minorBidi"/>
            <w:b w:val="0"/>
            <w:bCs w:val="0"/>
            <w:i w:val="0"/>
            <w:iCs w:val="0"/>
            <w:noProof/>
            <w:sz w:val="21"/>
            <w:szCs w:val="22"/>
          </w:rPr>
          <w:tab/>
        </w:r>
        <w:r w:rsidR="00866078" w:rsidRPr="006018F6">
          <w:rPr>
            <w:rStyle w:val="af"/>
            <w:noProof/>
          </w:rPr>
          <w:t>RAN1 further investigates the jittering model and consider enhancements to leverage/mitigate this effect.</w:t>
        </w:r>
      </w:hyperlink>
    </w:p>
    <w:p w:rsidR="00373B8E" w:rsidRDefault="005B2053" w:rsidP="000A12C1">
      <w:pPr>
        <w:pStyle w:val="10"/>
        <w:tabs>
          <w:tab w:val="left" w:pos="1470"/>
        </w:tabs>
        <w:spacing w:before="120" w:after="120"/>
        <w:jc w:val="both"/>
        <w:rPr>
          <w:rFonts w:asciiTheme="minorHAnsi" w:hAnsiTheme="minorHAnsi" w:cstheme="minorBidi"/>
          <w:b w:val="0"/>
          <w:bCs w:val="0"/>
          <w:i w:val="0"/>
          <w:iCs w:val="0"/>
          <w:noProof/>
          <w:sz w:val="21"/>
          <w:szCs w:val="22"/>
        </w:rPr>
      </w:pPr>
      <w:hyperlink w:anchor="_Toc61949388" w:history="1">
        <w:r w:rsidR="00866078" w:rsidRPr="006018F6">
          <w:rPr>
            <w:rStyle w:val="af"/>
            <w:rFonts w:eastAsia="宋体"/>
            <w:noProof/>
          </w:rPr>
          <w:t>Observation 9:</w:t>
        </w:r>
        <w:r w:rsidR="00866078">
          <w:rPr>
            <w:rFonts w:asciiTheme="minorHAnsi" w:hAnsiTheme="minorHAnsi" w:cstheme="minorBidi"/>
            <w:b w:val="0"/>
            <w:bCs w:val="0"/>
            <w:i w:val="0"/>
            <w:iCs w:val="0"/>
            <w:noProof/>
            <w:sz w:val="21"/>
            <w:szCs w:val="22"/>
          </w:rPr>
          <w:tab/>
        </w:r>
        <w:r w:rsidR="00866078" w:rsidRPr="006018F6">
          <w:rPr>
            <w:rStyle w:val="af"/>
            <w:noProof/>
          </w:rPr>
          <w:t>Further investigate the issues and potential working areas for enhancement towards CBG based feedback.</w:t>
        </w:r>
      </w:hyperlink>
    </w:p>
    <w:p w:rsidR="00373B8E" w:rsidRDefault="005B2053" w:rsidP="000A12C1">
      <w:pPr>
        <w:pStyle w:val="10"/>
        <w:tabs>
          <w:tab w:val="left" w:pos="1680"/>
        </w:tabs>
        <w:spacing w:before="120" w:after="120"/>
        <w:jc w:val="both"/>
        <w:rPr>
          <w:rFonts w:asciiTheme="minorHAnsi" w:hAnsiTheme="minorHAnsi" w:cstheme="minorBidi"/>
          <w:b w:val="0"/>
          <w:bCs w:val="0"/>
          <w:i w:val="0"/>
          <w:iCs w:val="0"/>
          <w:noProof/>
          <w:sz w:val="21"/>
          <w:szCs w:val="22"/>
        </w:rPr>
      </w:pPr>
      <w:hyperlink w:anchor="_Toc61949389" w:history="1">
        <w:r w:rsidR="00866078" w:rsidRPr="006018F6">
          <w:rPr>
            <w:rStyle w:val="af"/>
            <w:rFonts w:eastAsia="宋体"/>
            <w:noProof/>
          </w:rPr>
          <w:t>Observation 10:</w:t>
        </w:r>
        <w:r w:rsidR="00866078">
          <w:rPr>
            <w:rFonts w:asciiTheme="minorHAnsi" w:hAnsiTheme="minorHAnsi" w:cstheme="minorBidi"/>
            <w:b w:val="0"/>
            <w:bCs w:val="0"/>
            <w:i w:val="0"/>
            <w:iCs w:val="0"/>
            <w:noProof/>
            <w:sz w:val="21"/>
            <w:szCs w:val="22"/>
          </w:rPr>
          <w:tab/>
        </w:r>
        <w:r w:rsidR="00866078" w:rsidRPr="006018F6">
          <w:rPr>
            <w:rStyle w:val="af"/>
            <w:noProof/>
          </w:rPr>
          <w:t>Due to the offset between XR traffic periodicity and DRX cycle, XR traffic cannot be guaranteed to always arrive at the DRX On period regardless of the DRX configuration.</w:t>
        </w:r>
      </w:hyperlink>
    </w:p>
    <w:p w:rsidR="00280012" w:rsidRDefault="00090B9E" w:rsidP="000A12C1">
      <w:pPr>
        <w:spacing w:before="120" w:after="120"/>
      </w:pPr>
      <w:r>
        <w:rPr>
          <w:szCs w:val="22"/>
        </w:rPr>
        <w:fldChar w:fldCharType="end"/>
      </w:r>
    </w:p>
    <w:p w:rsidR="00373B8E" w:rsidRDefault="00090B9E" w:rsidP="000A12C1">
      <w:pPr>
        <w:pStyle w:val="10"/>
        <w:tabs>
          <w:tab w:val="left" w:pos="1282"/>
        </w:tabs>
        <w:spacing w:before="120" w:after="120"/>
        <w:jc w:val="both"/>
        <w:rPr>
          <w:rFonts w:asciiTheme="minorHAnsi" w:hAnsiTheme="minorHAnsi" w:cstheme="minorBidi"/>
          <w:b w:val="0"/>
          <w:bCs w:val="0"/>
          <w:i w:val="0"/>
          <w:iCs w:val="0"/>
          <w:noProof/>
          <w:sz w:val="21"/>
          <w:szCs w:val="22"/>
        </w:rPr>
      </w:pPr>
      <w:r>
        <w:fldChar w:fldCharType="begin"/>
      </w:r>
      <w:r w:rsidR="004B3AAA">
        <w:instrText>TOC \n  \t "YJ-Proposal,1,sub-proposal,2,3rd level proposal,3" \h</w:instrText>
      </w:r>
      <w:r>
        <w:fldChar w:fldCharType="separate"/>
      </w:r>
      <w:hyperlink w:anchor="_Toc61949374" w:history="1">
        <w:r w:rsidR="00866078" w:rsidRPr="00087D63">
          <w:rPr>
            <w:rStyle w:val="af"/>
            <w:rFonts w:eastAsia="宋体"/>
            <w:noProof/>
          </w:rPr>
          <w:t>Proposal 1:</w:t>
        </w:r>
        <w:r w:rsidR="00866078">
          <w:rPr>
            <w:rFonts w:asciiTheme="minorHAnsi" w:hAnsiTheme="minorHAnsi" w:cstheme="minorBidi"/>
            <w:b w:val="0"/>
            <w:bCs w:val="0"/>
            <w:i w:val="0"/>
            <w:iCs w:val="0"/>
            <w:noProof/>
            <w:sz w:val="21"/>
            <w:szCs w:val="22"/>
          </w:rPr>
          <w:tab/>
        </w:r>
        <w:r w:rsidR="00866078" w:rsidRPr="00087D63">
          <w:rPr>
            <w:rStyle w:val="af"/>
            <w:noProof/>
          </w:rPr>
          <w:t>Consider functional enhancements to Rel-15 DL pre-emption to better support XR services.</w:t>
        </w:r>
      </w:hyperlink>
    </w:p>
    <w:p w:rsidR="00373B8E" w:rsidRDefault="005B2053" w:rsidP="000A12C1">
      <w:pPr>
        <w:pStyle w:val="10"/>
        <w:tabs>
          <w:tab w:val="left" w:pos="1282"/>
        </w:tabs>
        <w:spacing w:before="120" w:after="120"/>
        <w:jc w:val="both"/>
        <w:rPr>
          <w:rFonts w:asciiTheme="minorHAnsi" w:hAnsiTheme="minorHAnsi" w:cstheme="minorBidi"/>
          <w:b w:val="0"/>
          <w:bCs w:val="0"/>
          <w:i w:val="0"/>
          <w:iCs w:val="0"/>
          <w:noProof/>
          <w:sz w:val="21"/>
          <w:szCs w:val="22"/>
        </w:rPr>
      </w:pPr>
      <w:hyperlink w:anchor="_Toc61949375" w:history="1">
        <w:r w:rsidR="00866078" w:rsidRPr="00087D63">
          <w:rPr>
            <w:rStyle w:val="af"/>
            <w:rFonts w:eastAsia="宋体"/>
            <w:noProof/>
          </w:rPr>
          <w:t>Proposal 2:</w:t>
        </w:r>
        <w:r w:rsidR="00866078">
          <w:rPr>
            <w:rFonts w:asciiTheme="minorHAnsi" w:hAnsiTheme="minorHAnsi" w:cstheme="minorBidi"/>
            <w:b w:val="0"/>
            <w:bCs w:val="0"/>
            <w:i w:val="0"/>
            <w:iCs w:val="0"/>
            <w:noProof/>
            <w:sz w:val="21"/>
            <w:szCs w:val="22"/>
          </w:rPr>
          <w:tab/>
        </w:r>
        <w:r w:rsidR="00866078" w:rsidRPr="00087D63">
          <w:rPr>
            <w:rStyle w:val="af"/>
            <w:noProof/>
          </w:rPr>
          <w:t>DRX mechanism should be enhanced to ensure the XR data packet can be delivered at least once within the PDB even if the packet arrives during DRX off.</w:t>
        </w:r>
      </w:hyperlink>
    </w:p>
    <w:p w:rsidR="00280012" w:rsidRDefault="00090B9E" w:rsidP="000A12C1">
      <w:pPr>
        <w:spacing w:before="120" w:after="120"/>
        <w:rPr>
          <w:lang w:val="en-GB"/>
        </w:rPr>
      </w:pPr>
      <w:r>
        <w:fldChar w:fldCharType="end"/>
      </w:r>
    </w:p>
    <w:p w:rsidR="00280012" w:rsidRDefault="004B3AAA">
      <w:pPr>
        <w:pStyle w:val="1"/>
        <w:spacing w:before="120" w:after="120"/>
        <w:rPr>
          <w:rFonts w:eastAsia="宋体"/>
        </w:rPr>
      </w:pPr>
      <w:r>
        <w:rPr>
          <w:rFonts w:eastAsia="宋体" w:hint="eastAsia"/>
        </w:rPr>
        <w:t>Reference</w:t>
      </w:r>
      <w:r>
        <w:rPr>
          <w:rFonts w:eastAsia="宋体"/>
        </w:rPr>
        <w:t>s</w:t>
      </w:r>
    </w:p>
    <w:p w:rsidR="00280012" w:rsidRDefault="004B3AAA">
      <w:pPr>
        <w:pStyle w:val="References"/>
        <w:spacing w:before="120" w:after="120"/>
        <w:ind w:left="363" w:hanging="363"/>
        <w:rPr>
          <w:sz w:val="20"/>
          <w:szCs w:val="20"/>
        </w:rPr>
      </w:pPr>
      <w:bookmarkStart w:id="24" w:name="_Ref8297"/>
      <w:r>
        <w:rPr>
          <w:sz w:val="20"/>
          <w:szCs w:val="20"/>
        </w:rPr>
        <w:t>S4aV200627, [FS_XRTraffic] Software Status and Recommended Configurations, Qualcomm CDMA Technologies</w:t>
      </w:r>
    </w:p>
    <w:p w:rsidR="00280012" w:rsidRDefault="004B3AAA">
      <w:pPr>
        <w:pStyle w:val="References"/>
        <w:spacing w:before="120" w:after="120"/>
        <w:ind w:left="363" w:hanging="363"/>
        <w:rPr>
          <w:sz w:val="20"/>
          <w:szCs w:val="20"/>
        </w:rPr>
      </w:pPr>
      <w:r>
        <w:rPr>
          <w:sz w:val="20"/>
          <w:szCs w:val="20"/>
        </w:rPr>
        <w:t xml:space="preserve">R1-2100528, Discussion on Traffic Model for XR evaluations, </w:t>
      </w:r>
      <w:r>
        <w:rPr>
          <w:rFonts w:hint="eastAsia"/>
          <w:sz w:val="20"/>
          <w:szCs w:val="20"/>
        </w:rPr>
        <w:t>ZTE, Sanechips</w:t>
      </w:r>
    </w:p>
    <w:p w:rsidR="00D90746" w:rsidRPr="00D90746" w:rsidRDefault="00D90746" w:rsidP="00D90746">
      <w:pPr>
        <w:pStyle w:val="References"/>
        <w:spacing w:before="120" w:after="120"/>
        <w:ind w:left="363" w:hanging="363"/>
        <w:rPr>
          <w:sz w:val="20"/>
          <w:szCs w:val="20"/>
        </w:rPr>
      </w:pPr>
      <w:r>
        <w:rPr>
          <w:sz w:val="20"/>
          <w:szCs w:val="20"/>
        </w:rPr>
        <w:t>R1-210</w:t>
      </w:r>
      <w:r>
        <w:rPr>
          <w:sz w:val="20"/>
          <w:szCs w:val="20"/>
        </w:rPr>
        <w:t>3278</w:t>
      </w:r>
      <w:r>
        <w:rPr>
          <w:sz w:val="20"/>
          <w:szCs w:val="20"/>
        </w:rPr>
        <w:t xml:space="preserve">, </w:t>
      </w:r>
      <w:r w:rsidRPr="00D90746">
        <w:rPr>
          <w:rFonts w:hint="eastAsia"/>
          <w:sz w:val="20"/>
          <w:szCs w:val="20"/>
        </w:rPr>
        <w:t xml:space="preserve">Further </w:t>
      </w:r>
      <w:r w:rsidRPr="00D90746">
        <w:rPr>
          <w:sz w:val="20"/>
          <w:szCs w:val="20"/>
        </w:rPr>
        <w:t>D</w:t>
      </w:r>
      <w:r>
        <w:rPr>
          <w:sz w:val="20"/>
          <w:szCs w:val="20"/>
        </w:rPr>
        <w:t xml:space="preserve">iscussion on Traffic Model for XR evaluations, </w:t>
      </w:r>
      <w:r>
        <w:rPr>
          <w:rFonts w:hint="eastAsia"/>
          <w:sz w:val="20"/>
          <w:szCs w:val="20"/>
        </w:rPr>
        <w:t>ZTE, Sanechips</w:t>
      </w:r>
    </w:p>
    <w:bookmarkEnd w:id="24"/>
    <w:p w:rsidR="00280012" w:rsidRDefault="00280012">
      <w:pPr>
        <w:pStyle w:val="References"/>
        <w:numPr>
          <w:ilvl w:val="0"/>
          <w:numId w:val="0"/>
        </w:numPr>
        <w:spacing w:before="120" w:after="120"/>
        <w:ind w:left="360" w:hanging="360"/>
        <w:rPr>
          <w:sz w:val="20"/>
          <w:szCs w:val="20"/>
        </w:rPr>
      </w:pPr>
    </w:p>
    <w:sectPr w:rsidR="00280012" w:rsidSect="003A2C00">
      <w:headerReference w:type="even" r:id="rId19"/>
      <w:headerReference w:type="default" r:id="rId20"/>
      <w:footerReference w:type="even" r:id="rId21"/>
      <w:footerReference w:type="default" r:id="rId22"/>
      <w:headerReference w:type="first" r:id="rId23"/>
      <w:footerReference w:type="first" r:id="rId2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053" w:rsidRDefault="005B2053">
      <w:pPr>
        <w:spacing w:before="120" w:after="120" w:line="240" w:lineRule="auto"/>
      </w:pPr>
      <w:r>
        <w:separator/>
      </w:r>
    </w:p>
  </w:endnote>
  <w:endnote w:type="continuationSeparator" w:id="0">
    <w:p w:rsidR="005B2053" w:rsidRDefault="005B205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ani">
    <w:altName w:val="Segoe UI Symbol"/>
    <w:panose1 w:val="020B0502040204020203"/>
    <w:charset w:val="00"/>
    <w:family w:val="swiss"/>
    <w:pitch w:val="variable"/>
    <w:sig w:usb0="002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280012">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5B2053">
    <w:pPr>
      <w:pStyle w:val="a8"/>
      <w:spacing w:before="120" w:after="120"/>
    </w:pPr>
    <w:r>
      <w:pict w14:anchorId="1BC2DDF8">
        <v:shapetype id="_x0000_t202" coordsize="21600,21600" o:spt="202" path="m,l,21600r21600,l21600,xe">
          <v:stroke joinstyle="miter"/>
          <v:path gradientshapeok="t" o:connecttype="rect"/>
        </v:shapetype>
        <v:shape id="_x0000_s3073"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280012" w:rsidRDefault="00090B9E">
                <w:pPr>
                  <w:pStyle w:val="a8"/>
                  <w:spacing w:before="120" w:after="120"/>
                </w:pPr>
                <w:r>
                  <w:fldChar w:fldCharType="begin"/>
                </w:r>
                <w:r w:rsidR="004B3AAA">
                  <w:instrText xml:space="preserve"> PAGE  \* MERGEFORMAT </w:instrText>
                </w:r>
                <w:r>
                  <w:fldChar w:fldCharType="separate"/>
                </w:r>
                <w:r w:rsidR="00FA44EF">
                  <w:rPr>
                    <w:noProof/>
                  </w:rPr>
                  <w:t>1</w:t>
                </w:r>
                <w: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280012">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053" w:rsidRDefault="005B2053">
      <w:pPr>
        <w:spacing w:before="120" w:after="120" w:line="240" w:lineRule="auto"/>
      </w:pPr>
      <w:r>
        <w:separator/>
      </w:r>
    </w:p>
  </w:footnote>
  <w:footnote w:type="continuationSeparator" w:id="0">
    <w:p w:rsidR="005B2053" w:rsidRDefault="005B2053">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280012">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280012">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0012" w:rsidRDefault="00280012">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339178E7"/>
    <w:multiLevelType w:val="multilevel"/>
    <w:tmpl w:val="339178E7"/>
    <w:lvl w:ilvl="0">
      <w:start w:val="1"/>
      <w:numFmt w:val="bullet"/>
      <w:lvlText w:val="­"/>
      <w:lvlJc w:val="left"/>
      <w:pPr>
        <w:ind w:left="360" w:hanging="360"/>
      </w:pPr>
      <w:rPr>
        <w:rFonts w:ascii="Vani" w:hAnsi="Van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7"/>
  </w:num>
  <w:num w:numId="5">
    <w:abstractNumId w:val="1"/>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867"/>
    <w:rsid w:val="00001201"/>
    <w:rsid w:val="000212DA"/>
    <w:rsid w:val="00022FBA"/>
    <w:rsid w:val="00026502"/>
    <w:rsid w:val="00045B16"/>
    <w:rsid w:val="000465BC"/>
    <w:rsid w:val="0005047A"/>
    <w:rsid w:val="00055B45"/>
    <w:rsid w:val="000572AD"/>
    <w:rsid w:val="00061EC4"/>
    <w:rsid w:val="00071B5D"/>
    <w:rsid w:val="0007776F"/>
    <w:rsid w:val="000814FD"/>
    <w:rsid w:val="00090B9E"/>
    <w:rsid w:val="0009135E"/>
    <w:rsid w:val="000926DC"/>
    <w:rsid w:val="00094918"/>
    <w:rsid w:val="00094E69"/>
    <w:rsid w:val="000956F8"/>
    <w:rsid w:val="0009762C"/>
    <w:rsid w:val="000A12C1"/>
    <w:rsid w:val="000B0285"/>
    <w:rsid w:val="000B3D59"/>
    <w:rsid w:val="000B4ECA"/>
    <w:rsid w:val="000B7A75"/>
    <w:rsid w:val="000D5EAD"/>
    <w:rsid w:val="000E66AD"/>
    <w:rsid w:val="000F4B1A"/>
    <w:rsid w:val="00102D27"/>
    <w:rsid w:val="001132EF"/>
    <w:rsid w:val="00113953"/>
    <w:rsid w:val="00116F3D"/>
    <w:rsid w:val="00121493"/>
    <w:rsid w:val="0012659F"/>
    <w:rsid w:val="00126842"/>
    <w:rsid w:val="00130A99"/>
    <w:rsid w:val="00134924"/>
    <w:rsid w:val="00161658"/>
    <w:rsid w:val="00163B81"/>
    <w:rsid w:val="00172A27"/>
    <w:rsid w:val="00180C64"/>
    <w:rsid w:val="00182465"/>
    <w:rsid w:val="001875FE"/>
    <w:rsid w:val="0018765A"/>
    <w:rsid w:val="0018773B"/>
    <w:rsid w:val="001A59D2"/>
    <w:rsid w:val="001B2285"/>
    <w:rsid w:val="001B4B36"/>
    <w:rsid w:val="001C3488"/>
    <w:rsid w:val="001C4E79"/>
    <w:rsid w:val="001C73B1"/>
    <w:rsid w:val="001D313B"/>
    <w:rsid w:val="001D3C9D"/>
    <w:rsid w:val="001E53DC"/>
    <w:rsid w:val="001E6919"/>
    <w:rsid w:val="001F2EBA"/>
    <w:rsid w:val="001F32EF"/>
    <w:rsid w:val="002011E8"/>
    <w:rsid w:val="00202883"/>
    <w:rsid w:val="00213D8A"/>
    <w:rsid w:val="002200C0"/>
    <w:rsid w:val="00223FCB"/>
    <w:rsid w:val="00225ADA"/>
    <w:rsid w:val="0024001C"/>
    <w:rsid w:val="002435C9"/>
    <w:rsid w:val="00245356"/>
    <w:rsid w:val="00252B41"/>
    <w:rsid w:val="00253F66"/>
    <w:rsid w:val="00261FD5"/>
    <w:rsid w:val="00267309"/>
    <w:rsid w:val="0026778F"/>
    <w:rsid w:val="00271738"/>
    <w:rsid w:val="00276C7C"/>
    <w:rsid w:val="0027751D"/>
    <w:rsid w:val="00280012"/>
    <w:rsid w:val="0028199D"/>
    <w:rsid w:val="00284C12"/>
    <w:rsid w:val="002A0923"/>
    <w:rsid w:val="002A7F92"/>
    <w:rsid w:val="002B05E0"/>
    <w:rsid w:val="002B07DB"/>
    <w:rsid w:val="002B11CC"/>
    <w:rsid w:val="002B1663"/>
    <w:rsid w:val="002B7B90"/>
    <w:rsid w:val="002D34D9"/>
    <w:rsid w:val="002D52EC"/>
    <w:rsid w:val="002F0027"/>
    <w:rsid w:val="00303C75"/>
    <w:rsid w:val="003238F4"/>
    <w:rsid w:val="0033122F"/>
    <w:rsid w:val="00337279"/>
    <w:rsid w:val="003476B8"/>
    <w:rsid w:val="00363829"/>
    <w:rsid w:val="00373741"/>
    <w:rsid w:val="00373B8E"/>
    <w:rsid w:val="00380E24"/>
    <w:rsid w:val="003862AB"/>
    <w:rsid w:val="00386505"/>
    <w:rsid w:val="00386E50"/>
    <w:rsid w:val="003A078E"/>
    <w:rsid w:val="003A2C00"/>
    <w:rsid w:val="003A4CF0"/>
    <w:rsid w:val="003B2A3E"/>
    <w:rsid w:val="003B7774"/>
    <w:rsid w:val="003C0325"/>
    <w:rsid w:val="003C1BD7"/>
    <w:rsid w:val="003C1C94"/>
    <w:rsid w:val="003C3253"/>
    <w:rsid w:val="003D1663"/>
    <w:rsid w:val="003D219B"/>
    <w:rsid w:val="003E0B42"/>
    <w:rsid w:val="003E2C44"/>
    <w:rsid w:val="003E592A"/>
    <w:rsid w:val="003E7615"/>
    <w:rsid w:val="004053C5"/>
    <w:rsid w:val="004055D0"/>
    <w:rsid w:val="00420388"/>
    <w:rsid w:val="00420EDE"/>
    <w:rsid w:val="0042508E"/>
    <w:rsid w:val="004373FE"/>
    <w:rsid w:val="00455EE9"/>
    <w:rsid w:val="00460128"/>
    <w:rsid w:val="00470E01"/>
    <w:rsid w:val="00481491"/>
    <w:rsid w:val="00484F97"/>
    <w:rsid w:val="00487FBB"/>
    <w:rsid w:val="004911B3"/>
    <w:rsid w:val="004A27F0"/>
    <w:rsid w:val="004A389F"/>
    <w:rsid w:val="004A51FA"/>
    <w:rsid w:val="004A7D9A"/>
    <w:rsid w:val="004B3AAA"/>
    <w:rsid w:val="004B4278"/>
    <w:rsid w:val="004C664B"/>
    <w:rsid w:val="004C78CF"/>
    <w:rsid w:val="004D1033"/>
    <w:rsid w:val="004D39B8"/>
    <w:rsid w:val="004D3B06"/>
    <w:rsid w:val="004E1CC6"/>
    <w:rsid w:val="004E3965"/>
    <w:rsid w:val="004F682F"/>
    <w:rsid w:val="004F6ECA"/>
    <w:rsid w:val="00506FD5"/>
    <w:rsid w:val="00512F4D"/>
    <w:rsid w:val="00514367"/>
    <w:rsid w:val="00525279"/>
    <w:rsid w:val="00531AF1"/>
    <w:rsid w:val="0053292F"/>
    <w:rsid w:val="0053553C"/>
    <w:rsid w:val="00540C96"/>
    <w:rsid w:val="0055071D"/>
    <w:rsid w:val="00551AAA"/>
    <w:rsid w:val="00560E88"/>
    <w:rsid w:val="00563532"/>
    <w:rsid w:val="0056412D"/>
    <w:rsid w:val="00572FF4"/>
    <w:rsid w:val="00580A44"/>
    <w:rsid w:val="005918DF"/>
    <w:rsid w:val="00592C2A"/>
    <w:rsid w:val="0059339F"/>
    <w:rsid w:val="005B065E"/>
    <w:rsid w:val="005B2053"/>
    <w:rsid w:val="005B596D"/>
    <w:rsid w:val="005D0657"/>
    <w:rsid w:val="005D073E"/>
    <w:rsid w:val="005D13C3"/>
    <w:rsid w:val="005D5443"/>
    <w:rsid w:val="005F3CE8"/>
    <w:rsid w:val="005F44D6"/>
    <w:rsid w:val="005F6103"/>
    <w:rsid w:val="005F613D"/>
    <w:rsid w:val="00613E29"/>
    <w:rsid w:val="0061536A"/>
    <w:rsid w:val="00620883"/>
    <w:rsid w:val="0062143D"/>
    <w:rsid w:val="00634105"/>
    <w:rsid w:val="0063524B"/>
    <w:rsid w:val="006413A6"/>
    <w:rsid w:val="006579D0"/>
    <w:rsid w:val="0066033A"/>
    <w:rsid w:val="006654CF"/>
    <w:rsid w:val="00681E4C"/>
    <w:rsid w:val="006864E3"/>
    <w:rsid w:val="00687064"/>
    <w:rsid w:val="00696ABA"/>
    <w:rsid w:val="006A047A"/>
    <w:rsid w:val="006A1603"/>
    <w:rsid w:val="006A3C80"/>
    <w:rsid w:val="006A4563"/>
    <w:rsid w:val="006A6B96"/>
    <w:rsid w:val="006B3326"/>
    <w:rsid w:val="006B4D9F"/>
    <w:rsid w:val="006C0D7B"/>
    <w:rsid w:val="006C205D"/>
    <w:rsid w:val="006C2A4E"/>
    <w:rsid w:val="006C3E01"/>
    <w:rsid w:val="006C4CA6"/>
    <w:rsid w:val="006D484B"/>
    <w:rsid w:val="006D4EE8"/>
    <w:rsid w:val="006F2FD3"/>
    <w:rsid w:val="006F5790"/>
    <w:rsid w:val="006F7940"/>
    <w:rsid w:val="00710F7B"/>
    <w:rsid w:val="00711094"/>
    <w:rsid w:val="007158E0"/>
    <w:rsid w:val="00721231"/>
    <w:rsid w:val="007229B5"/>
    <w:rsid w:val="00727A85"/>
    <w:rsid w:val="0073658B"/>
    <w:rsid w:val="00736E6D"/>
    <w:rsid w:val="00750AAE"/>
    <w:rsid w:val="007560FF"/>
    <w:rsid w:val="0075615B"/>
    <w:rsid w:val="00761A97"/>
    <w:rsid w:val="0076446E"/>
    <w:rsid w:val="007646F9"/>
    <w:rsid w:val="00764916"/>
    <w:rsid w:val="00773D36"/>
    <w:rsid w:val="00774639"/>
    <w:rsid w:val="007808DC"/>
    <w:rsid w:val="007940D1"/>
    <w:rsid w:val="007A2399"/>
    <w:rsid w:val="007A49C8"/>
    <w:rsid w:val="007A5004"/>
    <w:rsid w:val="007A6FC9"/>
    <w:rsid w:val="007A7B71"/>
    <w:rsid w:val="007B0523"/>
    <w:rsid w:val="007B2C0A"/>
    <w:rsid w:val="007C1A31"/>
    <w:rsid w:val="007E29D3"/>
    <w:rsid w:val="007E7840"/>
    <w:rsid w:val="007F7FF5"/>
    <w:rsid w:val="00800962"/>
    <w:rsid w:val="0080244B"/>
    <w:rsid w:val="00806F6E"/>
    <w:rsid w:val="0080734D"/>
    <w:rsid w:val="00825312"/>
    <w:rsid w:val="00833C5D"/>
    <w:rsid w:val="008349C4"/>
    <w:rsid w:val="0083574E"/>
    <w:rsid w:val="008434E4"/>
    <w:rsid w:val="008440B1"/>
    <w:rsid w:val="008516E9"/>
    <w:rsid w:val="00856B9D"/>
    <w:rsid w:val="00857A73"/>
    <w:rsid w:val="00857C63"/>
    <w:rsid w:val="0086079D"/>
    <w:rsid w:val="00866078"/>
    <w:rsid w:val="00867934"/>
    <w:rsid w:val="00870BAC"/>
    <w:rsid w:val="00881159"/>
    <w:rsid w:val="0088724D"/>
    <w:rsid w:val="008A3603"/>
    <w:rsid w:val="008A38BA"/>
    <w:rsid w:val="008A584C"/>
    <w:rsid w:val="008B0AB8"/>
    <w:rsid w:val="008B3C08"/>
    <w:rsid w:val="008B6250"/>
    <w:rsid w:val="008C020F"/>
    <w:rsid w:val="008C3006"/>
    <w:rsid w:val="008C701E"/>
    <w:rsid w:val="008C73E4"/>
    <w:rsid w:val="008C7FF9"/>
    <w:rsid w:val="008D11F4"/>
    <w:rsid w:val="008D5ACE"/>
    <w:rsid w:val="008D6659"/>
    <w:rsid w:val="008D6918"/>
    <w:rsid w:val="008E466D"/>
    <w:rsid w:val="008E4841"/>
    <w:rsid w:val="008E63A2"/>
    <w:rsid w:val="008F6585"/>
    <w:rsid w:val="008F695A"/>
    <w:rsid w:val="008F7ACC"/>
    <w:rsid w:val="009028CE"/>
    <w:rsid w:val="00913399"/>
    <w:rsid w:val="009133E2"/>
    <w:rsid w:val="00916334"/>
    <w:rsid w:val="00930318"/>
    <w:rsid w:val="00932A9A"/>
    <w:rsid w:val="00933B41"/>
    <w:rsid w:val="00933E75"/>
    <w:rsid w:val="00937E29"/>
    <w:rsid w:val="00946C6A"/>
    <w:rsid w:val="00946E35"/>
    <w:rsid w:val="0095171D"/>
    <w:rsid w:val="00953270"/>
    <w:rsid w:val="00960018"/>
    <w:rsid w:val="0096044C"/>
    <w:rsid w:val="00960535"/>
    <w:rsid w:val="00963E0C"/>
    <w:rsid w:val="0096547A"/>
    <w:rsid w:val="00967765"/>
    <w:rsid w:val="0098377B"/>
    <w:rsid w:val="00984045"/>
    <w:rsid w:val="00986534"/>
    <w:rsid w:val="009A5E83"/>
    <w:rsid w:val="009B5648"/>
    <w:rsid w:val="009B741F"/>
    <w:rsid w:val="009B7DA3"/>
    <w:rsid w:val="009C1D12"/>
    <w:rsid w:val="009D6A83"/>
    <w:rsid w:val="009D74E6"/>
    <w:rsid w:val="009D7BCB"/>
    <w:rsid w:val="009E4AB3"/>
    <w:rsid w:val="009F0E59"/>
    <w:rsid w:val="009F60D8"/>
    <w:rsid w:val="009F7DFA"/>
    <w:rsid w:val="00A01DD6"/>
    <w:rsid w:val="00A02165"/>
    <w:rsid w:val="00A1090F"/>
    <w:rsid w:val="00A1175C"/>
    <w:rsid w:val="00A16BA6"/>
    <w:rsid w:val="00A2081E"/>
    <w:rsid w:val="00A22C8B"/>
    <w:rsid w:val="00A2359C"/>
    <w:rsid w:val="00A335AF"/>
    <w:rsid w:val="00A43D70"/>
    <w:rsid w:val="00A4612F"/>
    <w:rsid w:val="00A501FF"/>
    <w:rsid w:val="00A52A93"/>
    <w:rsid w:val="00A53771"/>
    <w:rsid w:val="00A54E3E"/>
    <w:rsid w:val="00A55837"/>
    <w:rsid w:val="00A56F6B"/>
    <w:rsid w:val="00A725BE"/>
    <w:rsid w:val="00A73A35"/>
    <w:rsid w:val="00A80426"/>
    <w:rsid w:val="00AA7E36"/>
    <w:rsid w:val="00AB17F0"/>
    <w:rsid w:val="00AB5605"/>
    <w:rsid w:val="00AB65F3"/>
    <w:rsid w:val="00AC6918"/>
    <w:rsid w:val="00AD50B2"/>
    <w:rsid w:val="00AE4136"/>
    <w:rsid w:val="00AF16B3"/>
    <w:rsid w:val="00AF3617"/>
    <w:rsid w:val="00AF3792"/>
    <w:rsid w:val="00AF3A58"/>
    <w:rsid w:val="00B01AD3"/>
    <w:rsid w:val="00B0405C"/>
    <w:rsid w:val="00B23520"/>
    <w:rsid w:val="00B3074E"/>
    <w:rsid w:val="00B3250F"/>
    <w:rsid w:val="00B347F2"/>
    <w:rsid w:val="00B35E41"/>
    <w:rsid w:val="00B37B72"/>
    <w:rsid w:val="00B415DC"/>
    <w:rsid w:val="00B63525"/>
    <w:rsid w:val="00B834B9"/>
    <w:rsid w:val="00B844A6"/>
    <w:rsid w:val="00B8520E"/>
    <w:rsid w:val="00B854FF"/>
    <w:rsid w:val="00B954C9"/>
    <w:rsid w:val="00BA08B5"/>
    <w:rsid w:val="00BA22C8"/>
    <w:rsid w:val="00BA369E"/>
    <w:rsid w:val="00BA62A0"/>
    <w:rsid w:val="00BA7F86"/>
    <w:rsid w:val="00BB1DAD"/>
    <w:rsid w:val="00BD6F00"/>
    <w:rsid w:val="00BE4E5C"/>
    <w:rsid w:val="00BE64B5"/>
    <w:rsid w:val="00BF2FE6"/>
    <w:rsid w:val="00BF34DC"/>
    <w:rsid w:val="00BF445C"/>
    <w:rsid w:val="00BF6CC2"/>
    <w:rsid w:val="00C03565"/>
    <w:rsid w:val="00C06B0F"/>
    <w:rsid w:val="00C218A1"/>
    <w:rsid w:val="00C21D63"/>
    <w:rsid w:val="00C26838"/>
    <w:rsid w:val="00C31B33"/>
    <w:rsid w:val="00C3501F"/>
    <w:rsid w:val="00C41854"/>
    <w:rsid w:val="00C45D15"/>
    <w:rsid w:val="00C53107"/>
    <w:rsid w:val="00C61A2B"/>
    <w:rsid w:val="00C62198"/>
    <w:rsid w:val="00C632B0"/>
    <w:rsid w:val="00C6341A"/>
    <w:rsid w:val="00C72506"/>
    <w:rsid w:val="00C92BFB"/>
    <w:rsid w:val="00C959D7"/>
    <w:rsid w:val="00C97992"/>
    <w:rsid w:val="00CA1B7B"/>
    <w:rsid w:val="00CA2CF1"/>
    <w:rsid w:val="00CA4062"/>
    <w:rsid w:val="00CB7433"/>
    <w:rsid w:val="00CC2821"/>
    <w:rsid w:val="00CC5206"/>
    <w:rsid w:val="00CC7CE7"/>
    <w:rsid w:val="00CD0A52"/>
    <w:rsid w:val="00CD3907"/>
    <w:rsid w:val="00CE22C7"/>
    <w:rsid w:val="00CF465B"/>
    <w:rsid w:val="00D035B3"/>
    <w:rsid w:val="00D05520"/>
    <w:rsid w:val="00D11CE8"/>
    <w:rsid w:val="00D1356A"/>
    <w:rsid w:val="00D137EF"/>
    <w:rsid w:val="00D141FF"/>
    <w:rsid w:val="00D26FF0"/>
    <w:rsid w:val="00D27DD5"/>
    <w:rsid w:val="00D34769"/>
    <w:rsid w:val="00D44DBA"/>
    <w:rsid w:val="00D51AF5"/>
    <w:rsid w:val="00D5740E"/>
    <w:rsid w:val="00D61133"/>
    <w:rsid w:val="00D6416E"/>
    <w:rsid w:val="00D64D8E"/>
    <w:rsid w:val="00D654EA"/>
    <w:rsid w:val="00D65DED"/>
    <w:rsid w:val="00D72C72"/>
    <w:rsid w:val="00D829C3"/>
    <w:rsid w:val="00D837A5"/>
    <w:rsid w:val="00D8674D"/>
    <w:rsid w:val="00D8733C"/>
    <w:rsid w:val="00D87C61"/>
    <w:rsid w:val="00D90746"/>
    <w:rsid w:val="00D977B2"/>
    <w:rsid w:val="00DA15A6"/>
    <w:rsid w:val="00DB4A30"/>
    <w:rsid w:val="00DB7959"/>
    <w:rsid w:val="00DC0BC5"/>
    <w:rsid w:val="00DC4FE3"/>
    <w:rsid w:val="00DD00B1"/>
    <w:rsid w:val="00DD2388"/>
    <w:rsid w:val="00DD2D54"/>
    <w:rsid w:val="00DD5DE7"/>
    <w:rsid w:val="00DF5F64"/>
    <w:rsid w:val="00E07C30"/>
    <w:rsid w:val="00E1205D"/>
    <w:rsid w:val="00E17B28"/>
    <w:rsid w:val="00E21D7D"/>
    <w:rsid w:val="00E3223A"/>
    <w:rsid w:val="00E35F67"/>
    <w:rsid w:val="00E47798"/>
    <w:rsid w:val="00E540FA"/>
    <w:rsid w:val="00E6790D"/>
    <w:rsid w:val="00E724B3"/>
    <w:rsid w:val="00E85739"/>
    <w:rsid w:val="00E867BA"/>
    <w:rsid w:val="00E95642"/>
    <w:rsid w:val="00EA009E"/>
    <w:rsid w:val="00EB35BB"/>
    <w:rsid w:val="00EB35FE"/>
    <w:rsid w:val="00EB6D8E"/>
    <w:rsid w:val="00EC722A"/>
    <w:rsid w:val="00EC7787"/>
    <w:rsid w:val="00ED3986"/>
    <w:rsid w:val="00EE03F8"/>
    <w:rsid w:val="00EE17D2"/>
    <w:rsid w:val="00EE2830"/>
    <w:rsid w:val="00EE5EFA"/>
    <w:rsid w:val="00EE6000"/>
    <w:rsid w:val="00EF23F7"/>
    <w:rsid w:val="00EF4F8B"/>
    <w:rsid w:val="00EF5EB8"/>
    <w:rsid w:val="00F10E65"/>
    <w:rsid w:val="00F14C4F"/>
    <w:rsid w:val="00F232C5"/>
    <w:rsid w:val="00F2597A"/>
    <w:rsid w:val="00F269F2"/>
    <w:rsid w:val="00F36DB8"/>
    <w:rsid w:val="00F37593"/>
    <w:rsid w:val="00F454D9"/>
    <w:rsid w:val="00F563C8"/>
    <w:rsid w:val="00F60188"/>
    <w:rsid w:val="00F61C9D"/>
    <w:rsid w:val="00F62783"/>
    <w:rsid w:val="00F701FB"/>
    <w:rsid w:val="00F73581"/>
    <w:rsid w:val="00F77490"/>
    <w:rsid w:val="00F8049F"/>
    <w:rsid w:val="00F84D6F"/>
    <w:rsid w:val="00F858F9"/>
    <w:rsid w:val="00F90647"/>
    <w:rsid w:val="00F95660"/>
    <w:rsid w:val="00F973C0"/>
    <w:rsid w:val="00FA44EF"/>
    <w:rsid w:val="00FA56C0"/>
    <w:rsid w:val="00FC4772"/>
    <w:rsid w:val="00FC60CB"/>
    <w:rsid w:val="00FD2280"/>
    <w:rsid w:val="00FD2DE4"/>
    <w:rsid w:val="00FD458A"/>
    <w:rsid w:val="00FD77E4"/>
    <w:rsid w:val="00FE3415"/>
    <w:rsid w:val="00FF04F5"/>
    <w:rsid w:val="011628FF"/>
    <w:rsid w:val="012B72F8"/>
    <w:rsid w:val="015D74B9"/>
    <w:rsid w:val="01764F01"/>
    <w:rsid w:val="01A45DB0"/>
    <w:rsid w:val="01AE7941"/>
    <w:rsid w:val="01D4621A"/>
    <w:rsid w:val="01F64686"/>
    <w:rsid w:val="021061F3"/>
    <w:rsid w:val="021F1C23"/>
    <w:rsid w:val="024D6B6A"/>
    <w:rsid w:val="029B04E7"/>
    <w:rsid w:val="02C2541E"/>
    <w:rsid w:val="02C45731"/>
    <w:rsid w:val="0306358C"/>
    <w:rsid w:val="030656F1"/>
    <w:rsid w:val="03073BDC"/>
    <w:rsid w:val="033353FC"/>
    <w:rsid w:val="033F44DC"/>
    <w:rsid w:val="035F2E4C"/>
    <w:rsid w:val="03612FFC"/>
    <w:rsid w:val="03671830"/>
    <w:rsid w:val="039E0A9B"/>
    <w:rsid w:val="03BF324A"/>
    <w:rsid w:val="040D1A70"/>
    <w:rsid w:val="045559A5"/>
    <w:rsid w:val="049A6577"/>
    <w:rsid w:val="04CE2E64"/>
    <w:rsid w:val="04F34334"/>
    <w:rsid w:val="0555228E"/>
    <w:rsid w:val="059D1E39"/>
    <w:rsid w:val="05E078B3"/>
    <w:rsid w:val="065444A3"/>
    <w:rsid w:val="068A7BCB"/>
    <w:rsid w:val="06A4379B"/>
    <w:rsid w:val="06E017BB"/>
    <w:rsid w:val="06E25894"/>
    <w:rsid w:val="07502633"/>
    <w:rsid w:val="077D0583"/>
    <w:rsid w:val="07831E9A"/>
    <w:rsid w:val="07847A56"/>
    <w:rsid w:val="079724D0"/>
    <w:rsid w:val="079801DF"/>
    <w:rsid w:val="07E97064"/>
    <w:rsid w:val="08214AB9"/>
    <w:rsid w:val="082A352F"/>
    <w:rsid w:val="086F5705"/>
    <w:rsid w:val="08825440"/>
    <w:rsid w:val="089025A2"/>
    <w:rsid w:val="089863A0"/>
    <w:rsid w:val="08C349D1"/>
    <w:rsid w:val="08CD5050"/>
    <w:rsid w:val="095C42B9"/>
    <w:rsid w:val="095F5A29"/>
    <w:rsid w:val="0973568A"/>
    <w:rsid w:val="099204BC"/>
    <w:rsid w:val="09F07728"/>
    <w:rsid w:val="09F67CD5"/>
    <w:rsid w:val="0A0D3781"/>
    <w:rsid w:val="0A357337"/>
    <w:rsid w:val="0A7E20A0"/>
    <w:rsid w:val="0AA4444E"/>
    <w:rsid w:val="0AAE2E2F"/>
    <w:rsid w:val="0AAE5C8E"/>
    <w:rsid w:val="0B042158"/>
    <w:rsid w:val="0B100AA3"/>
    <w:rsid w:val="0B94163E"/>
    <w:rsid w:val="0B9E71DF"/>
    <w:rsid w:val="0BC26225"/>
    <w:rsid w:val="0C7319E6"/>
    <w:rsid w:val="0C9D30C2"/>
    <w:rsid w:val="0CA60B26"/>
    <w:rsid w:val="0CC06D26"/>
    <w:rsid w:val="0CC44296"/>
    <w:rsid w:val="0CDC2B02"/>
    <w:rsid w:val="0CE92843"/>
    <w:rsid w:val="0D2F6D4D"/>
    <w:rsid w:val="0D3A5BCC"/>
    <w:rsid w:val="0D466639"/>
    <w:rsid w:val="0D87202B"/>
    <w:rsid w:val="0D961A6D"/>
    <w:rsid w:val="0DCF097F"/>
    <w:rsid w:val="0DDE0DDC"/>
    <w:rsid w:val="0DE8685F"/>
    <w:rsid w:val="0E0F6095"/>
    <w:rsid w:val="0E172BD0"/>
    <w:rsid w:val="0E20503C"/>
    <w:rsid w:val="0E5555CD"/>
    <w:rsid w:val="0E5A0D86"/>
    <w:rsid w:val="0E714A28"/>
    <w:rsid w:val="0F3F61F0"/>
    <w:rsid w:val="0F505953"/>
    <w:rsid w:val="0F806941"/>
    <w:rsid w:val="0F8C3A15"/>
    <w:rsid w:val="0FF74D64"/>
    <w:rsid w:val="102C4EFB"/>
    <w:rsid w:val="105F172F"/>
    <w:rsid w:val="10A50104"/>
    <w:rsid w:val="112A0EA0"/>
    <w:rsid w:val="113B435A"/>
    <w:rsid w:val="114812BB"/>
    <w:rsid w:val="115B3410"/>
    <w:rsid w:val="119D7849"/>
    <w:rsid w:val="12242293"/>
    <w:rsid w:val="12332FE7"/>
    <w:rsid w:val="123D4820"/>
    <w:rsid w:val="1242135C"/>
    <w:rsid w:val="127E4FB4"/>
    <w:rsid w:val="12833D67"/>
    <w:rsid w:val="12872F25"/>
    <w:rsid w:val="12B604CB"/>
    <w:rsid w:val="139D7068"/>
    <w:rsid w:val="13A1683F"/>
    <w:rsid w:val="13F1133E"/>
    <w:rsid w:val="143865BB"/>
    <w:rsid w:val="14976292"/>
    <w:rsid w:val="14B84A0F"/>
    <w:rsid w:val="14DA3DA1"/>
    <w:rsid w:val="14E62F44"/>
    <w:rsid w:val="15011730"/>
    <w:rsid w:val="151709B7"/>
    <w:rsid w:val="153158D4"/>
    <w:rsid w:val="15412F0A"/>
    <w:rsid w:val="155D2058"/>
    <w:rsid w:val="157C5D18"/>
    <w:rsid w:val="15A03FB5"/>
    <w:rsid w:val="15F671F6"/>
    <w:rsid w:val="15FC52B1"/>
    <w:rsid w:val="16270306"/>
    <w:rsid w:val="163023C0"/>
    <w:rsid w:val="16476B51"/>
    <w:rsid w:val="17155857"/>
    <w:rsid w:val="17950508"/>
    <w:rsid w:val="17A74607"/>
    <w:rsid w:val="18A970D8"/>
    <w:rsid w:val="18AF52A3"/>
    <w:rsid w:val="18C77F4E"/>
    <w:rsid w:val="19010C43"/>
    <w:rsid w:val="19084C73"/>
    <w:rsid w:val="191E7CD6"/>
    <w:rsid w:val="19311468"/>
    <w:rsid w:val="1956155B"/>
    <w:rsid w:val="1957597E"/>
    <w:rsid w:val="199D2839"/>
    <w:rsid w:val="19C03D28"/>
    <w:rsid w:val="1A054259"/>
    <w:rsid w:val="1A3B0845"/>
    <w:rsid w:val="1B2331C1"/>
    <w:rsid w:val="1B7F6005"/>
    <w:rsid w:val="1C132CB9"/>
    <w:rsid w:val="1C13372C"/>
    <w:rsid w:val="1C1E70BE"/>
    <w:rsid w:val="1C763768"/>
    <w:rsid w:val="1C934719"/>
    <w:rsid w:val="1CCC26CA"/>
    <w:rsid w:val="1CE92DFC"/>
    <w:rsid w:val="1CEE6A28"/>
    <w:rsid w:val="1CF845A5"/>
    <w:rsid w:val="1D26282D"/>
    <w:rsid w:val="1D6A290D"/>
    <w:rsid w:val="1DAF6F1C"/>
    <w:rsid w:val="1DF3228B"/>
    <w:rsid w:val="1E0514C7"/>
    <w:rsid w:val="1E242433"/>
    <w:rsid w:val="1E5C53C8"/>
    <w:rsid w:val="1E5C6052"/>
    <w:rsid w:val="1E9D6342"/>
    <w:rsid w:val="1EE5673A"/>
    <w:rsid w:val="1F3B1D38"/>
    <w:rsid w:val="1F4E5E4B"/>
    <w:rsid w:val="1F5F13A4"/>
    <w:rsid w:val="1F6D560E"/>
    <w:rsid w:val="1F8D21CA"/>
    <w:rsid w:val="1FAD5BD5"/>
    <w:rsid w:val="1FC44D16"/>
    <w:rsid w:val="201938A9"/>
    <w:rsid w:val="20225308"/>
    <w:rsid w:val="204D1A43"/>
    <w:rsid w:val="204E6676"/>
    <w:rsid w:val="209D7870"/>
    <w:rsid w:val="20AC742E"/>
    <w:rsid w:val="20AD35BB"/>
    <w:rsid w:val="20BE59F3"/>
    <w:rsid w:val="20D17C07"/>
    <w:rsid w:val="211B5750"/>
    <w:rsid w:val="2177546F"/>
    <w:rsid w:val="217B7129"/>
    <w:rsid w:val="219227C5"/>
    <w:rsid w:val="2195668B"/>
    <w:rsid w:val="219C76C7"/>
    <w:rsid w:val="21BE5AD4"/>
    <w:rsid w:val="22074498"/>
    <w:rsid w:val="220D383E"/>
    <w:rsid w:val="22230875"/>
    <w:rsid w:val="226F13F4"/>
    <w:rsid w:val="22D9260E"/>
    <w:rsid w:val="23081A49"/>
    <w:rsid w:val="2313505D"/>
    <w:rsid w:val="23341169"/>
    <w:rsid w:val="23680E06"/>
    <w:rsid w:val="23C517CB"/>
    <w:rsid w:val="23E061A6"/>
    <w:rsid w:val="24096A90"/>
    <w:rsid w:val="24152E76"/>
    <w:rsid w:val="24201B57"/>
    <w:rsid w:val="24515F39"/>
    <w:rsid w:val="245C52F8"/>
    <w:rsid w:val="2463385E"/>
    <w:rsid w:val="24B70897"/>
    <w:rsid w:val="250D568B"/>
    <w:rsid w:val="25134332"/>
    <w:rsid w:val="257E508F"/>
    <w:rsid w:val="25832389"/>
    <w:rsid w:val="25C001F1"/>
    <w:rsid w:val="25C2246D"/>
    <w:rsid w:val="261209FE"/>
    <w:rsid w:val="26143442"/>
    <w:rsid w:val="266C63C2"/>
    <w:rsid w:val="26B516E2"/>
    <w:rsid w:val="26BF5712"/>
    <w:rsid w:val="26CD3C7F"/>
    <w:rsid w:val="27141FDE"/>
    <w:rsid w:val="27283B85"/>
    <w:rsid w:val="27846DBB"/>
    <w:rsid w:val="278D0C2A"/>
    <w:rsid w:val="27924236"/>
    <w:rsid w:val="27AB7429"/>
    <w:rsid w:val="27BF0E67"/>
    <w:rsid w:val="280504DF"/>
    <w:rsid w:val="282506E1"/>
    <w:rsid w:val="28282C09"/>
    <w:rsid w:val="285C053E"/>
    <w:rsid w:val="28E6746A"/>
    <w:rsid w:val="29122F9C"/>
    <w:rsid w:val="292218B1"/>
    <w:rsid w:val="295338E0"/>
    <w:rsid w:val="298647C3"/>
    <w:rsid w:val="29A628D4"/>
    <w:rsid w:val="29C9236C"/>
    <w:rsid w:val="29CF70DB"/>
    <w:rsid w:val="29D02EC2"/>
    <w:rsid w:val="29FA7F26"/>
    <w:rsid w:val="2AB5253C"/>
    <w:rsid w:val="2AB84176"/>
    <w:rsid w:val="2AD91E71"/>
    <w:rsid w:val="2B774832"/>
    <w:rsid w:val="2B9D0B4F"/>
    <w:rsid w:val="2BE65015"/>
    <w:rsid w:val="2C260497"/>
    <w:rsid w:val="2C291E19"/>
    <w:rsid w:val="2C3A525F"/>
    <w:rsid w:val="2C5D1DD5"/>
    <w:rsid w:val="2CBC0DB9"/>
    <w:rsid w:val="2D1763F9"/>
    <w:rsid w:val="2D2C2C04"/>
    <w:rsid w:val="2D934EB0"/>
    <w:rsid w:val="2D9A0DF3"/>
    <w:rsid w:val="2E2829EA"/>
    <w:rsid w:val="2E2F23FA"/>
    <w:rsid w:val="2E6F0CDF"/>
    <w:rsid w:val="2EE452B4"/>
    <w:rsid w:val="2EEC4119"/>
    <w:rsid w:val="2F1251F2"/>
    <w:rsid w:val="2F74651C"/>
    <w:rsid w:val="2FB53C7C"/>
    <w:rsid w:val="2FCB5E8B"/>
    <w:rsid w:val="301D156D"/>
    <w:rsid w:val="302F5037"/>
    <w:rsid w:val="305348EB"/>
    <w:rsid w:val="30962F3E"/>
    <w:rsid w:val="30CE2275"/>
    <w:rsid w:val="30D17E68"/>
    <w:rsid w:val="30F5119C"/>
    <w:rsid w:val="30F948FD"/>
    <w:rsid w:val="30FF2795"/>
    <w:rsid w:val="310A5B23"/>
    <w:rsid w:val="3155220D"/>
    <w:rsid w:val="31BB7F6D"/>
    <w:rsid w:val="31D9656D"/>
    <w:rsid w:val="31FC7D6F"/>
    <w:rsid w:val="32052C35"/>
    <w:rsid w:val="323E2DB4"/>
    <w:rsid w:val="324C788F"/>
    <w:rsid w:val="3277746E"/>
    <w:rsid w:val="329A6ACE"/>
    <w:rsid w:val="32C9731E"/>
    <w:rsid w:val="333D28CF"/>
    <w:rsid w:val="33B42DAB"/>
    <w:rsid w:val="33B51F14"/>
    <w:rsid w:val="340B5389"/>
    <w:rsid w:val="344D2D64"/>
    <w:rsid w:val="34595BED"/>
    <w:rsid w:val="349A6BFE"/>
    <w:rsid w:val="34CE48D1"/>
    <w:rsid w:val="34EC29DB"/>
    <w:rsid w:val="3513000F"/>
    <w:rsid w:val="35321D62"/>
    <w:rsid w:val="35A3161E"/>
    <w:rsid w:val="35EA1B1E"/>
    <w:rsid w:val="35EE4226"/>
    <w:rsid w:val="35EE6579"/>
    <w:rsid w:val="35FD7D3B"/>
    <w:rsid w:val="360B1D73"/>
    <w:rsid w:val="361F3323"/>
    <w:rsid w:val="3630540E"/>
    <w:rsid w:val="364C4C00"/>
    <w:rsid w:val="367732A3"/>
    <w:rsid w:val="36A612E3"/>
    <w:rsid w:val="36BA0EB6"/>
    <w:rsid w:val="36E93760"/>
    <w:rsid w:val="375C71EE"/>
    <w:rsid w:val="37827A41"/>
    <w:rsid w:val="3784394E"/>
    <w:rsid w:val="378B0F22"/>
    <w:rsid w:val="378C7664"/>
    <w:rsid w:val="37943D18"/>
    <w:rsid w:val="379B2EE1"/>
    <w:rsid w:val="37E84A7F"/>
    <w:rsid w:val="38237695"/>
    <w:rsid w:val="38431397"/>
    <w:rsid w:val="389C41AD"/>
    <w:rsid w:val="389C69ED"/>
    <w:rsid w:val="38AE3BB0"/>
    <w:rsid w:val="38C45180"/>
    <w:rsid w:val="392E468D"/>
    <w:rsid w:val="393047D7"/>
    <w:rsid w:val="395D08E6"/>
    <w:rsid w:val="396329BB"/>
    <w:rsid w:val="39B93682"/>
    <w:rsid w:val="39BE24A0"/>
    <w:rsid w:val="39F113D0"/>
    <w:rsid w:val="3A2801A0"/>
    <w:rsid w:val="3A9111A2"/>
    <w:rsid w:val="3ACB067D"/>
    <w:rsid w:val="3ACB5746"/>
    <w:rsid w:val="3B1049F3"/>
    <w:rsid w:val="3B704103"/>
    <w:rsid w:val="3BB20883"/>
    <w:rsid w:val="3BF31523"/>
    <w:rsid w:val="3C047C0A"/>
    <w:rsid w:val="3CA52C3E"/>
    <w:rsid w:val="3CC4284F"/>
    <w:rsid w:val="3D04687C"/>
    <w:rsid w:val="3D092EDA"/>
    <w:rsid w:val="3D0B3138"/>
    <w:rsid w:val="3D57469A"/>
    <w:rsid w:val="3D6F2BCC"/>
    <w:rsid w:val="3D735F3C"/>
    <w:rsid w:val="3DA8275C"/>
    <w:rsid w:val="3DD5785A"/>
    <w:rsid w:val="3DF02D81"/>
    <w:rsid w:val="3E044E79"/>
    <w:rsid w:val="3E1A3135"/>
    <w:rsid w:val="3E2276B0"/>
    <w:rsid w:val="3E441C7D"/>
    <w:rsid w:val="3EA31305"/>
    <w:rsid w:val="3EC41F35"/>
    <w:rsid w:val="3EE05745"/>
    <w:rsid w:val="3F0211CA"/>
    <w:rsid w:val="3F1B3E04"/>
    <w:rsid w:val="3F402548"/>
    <w:rsid w:val="3F4F48EF"/>
    <w:rsid w:val="3F6D1759"/>
    <w:rsid w:val="3F815B8E"/>
    <w:rsid w:val="3FC956FF"/>
    <w:rsid w:val="40395AFE"/>
    <w:rsid w:val="403B5463"/>
    <w:rsid w:val="40A36A71"/>
    <w:rsid w:val="410E4736"/>
    <w:rsid w:val="41CC1B45"/>
    <w:rsid w:val="41D3631F"/>
    <w:rsid w:val="41D655BB"/>
    <w:rsid w:val="41F466FD"/>
    <w:rsid w:val="42087AAD"/>
    <w:rsid w:val="42317AEC"/>
    <w:rsid w:val="427066E0"/>
    <w:rsid w:val="42781927"/>
    <w:rsid w:val="429775B5"/>
    <w:rsid w:val="42A67A24"/>
    <w:rsid w:val="42D846B9"/>
    <w:rsid w:val="430800FE"/>
    <w:rsid w:val="43663533"/>
    <w:rsid w:val="43770E3F"/>
    <w:rsid w:val="437E0352"/>
    <w:rsid w:val="438E2C29"/>
    <w:rsid w:val="43BE03EA"/>
    <w:rsid w:val="43D12C38"/>
    <w:rsid w:val="440D5045"/>
    <w:rsid w:val="44373272"/>
    <w:rsid w:val="449014A7"/>
    <w:rsid w:val="44AB028A"/>
    <w:rsid w:val="44AE1E2A"/>
    <w:rsid w:val="44B54567"/>
    <w:rsid w:val="44CD3849"/>
    <w:rsid w:val="44E535D1"/>
    <w:rsid w:val="44E634BB"/>
    <w:rsid w:val="452C215A"/>
    <w:rsid w:val="454376C0"/>
    <w:rsid w:val="458D224B"/>
    <w:rsid w:val="459B6A43"/>
    <w:rsid w:val="45B4129F"/>
    <w:rsid w:val="45BE6191"/>
    <w:rsid w:val="460C5979"/>
    <w:rsid w:val="46133E75"/>
    <w:rsid w:val="4662221D"/>
    <w:rsid w:val="468002C1"/>
    <w:rsid w:val="468222DF"/>
    <w:rsid w:val="46B8112B"/>
    <w:rsid w:val="46BD6546"/>
    <w:rsid w:val="47171541"/>
    <w:rsid w:val="478F17DD"/>
    <w:rsid w:val="47C01792"/>
    <w:rsid w:val="4808150F"/>
    <w:rsid w:val="48292A55"/>
    <w:rsid w:val="483C313D"/>
    <w:rsid w:val="48927530"/>
    <w:rsid w:val="489829A2"/>
    <w:rsid w:val="48B33D8A"/>
    <w:rsid w:val="49144AAF"/>
    <w:rsid w:val="49176AE9"/>
    <w:rsid w:val="493B3FE1"/>
    <w:rsid w:val="495D1DE1"/>
    <w:rsid w:val="49763DBE"/>
    <w:rsid w:val="498959D4"/>
    <w:rsid w:val="498F541B"/>
    <w:rsid w:val="49E41558"/>
    <w:rsid w:val="49E9233D"/>
    <w:rsid w:val="49EF13AC"/>
    <w:rsid w:val="4A564DAC"/>
    <w:rsid w:val="4A6A6D91"/>
    <w:rsid w:val="4A711494"/>
    <w:rsid w:val="4A971C5B"/>
    <w:rsid w:val="4AAD1944"/>
    <w:rsid w:val="4ABD2E51"/>
    <w:rsid w:val="4AC31003"/>
    <w:rsid w:val="4AE93159"/>
    <w:rsid w:val="4B19036B"/>
    <w:rsid w:val="4B291CE0"/>
    <w:rsid w:val="4B3536E9"/>
    <w:rsid w:val="4B430E34"/>
    <w:rsid w:val="4B89044D"/>
    <w:rsid w:val="4B9F42AC"/>
    <w:rsid w:val="4BA3443D"/>
    <w:rsid w:val="4BBD6BDD"/>
    <w:rsid w:val="4BD0339A"/>
    <w:rsid w:val="4BDF742C"/>
    <w:rsid w:val="4BF357F1"/>
    <w:rsid w:val="4BFB1BF5"/>
    <w:rsid w:val="4C0F0773"/>
    <w:rsid w:val="4C633732"/>
    <w:rsid w:val="4C7032E1"/>
    <w:rsid w:val="4CDA3348"/>
    <w:rsid w:val="4CE26A81"/>
    <w:rsid w:val="4D1A6ED4"/>
    <w:rsid w:val="4D462159"/>
    <w:rsid w:val="4D57090F"/>
    <w:rsid w:val="4D5C5FAC"/>
    <w:rsid w:val="4D7600D9"/>
    <w:rsid w:val="4D7C7BF4"/>
    <w:rsid w:val="4DBF4670"/>
    <w:rsid w:val="4DC605B6"/>
    <w:rsid w:val="4DE4209C"/>
    <w:rsid w:val="4DEC0985"/>
    <w:rsid w:val="4E0E0A97"/>
    <w:rsid w:val="4E1973EA"/>
    <w:rsid w:val="4E27683A"/>
    <w:rsid w:val="4F200971"/>
    <w:rsid w:val="4F2765B1"/>
    <w:rsid w:val="4F285975"/>
    <w:rsid w:val="4F506479"/>
    <w:rsid w:val="4FB72F0B"/>
    <w:rsid w:val="4FC8613C"/>
    <w:rsid w:val="4FD03E61"/>
    <w:rsid w:val="4FF60AFA"/>
    <w:rsid w:val="501256F3"/>
    <w:rsid w:val="501611B9"/>
    <w:rsid w:val="503F24F3"/>
    <w:rsid w:val="508E4065"/>
    <w:rsid w:val="50B33C96"/>
    <w:rsid w:val="50DF1556"/>
    <w:rsid w:val="50FF585B"/>
    <w:rsid w:val="515D75D2"/>
    <w:rsid w:val="51796EDE"/>
    <w:rsid w:val="517F0927"/>
    <w:rsid w:val="51867298"/>
    <w:rsid w:val="51E65B18"/>
    <w:rsid w:val="52195EDF"/>
    <w:rsid w:val="52313387"/>
    <w:rsid w:val="523D6506"/>
    <w:rsid w:val="52681DAD"/>
    <w:rsid w:val="52B333EB"/>
    <w:rsid w:val="52BF3E2B"/>
    <w:rsid w:val="52E04D27"/>
    <w:rsid w:val="530A1D65"/>
    <w:rsid w:val="533A6381"/>
    <w:rsid w:val="534C57DF"/>
    <w:rsid w:val="53637893"/>
    <w:rsid w:val="53860FBE"/>
    <w:rsid w:val="539A390F"/>
    <w:rsid w:val="53AE4400"/>
    <w:rsid w:val="53D8049B"/>
    <w:rsid w:val="53DB3477"/>
    <w:rsid w:val="5497019F"/>
    <w:rsid w:val="549E223E"/>
    <w:rsid w:val="54AF6B42"/>
    <w:rsid w:val="54B475DA"/>
    <w:rsid w:val="54E10806"/>
    <w:rsid w:val="54F2569C"/>
    <w:rsid w:val="550C6121"/>
    <w:rsid w:val="55860B6F"/>
    <w:rsid w:val="55B96E6E"/>
    <w:rsid w:val="55DD6F2A"/>
    <w:rsid w:val="561602A8"/>
    <w:rsid w:val="56217271"/>
    <w:rsid w:val="563D1F62"/>
    <w:rsid w:val="5642227E"/>
    <w:rsid w:val="56786094"/>
    <w:rsid w:val="569D3C67"/>
    <w:rsid w:val="56E23970"/>
    <w:rsid w:val="56F406AB"/>
    <w:rsid w:val="570967C4"/>
    <w:rsid w:val="57120697"/>
    <w:rsid w:val="57247F51"/>
    <w:rsid w:val="572D49D5"/>
    <w:rsid w:val="574F41CD"/>
    <w:rsid w:val="57585858"/>
    <w:rsid w:val="577A3C7D"/>
    <w:rsid w:val="578F220A"/>
    <w:rsid w:val="57A80E2A"/>
    <w:rsid w:val="57F65D7D"/>
    <w:rsid w:val="57FC07D9"/>
    <w:rsid w:val="58500F22"/>
    <w:rsid w:val="58E7271E"/>
    <w:rsid w:val="591C0009"/>
    <w:rsid w:val="591D54CB"/>
    <w:rsid w:val="598E5CDA"/>
    <w:rsid w:val="599B3742"/>
    <w:rsid w:val="59FC4D67"/>
    <w:rsid w:val="5A0F43C3"/>
    <w:rsid w:val="5A3B43BF"/>
    <w:rsid w:val="5A4443B8"/>
    <w:rsid w:val="5A711C87"/>
    <w:rsid w:val="5A8559F8"/>
    <w:rsid w:val="5A89690F"/>
    <w:rsid w:val="5A984346"/>
    <w:rsid w:val="5AC26D6E"/>
    <w:rsid w:val="5ACF0F3A"/>
    <w:rsid w:val="5AFC07BF"/>
    <w:rsid w:val="5B14769F"/>
    <w:rsid w:val="5B3C59E9"/>
    <w:rsid w:val="5B4A3B5F"/>
    <w:rsid w:val="5BAC4C91"/>
    <w:rsid w:val="5C2B3F20"/>
    <w:rsid w:val="5C55571E"/>
    <w:rsid w:val="5C6B1600"/>
    <w:rsid w:val="5C796F45"/>
    <w:rsid w:val="5C921AD0"/>
    <w:rsid w:val="5CCB188B"/>
    <w:rsid w:val="5CCF6928"/>
    <w:rsid w:val="5CD36DC5"/>
    <w:rsid w:val="5CDC16E8"/>
    <w:rsid w:val="5D015E6F"/>
    <w:rsid w:val="5D084333"/>
    <w:rsid w:val="5D121B5C"/>
    <w:rsid w:val="5D2D1DFE"/>
    <w:rsid w:val="5D5B3F4F"/>
    <w:rsid w:val="5D846759"/>
    <w:rsid w:val="5D887A55"/>
    <w:rsid w:val="5DE429A9"/>
    <w:rsid w:val="5DFD202E"/>
    <w:rsid w:val="5DFD51DB"/>
    <w:rsid w:val="5E0D36E5"/>
    <w:rsid w:val="5E1B762C"/>
    <w:rsid w:val="5E200EF3"/>
    <w:rsid w:val="5E293738"/>
    <w:rsid w:val="5E347975"/>
    <w:rsid w:val="5E6D7BF2"/>
    <w:rsid w:val="5EFB5175"/>
    <w:rsid w:val="5F0F4E29"/>
    <w:rsid w:val="5F17351A"/>
    <w:rsid w:val="5F3C455C"/>
    <w:rsid w:val="5F413A83"/>
    <w:rsid w:val="5F424784"/>
    <w:rsid w:val="5FB11622"/>
    <w:rsid w:val="602733AB"/>
    <w:rsid w:val="60616B89"/>
    <w:rsid w:val="606E4DA2"/>
    <w:rsid w:val="6076076B"/>
    <w:rsid w:val="607C3753"/>
    <w:rsid w:val="6080449B"/>
    <w:rsid w:val="60A723B4"/>
    <w:rsid w:val="60C30855"/>
    <w:rsid w:val="61421EFD"/>
    <w:rsid w:val="614503F4"/>
    <w:rsid w:val="615C5041"/>
    <w:rsid w:val="61681398"/>
    <w:rsid w:val="6169496A"/>
    <w:rsid w:val="618018FB"/>
    <w:rsid w:val="61EA7003"/>
    <w:rsid w:val="624C1192"/>
    <w:rsid w:val="628E2E38"/>
    <w:rsid w:val="63215B9F"/>
    <w:rsid w:val="635C282C"/>
    <w:rsid w:val="63C765F9"/>
    <w:rsid w:val="64091CE8"/>
    <w:rsid w:val="64682278"/>
    <w:rsid w:val="64EC71B7"/>
    <w:rsid w:val="655C4AF0"/>
    <w:rsid w:val="656376D4"/>
    <w:rsid w:val="65E92F46"/>
    <w:rsid w:val="65F56C74"/>
    <w:rsid w:val="66123ACB"/>
    <w:rsid w:val="662C08CC"/>
    <w:rsid w:val="664805B8"/>
    <w:rsid w:val="6656016F"/>
    <w:rsid w:val="66743944"/>
    <w:rsid w:val="66935ED5"/>
    <w:rsid w:val="66CD5BDE"/>
    <w:rsid w:val="66E51A67"/>
    <w:rsid w:val="66E942E3"/>
    <w:rsid w:val="67030B74"/>
    <w:rsid w:val="671D7775"/>
    <w:rsid w:val="675315B0"/>
    <w:rsid w:val="676755A9"/>
    <w:rsid w:val="67A64851"/>
    <w:rsid w:val="67B24783"/>
    <w:rsid w:val="67BE404C"/>
    <w:rsid w:val="67FC6782"/>
    <w:rsid w:val="6856430E"/>
    <w:rsid w:val="68AB4D84"/>
    <w:rsid w:val="68F232E6"/>
    <w:rsid w:val="68FA7F00"/>
    <w:rsid w:val="68FC1743"/>
    <w:rsid w:val="690F418B"/>
    <w:rsid w:val="69871C6A"/>
    <w:rsid w:val="69A14988"/>
    <w:rsid w:val="69F13EF5"/>
    <w:rsid w:val="6A1A7D2C"/>
    <w:rsid w:val="6A6744B3"/>
    <w:rsid w:val="6A68125A"/>
    <w:rsid w:val="6A7A2736"/>
    <w:rsid w:val="6A7B4B9C"/>
    <w:rsid w:val="6A8E14C0"/>
    <w:rsid w:val="6B076D05"/>
    <w:rsid w:val="6B2A7004"/>
    <w:rsid w:val="6B425287"/>
    <w:rsid w:val="6B953839"/>
    <w:rsid w:val="6BBF3649"/>
    <w:rsid w:val="6BD70393"/>
    <w:rsid w:val="6C89456C"/>
    <w:rsid w:val="6CC229B3"/>
    <w:rsid w:val="6D173BCE"/>
    <w:rsid w:val="6D2B1649"/>
    <w:rsid w:val="6D580891"/>
    <w:rsid w:val="6D5908C4"/>
    <w:rsid w:val="6D943CDE"/>
    <w:rsid w:val="6DC70069"/>
    <w:rsid w:val="6DEA3DBA"/>
    <w:rsid w:val="6E4A6987"/>
    <w:rsid w:val="6E61143F"/>
    <w:rsid w:val="6EBB59FA"/>
    <w:rsid w:val="6EBC032C"/>
    <w:rsid w:val="6ED50966"/>
    <w:rsid w:val="6EF90A33"/>
    <w:rsid w:val="6F104429"/>
    <w:rsid w:val="6F436111"/>
    <w:rsid w:val="6F901B66"/>
    <w:rsid w:val="6F913D90"/>
    <w:rsid w:val="6FA629D4"/>
    <w:rsid w:val="6FB82AD7"/>
    <w:rsid w:val="6FD10552"/>
    <w:rsid w:val="70117DB1"/>
    <w:rsid w:val="70190657"/>
    <w:rsid w:val="701B0C65"/>
    <w:rsid w:val="701B60EC"/>
    <w:rsid w:val="7023711B"/>
    <w:rsid w:val="70265C80"/>
    <w:rsid w:val="70BB2EF0"/>
    <w:rsid w:val="71EB4B86"/>
    <w:rsid w:val="724C3308"/>
    <w:rsid w:val="725F3A29"/>
    <w:rsid w:val="72B863AA"/>
    <w:rsid w:val="73057EB2"/>
    <w:rsid w:val="73196496"/>
    <w:rsid w:val="73455C21"/>
    <w:rsid w:val="73532F63"/>
    <w:rsid w:val="73BF0554"/>
    <w:rsid w:val="73D425F7"/>
    <w:rsid w:val="74023B47"/>
    <w:rsid w:val="74114D6A"/>
    <w:rsid w:val="74513F96"/>
    <w:rsid w:val="74BF7DDA"/>
    <w:rsid w:val="74E72931"/>
    <w:rsid w:val="750401D7"/>
    <w:rsid w:val="750A2023"/>
    <w:rsid w:val="75496258"/>
    <w:rsid w:val="75D20330"/>
    <w:rsid w:val="7676736A"/>
    <w:rsid w:val="76933951"/>
    <w:rsid w:val="76973AA0"/>
    <w:rsid w:val="76AC48B2"/>
    <w:rsid w:val="76C916A0"/>
    <w:rsid w:val="76F50188"/>
    <w:rsid w:val="771D661B"/>
    <w:rsid w:val="771F7714"/>
    <w:rsid w:val="775F4452"/>
    <w:rsid w:val="77744B18"/>
    <w:rsid w:val="77CF72C7"/>
    <w:rsid w:val="77E2668D"/>
    <w:rsid w:val="77FA7CE5"/>
    <w:rsid w:val="782521C7"/>
    <w:rsid w:val="785730B1"/>
    <w:rsid w:val="78782A0D"/>
    <w:rsid w:val="7920331D"/>
    <w:rsid w:val="7926639E"/>
    <w:rsid w:val="793C5329"/>
    <w:rsid w:val="79A2171F"/>
    <w:rsid w:val="79A252FF"/>
    <w:rsid w:val="79CF7354"/>
    <w:rsid w:val="79D0457F"/>
    <w:rsid w:val="79D33056"/>
    <w:rsid w:val="79E82FBB"/>
    <w:rsid w:val="79FD3C0A"/>
    <w:rsid w:val="7A1C4501"/>
    <w:rsid w:val="7A243348"/>
    <w:rsid w:val="7A3A6D55"/>
    <w:rsid w:val="7A4729D1"/>
    <w:rsid w:val="7A8C6422"/>
    <w:rsid w:val="7A8F4A07"/>
    <w:rsid w:val="7ABD60EE"/>
    <w:rsid w:val="7B391216"/>
    <w:rsid w:val="7B3A536D"/>
    <w:rsid w:val="7B4563E4"/>
    <w:rsid w:val="7BFF3CA5"/>
    <w:rsid w:val="7C26369C"/>
    <w:rsid w:val="7C28669E"/>
    <w:rsid w:val="7C747251"/>
    <w:rsid w:val="7C88376A"/>
    <w:rsid w:val="7C9E5A24"/>
    <w:rsid w:val="7CAC00CB"/>
    <w:rsid w:val="7D071FBC"/>
    <w:rsid w:val="7D575412"/>
    <w:rsid w:val="7D62117D"/>
    <w:rsid w:val="7D7510A8"/>
    <w:rsid w:val="7DB54254"/>
    <w:rsid w:val="7DB7403F"/>
    <w:rsid w:val="7DF91DE8"/>
    <w:rsid w:val="7E0A14F9"/>
    <w:rsid w:val="7E3E1EF2"/>
    <w:rsid w:val="7E4C25A4"/>
    <w:rsid w:val="7E5A7176"/>
    <w:rsid w:val="7E856829"/>
    <w:rsid w:val="7E951513"/>
    <w:rsid w:val="7ED61414"/>
    <w:rsid w:val="7EDC7C61"/>
    <w:rsid w:val="7EF74FC9"/>
    <w:rsid w:val="7F2A2D3E"/>
    <w:rsid w:val="7F33337C"/>
    <w:rsid w:val="7F4A1468"/>
    <w:rsid w:val="7F5235AE"/>
    <w:rsid w:val="7FBB247C"/>
    <w:rsid w:val="7FD3333C"/>
    <w:rsid w:val="7FF55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1D2E55E9-8B0E-424C-BA62-CF11170A9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2C00"/>
    <w:pPr>
      <w:spacing w:beforeLines="50" w:afterLines="50"/>
      <w:jc w:val="both"/>
    </w:pPr>
    <w:rPr>
      <w:kern w:val="2"/>
      <w:sz w:val="21"/>
    </w:rPr>
  </w:style>
  <w:style w:type="paragraph" w:styleId="1">
    <w:name w:val="heading 1"/>
    <w:basedOn w:val="a"/>
    <w:next w:val="a"/>
    <w:qFormat/>
    <w:rsid w:val="003A2C00"/>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rsid w:val="003A2C00"/>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3A2C00"/>
    <w:pPr>
      <w:numPr>
        <w:ilvl w:val="2"/>
      </w:numPr>
      <w:spacing w:before="120"/>
      <w:ind w:left="0"/>
      <w:outlineLvl w:val="2"/>
    </w:pPr>
    <w:rPr>
      <w:sz w:val="24"/>
    </w:rPr>
  </w:style>
  <w:style w:type="paragraph" w:styleId="4">
    <w:name w:val="heading 4"/>
    <w:basedOn w:val="3"/>
    <w:next w:val="a"/>
    <w:qFormat/>
    <w:rsid w:val="003A2C00"/>
    <w:pPr>
      <w:ind w:left="1418" w:hanging="1418"/>
      <w:outlineLvl w:val="3"/>
    </w:pPr>
  </w:style>
  <w:style w:type="paragraph" w:styleId="5">
    <w:name w:val="heading 5"/>
    <w:basedOn w:val="a"/>
    <w:next w:val="a"/>
    <w:link w:val="5Char"/>
    <w:qFormat/>
    <w:rsid w:val="003A2C00"/>
    <w:pPr>
      <w:keepNext/>
      <w:keepLines/>
      <w:tabs>
        <w:tab w:val="left" w:pos="1008"/>
      </w:tabs>
      <w:overflowPunct w:val="0"/>
      <w:autoSpaceDE w:val="0"/>
      <w:autoSpaceDN w:val="0"/>
      <w:adjustRightInd w:val="0"/>
      <w:spacing w:beforeLines="0" w:afterLines="0"/>
      <w:ind w:left="1008" w:hanging="1008"/>
      <w:jc w:val="left"/>
      <w:textAlignment w:val="baseline"/>
      <w:outlineLvl w:val="4"/>
    </w:pPr>
    <w:rPr>
      <w:rFonts w:ascii="Arial" w:eastAsia="MS Mincho" w:hAnsi="Arial"/>
      <w:b/>
      <w:kern w:val="0"/>
      <w:sz w:val="22"/>
      <w:lang w:eastAsia="en-US"/>
    </w:rPr>
  </w:style>
  <w:style w:type="paragraph" w:styleId="6">
    <w:name w:val="heading 6"/>
    <w:basedOn w:val="a"/>
    <w:next w:val="a"/>
    <w:link w:val="6Char"/>
    <w:qFormat/>
    <w:rsid w:val="003A2C00"/>
    <w:pPr>
      <w:keepNext/>
      <w:keepLines/>
      <w:tabs>
        <w:tab w:val="left" w:pos="1152"/>
      </w:tabs>
      <w:overflowPunct w:val="0"/>
      <w:autoSpaceDE w:val="0"/>
      <w:autoSpaceDN w:val="0"/>
      <w:adjustRightInd w:val="0"/>
      <w:spacing w:beforeLines="0" w:afterLines="0"/>
      <w:ind w:left="1152" w:hanging="1152"/>
      <w:jc w:val="left"/>
      <w:textAlignment w:val="baseline"/>
      <w:outlineLvl w:val="5"/>
    </w:pPr>
    <w:rPr>
      <w:rFonts w:ascii="Arial" w:eastAsia="MS Mincho" w:hAnsi="Arial"/>
      <w:b/>
      <w:kern w:val="0"/>
      <w:sz w:val="20"/>
      <w:lang w:eastAsia="en-US"/>
    </w:rPr>
  </w:style>
  <w:style w:type="paragraph" w:styleId="7">
    <w:name w:val="heading 7"/>
    <w:basedOn w:val="6"/>
    <w:next w:val="a"/>
    <w:link w:val="7Char"/>
    <w:qFormat/>
    <w:rsid w:val="003A2C00"/>
    <w:pPr>
      <w:tabs>
        <w:tab w:val="clear" w:pos="1152"/>
        <w:tab w:val="left" w:pos="1296"/>
      </w:tabs>
      <w:ind w:left="1296" w:hanging="1296"/>
      <w:outlineLvl w:val="6"/>
    </w:pPr>
  </w:style>
  <w:style w:type="paragraph" w:styleId="8">
    <w:name w:val="heading 8"/>
    <w:basedOn w:val="1"/>
    <w:next w:val="a"/>
    <w:link w:val="8Char"/>
    <w:qFormat/>
    <w:rsid w:val="003A2C00"/>
    <w:pPr>
      <w:numPr>
        <w:numId w:val="0"/>
      </w:numPr>
      <w:pBdr>
        <w:top w:val="none" w:sz="0" w:space="0" w:color="auto"/>
      </w:pBdr>
      <w:tabs>
        <w:tab w:val="left" w:pos="1440"/>
      </w:tabs>
      <w:overflowPunct w:val="0"/>
      <w:autoSpaceDE w:val="0"/>
      <w:autoSpaceDN w:val="0"/>
      <w:adjustRightInd w:val="0"/>
      <w:spacing w:beforeLines="0" w:afterLines="0"/>
      <w:ind w:left="1440" w:hanging="1440"/>
      <w:jc w:val="left"/>
      <w:textAlignment w:val="baseline"/>
      <w:outlineLvl w:val="7"/>
    </w:pPr>
    <w:rPr>
      <w:kern w:val="0"/>
      <w:sz w:val="36"/>
      <w:lang w:eastAsia="en-US"/>
    </w:rPr>
  </w:style>
  <w:style w:type="paragraph" w:styleId="9">
    <w:name w:val="heading 9"/>
    <w:basedOn w:val="8"/>
    <w:next w:val="a"/>
    <w:link w:val="9Char"/>
    <w:qFormat/>
    <w:rsid w:val="003A2C00"/>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sid w:val="003A2C00"/>
    <w:rPr>
      <w:rFonts w:ascii="Arial" w:eastAsia="黑体" w:hAnsi="Arial"/>
      <w:sz w:val="20"/>
    </w:rPr>
  </w:style>
  <w:style w:type="paragraph" w:styleId="a4">
    <w:name w:val="Document Map"/>
    <w:basedOn w:val="a"/>
    <w:link w:val="Char"/>
    <w:uiPriority w:val="99"/>
    <w:semiHidden/>
    <w:unhideWhenUsed/>
    <w:qFormat/>
    <w:rsid w:val="003A2C00"/>
    <w:rPr>
      <w:rFonts w:ascii="宋体"/>
      <w:sz w:val="18"/>
      <w:szCs w:val="18"/>
    </w:rPr>
  </w:style>
  <w:style w:type="paragraph" w:styleId="a5">
    <w:name w:val="annotation text"/>
    <w:basedOn w:val="a"/>
    <w:link w:val="Char0"/>
    <w:uiPriority w:val="99"/>
    <w:qFormat/>
    <w:rsid w:val="003A2C00"/>
  </w:style>
  <w:style w:type="paragraph" w:styleId="20">
    <w:name w:val="List 2"/>
    <w:basedOn w:val="a6"/>
    <w:qFormat/>
    <w:rsid w:val="003A2C00"/>
    <w:pPr>
      <w:ind w:left="851"/>
    </w:pPr>
  </w:style>
  <w:style w:type="paragraph" w:styleId="a6">
    <w:name w:val="List"/>
    <w:basedOn w:val="a"/>
    <w:qFormat/>
    <w:rsid w:val="003A2C00"/>
    <w:pPr>
      <w:ind w:left="568" w:hanging="284"/>
    </w:pPr>
  </w:style>
  <w:style w:type="paragraph" w:styleId="30">
    <w:name w:val="toc 3"/>
    <w:basedOn w:val="a"/>
    <w:next w:val="a"/>
    <w:uiPriority w:val="99"/>
    <w:unhideWhenUsed/>
    <w:qFormat/>
    <w:rsid w:val="003A2C00"/>
    <w:pPr>
      <w:adjustRightInd w:val="0"/>
      <w:ind w:leftChars="400" w:left="1282" w:hangingChars="200" w:hanging="442"/>
    </w:pPr>
    <w:rPr>
      <w:b/>
      <w:i/>
      <w:sz w:val="20"/>
    </w:rPr>
  </w:style>
  <w:style w:type="paragraph" w:styleId="a7">
    <w:name w:val="Balloon Text"/>
    <w:basedOn w:val="a"/>
    <w:link w:val="Char1"/>
    <w:uiPriority w:val="99"/>
    <w:semiHidden/>
    <w:unhideWhenUsed/>
    <w:qFormat/>
    <w:rsid w:val="003A2C00"/>
    <w:rPr>
      <w:sz w:val="18"/>
      <w:szCs w:val="18"/>
    </w:rPr>
  </w:style>
  <w:style w:type="paragraph" w:styleId="a8">
    <w:name w:val="footer"/>
    <w:basedOn w:val="a"/>
    <w:uiPriority w:val="99"/>
    <w:semiHidden/>
    <w:unhideWhenUsed/>
    <w:qFormat/>
    <w:rsid w:val="003A2C00"/>
    <w:pPr>
      <w:tabs>
        <w:tab w:val="center" w:pos="4153"/>
        <w:tab w:val="right" w:pos="8306"/>
      </w:tabs>
      <w:snapToGrid w:val="0"/>
      <w:jc w:val="left"/>
    </w:pPr>
    <w:rPr>
      <w:sz w:val="18"/>
      <w:szCs w:val="18"/>
    </w:rPr>
  </w:style>
  <w:style w:type="paragraph" w:styleId="a9">
    <w:name w:val="header"/>
    <w:basedOn w:val="a"/>
    <w:link w:val="Char2"/>
    <w:semiHidden/>
    <w:qFormat/>
    <w:rsid w:val="003A2C0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3A2C00"/>
    <w:pPr>
      <w:tabs>
        <w:tab w:val="decimal" w:pos="0"/>
        <w:tab w:val="right" w:pos="9660"/>
      </w:tabs>
      <w:ind w:rightChars="200" w:right="420"/>
      <w:jc w:val="left"/>
    </w:pPr>
    <w:rPr>
      <w:b/>
      <w:bCs/>
      <w:i/>
      <w:iCs/>
      <w:sz w:val="20"/>
    </w:rPr>
  </w:style>
  <w:style w:type="paragraph" w:styleId="aa">
    <w:name w:val="table of figures"/>
    <w:basedOn w:val="a"/>
    <w:next w:val="a"/>
    <w:uiPriority w:val="99"/>
    <w:semiHidden/>
    <w:unhideWhenUsed/>
    <w:qFormat/>
    <w:rsid w:val="003A2C00"/>
    <w:pPr>
      <w:ind w:leftChars="200" w:left="200" w:hangingChars="200" w:hanging="200"/>
    </w:pPr>
  </w:style>
  <w:style w:type="paragraph" w:styleId="21">
    <w:name w:val="toc 2"/>
    <w:basedOn w:val="a"/>
    <w:next w:val="a"/>
    <w:uiPriority w:val="99"/>
    <w:semiHidden/>
    <w:unhideWhenUsed/>
    <w:qFormat/>
    <w:rsid w:val="003A2C00"/>
    <w:pPr>
      <w:tabs>
        <w:tab w:val="right" w:pos="420"/>
      </w:tabs>
      <w:ind w:leftChars="200" w:left="862" w:hangingChars="200" w:hanging="442"/>
      <w:jc w:val="left"/>
    </w:pPr>
    <w:rPr>
      <w:b/>
      <w:i/>
      <w:sz w:val="20"/>
    </w:rPr>
  </w:style>
  <w:style w:type="paragraph" w:styleId="ab">
    <w:name w:val="Normal (Web)"/>
    <w:basedOn w:val="a"/>
    <w:uiPriority w:val="99"/>
    <w:semiHidden/>
    <w:unhideWhenUsed/>
    <w:qFormat/>
    <w:rsid w:val="003A2C00"/>
    <w:pPr>
      <w:spacing w:beforeAutospacing="1" w:afterAutospacing="1"/>
      <w:jc w:val="left"/>
    </w:pPr>
    <w:rPr>
      <w:kern w:val="0"/>
      <w:sz w:val="24"/>
    </w:rPr>
  </w:style>
  <w:style w:type="paragraph" w:styleId="ac">
    <w:name w:val="annotation subject"/>
    <w:basedOn w:val="a5"/>
    <w:next w:val="a5"/>
    <w:link w:val="Char3"/>
    <w:uiPriority w:val="99"/>
    <w:semiHidden/>
    <w:unhideWhenUsed/>
    <w:rsid w:val="003A2C00"/>
    <w:pPr>
      <w:jc w:val="left"/>
    </w:pPr>
    <w:rPr>
      <w:b/>
      <w:bCs/>
    </w:rPr>
  </w:style>
  <w:style w:type="table" w:styleId="ad">
    <w:name w:val="Table Grid"/>
    <w:basedOn w:val="a1"/>
    <w:uiPriority w:val="59"/>
    <w:qFormat/>
    <w:rsid w:val="003A2C0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99"/>
    <w:semiHidden/>
    <w:unhideWhenUsed/>
    <w:qFormat/>
    <w:rsid w:val="003A2C00"/>
    <w:rPr>
      <w:i/>
    </w:rPr>
  </w:style>
  <w:style w:type="character" w:styleId="af">
    <w:name w:val="Hyperlink"/>
    <w:basedOn w:val="a0"/>
    <w:uiPriority w:val="99"/>
    <w:unhideWhenUsed/>
    <w:rsid w:val="003A2C00"/>
    <w:rPr>
      <w:color w:val="0000FF" w:themeColor="hyperlink"/>
      <w:u w:val="single"/>
    </w:rPr>
  </w:style>
  <w:style w:type="character" w:styleId="af0">
    <w:name w:val="annotation reference"/>
    <w:uiPriority w:val="99"/>
    <w:qFormat/>
    <w:rsid w:val="003A2C00"/>
    <w:rPr>
      <w:sz w:val="16"/>
    </w:rPr>
  </w:style>
  <w:style w:type="paragraph" w:customStyle="1" w:styleId="YJ-Observation">
    <w:name w:val="YJ-Observation"/>
    <w:basedOn w:val="YJ-Proposal"/>
    <w:qFormat/>
    <w:rsid w:val="003A2C00"/>
    <w:pPr>
      <w:numPr>
        <w:numId w:val="2"/>
      </w:numPr>
      <w:tabs>
        <w:tab w:val="left" w:pos="420"/>
      </w:tabs>
    </w:pPr>
  </w:style>
  <w:style w:type="paragraph" w:customStyle="1" w:styleId="YJ-Proposal">
    <w:name w:val="YJ-Proposal"/>
    <w:basedOn w:val="a"/>
    <w:qFormat/>
    <w:rsid w:val="003A2C00"/>
    <w:pPr>
      <w:numPr>
        <w:numId w:val="3"/>
      </w:numPr>
      <w:jc w:val="left"/>
    </w:pPr>
    <w:rPr>
      <w:b/>
      <w:bCs/>
      <w:i/>
      <w:iCs/>
      <w:sz w:val="20"/>
      <w:lang w:val="en-GB" w:eastAsia="en-US"/>
    </w:rPr>
  </w:style>
  <w:style w:type="paragraph" w:customStyle="1" w:styleId="sub-proposal">
    <w:name w:val="sub-proposal"/>
    <w:basedOn w:val="YJ-Proposal"/>
    <w:next w:val="a"/>
    <w:qFormat/>
    <w:rsid w:val="003A2C00"/>
    <w:pPr>
      <w:numPr>
        <w:numId w:val="4"/>
      </w:numPr>
      <w:tabs>
        <w:tab w:val="left" w:pos="807"/>
      </w:tabs>
      <w:ind w:leftChars="200" w:left="862" w:hangingChars="200" w:hanging="442"/>
    </w:pPr>
  </w:style>
  <w:style w:type="paragraph" w:customStyle="1" w:styleId="sub-observation">
    <w:name w:val="sub-observation"/>
    <w:basedOn w:val="sub-proposal"/>
    <w:next w:val="a"/>
    <w:qFormat/>
    <w:rsid w:val="003A2C00"/>
  </w:style>
  <w:style w:type="paragraph" w:customStyle="1" w:styleId="3rdlevelproposal">
    <w:name w:val="3rd level proposal"/>
    <w:basedOn w:val="sub-proposal"/>
    <w:next w:val="a"/>
    <w:qFormat/>
    <w:rsid w:val="003A2C00"/>
    <w:pPr>
      <w:numPr>
        <w:numId w:val="5"/>
      </w:numPr>
      <w:ind w:leftChars="400" w:left="1282" w:hanging="442"/>
    </w:pPr>
  </w:style>
  <w:style w:type="paragraph" w:customStyle="1" w:styleId="3rdlevelobservation">
    <w:name w:val="3rd level observation"/>
    <w:basedOn w:val="sub-observation"/>
    <w:qFormat/>
    <w:rsid w:val="003A2C00"/>
    <w:pPr>
      <w:numPr>
        <w:numId w:val="6"/>
      </w:numPr>
      <w:ind w:leftChars="400" w:left="1282" w:hanging="442"/>
    </w:pPr>
  </w:style>
  <w:style w:type="paragraph" w:customStyle="1" w:styleId="References">
    <w:name w:val="References"/>
    <w:basedOn w:val="a"/>
    <w:qFormat/>
    <w:rsid w:val="003A2C00"/>
    <w:pPr>
      <w:numPr>
        <w:numId w:val="7"/>
      </w:numPr>
      <w:spacing w:after="60"/>
    </w:pPr>
    <w:rPr>
      <w:szCs w:val="16"/>
    </w:rPr>
  </w:style>
  <w:style w:type="paragraph" w:styleId="af1">
    <w:name w:val="List Paragraph"/>
    <w:basedOn w:val="a"/>
    <w:link w:val="Char4"/>
    <w:uiPriority w:val="34"/>
    <w:qFormat/>
    <w:rsid w:val="003A2C00"/>
    <w:pPr>
      <w:spacing w:beforeLines="0"/>
      <w:ind w:left="720"/>
      <w:contextualSpacing/>
    </w:pPr>
    <w:rPr>
      <w:rFonts w:eastAsia="Times New Roman"/>
      <w:sz w:val="24"/>
      <w:szCs w:val="24"/>
    </w:rPr>
  </w:style>
  <w:style w:type="paragraph" w:customStyle="1" w:styleId="11">
    <w:name w:val="样式1"/>
    <w:basedOn w:val="a"/>
    <w:qFormat/>
    <w:rsid w:val="003A2C00"/>
  </w:style>
  <w:style w:type="paragraph" w:customStyle="1" w:styleId="22">
    <w:name w:val="样式2"/>
    <w:basedOn w:val="a"/>
    <w:qFormat/>
    <w:rsid w:val="003A2C00"/>
  </w:style>
  <w:style w:type="paragraph" w:customStyle="1" w:styleId="B2">
    <w:name w:val="B2"/>
    <w:basedOn w:val="20"/>
    <w:qFormat/>
    <w:rsid w:val="003A2C00"/>
    <w:rPr>
      <w:lang w:val="zh-CN"/>
    </w:rPr>
  </w:style>
  <w:style w:type="paragraph" w:customStyle="1" w:styleId="B3">
    <w:name w:val="B3"/>
    <w:basedOn w:val="a"/>
    <w:qFormat/>
    <w:rsid w:val="003A2C00"/>
    <w:pPr>
      <w:ind w:left="1135" w:hanging="284"/>
    </w:pPr>
    <w:rPr>
      <w:lang w:val="zh-CN"/>
    </w:rPr>
  </w:style>
  <w:style w:type="paragraph" w:customStyle="1" w:styleId="B1">
    <w:name w:val="B1"/>
    <w:basedOn w:val="a6"/>
    <w:qFormat/>
    <w:rsid w:val="003A2C00"/>
    <w:rPr>
      <w:lang w:val="zh-CN"/>
    </w:rPr>
  </w:style>
  <w:style w:type="paragraph" w:customStyle="1" w:styleId="TH">
    <w:name w:val="TH"/>
    <w:basedOn w:val="a"/>
    <w:qFormat/>
    <w:rsid w:val="003A2C00"/>
    <w:pPr>
      <w:keepNext/>
      <w:keepLines/>
      <w:spacing w:before="60"/>
      <w:jc w:val="center"/>
    </w:pPr>
    <w:rPr>
      <w:rFonts w:ascii="Arial" w:hAnsi="Arial"/>
      <w:b/>
      <w:lang w:val="zh-CN"/>
    </w:rPr>
  </w:style>
  <w:style w:type="paragraph" w:customStyle="1" w:styleId="TAH">
    <w:name w:val="TAH"/>
    <w:basedOn w:val="TAC"/>
    <w:qFormat/>
    <w:rsid w:val="003A2C00"/>
    <w:rPr>
      <w:b/>
    </w:rPr>
  </w:style>
  <w:style w:type="paragraph" w:customStyle="1" w:styleId="TAC">
    <w:name w:val="TAC"/>
    <w:basedOn w:val="TAL"/>
    <w:qFormat/>
    <w:rsid w:val="003A2C00"/>
    <w:pPr>
      <w:jc w:val="center"/>
    </w:pPr>
  </w:style>
  <w:style w:type="paragraph" w:customStyle="1" w:styleId="TAL">
    <w:name w:val="TAL"/>
    <w:basedOn w:val="a"/>
    <w:qFormat/>
    <w:rsid w:val="003A2C00"/>
    <w:pPr>
      <w:keepNext/>
      <w:keepLines/>
    </w:pPr>
    <w:rPr>
      <w:rFonts w:ascii="Arial" w:hAnsi="Arial"/>
      <w:sz w:val="18"/>
    </w:rPr>
  </w:style>
  <w:style w:type="paragraph" w:customStyle="1" w:styleId="PL">
    <w:name w:val="PL"/>
    <w:qFormat/>
    <w:rsid w:val="003A2C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Char1">
    <w:name w:val="批注框文本 Char"/>
    <w:basedOn w:val="a0"/>
    <w:link w:val="a7"/>
    <w:uiPriority w:val="99"/>
    <w:semiHidden/>
    <w:qFormat/>
    <w:rsid w:val="003A2C00"/>
    <w:rPr>
      <w:kern w:val="2"/>
      <w:sz w:val="18"/>
      <w:szCs w:val="18"/>
    </w:rPr>
  </w:style>
  <w:style w:type="character" w:customStyle="1" w:styleId="Char">
    <w:name w:val="文档结构图 Char"/>
    <w:basedOn w:val="a0"/>
    <w:link w:val="a4"/>
    <w:uiPriority w:val="99"/>
    <w:semiHidden/>
    <w:qFormat/>
    <w:rsid w:val="003A2C00"/>
    <w:rPr>
      <w:rFonts w:ascii="宋体"/>
      <w:kern w:val="2"/>
      <w:sz w:val="18"/>
      <w:szCs w:val="18"/>
    </w:rPr>
  </w:style>
  <w:style w:type="character" w:customStyle="1" w:styleId="Char2">
    <w:name w:val="页眉 Char"/>
    <w:basedOn w:val="a0"/>
    <w:link w:val="a9"/>
    <w:semiHidden/>
    <w:qFormat/>
    <w:rsid w:val="003A2C00"/>
    <w:rPr>
      <w:kern w:val="2"/>
      <w:sz w:val="18"/>
      <w:szCs w:val="18"/>
    </w:rPr>
  </w:style>
  <w:style w:type="paragraph" w:customStyle="1" w:styleId="xmsonormal">
    <w:name w:val="x_msonormal"/>
    <w:basedOn w:val="a"/>
    <w:uiPriority w:val="99"/>
    <w:qFormat/>
    <w:rsid w:val="003A2C00"/>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basedOn w:val="a0"/>
    <w:qFormat/>
    <w:rsid w:val="003A2C00"/>
  </w:style>
  <w:style w:type="character" w:customStyle="1" w:styleId="Char0">
    <w:name w:val="批注文字 Char"/>
    <w:basedOn w:val="a0"/>
    <w:link w:val="a5"/>
    <w:uiPriority w:val="99"/>
    <w:qFormat/>
    <w:rsid w:val="003A2C00"/>
    <w:rPr>
      <w:kern w:val="2"/>
      <w:sz w:val="21"/>
    </w:rPr>
  </w:style>
  <w:style w:type="character" w:customStyle="1" w:styleId="Char4">
    <w:name w:val="列出段落 Char"/>
    <w:link w:val="af1"/>
    <w:uiPriority w:val="34"/>
    <w:qFormat/>
    <w:locked/>
    <w:rsid w:val="003A2C00"/>
    <w:rPr>
      <w:rFonts w:eastAsia="Times New Roman"/>
      <w:kern w:val="2"/>
      <w:sz w:val="24"/>
      <w:szCs w:val="24"/>
    </w:rPr>
  </w:style>
  <w:style w:type="character" w:customStyle="1" w:styleId="Char3">
    <w:name w:val="批注主题 Char"/>
    <w:basedOn w:val="Char0"/>
    <w:link w:val="ac"/>
    <w:uiPriority w:val="99"/>
    <w:semiHidden/>
    <w:qFormat/>
    <w:rsid w:val="003A2C00"/>
    <w:rPr>
      <w:b/>
      <w:bCs/>
      <w:kern w:val="2"/>
      <w:sz w:val="21"/>
    </w:rPr>
  </w:style>
  <w:style w:type="character" w:customStyle="1" w:styleId="5Char">
    <w:name w:val="标题 5 Char"/>
    <w:basedOn w:val="a0"/>
    <w:link w:val="5"/>
    <w:qFormat/>
    <w:rsid w:val="003A2C00"/>
    <w:rPr>
      <w:rFonts w:ascii="Arial" w:eastAsia="MS Mincho" w:hAnsi="Arial"/>
      <w:b/>
      <w:sz w:val="22"/>
      <w:lang w:eastAsia="en-US"/>
    </w:rPr>
  </w:style>
  <w:style w:type="character" w:customStyle="1" w:styleId="6Char">
    <w:name w:val="标题 6 Char"/>
    <w:basedOn w:val="a0"/>
    <w:link w:val="6"/>
    <w:qFormat/>
    <w:rsid w:val="003A2C00"/>
    <w:rPr>
      <w:rFonts w:ascii="Arial" w:eastAsia="MS Mincho" w:hAnsi="Arial"/>
      <w:b/>
      <w:lang w:eastAsia="en-US"/>
    </w:rPr>
  </w:style>
  <w:style w:type="character" w:customStyle="1" w:styleId="7Char">
    <w:name w:val="标题 7 Char"/>
    <w:basedOn w:val="a0"/>
    <w:link w:val="7"/>
    <w:qFormat/>
    <w:rsid w:val="003A2C00"/>
    <w:rPr>
      <w:rFonts w:ascii="Arial" w:eastAsia="MS Mincho" w:hAnsi="Arial"/>
      <w:b/>
      <w:lang w:eastAsia="en-US"/>
    </w:rPr>
  </w:style>
  <w:style w:type="character" w:customStyle="1" w:styleId="8Char">
    <w:name w:val="标题 8 Char"/>
    <w:basedOn w:val="a0"/>
    <w:link w:val="8"/>
    <w:qFormat/>
    <w:rsid w:val="003A2C00"/>
    <w:rPr>
      <w:rFonts w:ascii="Arial" w:eastAsia="MS Mincho" w:hAnsi="Arial"/>
      <w:sz w:val="36"/>
      <w:lang w:eastAsia="en-US"/>
    </w:rPr>
  </w:style>
  <w:style w:type="character" w:customStyle="1" w:styleId="9Char">
    <w:name w:val="标题 9 Char"/>
    <w:basedOn w:val="a0"/>
    <w:link w:val="9"/>
    <w:qFormat/>
    <w:rsid w:val="003A2C00"/>
    <w:rPr>
      <w:rFonts w:ascii="Arial" w:eastAsia="MS Mincho" w:hAnsi="Arial"/>
      <w:sz w:val="36"/>
      <w:lang w:eastAsia="en-US"/>
    </w:rPr>
  </w:style>
  <w:style w:type="paragraph" w:customStyle="1" w:styleId="12">
    <w:name w:val="修订1"/>
    <w:hidden/>
    <w:uiPriority w:val="99"/>
    <w:unhideWhenUsed/>
    <w:qFormat/>
    <w:rsid w:val="003A2C00"/>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header" Target="header3.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4BF2A8-C66F-4BDA-A24E-AA635E8C9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3324</Words>
  <Characters>18953</Characters>
  <Application>Microsoft Office Word</Application>
  <DocSecurity>0</DocSecurity>
  <Lines>157</Lines>
  <Paragraphs>44</Paragraphs>
  <ScaleCrop>false</ScaleCrop>
  <Company>Microsoft</Company>
  <LinksUpToDate>false</LinksUpToDate>
  <CharactersWithSpaces>22233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马骁颖00245855</cp:lastModifiedBy>
  <cp:revision>2</cp:revision>
  <dcterms:created xsi:type="dcterms:W3CDTF">2021-04-07T02:26:00Z</dcterms:created>
  <dcterms:modified xsi:type="dcterms:W3CDTF">2021-04-07T02:26:00Z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