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3B29D1CF" w:rsidR="00F110CD" w:rsidRPr="00C84F38" w:rsidRDefault="00F110CD" w:rsidP="00F110CD">
      <w:pPr>
        <w:pStyle w:val="Header"/>
        <w:tabs>
          <w:tab w:val="right" w:pos="9639"/>
        </w:tabs>
        <w:rPr>
          <w:bCs/>
          <w:noProof w:val="0"/>
          <w:sz w:val="24"/>
          <w:szCs w:val="24"/>
        </w:rPr>
      </w:pPr>
      <w:bookmarkStart w:id="0" w:name="_Hlk37418177"/>
      <w:bookmarkStart w:id="1" w:name="_GoBack"/>
      <w:bookmarkEnd w:id="1"/>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E3D1B">
        <w:rPr>
          <w:bCs/>
          <w:noProof w:val="0"/>
          <w:sz w:val="24"/>
          <w:szCs w:val="24"/>
        </w:rPr>
        <w:t>4</w:t>
      </w:r>
      <w:r w:rsidR="002C496A">
        <w:rPr>
          <w:bCs/>
          <w:noProof w:val="0"/>
          <w:sz w:val="24"/>
          <w:szCs w:val="24"/>
        </w:rPr>
        <w:t>bis</w:t>
      </w:r>
      <w:r w:rsidR="001348FE">
        <w:rPr>
          <w:bCs/>
          <w:noProof w:val="0"/>
          <w:sz w:val="24"/>
          <w:szCs w:val="24"/>
        </w:rPr>
        <w:tab/>
      </w:r>
      <w:r w:rsidR="00BA1872">
        <w:rPr>
          <w:bCs/>
          <w:noProof w:val="0"/>
          <w:sz w:val="24"/>
          <w:szCs w:val="24"/>
        </w:rPr>
        <w:t>R1-</w:t>
      </w:r>
      <w:r w:rsidR="00191E79">
        <w:rPr>
          <w:bCs/>
          <w:noProof w:val="0"/>
          <w:sz w:val="24"/>
          <w:szCs w:val="24"/>
        </w:rPr>
        <w:t>2</w:t>
      </w:r>
      <w:r w:rsidR="005E3D1B">
        <w:rPr>
          <w:bCs/>
          <w:noProof w:val="0"/>
          <w:sz w:val="24"/>
          <w:szCs w:val="24"/>
        </w:rPr>
        <w:t>1</w:t>
      </w:r>
      <w:r w:rsidR="002F6978">
        <w:rPr>
          <w:bCs/>
          <w:noProof w:val="0"/>
          <w:sz w:val="24"/>
          <w:szCs w:val="24"/>
        </w:rPr>
        <w:t>0</w:t>
      </w:r>
      <w:r w:rsidR="00E50992">
        <w:rPr>
          <w:bCs/>
          <w:noProof w:val="0"/>
          <w:sz w:val="24"/>
          <w:szCs w:val="24"/>
        </w:rPr>
        <w:t>2835</w:t>
      </w:r>
    </w:p>
    <w:p w14:paraId="30E02940" w14:textId="22D6E76F" w:rsidR="00CA26CE" w:rsidRDefault="002778BD" w:rsidP="00CA26CE">
      <w:pPr>
        <w:pStyle w:val="Header"/>
        <w:rPr>
          <w:bCs/>
          <w:noProof w:val="0"/>
          <w:sz w:val="24"/>
          <w:szCs w:val="24"/>
        </w:rPr>
      </w:pPr>
      <w:r w:rsidRPr="002778BD">
        <w:rPr>
          <w:bCs/>
          <w:noProof w:val="0"/>
          <w:sz w:val="24"/>
          <w:szCs w:val="24"/>
        </w:rPr>
        <w:t xml:space="preserve">e-Meeting, </w:t>
      </w:r>
      <w:bookmarkStart w:id="2" w:name="_Hlk60933528"/>
      <w:r w:rsidR="002C496A">
        <w:rPr>
          <w:bCs/>
          <w:noProof w:val="0"/>
          <w:sz w:val="24"/>
          <w:szCs w:val="24"/>
          <w:lang w:val="en-GB"/>
        </w:rPr>
        <w:t>April</w:t>
      </w:r>
      <w:r w:rsidR="002C496A" w:rsidRPr="3495A5B1">
        <w:rPr>
          <w:bCs/>
          <w:noProof w:val="0"/>
          <w:sz w:val="24"/>
          <w:szCs w:val="24"/>
          <w:lang w:val="en-GB"/>
        </w:rPr>
        <w:t xml:space="preserve"> </w:t>
      </w:r>
      <w:r w:rsidR="002C496A">
        <w:rPr>
          <w:bCs/>
          <w:noProof w:val="0"/>
          <w:sz w:val="24"/>
          <w:szCs w:val="24"/>
          <w:lang w:val="en-GB"/>
        </w:rPr>
        <w:t>12</w:t>
      </w:r>
      <w:r w:rsidR="002C496A" w:rsidRPr="3495A5B1">
        <w:rPr>
          <w:bCs/>
          <w:noProof w:val="0"/>
          <w:sz w:val="24"/>
          <w:szCs w:val="24"/>
          <w:lang w:val="en-GB"/>
        </w:rPr>
        <w:t xml:space="preserve">th – </w:t>
      </w:r>
      <w:r w:rsidR="002C496A">
        <w:rPr>
          <w:bCs/>
          <w:noProof w:val="0"/>
          <w:sz w:val="24"/>
          <w:szCs w:val="24"/>
          <w:lang w:val="en-GB"/>
        </w:rPr>
        <w:t>April</w:t>
      </w:r>
      <w:r w:rsidR="002C496A" w:rsidRPr="3495A5B1">
        <w:rPr>
          <w:bCs/>
          <w:noProof w:val="0"/>
          <w:sz w:val="24"/>
          <w:szCs w:val="24"/>
          <w:lang w:val="en-GB"/>
        </w:rPr>
        <w:t xml:space="preserve"> </w:t>
      </w:r>
      <w:r w:rsidR="002C496A">
        <w:rPr>
          <w:bCs/>
          <w:noProof w:val="0"/>
          <w:sz w:val="24"/>
          <w:szCs w:val="24"/>
          <w:lang w:val="en-GB"/>
        </w:rPr>
        <w:t>20</w:t>
      </w:r>
      <w:r w:rsidR="002C496A" w:rsidRPr="3495A5B1">
        <w:rPr>
          <w:bCs/>
          <w:noProof w:val="0"/>
          <w:sz w:val="24"/>
          <w:szCs w:val="24"/>
          <w:lang w:val="en-GB"/>
        </w:rPr>
        <w:t>th</w:t>
      </w:r>
      <w:r w:rsidR="00D7770F" w:rsidRPr="006A22F9">
        <w:rPr>
          <w:bCs/>
          <w:noProof w:val="0"/>
          <w:sz w:val="24"/>
          <w:szCs w:val="24"/>
        </w:rPr>
        <w:t>, 2021</w:t>
      </w:r>
      <w:bookmarkEnd w:id="2"/>
    </w:p>
    <w:bookmarkEnd w:id="0"/>
    <w:p w14:paraId="2CFE1919" w14:textId="77777777" w:rsidR="00850D96" w:rsidRPr="00850D96" w:rsidRDefault="00850D96" w:rsidP="00CA26CE">
      <w:pPr>
        <w:pStyle w:val="Header"/>
        <w:rPr>
          <w:bCs/>
          <w:noProof w:val="0"/>
          <w:sz w:val="24"/>
          <w:lang w:val="en-GB" w:eastAsia="ja-JP"/>
        </w:rPr>
      </w:pPr>
    </w:p>
    <w:p w14:paraId="30E02941" w14:textId="4689CF9E"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F1BEC" w:rsidRPr="00C21760">
        <w:rPr>
          <w:rFonts w:cs="Arial"/>
          <w:b/>
          <w:bCs/>
          <w:sz w:val="24"/>
        </w:rPr>
        <w:t>8</w:t>
      </w:r>
      <w:r w:rsidR="001F201D" w:rsidRPr="00C21760">
        <w:rPr>
          <w:rFonts w:cs="Arial"/>
          <w:b/>
          <w:bCs/>
          <w:sz w:val="24"/>
          <w:szCs w:val="24"/>
        </w:rPr>
        <w:t>.</w:t>
      </w:r>
      <w:r w:rsidR="002F1BEC" w:rsidRPr="00C21760">
        <w:rPr>
          <w:rFonts w:cs="Arial"/>
          <w:b/>
          <w:bCs/>
          <w:sz w:val="24"/>
          <w:szCs w:val="24"/>
        </w:rPr>
        <w:t>15.</w:t>
      </w:r>
      <w:r w:rsidR="00A45F10">
        <w:rPr>
          <w:rFonts w:cs="Arial"/>
          <w:b/>
          <w:sz w:val="24"/>
          <w:szCs w:val="24"/>
        </w:rPr>
        <w:t>5</w:t>
      </w:r>
    </w:p>
    <w:p w14:paraId="30E02942" w14:textId="11CBDC88" w:rsidR="00E128F2" w:rsidRPr="00A45F10" w:rsidRDefault="0034111C" w:rsidP="16512788">
      <w:pPr>
        <w:tabs>
          <w:tab w:val="left" w:pos="1985"/>
        </w:tabs>
        <w:spacing w:after="120"/>
        <w:ind w:left="1985" w:hanging="1985"/>
        <w:rPr>
          <w:rFonts w:ascii="Arial" w:hAnsi="Arial" w:cs="Arial"/>
          <w:b/>
          <w:sz w:val="24"/>
        </w:rPr>
      </w:pPr>
      <w:r w:rsidRPr="00A45F10">
        <w:rPr>
          <w:rFonts w:ascii="Arial" w:hAnsi="Arial" w:cs="Arial"/>
          <w:b/>
          <w:sz w:val="24"/>
        </w:rPr>
        <w:t>Source:</w:t>
      </w:r>
      <w:r w:rsidRPr="00A45F10">
        <w:rPr>
          <w:rFonts w:ascii="Arial" w:hAnsi="Arial" w:cs="Arial"/>
          <w:b/>
          <w:sz w:val="24"/>
        </w:rPr>
        <w:tab/>
      </w:r>
      <w:r w:rsidR="00013455" w:rsidRPr="00A45F10">
        <w:rPr>
          <w:rFonts w:ascii="Arial" w:hAnsi="Arial" w:cs="Arial"/>
          <w:b/>
          <w:sz w:val="24"/>
        </w:rPr>
        <w:t xml:space="preserve">Nokia, </w:t>
      </w:r>
      <w:r w:rsidR="00E67802" w:rsidRPr="00A45F10">
        <w:rPr>
          <w:rFonts w:ascii="Arial" w:hAnsi="Arial" w:cs="Arial"/>
          <w:b/>
          <w:sz w:val="24"/>
        </w:rPr>
        <w:t>Nokia</w:t>
      </w:r>
      <w:r w:rsidR="00013455" w:rsidRPr="00A45F10">
        <w:rPr>
          <w:rFonts w:ascii="Arial" w:hAnsi="Arial" w:cs="Arial"/>
          <w:b/>
          <w:sz w:val="24"/>
        </w:rPr>
        <w:t xml:space="preserve"> Shanghai Bell</w:t>
      </w:r>
    </w:p>
    <w:p w14:paraId="30E02943" w14:textId="76B193D7" w:rsidR="0034111C" w:rsidRPr="00B9713A" w:rsidRDefault="0034111C" w:rsidP="16512788">
      <w:pPr>
        <w:ind w:left="1985" w:hanging="1985"/>
        <w:rPr>
          <w:rFonts w:ascii="Arial" w:hAnsi="Arial" w:cs="Arial"/>
          <w:b/>
          <w:sz w:val="24"/>
        </w:rPr>
      </w:pPr>
      <w:r w:rsidRPr="00B9713A">
        <w:rPr>
          <w:rFonts w:ascii="Arial" w:hAnsi="Arial" w:cs="Arial"/>
          <w:b/>
          <w:sz w:val="24"/>
        </w:rPr>
        <w:t>Title:</w:t>
      </w:r>
      <w:r w:rsidRPr="00B9713A">
        <w:rPr>
          <w:rFonts w:ascii="Arial" w:hAnsi="Arial" w:cs="Arial"/>
          <w:b/>
          <w:sz w:val="24"/>
        </w:rPr>
        <w:tab/>
      </w:r>
      <w:r w:rsidR="00A45F10" w:rsidRPr="00B9713A">
        <w:rPr>
          <w:rFonts w:ascii="Arial" w:hAnsi="Arial" w:cs="Arial"/>
          <w:b/>
          <w:sz w:val="24"/>
        </w:rPr>
        <w:t>Applicability of NB-I</w:t>
      </w:r>
      <w:r w:rsidR="00A45F10">
        <w:rPr>
          <w:rFonts w:ascii="Arial" w:hAnsi="Arial" w:cs="Arial"/>
          <w:b/>
          <w:sz w:val="24"/>
        </w:rPr>
        <w:t>oT/eMTC features for NTN</w:t>
      </w:r>
    </w:p>
    <w:p w14:paraId="30E02944" w14:textId="60B6B0C7" w:rsidR="0034111C" w:rsidRPr="00B02DD1" w:rsidRDefault="0034111C" w:rsidP="16512788">
      <w:pPr>
        <w:rPr>
          <w:rFonts w:ascii="Arial" w:hAnsi="Arial" w:cs="Arial"/>
          <w:b/>
          <w:sz w:val="24"/>
        </w:rPr>
      </w:pPr>
      <w:r w:rsidRPr="00B02DD1">
        <w:rPr>
          <w:rFonts w:ascii="Arial" w:hAnsi="Arial" w:cs="Arial"/>
          <w:b/>
          <w:sz w:val="24"/>
        </w:rPr>
        <w:t xml:space="preserve">Document </w:t>
      </w:r>
      <w:r w:rsidR="3E61DC49" w:rsidRPr="00B02DD1">
        <w:rPr>
          <w:rFonts w:ascii="Arial" w:hAnsi="Arial" w:cs="Arial"/>
          <w:b/>
          <w:sz w:val="24"/>
        </w:rPr>
        <w:t>for:</w:t>
      </w:r>
      <w:r w:rsidRPr="00B02DD1">
        <w:rPr>
          <w:rFonts w:ascii="Arial" w:hAnsi="Arial" w:cs="Arial"/>
          <w:b/>
          <w:sz w:val="24"/>
        </w:rPr>
        <w:tab/>
      </w:r>
      <w:r w:rsidR="00220615" w:rsidRPr="00B02DD1">
        <w:rPr>
          <w:rFonts w:ascii="Arial" w:hAnsi="Arial" w:cs="Arial"/>
          <w:b/>
          <w:sz w:val="24"/>
        </w:rPr>
        <w:tab/>
      </w:r>
      <w:r w:rsidRPr="00B02DD1">
        <w:rPr>
          <w:rFonts w:ascii="Arial" w:hAnsi="Arial" w:cs="Arial"/>
          <w:b/>
          <w:sz w:val="24"/>
        </w:rPr>
        <w:t>Discussion and Decision</w:t>
      </w:r>
    </w:p>
    <w:p w14:paraId="7CF7938E" w14:textId="7E19F756" w:rsidR="00ED1327" w:rsidRPr="00ED1327" w:rsidRDefault="00EE7FA7" w:rsidP="00ED1327">
      <w:pPr>
        <w:pStyle w:val="Heading1"/>
      </w:pPr>
      <w:r w:rsidRPr="0016316A">
        <w:t>Introduction</w:t>
      </w:r>
    </w:p>
    <w:p w14:paraId="70DF75C5" w14:textId="5E46EF0C" w:rsidR="007D07B8" w:rsidRDefault="00A45F10" w:rsidP="00A64A6E">
      <w:pPr>
        <w:rPr>
          <w:rFonts w:ascii="Times New Roman" w:hAnsi="Times New Roman"/>
          <w:szCs w:val="20"/>
        </w:rPr>
      </w:pPr>
      <w:bookmarkStart w:id="3" w:name="_Hlk510705081"/>
      <w:r>
        <w:rPr>
          <w:rFonts w:ascii="Times New Roman" w:hAnsi="Times New Roman"/>
          <w:szCs w:val="20"/>
        </w:rPr>
        <w:t>Since the introduction of NB-IoT and eMTC in release 13 each new release has resulted in additional features for the two technologies. The features target among others power saving, coverage enhancements, network optimization and co-existence. Some of the features are different or are implemented differently from NR and therefore the learnings from the NR NTN SI and WI may not be directly reused.</w:t>
      </w:r>
    </w:p>
    <w:p w14:paraId="64C205F3" w14:textId="168111CC" w:rsidR="00B9713A" w:rsidRDefault="00B9713A" w:rsidP="00A64A6E">
      <w:pPr>
        <w:rPr>
          <w:rFonts w:ascii="Times New Roman" w:hAnsi="Times New Roman"/>
          <w:szCs w:val="20"/>
        </w:rPr>
      </w:pPr>
      <w:r>
        <w:rPr>
          <w:rFonts w:ascii="Times New Roman" w:hAnsi="Times New Roman"/>
          <w:szCs w:val="20"/>
        </w:rPr>
        <w:fldChar w:fldCharType="begin"/>
      </w:r>
      <w:r>
        <w:rPr>
          <w:rFonts w:ascii="Times New Roman" w:hAnsi="Times New Roman"/>
          <w:szCs w:val="20"/>
        </w:rPr>
        <w:instrText xml:space="preserve"> REF _Ref67647949 \h </w:instrText>
      </w:r>
      <w:r>
        <w:rPr>
          <w:rFonts w:ascii="Times New Roman" w:hAnsi="Times New Roman"/>
          <w:szCs w:val="20"/>
        </w:rPr>
      </w:r>
      <w:r>
        <w:rPr>
          <w:rFonts w:ascii="Times New Roman" w:hAnsi="Times New Roman"/>
          <w:szCs w:val="20"/>
        </w:rPr>
        <w:fldChar w:fldCharType="separate"/>
      </w:r>
      <w:r w:rsidR="00D91F63">
        <w:t xml:space="preserve">Table </w:t>
      </w:r>
      <w:r w:rsidR="00D91F63">
        <w:rPr>
          <w:noProof/>
        </w:rPr>
        <w:t>1</w:t>
      </w:r>
      <w:r>
        <w:rPr>
          <w:rFonts w:ascii="Times New Roman" w:hAnsi="Times New Roman"/>
          <w:szCs w:val="20"/>
        </w:rPr>
        <w:fldChar w:fldCharType="end"/>
      </w:r>
      <w:r>
        <w:rPr>
          <w:rFonts w:ascii="Times New Roman" w:hAnsi="Times New Roman"/>
          <w:szCs w:val="20"/>
        </w:rPr>
        <w:t xml:space="preserve"> provides an overview of the NB-IoT and eMTC features per release. Note rel-17 is not completed.</w:t>
      </w:r>
    </w:p>
    <w:p w14:paraId="4BC4015D" w14:textId="13E002E6" w:rsidR="00B9713A" w:rsidRDefault="00B9713A" w:rsidP="00B9713A">
      <w:pPr>
        <w:pStyle w:val="Caption"/>
        <w:keepNext/>
      </w:pPr>
      <w:bookmarkStart w:id="4" w:name="_Ref67647949"/>
      <w:r>
        <w:t xml:space="preserve">Table </w:t>
      </w:r>
      <w:fldSimple w:instr=" SEQ Table \* ARABIC ">
        <w:r w:rsidR="00D91F63">
          <w:rPr>
            <w:noProof/>
          </w:rPr>
          <w:t>1</w:t>
        </w:r>
      </w:fldSimple>
      <w:bookmarkEnd w:id="4"/>
      <w:r>
        <w:t xml:space="preserve"> Overview of NB-IoT/eMTC features per release.</w:t>
      </w:r>
    </w:p>
    <w:p w14:paraId="403793C9" w14:textId="2F2D628F" w:rsidR="00B9713A" w:rsidRDefault="00B9713A" w:rsidP="00A64A6E">
      <w:pPr>
        <w:rPr>
          <w:rFonts w:ascii="Times New Roman" w:hAnsi="Times New Roman"/>
          <w:szCs w:val="20"/>
        </w:rPr>
      </w:pPr>
      <w:r>
        <w:rPr>
          <w:noProof/>
        </w:rPr>
        <w:drawing>
          <wp:inline distT="0" distB="0" distL="0" distR="0" wp14:anchorId="7B2AC7EF" wp14:editId="4086BF99">
            <wp:extent cx="6120765" cy="2533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7">
                      <a:extLst>
                        <a:ext uri="{28A0092B-C50C-407E-A947-70E740481C1C}">
                          <a14:useLocalDpi xmlns:a14="http://schemas.microsoft.com/office/drawing/2010/main" val="0"/>
                        </a:ext>
                      </a:extLst>
                    </a:blip>
                    <a:stretch>
                      <a:fillRect/>
                    </a:stretch>
                  </pic:blipFill>
                  <pic:spPr>
                    <a:xfrm>
                      <a:off x="0" y="0"/>
                      <a:ext cx="6120765" cy="2533740"/>
                    </a:xfrm>
                    <a:prstGeom prst="rect">
                      <a:avLst/>
                    </a:prstGeom>
                  </pic:spPr>
                </pic:pic>
              </a:graphicData>
            </a:graphic>
          </wp:inline>
        </w:drawing>
      </w:r>
    </w:p>
    <w:p w14:paraId="58F5CC3A" w14:textId="5767C2AD" w:rsidR="00A45F10" w:rsidRDefault="00A45F10" w:rsidP="00A64A6E">
      <w:pPr>
        <w:rPr>
          <w:rFonts w:ascii="Times New Roman" w:hAnsi="Times New Roman"/>
          <w:szCs w:val="20"/>
        </w:rPr>
      </w:pPr>
      <w:r>
        <w:rPr>
          <w:rFonts w:ascii="Times New Roman" w:hAnsi="Times New Roman"/>
          <w:szCs w:val="20"/>
        </w:rPr>
        <w:t>In this contribution, we review some of the features’ applicability to NTN.</w:t>
      </w:r>
    </w:p>
    <w:p w14:paraId="42A44FF9" w14:textId="43CF2CA6" w:rsidR="00A45F10" w:rsidRPr="00B9713A" w:rsidRDefault="00A45F10" w:rsidP="00A64A6E">
      <w:pPr>
        <w:rPr>
          <w:rFonts w:ascii="Times New Roman" w:hAnsi="Times New Roman"/>
          <w:szCs w:val="20"/>
        </w:rPr>
      </w:pPr>
      <w:r>
        <w:rPr>
          <w:rFonts w:ascii="Times New Roman" w:hAnsi="Times New Roman"/>
          <w:szCs w:val="20"/>
        </w:rPr>
        <w:t xml:space="preserve">Given the recent RAN plenary discussions on limiting the SI scope to the </w:t>
      </w:r>
      <w:proofErr w:type="spellStart"/>
      <w:r>
        <w:rPr>
          <w:rFonts w:ascii="Times New Roman" w:hAnsi="Times New Roman"/>
          <w:szCs w:val="20"/>
        </w:rPr>
        <w:t>esentials</w:t>
      </w:r>
      <w:proofErr w:type="spellEnd"/>
      <w:r>
        <w:rPr>
          <w:rFonts w:ascii="Times New Roman" w:hAnsi="Times New Roman"/>
          <w:szCs w:val="20"/>
        </w:rPr>
        <w:t>, we provide the applicability analysis also as a pointer to further enhancements for future releases.</w:t>
      </w:r>
    </w:p>
    <w:p w14:paraId="71230483" w14:textId="624D99CA" w:rsidR="00305297" w:rsidRDefault="00B9713A" w:rsidP="00A23DCA">
      <w:pPr>
        <w:pStyle w:val="Heading1"/>
      </w:pPr>
      <w:r>
        <w:t>Feature-by-feature analysis</w:t>
      </w:r>
    </w:p>
    <w:p w14:paraId="1D3A9154" w14:textId="77777777" w:rsidR="00B9713A" w:rsidRPr="00B9713A" w:rsidRDefault="00B9713A" w:rsidP="00B9713A">
      <w:pPr>
        <w:pStyle w:val="Heading2"/>
      </w:pPr>
      <w:r w:rsidRPr="00B9713A">
        <w:t>Group wake-up signal</w:t>
      </w:r>
    </w:p>
    <w:p w14:paraId="6AE60094" w14:textId="77777777" w:rsidR="00B9713A" w:rsidRPr="00B9713A" w:rsidRDefault="00B9713A" w:rsidP="00B9713A">
      <w:pPr>
        <w:rPr>
          <w:rFonts w:ascii="Times New Roman" w:hAnsi="Times New Roman" w:cs="Times New Roman"/>
        </w:rPr>
      </w:pPr>
      <w:r w:rsidRPr="00B9713A">
        <w:rPr>
          <w:rFonts w:ascii="Times New Roman" w:hAnsi="Times New Roman" w:cs="Times New Roman"/>
        </w:rPr>
        <w:t>The wake-up signal (WUS) was introduced for eMTC and NB-IoT in release 15. It enables the network to inform the UEs in a cell whether or not to monitor one of more Paging Occasions (POs) following the WUS. The reason for introducing the feature is that the monitoring for the sequence-based WUS is more energy efficient than monitoring for paging in the PO. In release 16, the group-WUS (GWUS) was introduced, allowing the network to only trigger a subset (a group) of UEs in a cell to monitor the PO(s). This effectively reduces the false alarm rate, and considering the large NTN cell sizes, the GWUS may be a useful feature for NTN.</w:t>
      </w:r>
    </w:p>
    <w:p w14:paraId="14B12F65" w14:textId="7410B5E3" w:rsidR="00B9713A" w:rsidRPr="00B9713A" w:rsidRDefault="00B9713A" w:rsidP="00B9713A">
      <w:pPr>
        <w:rPr>
          <w:rFonts w:ascii="Times New Roman" w:hAnsi="Times New Roman" w:cs="Times New Roman"/>
        </w:rPr>
      </w:pPr>
      <w:r w:rsidRPr="00B9713A">
        <w:rPr>
          <w:rFonts w:ascii="Times New Roman" w:hAnsi="Times New Roman" w:cs="Times New Roman"/>
          <w:b/>
          <w:bCs/>
        </w:rPr>
        <w:lastRenderedPageBreak/>
        <w:t>Observation</w:t>
      </w:r>
      <w:r w:rsidR="00D91F63">
        <w:rPr>
          <w:rFonts w:ascii="Times New Roman" w:hAnsi="Times New Roman" w:cs="Times New Roman"/>
          <w:b/>
          <w:bCs/>
        </w:rPr>
        <w:t xml:space="preserve"> 1</w:t>
      </w:r>
      <w:r w:rsidRPr="00B9713A">
        <w:rPr>
          <w:rFonts w:ascii="Times New Roman" w:hAnsi="Times New Roman" w:cs="Times New Roman"/>
          <w:b/>
          <w:bCs/>
        </w:rPr>
        <w:t xml:space="preserve">: </w:t>
      </w:r>
      <w:r w:rsidRPr="00B9713A">
        <w:rPr>
          <w:rFonts w:ascii="Times New Roman" w:hAnsi="Times New Roman" w:cs="Times New Roman"/>
        </w:rPr>
        <w:t>The release 16 feature group wake-up signal for NB-IoT/eMTC is useful for NTN.</w:t>
      </w:r>
    </w:p>
    <w:p w14:paraId="6C73F275" w14:textId="77777777" w:rsidR="00B9713A" w:rsidRPr="00B9713A" w:rsidRDefault="00B9713A" w:rsidP="00B9713A">
      <w:pPr>
        <w:rPr>
          <w:rFonts w:ascii="Times New Roman" w:hAnsi="Times New Roman" w:cs="Times New Roman"/>
        </w:rPr>
      </w:pPr>
      <w:r w:rsidRPr="00B9713A">
        <w:rPr>
          <w:rFonts w:ascii="Times New Roman" w:hAnsi="Times New Roman" w:cs="Times New Roman"/>
        </w:rPr>
        <w:t>One issue related to GWUS is that current specification defines it is only applicable in the cell where UE most recently entered RRC Idle. Since LEO deployments lead to fast changing cell coverage, this issue may need to be addressed to ensure general applicability of GWUS.</w:t>
      </w:r>
    </w:p>
    <w:p w14:paraId="37295842" w14:textId="4B02D3F2" w:rsidR="00B9713A" w:rsidRPr="00B9713A" w:rsidRDefault="00B9713A" w:rsidP="00B9713A">
      <w:pPr>
        <w:rPr>
          <w:rFonts w:ascii="Times New Roman" w:hAnsi="Times New Roman" w:cs="Times New Roman"/>
        </w:rPr>
      </w:pPr>
      <w:r w:rsidRPr="00B9713A">
        <w:rPr>
          <w:rFonts w:ascii="Times New Roman" w:hAnsi="Times New Roman" w:cs="Times New Roman"/>
        </w:rPr>
        <w:t>Another aspect related to use of GWUS is that the UE may decide not to utilize GNSS before the GWUS has indicated the UE has to monitor the PO, or potentially not utilize GNSS before PO has indicated UE needs to initiate RRC connection. Both scenarios may require that network allocates a “GNSS measurement gap”, such that UE has time to complete the GNSS measurement before network repeats GWUS/paging, because it believes UE did not receive GWUS/paging, but in reality UE is just performing GNSS measurement.</w:t>
      </w:r>
    </w:p>
    <w:p w14:paraId="482BA93A" w14:textId="77ABE1A0" w:rsidR="00B9713A" w:rsidRPr="00B9713A" w:rsidRDefault="00B9713A" w:rsidP="00B9713A">
      <w:pPr>
        <w:jc w:val="both"/>
        <w:rPr>
          <w:rFonts w:ascii="Times New Roman" w:hAnsi="Times New Roman" w:cs="Times New Roman"/>
        </w:rPr>
      </w:pPr>
      <w:r w:rsidRPr="00C477DF">
        <w:rPr>
          <w:rFonts w:ascii="Times New Roman" w:hAnsi="Times New Roman" w:cs="Times New Roman"/>
          <w:b/>
          <w:bCs/>
        </w:rPr>
        <w:t>Proposal</w:t>
      </w:r>
      <w:r w:rsidR="00D91F63" w:rsidRPr="00C477DF">
        <w:rPr>
          <w:rFonts w:ascii="Times New Roman" w:hAnsi="Times New Roman" w:cs="Times New Roman"/>
          <w:b/>
          <w:bCs/>
        </w:rPr>
        <w:t xml:space="preserve"> 1</w:t>
      </w:r>
      <w:r w:rsidRPr="00C477DF">
        <w:rPr>
          <w:rFonts w:ascii="Times New Roman" w:hAnsi="Times New Roman" w:cs="Times New Roman"/>
          <w:b/>
          <w:bCs/>
        </w:rPr>
        <w:t>:</w:t>
      </w:r>
      <w:r w:rsidRPr="00B9713A">
        <w:rPr>
          <w:rFonts w:ascii="Times New Roman" w:hAnsi="Times New Roman" w:cs="Times New Roman"/>
          <w:b/>
          <w:bCs/>
        </w:rPr>
        <w:t xml:space="preserve"> </w:t>
      </w:r>
      <w:r w:rsidRPr="00B9713A">
        <w:rPr>
          <w:rFonts w:ascii="Times New Roman" w:hAnsi="Times New Roman" w:cs="Times New Roman"/>
        </w:rPr>
        <w:t>RAN</w:t>
      </w:r>
      <w:r w:rsidR="00D91F63">
        <w:rPr>
          <w:rFonts w:ascii="Times New Roman" w:hAnsi="Times New Roman" w:cs="Times New Roman"/>
        </w:rPr>
        <w:t>1</w:t>
      </w:r>
      <w:r w:rsidRPr="00B9713A">
        <w:rPr>
          <w:rFonts w:ascii="Times New Roman" w:hAnsi="Times New Roman" w:cs="Times New Roman"/>
        </w:rPr>
        <w:t xml:space="preserve"> to consider use of Group Wake-Up Signal for NTN and further study relevant issues.</w:t>
      </w:r>
    </w:p>
    <w:p w14:paraId="4E07FA53" w14:textId="77777777" w:rsidR="00B9713A" w:rsidRPr="00B9713A" w:rsidRDefault="00B9713A" w:rsidP="00B9713A">
      <w:pPr>
        <w:pStyle w:val="Heading2"/>
      </w:pPr>
      <w:r w:rsidRPr="00B9713A">
        <w:t>Early data transmission</w:t>
      </w:r>
    </w:p>
    <w:p w14:paraId="231B1D58" w14:textId="77777777" w:rsidR="00B9713A" w:rsidRPr="00B9713A" w:rsidRDefault="00B9713A" w:rsidP="00B9713A">
      <w:pPr>
        <w:rPr>
          <w:rFonts w:ascii="Times New Roman" w:hAnsi="Times New Roman" w:cs="Times New Roman"/>
        </w:rPr>
      </w:pPr>
      <w:r w:rsidRPr="00B9713A">
        <w:rPr>
          <w:rFonts w:ascii="Times New Roman" w:hAnsi="Times New Roman" w:cs="Times New Roman"/>
        </w:rPr>
        <w:t>The early data transmission (EDT) feature was standardized for mobile-originated data in release 15 and for mobile-terminated data in release 16 for eMTC and NB-IoT. The feature enables (for mobile-originated data) the UE to transfer a small amount of data in msg3 of the Random Access procedure. If the transmission is successful, the UE will not move to RRC Connected mode, but return to RRC Idle (sleep). The network is responsible for defining applicable transport block sizes and number of repetitions to use – similar to configuration for Random Access.</w:t>
      </w:r>
    </w:p>
    <w:p w14:paraId="62416E9E" w14:textId="77777777" w:rsidR="00B9713A" w:rsidRPr="00B9713A" w:rsidRDefault="00B9713A" w:rsidP="00B9713A">
      <w:pPr>
        <w:rPr>
          <w:rFonts w:ascii="Times New Roman" w:hAnsi="Times New Roman" w:cs="Times New Roman"/>
        </w:rPr>
      </w:pPr>
      <w:r w:rsidRPr="00B9713A">
        <w:rPr>
          <w:rFonts w:ascii="Times New Roman" w:hAnsi="Times New Roman" w:cs="Times New Roman"/>
        </w:rPr>
        <w:t xml:space="preserve">The feature reduces the </w:t>
      </w:r>
      <w:proofErr w:type="spellStart"/>
      <w:r w:rsidRPr="00B9713A">
        <w:rPr>
          <w:rFonts w:ascii="Times New Roman" w:hAnsi="Times New Roman" w:cs="Times New Roman"/>
        </w:rPr>
        <w:t>signalling</w:t>
      </w:r>
      <w:proofErr w:type="spellEnd"/>
      <w:r w:rsidRPr="00B9713A">
        <w:rPr>
          <w:rFonts w:ascii="Times New Roman" w:hAnsi="Times New Roman" w:cs="Times New Roman"/>
        </w:rPr>
        <w:t xml:space="preserve"> overhead and the delay in transferring the small amount of data, and therefore also saves UE energy. </w:t>
      </w:r>
    </w:p>
    <w:p w14:paraId="033D7F57" w14:textId="744C8B4E" w:rsidR="00B9713A" w:rsidRPr="00B9713A" w:rsidRDefault="00B9713A" w:rsidP="00B9713A">
      <w:pPr>
        <w:rPr>
          <w:rFonts w:ascii="Times New Roman" w:hAnsi="Times New Roman" w:cs="Times New Roman"/>
        </w:rPr>
      </w:pPr>
      <w:r w:rsidRPr="00B9713A">
        <w:rPr>
          <w:rFonts w:ascii="Times New Roman" w:hAnsi="Times New Roman" w:cs="Times New Roman"/>
          <w:b/>
          <w:bCs/>
        </w:rPr>
        <w:t>Observation</w:t>
      </w:r>
      <w:r w:rsidR="00D91F63">
        <w:rPr>
          <w:rFonts w:ascii="Times New Roman" w:hAnsi="Times New Roman" w:cs="Times New Roman"/>
          <w:b/>
          <w:bCs/>
        </w:rPr>
        <w:t xml:space="preserve"> 2</w:t>
      </w:r>
      <w:r w:rsidRPr="00B9713A">
        <w:rPr>
          <w:rFonts w:ascii="Times New Roman" w:hAnsi="Times New Roman" w:cs="Times New Roman"/>
          <w:b/>
          <w:bCs/>
        </w:rPr>
        <w:t xml:space="preserve">: </w:t>
      </w:r>
      <w:r w:rsidRPr="00B9713A">
        <w:rPr>
          <w:rFonts w:ascii="Times New Roman" w:hAnsi="Times New Roman" w:cs="Times New Roman"/>
        </w:rPr>
        <w:t xml:space="preserve">The early data transmission features of release 15 and 16 are </w:t>
      </w:r>
      <w:r w:rsidR="004E23AE" w:rsidRPr="004E23AE">
        <w:rPr>
          <w:rFonts w:ascii="Times New Roman" w:hAnsi="Times New Roman" w:cs="Times New Roman"/>
        </w:rPr>
        <w:t>beneficial for NTN to save UE energy and reduce latency.</w:t>
      </w:r>
    </w:p>
    <w:p w14:paraId="694ADB35" w14:textId="77777777" w:rsidR="00B9713A" w:rsidRPr="00C31C74" w:rsidRDefault="00B9713A" w:rsidP="00B9713A">
      <w:pPr>
        <w:pStyle w:val="Heading2"/>
      </w:pPr>
      <w:r w:rsidRPr="00B9713A">
        <w:t>Preconfigured Uplink Resources</w:t>
      </w:r>
    </w:p>
    <w:p w14:paraId="77C87FB5" w14:textId="77777777" w:rsidR="00B9713A" w:rsidRPr="00B9713A" w:rsidRDefault="00B9713A" w:rsidP="00B9713A">
      <w:pPr>
        <w:jc w:val="both"/>
        <w:rPr>
          <w:rFonts w:ascii="Times New Roman" w:hAnsi="Times New Roman" w:cs="Times New Roman"/>
        </w:rPr>
      </w:pPr>
      <w:r w:rsidRPr="00B9713A">
        <w:rPr>
          <w:rFonts w:ascii="Times New Roman" w:hAnsi="Times New Roman" w:cs="Times New Roman"/>
        </w:rPr>
        <w:t xml:space="preserve">The preconfigured uplink resources (PUR) builds on the EDT concept, but allows to skip the msg1 and msg2 steps of the Random Access procedure if the UE can confirm the serving cell is the same and optionally that Timing Advance is valid/RSRP is within a certain range, and instead directly initiate the data transmission using the PUR. The PUR is configured in a previous RRC connection and enables further potential energy savings compared to EDT. The feature applies to NB-IoT and eMTC.  </w:t>
      </w:r>
    </w:p>
    <w:p w14:paraId="61D83278" w14:textId="422C53B9" w:rsidR="00B9713A" w:rsidRPr="00B9713A" w:rsidRDefault="00B9713A" w:rsidP="00B9713A">
      <w:pPr>
        <w:jc w:val="both"/>
        <w:rPr>
          <w:rFonts w:ascii="Times New Roman" w:hAnsi="Times New Roman" w:cs="Times New Roman"/>
        </w:rPr>
      </w:pPr>
      <w:r w:rsidRPr="00B9713A">
        <w:rPr>
          <w:rFonts w:ascii="Times New Roman" w:hAnsi="Times New Roman" w:cs="Times New Roman"/>
        </w:rPr>
        <w:t>In terms of the feature’s applicability in NTN, there are issues related to the LEO deployments, where the serving cell may change frequently and radio conditions also vary fast</w:t>
      </w:r>
      <w:r w:rsidR="00D91F63">
        <w:rPr>
          <w:rFonts w:ascii="Times New Roman" w:hAnsi="Times New Roman" w:cs="Times New Roman"/>
        </w:rPr>
        <w:t xml:space="preserve"> </w:t>
      </w:r>
      <w:r w:rsidR="00D91F63">
        <w:rPr>
          <w:rFonts w:ascii="Times New Roman" w:hAnsi="Times New Roman" w:cs="Times New Roman"/>
        </w:rPr>
        <w:fldChar w:fldCharType="begin"/>
      </w:r>
      <w:r w:rsidR="00D91F63">
        <w:rPr>
          <w:rFonts w:ascii="Times New Roman" w:hAnsi="Times New Roman" w:cs="Times New Roman"/>
        </w:rPr>
        <w:instrText xml:space="preserve"> REF _Ref67648940 \r \h </w:instrText>
      </w:r>
      <w:r w:rsidR="00D91F63">
        <w:rPr>
          <w:rFonts w:ascii="Times New Roman" w:hAnsi="Times New Roman" w:cs="Times New Roman"/>
        </w:rPr>
      </w:r>
      <w:r w:rsidR="00D91F63">
        <w:rPr>
          <w:rFonts w:ascii="Times New Roman" w:hAnsi="Times New Roman" w:cs="Times New Roman"/>
        </w:rPr>
        <w:fldChar w:fldCharType="separate"/>
      </w:r>
      <w:r w:rsidR="00D91F63">
        <w:rPr>
          <w:rFonts w:ascii="Times New Roman" w:hAnsi="Times New Roman" w:cs="Times New Roman"/>
        </w:rPr>
        <w:t>[1]</w:t>
      </w:r>
      <w:r w:rsidR="00D91F63">
        <w:rPr>
          <w:rFonts w:ascii="Times New Roman" w:hAnsi="Times New Roman" w:cs="Times New Roman"/>
        </w:rPr>
        <w:fldChar w:fldCharType="end"/>
      </w:r>
      <w:r w:rsidRPr="00B9713A">
        <w:rPr>
          <w:rFonts w:ascii="Times New Roman" w:hAnsi="Times New Roman" w:cs="Times New Roman"/>
        </w:rPr>
        <w:t xml:space="preserve">. Therefore, it may be necessary to study whether a PUR configuration can be applicable to other cells than the serving cell, which provided it. Furthermore, since PUR usually requires the UE validates the TA, it may be beneficial, from an energy saving perspective, to consider how the UE can validate the TA. The study item assumes the UE is equipped with GNSS, but other options shall not be precluded for PUR TA validation. Due to the varying radio conditions, the original PUR configuration may also not suit current radio conditions very well. The issues of TA validation and PUR configuration require further study. </w:t>
      </w:r>
    </w:p>
    <w:p w14:paraId="3E151F34" w14:textId="0061B642" w:rsidR="00B9713A" w:rsidRPr="00B9713A" w:rsidRDefault="00B9713A" w:rsidP="00B9713A">
      <w:pPr>
        <w:jc w:val="both"/>
        <w:rPr>
          <w:rFonts w:ascii="Times New Roman" w:hAnsi="Times New Roman" w:cs="Times New Roman"/>
        </w:rPr>
      </w:pPr>
      <w:r w:rsidRPr="00B9713A">
        <w:rPr>
          <w:rFonts w:ascii="Times New Roman" w:hAnsi="Times New Roman" w:cs="Times New Roman"/>
          <w:b/>
          <w:bCs/>
        </w:rPr>
        <w:t>Observation</w:t>
      </w:r>
      <w:r w:rsidR="00D91F63">
        <w:rPr>
          <w:rFonts w:ascii="Times New Roman" w:hAnsi="Times New Roman" w:cs="Times New Roman"/>
          <w:b/>
          <w:bCs/>
        </w:rPr>
        <w:t xml:space="preserve"> 3</w:t>
      </w:r>
      <w:r w:rsidRPr="00B9713A">
        <w:rPr>
          <w:rFonts w:ascii="Times New Roman" w:hAnsi="Times New Roman" w:cs="Times New Roman"/>
          <w:b/>
          <w:bCs/>
        </w:rPr>
        <w:t xml:space="preserve">: </w:t>
      </w:r>
      <w:r w:rsidRPr="00B9713A">
        <w:rPr>
          <w:rFonts w:ascii="Times New Roman" w:hAnsi="Times New Roman" w:cs="Times New Roman"/>
        </w:rPr>
        <w:t>The preconfigured uplink resources feature of release 16 is useful for NTN, but requires further study.</w:t>
      </w:r>
    </w:p>
    <w:p w14:paraId="4B5AE029" w14:textId="04C4EC7C" w:rsidR="00B9713A" w:rsidRPr="00B9713A" w:rsidRDefault="00B9713A" w:rsidP="00B9713A">
      <w:pPr>
        <w:jc w:val="both"/>
        <w:rPr>
          <w:rFonts w:ascii="Times New Roman" w:hAnsi="Times New Roman" w:cs="Times New Roman"/>
        </w:rPr>
      </w:pPr>
      <w:r w:rsidRPr="00B9713A">
        <w:rPr>
          <w:rFonts w:ascii="Times New Roman" w:hAnsi="Times New Roman" w:cs="Times New Roman"/>
          <w:b/>
          <w:bCs/>
        </w:rPr>
        <w:t>Proposal</w:t>
      </w:r>
      <w:r w:rsidR="00D91F63">
        <w:rPr>
          <w:rFonts w:ascii="Times New Roman" w:hAnsi="Times New Roman" w:cs="Times New Roman"/>
          <w:b/>
          <w:bCs/>
        </w:rPr>
        <w:t xml:space="preserve"> 2</w:t>
      </w:r>
      <w:r w:rsidRPr="00B9713A">
        <w:rPr>
          <w:rFonts w:ascii="Times New Roman" w:hAnsi="Times New Roman" w:cs="Times New Roman"/>
          <w:b/>
          <w:bCs/>
        </w:rPr>
        <w:t xml:space="preserve">: </w:t>
      </w:r>
      <w:r w:rsidRPr="00B9713A">
        <w:rPr>
          <w:rFonts w:ascii="Times New Roman" w:hAnsi="Times New Roman" w:cs="Times New Roman"/>
        </w:rPr>
        <w:t>RAN</w:t>
      </w:r>
      <w:r w:rsidR="00D91F63">
        <w:rPr>
          <w:rFonts w:ascii="Times New Roman" w:hAnsi="Times New Roman" w:cs="Times New Roman"/>
        </w:rPr>
        <w:t>1</w:t>
      </w:r>
      <w:r w:rsidRPr="00B9713A">
        <w:rPr>
          <w:rFonts w:ascii="Times New Roman" w:hAnsi="Times New Roman" w:cs="Times New Roman"/>
        </w:rPr>
        <w:t xml:space="preserve"> to consider use of Preconfigured Uplink Resources for NTN and further study relevant issues.</w:t>
      </w:r>
    </w:p>
    <w:p w14:paraId="78566FAA" w14:textId="77777777" w:rsidR="00B9713A" w:rsidRPr="00B9713A" w:rsidRDefault="00B9713A" w:rsidP="00B9713A">
      <w:pPr>
        <w:pStyle w:val="Heading2"/>
      </w:pPr>
      <w:r w:rsidRPr="00B9713A">
        <w:t>NR co-existence enhancement &amp; eMTC standalone deployment</w:t>
      </w:r>
    </w:p>
    <w:p w14:paraId="2706C6BE" w14:textId="77777777" w:rsidR="00B9713A" w:rsidRPr="00B9713A" w:rsidRDefault="00B9713A" w:rsidP="00B9713A">
      <w:pPr>
        <w:jc w:val="both"/>
        <w:rPr>
          <w:rFonts w:ascii="Times New Roman" w:hAnsi="Times New Roman" w:cs="Times New Roman"/>
        </w:rPr>
      </w:pPr>
      <w:r w:rsidRPr="00B9713A">
        <w:rPr>
          <w:rFonts w:ascii="Times New Roman" w:hAnsi="Times New Roman" w:cs="Times New Roman"/>
        </w:rPr>
        <w:t xml:space="preserve">The NR co-existence enhancement was defined for NB-IoT and eMTC in release 16. The feature facilitates in-band deployment of the IoT technologies in NR by resource block alignment and/or use of guard bands. Since </w:t>
      </w:r>
      <w:r w:rsidRPr="00B9713A">
        <w:rPr>
          <w:rFonts w:ascii="Times New Roman" w:hAnsi="Times New Roman" w:cs="Times New Roman"/>
        </w:rPr>
        <w:lastRenderedPageBreak/>
        <w:t>NR is likely to be deployed as a non-terrestrial network it seems useful to facilitate in-band deployment of NB-IoT and/or eMTC instead of deploying a new, separate constellation.</w:t>
      </w:r>
    </w:p>
    <w:p w14:paraId="4A0335C6" w14:textId="21FA15DD" w:rsidR="00B9713A" w:rsidRPr="00B9713A" w:rsidRDefault="00B9713A" w:rsidP="00B9713A">
      <w:pPr>
        <w:jc w:val="both"/>
        <w:rPr>
          <w:rFonts w:ascii="Times New Roman" w:hAnsi="Times New Roman" w:cs="Times New Roman"/>
        </w:rPr>
      </w:pPr>
      <w:r w:rsidRPr="00B9713A">
        <w:rPr>
          <w:rFonts w:ascii="Times New Roman" w:hAnsi="Times New Roman" w:cs="Times New Roman"/>
          <w:b/>
          <w:bCs/>
        </w:rPr>
        <w:t>Observation</w:t>
      </w:r>
      <w:r w:rsidR="00D91F63">
        <w:rPr>
          <w:rFonts w:ascii="Times New Roman" w:hAnsi="Times New Roman" w:cs="Times New Roman"/>
          <w:b/>
          <w:bCs/>
        </w:rPr>
        <w:t xml:space="preserve"> 4</w:t>
      </w:r>
      <w:r w:rsidRPr="00B9713A">
        <w:rPr>
          <w:rFonts w:ascii="Times New Roman" w:hAnsi="Times New Roman" w:cs="Times New Roman"/>
          <w:b/>
          <w:bCs/>
        </w:rPr>
        <w:t>:</w:t>
      </w:r>
      <w:r w:rsidRPr="00B9713A">
        <w:rPr>
          <w:rFonts w:ascii="Times New Roman" w:hAnsi="Times New Roman" w:cs="Times New Roman"/>
        </w:rPr>
        <w:t xml:space="preserve"> Co-existence between NR and NB-IoT/eMTC is useful for NTN</w:t>
      </w:r>
      <w:r w:rsidR="004E23AE">
        <w:rPr>
          <w:rFonts w:ascii="Times New Roman" w:hAnsi="Times New Roman" w:cs="Times New Roman"/>
        </w:rPr>
        <w:t xml:space="preserve"> </w:t>
      </w:r>
      <w:r w:rsidR="004E23AE" w:rsidRPr="004E23AE">
        <w:rPr>
          <w:rFonts w:ascii="Times New Roman" w:hAnsi="Times New Roman" w:cs="Times New Roman"/>
        </w:rPr>
        <w:t>to facilitate in-band deployment of NB-IoT and/or eMTC.</w:t>
      </w:r>
    </w:p>
    <w:p w14:paraId="7832C318" w14:textId="77777777" w:rsidR="00B9713A" w:rsidRPr="00B9713A" w:rsidRDefault="00B9713A" w:rsidP="00B9713A">
      <w:pPr>
        <w:jc w:val="both"/>
        <w:rPr>
          <w:rFonts w:ascii="Times New Roman" w:hAnsi="Times New Roman" w:cs="Times New Roman"/>
        </w:rPr>
      </w:pPr>
      <w:r w:rsidRPr="00B9713A">
        <w:rPr>
          <w:rFonts w:ascii="Times New Roman" w:hAnsi="Times New Roman" w:cs="Times New Roman"/>
        </w:rPr>
        <w:t>In addition, the standalone deployment feature for eMTC (release 16) is essential for some NTN deployments, because LTE is not likely to be available. The feature enables eMTC to utilize the previously reserved LTE control channel resources.</w:t>
      </w:r>
    </w:p>
    <w:p w14:paraId="4E736B93" w14:textId="3F6802F4" w:rsidR="00B9713A" w:rsidRPr="00B9713A" w:rsidRDefault="00B9713A" w:rsidP="00B9713A">
      <w:pPr>
        <w:jc w:val="both"/>
        <w:rPr>
          <w:rFonts w:ascii="Times New Roman" w:hAnsi="Times New Roman" w:cs="Times New Roman"/>
        </w:rPr>
      </w:pPr>
      <w:r w:rsidRPr="00B9713A">
        <w:rPr>
          <w:rFonts w:ascii="Times New Roman" w:hAnsi="Times New Roman" w:cs="Times New Roman"/>
          <w:b/>
          <w:bCs/>
        </w:rPr>
        <w:t>Observation</w:t>
      </w:r>
      <w:r w:rsidR="00D91F63">
        <w:rPr>
          <w:rFonts w:ascii="Times New Roman" w:hAnsi="Times New Roman" w:cs="Times New Roman"/>
          <w:b/>
          <w:bCs/>
        </w:rPr>
        <w:t xml:space="preserve"> 5</w:t>
      </w:r>
      <w:r w:rsidRPr="00B9713A">
        <w:rPr>
          <w:rFonts w:ascii="Times New Roman" w:hAnsi="Times New Roman" w:cs="Times New Roman"/>
          <w:b/>
          <w:bCs/>
        </w:rPr>
        <w:t xml:space="preserve">: </w:t>
      </w:r>
      <w:r w:rsidRPr="00B9713A">
        <w:rPr>
          <w:rFonts w:ascii="Times New Roman" w:hAnsi="Times New Roman" w:cs="Times New Roman"/>
        </w:rPr>
        <w:t>eMTC standalone deployment feature is useful for NTN</w:t>
      </w:r>
      <w:r w:rsidR="004E23AE">
        <w:rPr>
          <w:rFonts w:ascii="Times New Roman" w:hAnsi="Times New Roman" w:cs="Times New Roman"/>
        </w:rPr>
        <w:t xml:space="preserve"> </w:t>
      </w:r>
      <w:r w:rsidR="004E23AE" w:rsidRPr="004E23AE">
        <w:rPr>
          <w:rFonts w:ascii="Times New Roman" w:hAnsi="Times New Roman" w:cs="Times New Roman"/>
        </w:rPr>
        <w:t>to facilitate eMTC standalone deployment</w:t>
      </w:r>
      <w:r w:rsidRPr="00B9713A">
        <w:rPr>
          <w:rFonts w:ascii="Times New Roman" w:hAnsi="Times New Roman" w:cs="Times New Roman"/>
        </w:rPr>
        <w:t>.</w:t>
      </w:r>
    </w:p>
    <w:p w14:paraId="3CF2C9FC" w14:textId="77777777" w:rsidR="00B9713A" w:rsidRPr="00B9713A" w:rsidRDefault="00B9713A" w:rsidP="00B9713A">
      <w:pPr>
        <w:pStyle w:val="Heading2"/>
      </w:pPr>
      <w:r w:rsidRPr="00B9713A">
        <w:t xml:space="preserve">Sub-PRB allocation in UL for eMTC </w:t>
      </w:r>
    </w:p>
    <w:p w14:paraId="493B8B62" w14:textId="266DB2A3" w:rsidR="00B9713A" w:rsidRPr="00B9713A" w:rsidRDefault="00B9713A" w:rsidP="00B9713A">
      <w:pPr>
        <w:jc w:val="both"/>
        <w:rPr>
          <w:rFonts w:ascii="Times New Roman" w:hAnsi="Times New Roman" w:cs="Times New Roman"/>
        </w:rPr>
      </w:pPr>
      <w:r w:rsidRPr="00B9713A">
        <w:rPr>
          <w:rFonts w:ascii="Times New Roman" w:hAnsi="Times New Roman" w:cs="Times New Roman"/>
        </w:rPr>
        <w:t>Release 15 enabled eMTC to use 3 or 6 subcarriers in uplink instead of a full PRB (12 subcarriers). RAN1 link budget evaluation assumptions already include this feature and results demonstrate how it improves the link budget</w:t>
      </w:r>
      <w:r w:rsidR="00D91F63">
        <w:rPr>
          <w:rFonts w:ascii="Times New Roman" w:hAnsi="Times New Roman" w:cs="Times New Roman"/>
        </w:rPr>
        <w:t xml:space="preserve"> </w:t>
      </w:r>
      <w:r w:rsidR="00D91F63">
        <w:rPr>
          <w:rFonts w:ascii="Times New Roman" w:hAnsi="Times New Roman" w:cs="Times New Roman"/>
        </w:rPr>
        <w:fldChar w:fldCharType="begin"/>
      </w:r>
      <w:r w:rsidR="00D91F63">
        <w:rPr>
          <w:rFonts w:ascii="Times New Roman" w:hAnsi="Times New Roman" w:cs="Times New Roman"/>
        </w:rPr>
        <w:instrText xml:space="preserve"> REF _Ref67648951 \r \h </w:instrText>
      </w:r>
      <w:r w:rsidR="00D91F63">
        <w:rPr>
          <w:rFonts w:ascii="Times New Roman" w:hAnsi="Times New Roman" w:cs="Times New Roman"/>
        </w:rPr>
      </w:r>
      <w:r w:rsidR="00D91F63">
        <w:rPr>
          <w:rFonts w:ascii="Times New Roman" w:hAnsi="Times New Roman" w:cs="Times New Roman"/>
        </w:rPr>
        <w:fldChar w:fldCharType="separate"/>
      </w:r>
      <w:r w:rsidR="00D91F63">
        <w:rPr>
          <w:rFonts w:ascii="Times New Roman" w:hAnsi="Times New Roman" w:cs="Times New Roman"/>
        </w:rPr>
        <w:t>[2]</w:t>
      </w:r>
      <w:r w:rsidR="00D91F63">
        <w:rPr>
          <w:rFonts w:ascii="Times New Roman" w:hAnsi="Times New Roman" w:cs="Times New Roman"/>
        </w:rPr>
        <w:fldChar w:fldCharType="end"/>
      </w:r>
      <w:r w:rsidRPr="00B9713A">
        <w:rPr>
          <w:rFonts w:ascii="Times New Roman" w:hAnsi="Times New Roman" w:cs="Times New Roman"/>
        </w:rPr>
        <w:t xml:space="preserve">. </w:t>
      </w:r>
    </w:p>
    <w:p w14:paraId="0C5F0958" w14:textId="608A347F" w:rsidR="00B9713A" w:rsidRPr="00B9713A" w:rsidRDefault="00B9713A" w:rsidP="00B9713A">
      <w:pPr>
        <w:jc w:val="both"/>
        <w:rPr>
          <w:rFonts w:ascii="Times New Roman" w:hAnsi="Times New Roman" w:cs="Times New Roman"/>
        </w:rPr>
      </w:pPr>
      <w:r w:rsidRPr="00B9713A">
        <w:rPr>
          <w:rFonts w:ascii="Times New Roman" w:hAnsi="Times New Roman" w:cs="Times New Roman"/>
          <w:b/>
          <w:bCs/>
        </w:rPr>
        <w:t>Observation</w:t>
      </w:r>
      <w:r w:rsidR="00D91F63">
        <w:rPr>
          <w:rFonts w:ascii="Times New Roman" w:hAnsi="Times New Roman" w:cs="Times New Roman"/>
          <w:b/>
          <w:bCs/>
        </w:rPr>
        <w:t xml:space="preserve"> 6</w:t>
      </w:r>
      <w:r w:rsidRPr="00B9713A">
        <w:rPr>
          <w:rFonts w:ascii="Times New Roman" w:hAnsi="Times New Roman" w:cs="Times New Roman"/>
          <w:b/>
          <w:bCs/>
        </w:rPr>
        <w:t xml:space="preserve">: </w:t>
      </w:r>
      <w:r w:rsidR="00D91F63" w:rsidRPr="00D91F63">
        <w:rPr>
          <w:rFonts w:ascii="Times New Roman" w:hAnsi="Times New Roman" w:cs="Times New Roman"/>
        </w:rPr>
        <w:t>S</w:t>
      </w:r>
      <w:r w:rsidRPr="00B9713A">
        <w:rPr>
          <w:rFonts w:ascii="Times New Roman" w:hAnsi="Times New Roman" w:cs="Times New Roman"/>
        </w:rPr>
        <w:t>ub-PRB allocation in UL for eMTC is useful for NTN.</w:t>
      </w:r>
    </w:p>
    <w:p w14:paraId="34F6272C" w14:textId="77777777" w:rsidR="00B9713A" w:rsidRPr="00B9713A" w:rsidRDefault="00B9713A" w:rsidP="00B9713A">
      <w:pPr>
        <w:pStyle w:val="Heading2"/>
      </w:pPr>
      <w:r w:rsidRPr="00B9713A">
        <w:rPr>
          <w:rFonts w:eastAsia="Times New Roman"/>
        </w:rPr>
        <w:t>Non-anchor</w:t>
      </w:r>
      <w:r w:rsidRPr="00B9713A">
        <w:rPr>
          <w:rFonts w:eastAsia="Calibri"/>
        </w:rPr>
        <w:t xml:space="preserve"> </w:t>
      </w:r>
      <w:r w:rsidRPr="00B9713A">
        <w:t>carrier operation in NB-IoT</w:t>
      </w:r>
    </w:p>
    <w:p w14:paraId="5FA0A286" w14:textId="77777777" w:rsidR="004E23AE" w:rsidRPr="004E23AE" w:rsidRDefault="004E23AE" w:rsidP="004E23AE">
      <w:pPr>
        <w:jc w:val="both"/>
        <w:rPr>
          <w:rFonts w:ascii="Times New Roman" w:hAnsi="Times New Roman" w:cs="Times New Roman"/>
        </w:rPr>
      </w:pPr>
      <w:r w:rsidRPr="004E23AE">
        <w:rPr>
          <w:rFonts w:ascii="Times New Roman" w:hAnsi="Times New Roman" w:cs="Times New Roman"/>
        </w:rPr>
        <w:t>In release 14 the use of non-anchor carrier operation was introduced for NB-IoT. As the NTN cell coverage is potentially several times larger than terrestrial coverage, the device density per cell is expected to be higher in NTN cells.  In such cases, single carrier operation is not sufficient to handle the device density of NTN cell. Hence multi-carrier operation with non-anchor carriers is essential for NB-IoT over NTN. Additionally, it specifically allows for paging and random access on non-anchor carriers. Considering the large cell sizes in NTN it is beneficial to obtain additional paging capacity and PRACH capacity by use of additional carriers.</w:t>
      </w:r>
    </w:p>
    <w:p w14:paraId="3B57703E" w14:textId="28437743" w:rsidR="00B9713A" w:rsidRPr="00B9713A" w:rsidRDefault="004E23AE" w:rsidP="004E23AE">
      <w:pPr>
        <w:jc w:val="both"/>
        <w:rPr>
          <w:rFonts w:ascii="Times New Roman" w:eastAsia="Calibri" w:hAnsi="Times New Roman" w:cs="Times New Roman"/>
        </w:rPr>
      </w:pPr>
      <w:r w:rsidRPr="004E23AE">
        <w:rPr>
          <w:rFonts w:ascii="Times New Roman" w:hAnsi="Times New Roman" w:cs="Times New Roman"/>
          <w:b/>
          <w:bCs/>
        </w:rPr>
        <w:t>Observation 7</w:t>
      </w:r>
      <w:r w:rsidRPr="004E23AE">
        <w:rPr>
          <w:rFonts w:ascii="Times New Roman" w:hAnsi="Times New Roman" w:cs="Times New Roman"/>
        </w:rPr>
        <w:t xml:space="preserve">: </w:t>
      </w:r>
      <w:r>
        <w:rPr>
          <w:rFonts w:ascii="Times New Roman" w:hAnsi="Times New Roman" w:cs="Times New Roman"/>
        </w:rPr>
        <w:t>N</w:t>
      </w:r>
      <w:r w:rsidRPr="004E23AE">
        <w:rPr>
          <w:rFonts w:ascii="Times New Roman" w:hAnsi="Times New Roman" w:cs="Times New Roman"/>
        </w:rPr>
        <w:t>on-anchor carrier operation is helpful to improve capacity of NB-IoT for NTN.</w:t>
      </w:r>
    </w:p>
    <w:p w14:paraId="2479C262" w14:textId="77777777" w:rsidR="00B9713A" w:rsidRPr="00B9713A" w:rsidRDefault="00B9713A" w:rsidP="00D91F63">
      <w:pPr>
        <w:pStyle w:val="Heading2"/>
      </w:pPr>
      <w:r w:rsidRPr="00B9713A">
        <w:t>Dedicated scheduling request for NB-IoT</w:t>
      </w:r>
    </w:p>
    <w:p w14:paraId="6E22E47E" w14:textId="77777777" w:rsidR="00B9713A" w:rsidRPr="00B9713A" w:rsidRDefault="00B9713A" w:rsidP="00B9713A">
      <w:pPr>
        <w:jc w:val="both"/>
        <w:rPr>
          <w:rFonts w:ascii="Times New Roman" w:hAnsi="Times New Roman" w:cs="Times New Roman"/>
        </w:rPr>
      </w:pPr>
      <w:r w:rsidRPr="00B9713A">
        <w:rPr>
          <w:rFonts w:ascii="Times New Roman" w:hAnsi="Times New Roman" w:cs="Times New Roman"/>
        </w:rPr>
        <w:t xml:space="preserve">In release 15, the use of dedicated scheduling request for NB-IoT was introduced. Prior to that, the UE had to use random access to request uplink resources to send a buffer status report (BSR). With the new feature, the UE may piggyback a scheduling request in HARQ ACK/NACK feedback. This reduces </w:t>
      </w:r>
      <w:proofErr w:type="spellStart"/>
      <w:r w:rsidRPr="00B9713A">
        <w:rPr>
          <w:rFonts w:ascii="Times New Roman" w:hAnsi="Times New Roman" w:cs="Times New Roman"/>
        </w:rPr>
        <w:t>signalling</w:t>
      </w:r>
      <w:proofErr w:type="spellEnd"/>
      <w:r w:rsidRPr="00B9713A">
        <w:rPr>
          <w:rFonts w:ascii="Times New Roman" w:hAnsi="Times New Roman" w:cs="Times New Roman"/>
        </w:rPr>
        <w:t xml:space="preserve"> overhead and latency, which also leads to improved UE battery life.</w:t>
      </w:r>
    </w:p>
    <w:p w14:paraId="4BA4AD22" w14:textId="4375C2E9" w:rsidR="00B9713A" w:rsidRPr="00B9713A" w:rsidRDefault="00B9713A" w:rsidP="00B9713A">
      <w:pPr>
        <w:jc w:val="both"/>
        <w:rPr>
          <w:rFonts w:ascii="Times New Roman" w:hAnsi="Times New Roman" w:cs="Times New Roman"/>
        </w:rPr>
      </w:pPr>
      <w:r w:rsidRPr="00B9713A">
        <w:rPr>
          <w:rFonts w:ascii="Times New Roman" w:hAnsi="Times New Roman" w:cs="Times New Roman"/>
          <w:b/>
          <w:bCs/>
        </w:rPr>
        <w:t>Observation</w:t>
      </w:r>
      <w:r w:rsidR="00D91F63">
        <w:rPr>
          <w:rFonts w:ascii="Times New Roman" w:hAnsi="Times New Roman" w:cs="Times New Roman"/>
          <w:b/>
          <w:bCs/>
        </w:rPr>
        <w:t xml:space="preserve"> 8</w:t>
      </w:r>
      <w:r w:rsidRPr="00B9713A">
        <w:rPr>
          <w:rFonts w:ascii="Times New Roman" w:hAnsi="Times New Roman" w:cs="Times New Roman"/>
          <w:b/>
          <w:bCs/>
        </w:rPr>
        <w:t xml:space="preserve">: </w:t>
      </w:r>
      <w:r w:rsidR="00D91F63">
        <w:rPr>
          <w:rFonts w:ascii="Times New Roman" w:hAnsi="Times New Roman" w:cs="Times New Roman"/>
        </w:rPr>
        <w:t>D</w:t>
      </w:r>
      <w:r w:rsidRPr="00B9713A">
        <w:rPr>
          <w:rFonts w:ascii="Times New Roman" w:hAnsi="Times New Roman" w:cs="Times New Roman"/>
        </w:rPr>
        <w:t>edicated scheduling request for NB-IoT is useful for NTN.</w:t>
      </w:r>
    </w:p>
    <w:p w14:paraId="0792D8D5" w14:textId="0483EA72" w:rsidR="00B9713A" w:rsidRPr="00B9713A" w:rsidRDefault="004E23AE" w:rsidP="00B9713A">
      <w:pPr>
        <w:jc w:val="both"/>
        <w:rPr>
          <w:rFonts w:ascii="Times New Roman" w:hAnsi="Times New Roman" w:cs="Times New Roman"/>
        </w:rPr>
      </w:pPr>
      <w:r w:rsidRPr="004E23AE">
        <w:rPr>
          <w:rFonts w:ascii="Times New Roman" w:hAnsi="Times New Roman" w:cs="Times New Roman"/>
        </w:rPr>
        <w:t xml:space="preserve">RAN1 is studying </w:t>
      </w:r>
      <w:r>
        <w:rPr>
          <w:rFonts w:ascii="Times New Roman" w:hAnsi="Times New Roman" w:cs="Times New Roman"/>
        </w:rPr>
        <w:t xml:space="preserve">whether to </w:t>
      </w:r>
      <w:r w:rsidRPr="004E23AE">
        <w:rPr>
          <w:rFonts w:ascii="Times New Roman" w:hAnsi="Times New Roman" w:cs="Times New Roman"/>
        </w:rPr>
        <w:t xml:space="preserve">support HARQ feedback disabling for IoT over NTN. If HARQ feedback disabling is supported, there will be </w:t>
      </w:r>
      <w:r>
        <w:rPr>
          <w:rFonts w:ascii="Times New Roman" w:hAnsi="Times New Roman" w:cs="Times New Roman"/>
        </w:rPr>
        <w:t xml:space="preserve">an </w:t>
      </w:r>
      <w:r w:rsidRPr="004E23AE">
        <w:rPr>
          <w:rFonts w:ascii="Times New Roman" w:hAnsi="Times New Roman" w:cs="Times New Roman"/>
        </w:rPr>
        <w:t xml:space="preserve">issue </w:t>
      </w:r>
      <w:r>
        <w:rPr>
          <w:rFonts w:ascii="Times New Roman" w:hAnsi="Times New Roman" w:cs="Times New Roman"/>
        </w:rPr>
        <w:t>for</w:t>
      </w:r>
      <w:r w:rsidRPr="004E23AE">
        <w:rPr>
          <w:rFonts w:ascii="Times New Roman" w:hAnsi="Times New Roman" w:cs="Times New Roman"/>
        </w:rPr>
        <w:t xml:space="preserve"> SR transmission</w:t>
      </w:r>
      <w:r>
        <w:rPr>
          <w:rFonts w:ascii="Times New Roman" w:hAnsi="Times New Roman" w:cs="Times New Roman"/>
        </w:rPr>
        <w:t>,</w:t>
      </w:r>
      <w:r w:rsidRPr="004E23AE">
        <w:rPr>
          <w:rFonts w:ascii="Times New Roman" w:hAnsi="Times New Roman" w:cs="Times New Roman"/>
        </w:rPr>
        <w:t xml:space="preserve"> which is piggyback</w:t>
      </w:r>
      <w:r>
        <w:rPr>
          <w:rFonts w:ascii="Times New Roman" w:hAnsi="Times New Roman" w:cs="Times New Roman"/>
        </w:rPr>
        <w:t>ed</w:t>
      </w:r>
      <w:r w:rsidRPr="004E23AE">
        <w:rPr>
          <w:rFonts w:ascii="Times New Roman" w:hAnsi="Times New Roman" w:cs="Times New Roman"/>
        </w:rPr>
        <w:t xml:space="preserve"> with HARQ ACK/NACK</w:t>
      </w:r>
      <w:r>
        <w:rPr>
          <w:rFonts w:ascii="Times New Roman" w:hAnsi="Times New Roman" w:cs="Times New Roman"/>
        </w:rPr>
        <w:t>,</w:t>
      </w:r>
      <w:r w:rsidRPr="004E23AE">
        <w:rPr>
          <w:rFonts w:ascii="Times New Roman" w:hAnsi="Times New Roman" w:cs="Times New Roman"/>
        </w:rPr>
        <w:t xml:space="preserve"> since there is no HARQ feedback anymore.</w:t>
      </w:r>
      <w:r>
        <w:rPr>
          <w:rFonts w:ascii="Times New Roman" w:hAnsi="Times New Roman" w:cs="Times New Roman"/>
        </w:rPr>
        <w:t xml:space="preserve"> One option may be to define a dedicated scheduling request if HARQ feedback is disabled.</w:t>
      </w:r>
      <w:r w:rsidR="00B9713A" w:rsidRPr="00B9713A">
        <w:rPr>
          <w:rFonts w:ascii="Times New Roman" w:hAnsi="Times New Roman" w:cs="Times New Roman"/>
        </w:rPr>
        <w:t xml:space="preserve"> </w:t>
      </w:r>
    </w:p>
    <w:p w14:paraId="42E4682A" w14:textId="1EA179C7" w:rsidR="0085436E" w:rsidRDefault="00D91F63" w:rsidP="00D91F63">
      <w:pPr>
        <w:pStyle w:val="Heading1"/>
      </w:pPr>
      <w:r>
        <w:t>Summary</w:t>
      </w:r>
    </w:p>
    <w:p w14:paraId="33C98B7B" w14:textId="6ED5A5D3" w:rsidR="00D91F63" w:rsidRDefault="00D91F63" w:rsidP="00D91F63">
      <w:pPr>
        <w:rPr>
          <w:rFonts w:ascii="Times New Roman" w:hAnsi="Times New Roman" w:cs="Times New Roman"/>
          <w:lang w:val="en-GB"/>
        </w:rPr>
      </w:pPr>
      <w:r w:rsidRPr="00D91F63">
        <w:rPr>
          <w:rFonts w:ascii="Times New Roman" w:hAnsi="Times New Roman" w:cs="Times New Roman"/>
          <w:lang w:val="en-GB"/>
        </w:rPr>
        <w:t xml:space="preserve">In this </w:t>
      </w:r>
      <w:r>
        <w:rPr>
          <w:rFonts w:ascii="Times New Roman" w:hAnsi="Times New Roman" w:cs="Times New Roman"/>
          <w:lang w:val="en-GB"/>
        </w:rPr>
        <w:t xml:space="preserve">contribution we discussed </w:t>
      </w:r>
      <w:r w:rsidR="004E23AE">
        <w:rPr>
          <w:rFonts w:ascii="Times New Roman" w:hAnsi="Times New Roman" w:cs="Times New Roman"/>
          <w:lang w:val="en-GB"/>
        </w:rPr>
        <w:t>7</w:t>
      </w:r>
      <w:r>
        <w:rPr>
          <w:rFonts w:ascii="Times New Roman" w:hAnsi="Times New Roman" w:cs="Times New Roman"/>
          <w:lang w:val="en-GB"/>
        </w:rPr>
        <w:t xml:space="preserve"> features, which may lead to improvements in terms of energy saving, latency, link budget, system capacity and facilitate NTN deployment. </w:t>
      </w:r>
      <w:r w:rsidR="00B34D6A">
        <w:rPr>
          <w:rFonts w:ascii="Times New Roman" w:hAnsi="Times New Roman" w:cs="Times New Roman"/>
          <w:lang w:val="en-GB"/>
        </w:rPr>
        <w:t>We observed all below listed features may be useful for IoT NTN:</w:t>
      </w:r>
    </w:p>
    <w:p w14:paraId="13AFCEB5" w14:textId="77777777" w:rsidR="00D91F63" w:rsidRPr="00D91F63" w:rsidRDefault="00D91F63" w:rsidP="00D91F63">
      <w:pPr>
        <w:pStyle w:val="ListParagraph"/>
        <w:numPr>
          <w:ilvl w:val="0"/>
          <w:numId w:val="12"/>
        </w:numPr>
        <w:rPr>
          <w:rFonts w:ascii="Times New Roman" w:hAnsi="Times New Roman" w:cs="Times New Roman"/>
          <w:sz w:val="22"/>
          <w:szCs w:val="20"/>
        </w:rPr>
      </w:pPr>
      <w:r w:rsidRPr="00D91F63">
        <w:rPr>
          <w:rFonts w:ascii="Times New Roman" w:hAnsi="Times New Roman" w:cs="Times New Roman"/>
          <w:sz w:val="22"/>
          <w:szCs w:val="20"/>
        </w:rPr>
        <w:t xml:space="preserve">Group </w:t>
      </w:r>
      <w:proofErr w:type="spellStart"/>
      <w:r w:rsidRPr="00D91F63">
        <w:rPr>
          <w:rFonts w:ascii="Times New Roman" w:hAnsi="Times New Roman" w:cs="Times New Roman"/>
          <w:sz w:val="22"/>
          <w:szCs w:val="20"/>
        </w:rPr>
        <w:t>wake-up</w:t>
      </w:r>
      <w:proofErr w:type="spellEnd"/>
      <w:r w:rsidRPr="00D91F63">
        <w:rPr>
          <w:rFonts w:ascii="Times New Roman" w:hAnsi="Times New Roman" w:cs="Times New Roman"/>
          <w:sz w:val="22"/>
          <w:szCs w:val="20"/>
        </w:rPr>
        <w:t xml:space="preserve"> </w:t>
      </w:r>
      <w:proofErr w:type="spellStart"/>
      <w:r w:rsidRPr="00D91F63">
        <w:rPr>
          <w:rFonts w:ascii="Times New Roman" w:hAnsi="Times New Roman" w:cs="Times New Roman"/>
          <w:sz w:val="22"/>
          <w:szCs w:val="20"/>
        </w:rPr>
        <w:t>signal</w:t>
      </w:r>
      <w:proofErr w:type="spellEnd"/>
    </w:p>
    <w:p w14:paraId="110EE663" w14:textId="77777777" w:rsidR="00D91F63" w:rsidRPr="00D91F63" w:rsidRDefault="00D91F63" w:rsidP="00D91F63">
      <w:pPr>
        <w:pStyle w:val="ListParagraph"/>
        <w:numPr>
          <w:ilvl w:val="0"/>
          <w:numId w:val="12"/>
        </w:numPr>
        <w:rPr>
          <w:rFonts w:ascii="Times New Roman" w:hAnsi="Times New Roman" w:cs="Times New Roman"/>
          <w:sz w:val="22"/>
          <w:szCs w:val="20"/>
        </w:rPr>
      </w:pPr>
      <w:proofErr w:type="spellStart"/>
      <w:r w:rsidRPr="00D91F63">
        <w:rPr>
          <w:rFonts w:ascii="Times New Roman" w:hAnsi="Times New Roman" w:cs="Times New Roman"/>
          <w:sz w:val="22"/>
          <w:szCs w:val="20"/>
        </w:rPr>
        <w:t>Early</w:t>
      </w:r>
      <w:proofErr w:type="spellEnd"/>
      <w:r w:rsidRPr="00D91F63">
        <w:rPr>
          <w:rFonts w:ascii="Times New Roman" w:hAnsi="Times New Roman" w:cs="Times New Roman"/>
          <w:sz w:val="22"/>
          <w:szCs w:val="20"/>
        </w:rPr>
        <w:t xml:space="preserve"> data transmission</w:t>
      </w:r>
    </w:p>
    <w:p w14:paraId="60AD23CF" w14:textId="77777777" w:rsidR="00D91F63" w:rsidRPr="00D91F63" w:rsidRDefault="00D91F63" w:rsidP="00D91F63">
      <w:pPr>
        <w:pStyle w:val="ListParagraph"/>
        <w:numPr>
          <w:ilvl w:val="0"/>
          <w:numId w:val="12"/>
        </w:numPr>
        <w:rPr>
          <w:rFonts w:ascii="Times New Roman" w:hAnsi="Times New Roman" w:cs="Times New Roman"/>
          <w:sz w:val="22"/>
          <w:szCs w:val="20"/>
        </w:rPr>
      </w:pPr>
      <w:proofErr w:type="spellStart"/>
      <w:r w:rsidRPr="00D91F63">
        <w:rPr>
          <w:rFonts w:ascii="Times New Roman" w:hAnsi="Times New Roman" w:cs="Times New Roman"/>
          <w:sz w:val="22"/>
          <w:szCs w:val="20"/>
        </w:rPr>
        <w:t>Preconfigured</w:t>
      </w:r>
      <w:proofErr w:type="spellEnd"/>
      <w:r w:rsidRPr="00D91F63">
        <w:rPr>
          <w:rFonts w:ascii="Times New Roman" w:hAnsi="Times New Roman" w:cs="Times New Roman"/>
          <w:sz w:val="22"/>
          <w:szCs w:val="20"/>
        </w:rPr>
        <w:t xml:space="preserve"> </w:t>
      </w:r>
      <w:proofErr w:type="spellStart"/>
      <w:r w:rsidRPr="00D91F63">
        <w:rPr>
          <w:rFonts w:ascii="Times New Roman" w:hAnsi="Times New Roman" w:cs="Times New Roman"/>
          <w:sz w:val="22"/>
          <w:szCs w:val="20"/>
        </w:rPr>
        <w:t>Uplink</w:t>
      </w:r>
      <w:proofErr w:type="spellEnd"/>
      <w:r w:rsidRPr="00D91F63">
        <w:rPr>
          <w:rFonts w:ascii="Times New Roman" w:hAnsi="Times New Roman" w:cs="Times New Roman"/>
          <w:sz w:val="22"/>
          <w:szCs w:val="20"/>
        </w:rPr>
        <w:t xml:space="preserve"> Resources</w:t>
      </w:r>
    </w:p>
    <w:p w14:paraId="5C527B8C" w14:textId="77777777" w:rsidR="00D91F63" w:rsidRPr="00D91F63" w:rsidRDefault="00D91F63" w:rsidP="00D91F63">
      <w:pPr>
        <w:pStyle w:val="ListParagraph"/>
        <w:numPr>
          <w:ilvl w:val="0"/>
          <w:numId w:val="12"/>
        </w:numPr>
        <w:rPr>
          <w:rFonts w:ascii="Times New Roman" w:hAnsi="Times New Roman" w:cs="Times New Roman"/>
          <w:sz w:val="22"/>
          <w:szCs w:val="20"/>
        </w:rPr>
      </w:pPr>
      <w:r w:rsidRPr="00D91F63">
        <w:rPr>
          <w:rFonts w:ascii="Times New Roman" w:hAnsi="Times New Roman" w:cs="Times New Roman"/>
          <w:sz w:val="22"/>
          <w:szCs w:val="20"/>
        </w:rPr>
        <w:t xml:space="preserve">NR </w:t>
      </w:r>
      <w:proofErr w:type="spellStart"/>
      <w:r w:rsidRPr="00D91F63">
        <w:rPr>
          <w:rFonts w:ascii="Times New Roman" w:hAnsi="Times New Roman" w:cs="Times New Roman"/>
          <w:sz w:val="22"/>
          <w:szCs w:val="20"/>
        </w:rPr>
        <w:t>co-existence</w:t>
      </w:r>
      <w:proofErr w:type="spellEnd"/>
      <w:r w:rsidRPr="00D91F63">
        <w:rPr>
          <w:rFonts w:ascii="Times New Roman" w:hAnsi="Times New Roman" w:cs="Times New Roman"/>
          <w:sz w:val="22"/>
          <w:szCs w:val="20"/>
        </w:rPr>
        <w:t xml:space="preserve"> </w:t>
      </w:r>
      <w:proofErr w:type="spellStart"/>
      <w:r w:rsidRPr="00D91F63">
        <w:rPr>
          <w:rFonts w:ascii="Times New Roman" w:hAnsi="Times New Roman" w:cs="Times New Roman"/>
          <w:sz w:val="22"/>
          <w:szCs w:val="20"/>
        </w:rPr>
        <w:t>enhancement</w:t>
      </w:r>
      <w:proofErr w:type="spellEnd"/>
      <w:r w:rsidRPr="00D91F63">
        <w:rPr>
          <w:rFonts w:ascii="Times New Roman" w:hAnsi="Times New Roman" w:cs="Times New Roman"/>
          <w:sz w:val="22"/>
          <w:szCs w:val="20"/>
        </w:rPr>
        <w:t xml:space="preserve"> &amp; </w:t>
      </w:r>
      <w:proofErr w:type="spellStart"/>
      <w:r w:rsidRPr="00D91F63">
        <w:rPr>
          <w:rFonts w:ascii="Times New Roman" w:hAnsi="Times New Roman" w:cs="Times New Roman"/>
          <w:sz w:val="22"/>
          <w:szCs w:val="20"/>
        </w:rPr>
        <w:t>eMTC</w:t>
      </w:r>
      <w:proofErr w:type="spellEnd"/>
      <w:r w:rsidRPr="00D91F63">
        <w:rPr>
          <w:rFonts w:ascii="Times New Roman" w:hAnsi="Times New Roman" w:cs="Times New Roman"/>
          <w:sz w:val="22"/>
          <w:szCs w:val="20"/>
        </w:rPr>
        <w:t xml:space="preserve"> </w:t>
      </w:r>
      <w:proofErr w:type="spellStart"/>
      <w:r w:rsidRPr="00D91F63">
        <w:rPr>
          <w:rFonts w:ascii="Times New Roman" w:hAnsi="Times New Roman" w:cs="Times New Roman"/>
          <w:sz w:val="22"/>
          <w:szCs w:val="20"/>
        </w:rPr>
        <w:t>standalone</w:t>
      </w:r>
      <w:proofErr w:type="spellEnd"/>
      <w:r w:rsidRPr="00D91F63">
        <w:rPr>
          <w:rFonts w:ascii="Times New Roman" w:hAnsi="Times New Roman" w:cs="Times New Roman"/>
          <w:sz w:val="22"/>
          <w:szCs w:val="20"/>
        </w:rPr>
        <w:t xml:space="preserve"> </w:t>
      </w:r>
      <w:proofErr w:type="spellStart"/>
      <w:r w:rsidRPr="00D91F63">
        <w:rPr>
          <w:rFonts w:ascii="Times New Roman" w:hAnsi="Times New Roman" w:cs="Times New Roman"/>
          <w:sz w:val="22"/>
          <w:szCs w:val="20"/>
        </w:rPr>
        <w:t>deployment</w:t>
      </w:r>
      <w:proofErr w:type="spellEnd"/>
    </w:p>
    <w:p w14:paraId="28383FC5" w14:textId="77777777" w:rsidR="00D91F63" w:rsidRPr="00D91F63" w:rsidRDefault="00D91F63" w:rsidP="00D91F63">
      <w:pPr>
        <w:pStyle w:val="ListParagraph"/>
        <w:numPr>
          <w:ilvl w:val="0"/>
          <w:numId w:val="12"/>
        </w:numPr>
        <w:rPr>
          <w:rFonts w:ascii="Times New Roman" w:hAnsi="Times New Roman" w:cs="Times New Roman"/>
          <w:sz w:val="22"/>
          <w:szCs w:val="20"/>
        </w:rPr>
      </w:pPr>
      <w:r w:rsidRPr="00D91F63">
        <w:rPr>
          <w:rFonts w:ascii="Times New Roman" w:hAnsi="Times New Roman" w:cs="Times New Roman"/>
          <w:sz w:val="22"/>
          <w:szCs w:val="20"/>
        </w:rPr>
        <w:lastRenderedPageBreak/>
        <w:t xml:space="preserve">Sub-PRB </w:t>
      </w:r>
      <w:proofErr w:type="spellStart"/>
      <w:r w:rsidRPr="00D91F63">
        <w:rPr>
          <w:rFonts w:ascii="Times New Roman" w:hAnsi="Times New Roman" w:cs="Times New Roman"/>
          <w:sz w:val="22"/>
          <w:szCs w:val="20"/>
        </w:rPr>
        <w:t>allocation</w:t>
      </w:r>
      <w:proofErr w:type="spellEnd"/>
      <w:r w:rsidRPr="00D91F63">
        <w:rPr>
          <w:rFonts w:ascii="Times New Roman" w:hAnsi="Times New Roman" w:cs="Times New Roman"/>
          <w:sz w:val="22"/>
          <w:szCs w:val="20"/>
        </w:rPr>
        <w:t xml:space="preserve"> in UL for eMTC </w:t>
      </w:r>
    </w:p>
    <w:p w14:paraId="509195A3" w14:textId="77777777" w:rsidR="00D91F63" w:rsidRPr="00D91F63" w:rsidRDefault="00D91F63" w:rsidP="00D91F63">
      <w:pPr>
        <w:pStyle w:val="ListParagraph"/>
        <w:numPr>
          <w:ilvl w:val="0"/>
          <w:numId w:val="12"/>
        </w:numPr>
        <w:rPr>
          <w:rFonts w:ascii="Times New Roman" w:hAnsi="Times New Roman" w:cs="Times New Roman"/>
          <w:sz w:val="22"/>
          <w:szCs w:val="20"/>
        </w:rPr>
      </w:pPr>
      <w:proofErr w:type="spellStart"/>
      <w:r w:rsidRPr="00D91F63">
        <w:rPr>
          <w:rFonts w:ascii="Times New Roman" w:hAnsi="Times New Roman" w:cs="Times New Roman"/>
          <w:sz w:val="22"/>
          <w:szCs w:val="20"/>
        </w:rPr>
        <w:t>Non-anchor</w:t>
      </w:r>
      <w:proofErr w:type="spellEnd"/>
      <w:r w:rsidRPr="00D91F63">
        <w:rPr>
          <w:rFonts w:ascii="Times New Roman" w:hAnsi="Times New Roman" w:cs="Times New Roman"/>
          <w:sz w:val="22"/>
          <w:szCs w:val="20"/>
        </w:rPr>
        <w:t xml:space="preserve"> </w:t>
      </w:r>
      <w:proofErr w:type="spellStart"/>
      <w:r w:rsidRPr="00D91F63">
        <w:rPr>
          <w:rFonts w:ascii="Times New Roman" w:hAnsi="Times New Roman" w:cs="Times New Roman"/>
          <w:sz w:val="22"/>
          <w:szCs w:val="20"/>
        </w:rPr>
        <w:t>carrier</w:t>
      </w:r>
      <w:proofErr w:type="spellEnd"/>
      <w:r w:rsidRPr="00D91F63">
        <w:rPr>
          <w:rFonts w:ascii="Times New Roman" w:hAnsi="Times New Roman" w:cs="Times New Roman"/>
          <w:sz w:val="22"/>
          <w:szCs w:val="20"/>
        </w:rPr>
        <w:t xml:space="preserve"> </w:t>
      </w:r>
      <w:proofErr w:type="spellStart"/>
      <w:r w:rsidRPr="00D91F63">
        <w:rPr>
          <w:rFonts w:ascii="Times New Roman" w:hAnsi="Times New Roman" w:cs="Times New Roman"/>
          <w:sz w:val="22"/>
          <w:szCs w:val="20"/>
        </w:rPr>
        <w:t>operation</w:t>
      </w:r>
      <w:proofErr w:type="spellEnd"/>
      <w:r w:rsidRPr="00D91F63">
        <w:rPr>
          <w:rFonts w:ascii="Times New Roman" w:hAnsi="Times New Roman" w:cs="Times New Roman"/>
          <w:sz w:val="22"/>
          <w:szCs w:val="20"/>
        </w:rPr>
        <w:t xml:space="preserve"> in NB-</w:t>
      </w:r>
      <w:proofErr w:type="spellStart"/>
      <w:r w:rsidRPr="00D91F63">
        <w:rPr>
          <w:rFonts w:ascii="Times New Roman" w:hAnsi="Times New Roman" w:cs="Times New Roman"/>
          <w:sz w:val="22"/>
          <w:szCs w:val="20"/>
        </w:rPr>
        <w:t>IoT</w:t>
      </w:r>
      <w:proofErr w:type="spellEnd"/>
    </w:p>
    <w:p w14:paraId="5C0DD284" w14:textId="77777777" w:rsidR="00D91F63" w:rsidRPr="00D91F63" w:rsidRDefault="00D91F63" w:rsidP="00D91F63">
      <w:pPr>
        <w:pStyle w:val="ListParagraph"/>
        <w:numPr>
          <w:ilvl w:val="0"/>
          <w:numId w:val="12"/>
        </w:numPr>
        <w:rPr>
          <w:rFonts w:ascii="Times New Roman" w:hAnsi="Times New Roman" w:cs="Times New Roman"/>
          <w:sz w:val="22"/>
          <w:szCs w:val="20"/>
        </w:rPr>
      </w:pPr>
      <w:proofErr w:type="spellStart"/>
      <w:r w:rsidRPr="00D91F63">
        <w:rPr>
          <w:rFonts w:ascii="Times New Roman" w:hAnsi="Times New Roman" w:cs="Times New Roman"/>
          <w:sz w:val="22"/>
          <w:szCs w:val="20"/>
        </w:rPr>
        <w:t>Dedicated</w:t>
      </w:r>
      <w:proofErr w:type="spellEnd"/>
      <w:r w:rsidRPr="00D91F63">
        <w:rPr>
          <w:rFonts w:ascii="Times New Roman" w:hAnsi="Times New Roman" w:cs="Times New Roman"/>
          <w:sz w:val="22"/>
          <w:szCs w:val="20"/>
        </w:rPr>
        <w:t xml:space="preserve"> </w:t>
      </w:r>
      <w:proofErr w:type="spellStart"/>
      <w:r w:rsidRPr="00D91F63">
        <w:rPr>
          <w:rFonts w:ascii="Times New Roman" w:hAnsi="Times New Roman" w:cs="Times New Roman"/>
          <w:sz w:val="22"/>
          <w:szCs w:val="20"/>
        </w:rPr>
        <w:t>scheduling</w:t>
      </w:r>
      <w:proofErr w:type="spellEnd"/>
      <w:r w:rsidRPr="00D91F63">
        <w:rPr>
          <w:rFonts w:ascii="Times New Roman" w:hAnsi="Times New Roman" w:cs="Times New Roman"/>
          <w:sz w:val="22"/>
          <w:szCs w:val="20"/>
        </w:rPr>
        <w:t xml:space="preserve"> </w:t>
      </w:r>
      <w:proofErr w:type="spellStart"/>
      <w:r w:rsidRPr="00D91F63">
        <w:rPr>
          <w:rFonts w:ascii="Times New Roman" w:hAnsi="Times New Roman" w:cs="Times New Roman"/>
          <w:sz w:val="22"/>
          <w:szCs w:val="20"/>
        </w:rPr>
        <w:t>request</w:t>
      </w:r>
      <w:proofErr w:type="spellEnd"/>
      <w:r w:rsidRPr="00D91F63">
        <w:rPr>
          <w:rFonts w:ascii="Times New Roman" w:hAnsi="Times New Roman" w:cs="Times New Roman"/>
          <w:sz w:val="22"/>
          <w:szCs w:val="20"/>
        </w:rPr>
        <w:t xml:space="preserve"> for NB-</w:t>
      </w:r>
      <w:proofErr w:type="spellStart"/>
      <w:r w:rsidRPr="00D91F63">
        <w:rPr>
          <w:rFonts w:ascii="Times New Roman" w:hAnsi="Times New Roman" w:cs="Times New Roman"/>
          <w:sz w:val="22"/>
          <w:szCs w:val="20"/>
        </w:rPr>
        <w:t>IoT</w:t>
      </w:r>
      <w:proofErr w:type="spellEnd"/>
    </w:p>
    <w:p w14:paraId="4619A751" w14:textId="0E95B17E" w:rsidR="00D91F63" w:rsidRPr="00B34D6A" w:rsidRDefault="00B34D6A" w:rsidP="00D91F63">
      <w:pPr>
        <w:rPr>
          <w:rFonts w:ascii="Times New Roman" w:hAnsi="Times New Roman" w:cs="Times New Roman"/>
          <w:lang w:val="en-GB"/>
        </w:rPr>
      </w:pPr>
      <w:r>
        <w:rPr>
          <w:rFonts w:ascii="Times New Roman" w:hAnsi="Times New Roman" w:cs="Times New Roman"/>
          <w:b/>
          <w:bCs/>
          <w:lang w:val="en-GB"/>
        </w:rPr>
        <w:t xml:space="preserve">Proposal 3: </w:t>
      </w:r>
      <w:r>
        <w:rPr>
          <w:rFonts w:ascii="Times New Roman" w:hAnsi="Times New Roman" w:cs="Times New Roman"/>
          <w:lang w:val="en-GB"/>
        </w:rPr>
        <w:t>RAN1 to consider the applicability of the discussed NB-IoT and/or eMTC features and whether further study is needed to benefit from the features in current or future IoT NTN releases.</w:t>
      </w:r>
    </w:p>
    <w:bookmarkEnd w:id="3"/>
    <w:p w14:paraId="10445A01" w14:textId="480CC7E1" w:rsidR="00885580" w:rsidRDefault="007820D0" w:rsidP="00885580">
      <w:pPr>
        <w:pStyle w:val="Heading1"/>
      </w:pPr>
      <w:r>
        <w:t>Conclusion</w:t>
      </w:r>
    </w:p>
    <w:p w14:paraId="384567B8" w14:textId="4151910D" w:rsidR="005E3D1B" w:rsidRDefault="007F4D52" w:rsidP="005E3D1B">
      <w:pPr>
        <w:rPr>
          <w:rFonts w:ascii="Times New Roman" w:hAnsi="Times New Roman"/>
          <w:szCs w:val="20"/>
        </w:rPr>
      </w:pPr>
      <w:r w:rsidRPr="00B9713A">
        <w:rPr>
          <w:rFonts w:ascii="Times New Roman" w:hAnsi="Times New Roman"/>
          <w:szCs w:val="20"/>
        </w:rPr>
        <w:t>In this contribution, we discussed</w:t>
      </w:r>
      <w:r w:rsidR="006B1A80" w:rsidRPr="00B9713A">
        <w:rPr>
          <w:rFonts w:ascii="Times New Roman" w:hAnsi="Times New Roman"/>
          <w:szCs w:val="20"/>
        </w:rPr>
        <w:t xml:space="preserve"> </w:t>
      </w:r>
      <w:r w:rsidR="00D91F63">
        <w:rPr>
          <w:rFonts w:ascii="Times New Roman" w:hAnsi="Times New Roman"/>
          <w:szCs w:val="20"/>
        </w:rPr>
        <w:t xml:space="preserve">standardized release 14-16 features for </w:t>
      </w:r>
      <w:r w:rsidR="006B1A80" w:rsidRPr="00B9713A">
        <w:rPr>
          <w:rFonts w:ascii="Times New Roman" w:hAnsi="Times New Roman"/>
          <w:szCs w:val="20"/>
        </w:rPr>
        <w:t>NB-IoT/eMTC</w:t>
      </w:r>
      <w:r w:rsidR="00D91F63">
        <w:rPr>
          <w:rFonts w:ascii="Times New Roman" w:hAnsi="Times New Roman"/>
          <w:szCs w:val="20"/>
        </w:rPr>
        <w:t xml:space="preserve"> with focus on applicability in NTN. We make the following observations and proposals:</w:t>
      </w:r>
    </w:p>
    <w:p w14:paraId="7A54CA42" w14:textId="77777777" w:rsidR="004E23AE" w:rsidRPr="00B9713A" w:rsidRDefault="004E23AE" w:rsidP="004E23AE">
      <w:pPr>
        <w:rPr>
          <w:rFonts w:ascii="Times New Roman" w:hAnsi="Times New Roman" w:cs="Times New Roman"/>
        </w:rPr>
      </w:pPr>
      <w:r w:rsidRPr="00B9713A">
        <w:rPr>
          <w:rFonts w:ascii="Times New Roman" w:hAnsi="Times New Roman" w:cs="Times New Roman"/>
          <w:b/>
          <w:bCs/>
        </w:rPr>
        <w:t>Observation</w:t>
      </w:r>
      <w:r>
        <w:rPr>
          <w:rFonts w:ascii="Times New Roman" w:hAnsi="Times New Roman" w:cs="Times New Roman"/>
          <w:b/>
          <w:bCs/>
        </w:rPr>
        <w:t xml:space="preserve"> 1</w:t>
      </w:r>
      <w:r w:rsidRPr="00B9713A">
        <w:rPr>
          <w:rFonts w:ascii="Times New Roman" w:hAnsi="Times New Roman" w:cs="Times New Roman"/>
          <w:b/>
          <w:bCs/>
        </w:rPr>
        <w:t xml:space="preserve">: </w:t>
      </w:r>
      <w:r w:rsidRPr="00B9713A">
        <w:rPr>
          <w:rFonts w:ascii="Times New Roman" w:hAnsi="Times New Roman" w:cs="Times New Roman"/>
        </w:rPr>
        <w:t>The release 16 feature group wake-up signal for NB-IoT/eMTC is useful for NTN.</w:t>
      </w:r>
    </w:p>
    <w:p w14:paraId="7EE996FB" w14:textId="77777777" w:rsidR="004E23AE" w:rsidRPr="00B9713A" w:rsidRDefault="004E23AE" w:rsidP="004E23AE">
      <w:pPr>
        <w:rPr>
          <w:rFonts w:ascii="Times New Roman" w:hAnsi="Times New Roman" w:cs="Times New Roman"/>
        </w:rPr>
      </w:pPr>
      <w:r w:rsidRPr="00B9713A">
        <w:rPr>
          <w:rFonts w:ascii="Times New Roman" w:hAnsi="Times New Roman" w:cs="Times New Roman"/>
          <w:b/>
          <w:bCs/>
        </w:rPr>
        <w:t>Observation</w:t>
      </w:r>
      <w:r>
        <w:rPr>
          <w:rFonts w:ascii="Times New Roman" w:hAnsi="Times New Roman" w:cs="Times New Roman"/>
          <w:b/>
          <w:bCs/>
        </w:rPr>
        <w:t xml:space="preserve"> 2</w:t>
      </w:r>
      <w:r w:rsidRPr="00B9713A">
        <w:rPr>
          <w:rFonts w:ascii="Times New Roman" w:hAnsi="Times New Roman" w:cs="Times New Roman"/>
          <w:b/>
          <w:bCs/>
        </w:rPr>
        <w:t xml:space="preserve">: </w:t>
      </w:r>
      <w:r w:rsidRPr="00B9713A">
        <w:rPr>
          <w:rFonts w:ascii="Times New Roman" w:hAnsi="Times New Roman" w:cs="Times New Roman"/>
        </w:rPr>
        <w:t xml:space="preserve">The early data transmission features of release 15 and 16 are </w:t>
      </w:r>
      <w:r w:rsidRPr="004E23AE">
        <w:rPr>
          <w:rFonts w:ascii="Times New Roman" w:hAnsi="Times New Roman" w:cs="Times New Roman"/>
        </w:rPr>
        <w:t>beneficial for NTN to save UE energy and reduce latency.</w:t>
      </w:r>
    </w:p>
    <w:p w14:paraId="054442A4" w14:textId="77777777" w:rsidR="004E23AE" w:rsidRPr="00B9713A" w:rsidRDefault="004E23AE" w:rsidP="004E23AE">
      <w:pPr>
        <w:jc w:val="both"/>
        <w:rPr>
          <w:rFonts w:ascii="Times New Roman" w:hAnsi="Times New Roman" w:cs="Times New Roman"/>
        </w:rPr>
      </w:pPr>
      <w:r w:rsidRPr="00B9713A">
        <w:rPr>
          <w:rFonts w:ascii="Times New Roman" w:hAnsi="Times New Roman" w:cs="Times New Roman"/>
          <w:b/>
          <w:bCs/>
        </w:rPr>
        <w:t>Observation</w:t>
      </w:r>
      <w:r>
        <w:rPr>
          <w:rFonts w:ascii="Times New Roman" w:hAnsi="Times New Roman" w:cs="Times New Roman"/>
          <w:b/>
          <w:bCs/>
        </w:rPr>
        <w:t xml:space="preserve"> 3</w:t>
      </w:r>
      <w:r w:rsidRPr="00B9713A">
        <w:rPr>
          <w:rFonts w:ascii="Times New Roman" w:hAnsi="Times New Roman" w:cs="Times New Roman"/>
          <w:b/>
          <w:bCs/>
        </w:rPr>
        <w:t xml:space="preserve">: </w:t>
      </w:r>
      <w:r w:rsidRPr="00B9713A">
        <w:rPr>
          <w:rFonts w:ascii="Times New Roman" w:hAnsi="Times New Roman" w:cs="Times New Roman"/>
        </w:rPr>
        <w:t>The preconfigured uplink resources feature of release 16 is useful for NTN, but requires further study.</w:t>
      </w:r>
    </w:p>
    <w:p w14:paraId="4698EA59" w14:textId="77777777" w:rsidR="004E23AE" w:rsidRPr="00B9713A" w:rsidRDefault="004E23AE" w:rsidP="004E23AE">
      <w:pPr>
        <w:jc w:val="both"/>
        <w:rPr>
          <w:rFonts w:ascii="Times New Roman" w:hAnsi="Times New Roman" w:cs="Times New Roman"/>
        </w:rPr>
      </w:pPr>
      <w:r w:rsidRPr="00B9713A">
        <w:rPr>
          <w:rFonts w:ascii="Times New Roman" w:hAnsi="Times New Roman" w:cs="Times New Roman"/>
          <w:b/>
          <w:bCs/>
        </w:rPr>
        <w:t>Observation</w:t>
      </w:r>
      <w:r>
        <w:rPr>
          <w:rFonts w:ascii="Times New Roman" w:hAnsi="Times New Roman" w:cs="Times New Roman"/>
          <w:b/>
          <w:bCs/>
        </w:rPr>
        <w:t xml:space="preserve"> 4</w:t>
      </w:r>
      <w:r w:rsidRPr="00B9713A">
        <w:rPr>
          <w:rFonts w:ascii="Times New Roman" w:hAnsi="Times New Roman" w:cs="Times New Roman"/>
          <w:b/>
          <w:bCs/>
        </w:rPr>
        <w:t>:</w:t>
      </w:r>
      <w:r w:rsidRPr="00B9713A">
        <w:rPr>
          <w:rFonts w:ascii="Times New Roman" w:hAnsi="Times New Roman" w:cs="Times New Roman"/>
        </w:rPr>
        <w:t xml:space="preserve"> Co-existence between NR and NB-IoT/eMTC is useful for NTN</w:t>
      </w:r>
      <w:r>
        <w:rPr>
          <w:rFonts w:ascii="Times New Roman" w:hAnsi="Times New Roman" w:cs="Times New Roman"/>
        </w:rPr>
        <w:t xml:space="preserve"> </w:t>
      </w:r>
      <w:r w:rsidRPr="004E23AE">
        <w:rPr>
          <w:rFonts w:ascii="Times New Roman" w:hAnsi="Times New Roman" w:cs="Times New Roman"/>
        </w:rPr>
        <w:t>to facilitate in-band deployment of NB-IoT and/or eMTC.</w:t>
      </w:r>
    </w:p>
    <w:p w14:paraId="3FFB8E7C" w14:textId="77777777" w:rsidR="004E23AE" w:rsidRPr="00B9713A" w:rsidRDefault="004E23AE" w:rsidP="004E23AE">
      <w:pPr>
        <w:jc w:val="both"/>
        <w:rPr>
          <w:rFonts w:ascii="Times New Roman" w:hAnsi="Times New Roman" w:cs="Times New Roman"/>
        </w:rPr>
      </w:pPr>
      <w:r w:rsidRPr="00B9713A">
        <w:rPr>
          <w:rFonts w:ascii="Times New Roman" w:hAnsi="Times New Roman" w:cs="Times New Roman"/>
          <w:b/>
          <w:bCs/>
        </w:rPr>
        <w:t>Observation</w:t>
      </w:r>
      <w:r>
        <w:rPr>
          <w:rFonts w:ascii="Times New Roman" w:hAnsi="Times New Roman" w:cs="Times New Roman"/>
          <w:b/>
          <w:bCs/>
        </w:rPr>
        <w:t xml:space="preserve"> 5</w:t>
      </w:r>
      <w:r w:rsidRPr="00B9713A">
        <w:rPr>
          <w:rFonts w:ascii="Times New Roman" w:hAnsi="Times New Roman" w:cs="Times New Roman"/>
          <w:b/>
          <w:bCs/>
        </w:rPr>
        <w:t xml:space="preserve">: </w:t>
      </w:r>
      <w:r w:rsidRPr="00B9713A">
        <w:rPr>
          <w:rFonts w:ascii="Times New Roman" w:hAnsi="Times New Roman" w:cs="Times New Roman"/>
        </w:rPr>
        <w:t>eMTC standalone deployment feature is useful for NTN</w:t>
      </w:r>
      <w:r>
        <w:rPr>
          <w:rFonts w:ascii="Times New Roman" w:hAnsi="Times New Roman" w:cs="Times New Roman"/>
        </w:rPr>
        <w:t xml:space="preserve"> </w:t>
      </w:r>
      <w:r w:rsidRPr="004E23AE">
        <w:rPr>
          <w:rFonts w:ascii="Times New Roman" w:hAnsi="Times New Roman" w:cs="Times New Roman"/>
        </w:rPr>
        <w:t>to facilitate eMTC standalone deployment</w:t>
      </w:r>
      <w:r w:rsidRPr="00B9713A">
        <w:rPr>
          <w:rFonts w:ascii="Times New Roman" w:hAnsi="Times New Roman" w:cs="Times New Roman"/>
        </w:rPr>
        <w:t>.</w:t>
      </w:r>
    </w:p>
    <w:p w14:paraId="1EAE732A" w14:textId="77777777" w:rsidR="004E23AE" w:rsidRPr="00B9713A" w:rsidRDefault="004E23AE" w:rsidP="004E23AE">
      <w:pPr>
        <w:jc w:val="both"/>
        <w:rPr>
          <w:rFonts w:ascii="Times New Roman" w:hAnsi="Times New Roman" w:cs="Times New Roman"/>
        </w:rPr>
      </w:pPr>
      <w:r w:rsidRPr="00B9713A">
        <w:rPr>
          <w:rFonts w:ascii="Times New Roman" w:hAnsi="Times New Roman" w:cs="Times New Roman"/>
          <w:b/>
          <w:bCs/>
        </w:rPr>
        <w:t>Observation</w:t>
      </w:r>
      <w:r>
        <w:rPr>
          <w:rFonts w:ascii="Times New Roman" w:hAnsi="Times New Roman" w:cs="Times New Roman"/>
          <w:b/>
          <w:bCs/>
        </w:rPr>
        <w:t xml:space="preserve"> 6</w:t>
      </w:r>
      <w:r w:rsidRPr="00B9713A">
        <w:rPr>
          <w:rFonts w:ascii="Times New Roman" w:hAnsi="Times New Roman" w:cs="Times New Roman"/>
          <w:b/>
          <w:bCs/>
        </w:rPr>
        <w:t xml:space="preserve">: </w:t>
      </w:r>
      <w:r w:rsidRPr="00D91F63">
        <w:rPr>
          <w:rFonts w:ascii="Times New Roman" w:hAnsi="Times New Roman" w:cs="Times New Roman"/>
        </w:rPr>
        <w:t>S</w:t>
      </w:r>
      <w:r w:rsidRPr="00B9713A">
        <w:rPr>
          <w:rFonts w:ascii="Times New Roman" w:hAnsi="Times New Roman" w:cs="Times New Roman"/>
        </w:rPr>
        <w:t>ub-PRB allocation in UL for eMTC is useful for NTN.</w:t>
      </w:r>
    </w:p>
    <w:p w14:paraId="5ACE69C0" w14:textId="77777777" w:rsidR="004E23AE" w:rsidRPr="00B9713A" w:rsidRDefault="004E23AE" w:rsidP="004E23AE">
      <w:pPr>
        <w:jc w:val="both"/>
        <w:rPr>
          <w:rFonts w:ascii="Times New Roman" w:eastAsia="Calibri" w:hAnsi="Times New Roman" w:cs="Times New Roman"/>
        </w:rPr>
      </w:pPr>
      <w:r w:rsidRPr="004E23AE">
        <w:rPr>
          <w:rFonts w:ascii="Times New Roman" w:hAnsi="Times New Roman" w:cs="Times New Roman"/>
          <w:b/>
          <w:bCs/>
        </w:rPr>
        <w:t>Observation 7</w:t>
      </w:r>
      <w:r w:rsidRPr="004E23AE">
        <w:rPr>
          <w:rFonts w:ascii="Times New Roman" w:hAnsi="Times New Roman" w:cs="Times New Roman"/>
        </w:rPr>
        <w:t xml:space="preserve">: </w:t>
      </w:r>
      <w:r>
        <w:rPr>
          <w:rFonts w:ascii="Times New Roman" w:hAnsi="Times New Roman" w:cs="Times New Roman"/>
        </w:rPr>
        <w:t>N</w:t>
      </w:r>
      <w:r w:rsidRPr="004E23AE">
        <w:rPr>
          <w:rFonts w:ascii="Times New Roman" w:hAnsi="Times New Roman" w:cs="Times New Roman"/>
        </w:rPr>
        <w:t>on-anchor carrier operation is helpful to improve capacity of NB-IoT for NTN.</w:t>
      </w:r>
    </w:p>
    <w:p w14:paraId="445F2A82" w14:textId="77777777" w:rsidR="004E23AE" w:rsidRPr="00B9713A" w:rsidRDefault="004E23AE" w:rsidP="004E23AE">
      <w:pPr>
        <w:jc w:val="both"/>
        <w:rPr>
          <w:rFonts w:ascii="Times New Roman" w:hAnsi="Times New Roman" w:cs="Times New Roman"/>
        </w:rPr>
      </w:pPr>
      <w:r w:rsidRPr="00B9713A">
        <w:rPr>
          <w:rFonts w:ascii="Times New Roman" w:hAnsi="Times New Roman" w:cs="Times New Roman"/>
          <w:b/>
          <w:bCs/>
        </w:rPr>
        <w:t>Observation</w:t>
      </w:r>
      <w:r>
        <w:rPr>
          <w:rFonts w:ascii="Times New Roman" w:hAnsi="Times New Roman" w:cs="Times New Roman"/>
          <w:b/>
          <w:bCs/>
        </w:rPr>
        <w:t xml:space="preserve"> 8</w:t>
      </w:r>
      <w:r w:rsidRPr="00B9713A">
        <w:rPr>
          <w:rFonts w:ascii="Times New Roman" w:hAnsi="Times New Roman" w:cs="Times New Roman"/>
          <w:b/>
          <w:bCs/>
        </w:rPr>
        <w:t xml:space="preserve">: </w:t>
      </w:r>
      <w:r>
        <w:rPr>
          <w:rFonts w:ascii="Times New Roman" w:hAnsi="Times New Roman" w:cs="Times New Roman"/>
        </w:rPr>
        <w:t>D</w:t>
      </w:r>
      <w:r w:rsidRPr="00B9713A">
        <w:rPr>
          <w:rFonts w:ascii="Times New Roman" w:hAnsi="Times New Roman" w:cs="Times New Roman"/>
        </w:rPr>
        <w:t>edicated scheduling request for NB-IoT is useful for NTN.</w:t>
      </w:r>
    </w:p>
    <w:p w14:paraId="7875C02B" w14:textId="77777777" w:rsidR="004E23AE" w:rsidRDefault="004E23AE" w:rsidP="004E23AE">
      <w:pPr>
        <w:jc w:val="both"/>
        <w:rPr>
          <w:rFonts w:ascii="Times New Roman" w:hAnsi="Times New Roman" w:cs="Times New Roman"/>
          <w:b/>
        </w:rPr>
      </w:pPr>
    </w:p>
    <w:p w14:paraId="2A4B6D75" w14:textId="5D85FE33" w:rsidR="004E23AE" w:rsidRPr="00B9713A" w:rsidRDefault="004E23AE" w:rsidP="004E23AE">
      <w:pPr>
        <w:jc w:val="both"/>
        <w:rPr>
          <w:rFonts w:ascii="Times New Roman" w:hAnsi="Times New Roman" w:cs="Times New Roman"/>
        </w:rPr>
      </w:pPr>
      <w:r w:rsidRPr="00B9713A">
        <w:rPr>
          <w:rFonts w:ascii="Times New Roman" w:hAnsi="Times New Roman" w:cs="Times New Roman"/>
          <w:b/>
          <w:bCs/>
        </w:rPr>
        <w:t>Proposal</w:t>
      </w:r>
      <w:r>
        <w:rPr>
          <w:rFonts w:ascii="Times New Roman" w:hAnsi="Times New Roman" w:cs="Times New Roman"/>
          <w:b/>
          <w:bCs/>
        </w:rPr>
        <w:t xml:space="preserve"> 1</w:t>
      </w:r>
      <w:r w:rsidRPr="00B9713A">
        <w:rPr>
          <w:rFonts w:ascii="Times New Roman" w:hAnsi="Times New Roman" w:cs="Times New Roman"/>
          <w:b/>
          <w:bCs/>
        </w:rPr>
        <w:t xml:space="preserve">: </w:t>
      </w:r>
      <w:r w:rsidRPr="00B9713A">
        <w:rPr>
          <w:rFonts w:ascii="Times New Roman" w:hAnsi="Times New Roman" w:cs="Times New Roman"/>
        </w:rPr>
        <w:t>RAN</w:t>
      </w:r>
      <w:r>
        <w:rPr>
          <w:rFonts w:ascii="Times New Roman" w:hAnsi="Times New Roman" w:cs="Times New Roman"/>
        </w:rPr>
        <w:t>1</w:t>
      </w:r>
      <w:r w:rsidRPr="00B9713A">
        <w:rPr>
          <w:rFonts w:ascii="Times New Roman" w:hAnsi="Times New Roman" w:cs="Times New Roman"/>
        </w:rPr>
        <w:t xml:space="preserve"> to consider use of Group Wake-Up Signal for NTN and further study relevant issues.</w:t>
      </w:r>
    </w:p>
    <w:p w14:paraId="2AB2ED42" w14:textId="77777777" w:rsidR="004E23AE" w:rsidRPr="00B9713A" w:rsidRDefault="004E23AE" w:rsidP="004E23AE">
      <w:pPr>
        <w:jc w:val="both"/>
        <w:rPr>
          <w:rFonts w:ascii="Times New Roman" w:hAnsi="Times New Roman" w:cs="Times New Roman"/>
        </w:rPr>
      </w:pPr>
      <w:r w:rsidRPr="00B9713A">
        <w:rPr>
          <w:rFonts w:ascii="Times New Roman" w:hAnsi="Times New Roman" w:cs="Times New Roman"/>
          <w:b/>
          <w:bCs/>
        </w:rPr>
        <w:t>Proposal</w:t>
      </w:r>
      <w:r>
        <w:rPr>
          <w:rFonts w:ascii="Times New Roman" w:hAnsi="Times New Roman" w:cs="Times New Roman"/>
          <w:b/>
          <w:bCs/>
        </w:rPr>
        <w:t xml:space="preserve"> 2</w:t>
      </w:r>
      <w:r w:rsidRPr="00B9713A">
        <w:rPr>
          <w:rFonts w:ascii="Times New Roman" w:hAnsi="Times New Roman" w:cs="Times New Roman"/>
          <w:b/>
          <w:bCs/>
        </w:rPr>
        <w:t xml:space="preserve">: </w:t>
      </w:r>
      <w:r w:rsidRPr="00B9713A">
        <w:rPr>
          <w:rFonts w:ascii="Times New Roman" w:hAnsi="Times New Roman" w:cs="Times New Roman"/>
        </w:rPr>
        <w:t>RAN</w:t>
      </w:r>
      <w:r>
        <w:rPr>
          <w:rFonts w:ascii="Times New Roman" w:hAnsi="Times New Roman" w:cs="Times New Roman"/>
        </w:rPr>
        <w:t>1</w:t>
      </w:r>
      <w:r w:rsidRPr="00B9713A">
        <w:rPr>
          <w:rFonts w:ascii="Times New Roman" w:hAnsi="Times New Roman" w:cs="Times New Roman"/>
        </w:rPr>
        <w:t xml:space="preserve"> to consider use of Preconfigured Uplink Resources for NTN and further study relevant issues.</w:t>
      </w:r>
    </w:p>
    <w:p w14:paraId="19E27436" w14:textId="4FBF2B42" w:rsidR="00B34D6A" w:rsidRPr="00B34D6A" w:rsidRDefault="00B34D6A" w:rsidP="00B34D6A">
      <w:pPr>
        <w:rPr>
          <w:rFonts w:ascii="Times New Roman" w:hAnsi="Times New Roman" w:cs="Times New Roman"/>
          <w:lang w:val="en-GB"/>
        </w:rPr>
      </w:pPr>
      <w:r>
        <w:rPr>
          <w:rFonts w:ascii="Times New Roman" w:hAnsi="Times New Roman" w:cs="Times New Roman"/>
          <w:b/>
          <w:bCs/>
          <w:lang w:val="en-GB"/>
        </w:rPr>
        <w:t xml:space="preserve">Proposal 3: </w:t>
      </w:r>
      <w:r>
        <w:rPr>
          <w:rFonts w:ascii="Times New Roman" w:hAnsi="Times New Roman" w:cs="Times New Roman"/>
          <w:lang w:val="en-GB"/>
        </w:rPr>
        <w:t>RAN1 to consider the applicability of the discussed NB-IoT and/or eMTC features and whether further study is needed to benefit from the features in current or future IoT NTN releases.</w:t>
      </w:r>
    </w:p>
    <w:p w14:paraId="53CD9119" w14:textId="5206E1F5" w:rsidR="00885580" w:rsidRDefault="00885580" w:rsidP="00885580">
      <w:pPr>
        <w:pStyle w:val="Heading1"/>
        <w:numPr>
          <w:ilvl w:val="0"/>
          <w:numId w:val="0"/>
        </w:numPr>
      </w:pPr>
      <w:r>
        <w:t>References</w:t>
      </w:r>
    </w:p>
    <w:p w14:paraId="58D92F39" w14:textId="58B51F59" w:rsidR="00D91F63" w:rsidRPr="00D91F63" w:rsidRDefault="00D91F63" w:rsidP="00D91F63">
      <w:pPr>
        <w:pStyle w:val="ListParagraph"/>
        <w:numPr>
          <w:ilvl w:val="0"/>
          <w:numId w:val="4"/>
        </w:numPr>
        <w:rPr>
          <w:rFonts w:ascii="Times New Roman" w:hAnsi="Times New Roman"/>
          <w:sz w:val="20"/>
        </w:rPr>
      </w:pPr>
      <w:bookmarkStart w:id="5" w:name="_Ref67648940"/>
      <w:r w:rsidRPr="00D91F63">
        <w:rPr>
          <w:rFonts w:ascii="Times New Roman" w:hAnsi="Times New Roman"/>
          <w:sz w:val="20"/>
        </w:rPr>
        <w:t xml:space="preserve">R2-2101130 </w:t>
      </w:r>
      <w:proofErr w:type="spellStart"/>
      <w:r w:rsidRPr="00D91F63">
        <w:rPr>
          <w:rFonts w:ascii="Times New Roman" w:hAnsi="Times New Roman"/>
          <w:sz w:val="20"/>
        </w:rPr>
        <w:t>Considerations</w:t>
      </w:r>
      <w:proofErr w:type="spellEnd"/>
      <w:r w:rsidRPr="00D91F63">
        <w:rPr>
          <w:rFonts w:ascii="Times New Roman" w:hAnsi="Times New Roman"/>
          <w:sz w:val="20"/>
        </w:rPr>
        <w:t xml:space="preserve"> on PUR in </w:t>
      </w:r>
      <w:proofErr w:type="spellStart"/>
      <w:r w:rsidRPr="00D91F63">
        <w:rPr>
          <w:rFonts w:ascii="Times New Roman" w:hAnsi="Times New Roman"/>
          <w:sz w:val="20"/>
        </w:rPr>
        <w:t>IoT</w:t>
      </w:r>
      <w:proofErr w:type="spellEnd"/>
      <w:r w:rsidRPr="00D91F63">
        <w:rPr>
          <w:rFonts w:ascii="Times New Roman" w:hAnsi="Times New Roman"/>
          <w:sz w:val="20"/>
        </w:rPr>
        <w:t xml:space="preserve"> NTN, Lenovo, Motorola </w:t>
      </w:r>
      <w:proofErr w:type="spellStart"/>
      <w:r w:rsidRPr="00D91F63">
        <w:rPr>
          <w:rFonts w:ascii="Times New Roman" w:hAnsi="Times New Roman"/>
          <w:sz w:val="20"/>
        </w:rPr>
        <w:t>Mobility</w:t>
      </w:r>
      <w:proofErr w:type="spellEnd"/>
      <w:r w:rsidRPr="00D91F63">
        <w:rPr>
          <w:rFonts w:ascii="Times New Roman" w:hAnsi="Times New Roman"/>
          <w:sz w:val="20"/>
        </w:rPr>
        <w:t>, Jan-</w:t>
      </w:r>
      <w:proofErr w:type="spellStart"/>
      <w:r w:rsidRPr="00D91F63">
        <w:rPr>
          <w:rFonts w:ascii="Times New Roman" w:hAnsi="Times New Roman"/>
          <w:sz w:val="20"/>
        </w:rPr>
        <w:t>Feb</w:t>
      </w:r>
      <w:proofErr w:type="spellEnd"/>
      <w:r w:rsidRPr="00D91F63">
        <w:rPr>
          <w:rFonts w:ascii="Times New Roman" w:hAnsi="Times New Roman"/>
          <w:sz w:val="20"/>
        </w:rPr>
        <w:t xml:space="preserve"> 2021</w:t>
      </w:r>
      <w:bookmarkEnd w:id="5"/>
    </w:p>
    <w:p w14:paraId="33867603" w14:textId="4967301B" w:rsidR="005D37DC" w:rsidRPr="00577B76" w:rsidRDefault="00D91F63" w:rsidP="00B34D6A">
      <w:pPr>
        <w:pStyle w:val="ListParagraph"/>
        <w:numPr>
          <w:ilvl w:val="0"/>
          <w:numId w:val="4"/>
        </w:numPr>
        <w:rPr>
          <w:rFonts w:ascii="Times New Roman" w:hAnsi="Times New Roman"/>
          <w:sz w:val="20"/>
        </w:rPr>
      </w:pPr>
      <w:bookmarkStart w:id="6" w:name="_Ref67648951"/>
      <w:r w:rsidRPr="00577B76">
        <w:rPr>
          <w:rFonts w:ascii="Times New Roman" w:hAnsi="Times New Roman"/>
          <w:sz w:val="20"/>
        </w:rPr>
        <w:t>R1-21</w:t>
      </w:r>
      <w:r w:rsidR="00577B76" w:rsidRPr="00577B76">
        <w:rPr>
          <w:rFonts w:ascii="Times New Roman" w:hAnsi="Times New Roman"/>
          <w:sz w:val="20"/>
        </w:rPr>
        <w:t>02831</w:t>
      </w:r>
      <w:r w:rsidRPr="00577B76">
        <w:rPr>
          <w:rFonts w:ascii="Times New Roman" w:hAnsi="Times New Roman"/>
          <w:sz w:val="20"/>
        </w:rPr>
        <w:t xml:space="preserve"> </w:t>
      </w:r>
      <w:proofErr w:type="spellStart"/>
      <w:r w:rsidRPr="00577B76">
        <w:rPr>
          <w:rFonts w:ascii="Times New Roman" w:hAnsi="Times New Roman"/>
          <w:sz w:val="20"/>
        </w:rPr>
        <w:t>Link</w:t>
      </w:r>
      <w:proofErr w:type="spellEnd"/>
      <w:r w:rsidRPr="00577B76">
        <w:rPr>
          <w:rFonts w:ascii="Times New Roman" w:hAnsi="Times New Roman"/>
          <w:sz w:val="20"/>
        </w:rPr>
        <w:t xml:space="preserve"> </w:t>
      </w:r>
      <w:proofErr w:type="spellStart"/>
      <w:r w:rsidRPr="00577B76">
        <w:rPr>
          <w:rFonts w:ascii="Times New Roman" w:hAnsi="Times New Roman"/>
          <w:sz w:val="20"/>
        </w:rPr>
        <w:t>budget</w:t>
      </w:r>
      <w:proofErr w:type="spellEnd"/>
      <w:r w:rsidRPr="00577B76">
        <w:rPr>
          <w:rFonts w:ascii="Times New Roman" w:hAnsi="Times New Roman"/>
          <w:sz w:val="20"/>
        </w:rPr>
        <w:t xml:space="preserve"> </w:t>
      </w:r>
      <w:proofErr w:type="spellStart"/>
      <w:r w:rsidRPr="00577B76">
        <w:rPr>
          <w:rFonts w:ascii="Times New Roman" w:hAnsi="Times New Roman"/>
          <w:sz w:val="20"/>
        </w:rPr>
        <w:t>evaluations</w:t>
      </w:r>
      <w:proofErr w:type="spellEnd"/>
      <w:r w:rsidRPr="00577B76">
        <w:rPr>
          <w:rFonts w:ascii="Times New Roman" w:hAnsi="Times New Roman"/>
          <w:sz w:val="20"/>
        </w:rPr>
        <w:t xml:space="preserve"> for NB-</w:t>
      </w:r>
      <w:proofErr w:type="spellStart"/>
      <w:r w:rsidRPr="00577B76">
        <w:rPr>
          <w:rFonts w:ascii="Times New Roman" w:hAnsi="Times New Roman"/>
          <w:sz w:val="20"/>
        </w:rPr>
        <w:t>IoT</w:t>
      </w:r>
      <w:proofErr w:type="spellEnd"/>
      <w:r w:rsidRPr="00577B76">
        <w:rPr>
          <w:rFonts w:ascii="Times New Roman" w:hAnsi="Times New Roman"/>
          <w:sz w:val="20"/>
        </w:rPr>
        <w:t>/</w:t>
      </w:r>
      <w:proofErr w:type="spellStart"/>
      <w:r w:rsidRPr="00577B76">
        <w:rPr>
          <w:rFonts w:ascii="Times New Roman" w:hAnsi="Times New Roman"/>
          <w:sz w:val="20"/>
        </w:rPr>
        <w:t>eMTC</w:t>
      </w:r>
      <w:proofErr w:type="spellEnd"/>
      <w:r w:rsidRPr="00577B76">
        <w:rPr>
          <w:rFonts w:ascii="Times New Roman" w:hAnsi="Times New Roman"/>
          <w:sz w:val="20"/>
        </w:rPr>
        <w:t xml:space="preserve"> </w:t>
      </w:r>
      <w:proofErr w:type="spellStart"/>
      <w:r w:rsidRPr="00577B76">
        <w:rPr>
          <w:rFonts w:ascii="Times New Roman" w:hAnsi="Times New Roman"/>
          <w:sz w:val="20"/>
        </w:rPr>
        <w:t>over</w:t>
      </w:r>
      <w:proofErr w:type="spellEnd"/>
      <w:r w:rsidRPr="00577B76">
        <w:rPr>
          <w:rFonts w:ascii="Times New Roman" w:hAnsi="Times New Roman"/>
          <w:sz w:val="20"/>
        </w:rPr>
        <w:t xml:space="preserve"> NTN, Nokia, Nokia Shanghai Bell, </w:t>
      </w:r>
      <w:proofErr w:type="spellStart"/>
      <w:r w:rsidRPr="00577B76">
        <w:rPr>
          <w:rFonts w:ascii="Times New Roman" w:hAnsi="Times New Roman"/>
          <w:sz w:val="20"/>
        </w:rPr>
        <w:t>April</w:t>
      </w:r>
      <w:proofErr w:type="spellEnd"/>
      <w:r w:rsidRPr="00577B76">
        <w:rPr>
          <w:rFonts w:ascii="Times New Roman" w:hAnsi="Times New Roman"/>
          <w:sz w:val="20"/>
        </w:rPr>
        <w:t xml:space="preserve"> 2021</w:t>
      </w:r>
      <w:bookmarkEnd w:id="6"/>
    </w:p>
    <w:p w14:paraId="48CBFBDF" w14:textId="560D1473" w:rsidR="000C5B5B" w:rsidRPr="00B02DD1" w:rsidRDefault="000C5B5B" w:rsidP="00CF55AB"/>
    <w:sectPr w:rsidR="000C5B5B" w:rsidRPr="00B02DD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885BA" w14:textId="77777777" w:rsidR="005961F3" w:rsidRDefault="005961F3">
      <w:r>
        <w:separator/>
      </w:r>
    </w:p>
  </w:endnote>
  <w:endnote w:type="continuationSeparator" w:id="0">
    <w:p w14:paraId="50625C4E" w14:textId="77777777" w:rsidR="005961F3" w:rsidRDefault="005961F3">
      <w:r>
        <w:continuationSeparator/>
      </w:r>
    </w:p>
  </w:endnote>
  <w:endnote w:type="continuationNotice" w:id="1">
    <w:p w14:paraId="764F71A3" w14:textId="77777777" w:rsidR="005961F3" w:rsidRDefault="005961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FDB6A" w14:textId="77777777" w:rsidR="005961F3" w:rsidRDefault="005961F3">
      <w:r>
        <w:separator/>
      </w:r>
    </w:p>
  </w:footnote>
  <w:footnote w:type="continuationSeparator" w:id="0">
    <w:p w14:paraId="2A2B344F" w14:textId="77777777" w:rsidR="005961F3" w:rsidRDefault="005961F3">
      <w:r>
        <w:continuationSeparator/>
      </w:r>
    </w:p>
  </w:footnote>
  <w:footnote w:type="continuationNotice" w:id="1">
    <w:p w14:paraId="69D70BD2" w14:textId="77777777" w:rsidR="005961F3" w:rsidRDefault="005961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4592"/>
    <w:multiLevelType w:val="hybridMultilevel"/>
    <w:tmpl w:val="47783D7E"/>
    <w:lvl w:ilvl="0" w:tplc="53681C5E">
      <w:start w:val="1"/>
      <w:numFmt w:val="bullet"/>
      <w:lvlText w:val="•"/>
      <w:lvlJc w:val="left"/>
      <w:pPr>
        <w:tabs>
          <w:tab w:val="num" w:pos="720"/>
        </w:tabs>
        <w:ind w:left="720" w:hanging="360"/>
      </w:pPr>
      <w:rPr>
        <w:rFonts w:ascii="Arial" w:hAnsi="Arial" w:hint="default"/>
      </w:rPr>
    </w:lvl>
    <w:lvl w:ilvl="1" w:tplc="C47A1AFA">
      <w:start w:val="1"/>
      <w:numFmt w:val="bullet"/>
      <w:lvlText w:val="•"/>
      <w:lvlJc w:val="left"/>
      <w:pPr>
        <w:tabs>
          <w:tab w:val="num" w:pos="1440"/>
        </w:tabs>
        <w:ind w:left="1440" w:hanging="360"/>
      </w:pPr>
      <w:rPr>
        <w:rFonts w:ascii="Arial" w:hAnsi="Arial" w:hint="default"/>
      </w:rPr>
    </w:lvl>
    <w:lvl w:ilvl="2" w:tplc="6018CD9C" w:tentative="1">
      <w:start w:val="1"/>
      <w:numFmt w:val="bullet"/>
      <w:lvlText w:val="•"/>
      <w:lvlJc w:val="left"/>
      <w:pPr>
        <w:tabs>
          <w:tab w:val="num" w:pos="2160"/>
        </w:tabs>
        <w:ind w:left="2160" w:hanging="360"/>
      </w:pPr>
      <w:rPr>
        <w:rFonts w:ascii="Arial" w:hAnsi="Arial" w:hint="default"/>
      </w:rPr>
    </w:lvl>
    <w:lvl w:ilvl="3" w:tplc="86166DC0" w:tentative="1">
      <w:start w:val="1"/>
      <w:numFmt w:val="bullet"/>
      <w:lvlText w:val="•"/>
      <w:lvlJc w:val="left"/>
      <w:pPr>
        <w:tabs>
          <w:tab w:val="num" w:pos="2880"/>
        </w:tabs>
        <w:ind w:left="2880" w:hanging="360"/>
      </w:pPr>
      <w:rPr>
        <w:rFonts w:ascii="Arial" w:hAnsi="Arial" w:hint="default"/>
      </w:rPr>
    </w:lvl>
    <w:lvl w:ilvl="4" w:tplc="FE8A97F4" w:tentative="1">
      <w:start w:val="1"/>
      <w:numFmt w:val="bullet"/>
      <w:lvlText w:val="•"/>
      <w:lvlJc w:val="left"/>
      <w:pPr>
        <w:tabs>
          <w:tab w:val="num" w:pos="3600"/>
        </w:tabs>
        <w:ind w:left="3600" w:hanging="360"/>
      </w:pPr>
      <w:rPr>
        <w:rFonts w:ascii="Arial" w:hAnsi="Arial" w:hint="default"/>
      </w:rPr>
    </w:lvl>
    <w:lvl w:ilvl="5" w:tplc="0206DB92" w:tentative="1">
      <w:start w:val="1"/>
      <w:numFmt w:val="bullet"/>
      <w:lvlText w:val="•"/>
      <w:lvlJc w:val="left"/>
      <w:pPr>
        <w:tabs>
          <w:tab w:val="num" w:pos="4320"/>
        </w:tabs>
        <w:ind w:left="4320" w:hanging="360"/>
      </w:pPr>
      <w:rPr>
        <w:rFonts w:ascii="Arial" w:hAnsi="Arial" w:hint="default"/>
      </w:rPr>
    </w:lvl>
    <w:lvl w:ilvl="6" w:tplc="0BFC1B04" w:tentative="1">
      <w:start w:val="1"/>
      <w:numFmt w:val="bullet"/>
      <w:lvlText w:val="•"/>
      <w:lvlJc w:val="left"/>
      <w:pPr>
        <w:tabs>
          <w:tab w:val="num" w:pos="5040"/>
        </w:tabs>
        <w:ind w:left="5040" w:hanging="360"/>
      </w:pPr>
      <w:rPr>
        <w:rFonts w:ascii="Arial" w:hAnsi="Arial" w:hint="default"/>
      </w:rPr>
    </w:lvl>
    <w:lvl w:ilvl="7" w:tplc="C9869BF0" w:tentative="1">
      <w:start w:val="1"/>
      <w:numFmt w:val="bullet"/>
      <w:lvlText w:val="•"/>
      <w:lvlJc w:val="left"/>
      <w:pPr>
        <w:tabs>
          <w:tab w:val="num" w:pos="5760"/>
        </w:tabs>
        <w:ind w:left="5760" w:hanging="360"/>
      </w:pPr>
      <w:rPr>
        <w:rFonts w:ascii="Arial" w:hAnsi="Arial" w:hint="default"/>
      </w:rPr>
    </w:lvl>
    <w:lvl w:ilvl="8" w:tplc="F33862B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016933"/>
    <w:multiLevelType w:val="hybridMultilevel"/>
    <w:tmpl w:val="2B7C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9D1170"/>
    <w:multiLevelType w:val="hybridMultilevel"/>
    <w:tmpl w:val="41A4A0BA"/>
    <w:lvl w:ilvl="0" w:tplc="66543A5C">
      <w:start w:val="1"/>
      <w:numFmt w:val="bullet"/>
      <w:lvlText w:val="•"/>
      <w:lvlJc w:val="left"/>
      <w:pPr>
        <w:tabs>
          <w:tab w:val="num" w:pos="720"/>
        </w:tabs>
        <w:ind w:left="720" w:hanging="360"/>
      </w:pPr>
      <w:rPr>
        <w:rFonts w:ascii="Arial" w:hAnsi="Arial" w:hint="default"/>
      </w:rPr>
    </w:lvl>
    <w:lvl w:ilvl="1" w:tplc="5B309D84">
      <w:numFmt w:val="bullet"/>
      <w:lvlText w:val="•"/>
      <w:lvlJc w:val="left"/>
      <w:pPr>
        <w:tabs>
          <w:tab w:val="num" w:pos="1440"/>
        </w:tabs>
        <w:ind w:left="1440" w:hanging="360"/>
      </w:pPr>
      <w:rPr>
        <w:rFonts w:ascii="Arial" w:hAnsi="Arial" w:hint="default"/>
      </w:rPr>
    </w:lvl>
    <w:lvl w:ilvl="2" w:tplc="599C433C" w:tentative="1">
      <w:start w:val="1"/>
      <w:numFmt w:val="bullet"/>
      <w:lvlText w:val="•"/>
      <w:lvlJc w:val="left"/>
      <w:pPr>
        <w:tabs>
          <w:tab w:val="num" w:pos="2160"/>
        </w:tabs>
        <w:ind w:left="2160" w:hanging="360"/>
      </w:pPr>
      <w:rPr>
        <w:rFonts w:ascii="Arial" w:hAnsi="Arial" w:hint="default"/>
      </w:rPr>
    </w:lvl>
    <w:lvl w:ilvl="3" w:tplc="B54E0894" w:tentative="1">
      <w:start w:val="1"/>
      <w:numFmt w:val="bullet"/>
      <w:lvlText w:val="•"/>
      <w:lvlJc w:val="left"/>
      <w:pPr>
        <w:tabs>
          <w:tab w:val="num" w:pos="2880"/>
        </w:tabs>
        <w:ind w:left="2880" w:hanging="360"/>
      </w:pPr>
      <w:rPr>
        <w:rFonts w:ascii="Arial" w:hAnsi="Arial" w:hint="default"/>
      </w:rPr>
    </w:lvl>
    <w:lvl w:ilvl="4" w:tplc="96AA69A8" w:tentative="1">
      <w:start w:val="1"/>
      <w:numFmt w:val="bullet"/>
      <w:lvlText w:val="•"/>
      <w:lvlJc w:val="left"/>
      <w:pPr>
        <w:tabs>
          <w:tab w:val="num" w:pos="3600"/>
        </w:tabs>
        <w:ind w:left="3600" w:hanging="360"/>
      </w:pPr>
      <w:rPr>
        <w:rFonts w:ascii="Arial" w:hAnsi="Arial" w:hint="default"/>
      </w:rPr>
    </w:lvl>
    <w:lvl w:ilvl="5" w:tplc="B546E416" w:tentative="1">
      <w:start w:val="1"/>
      <w:numFmt w:val="bullet"/>
      <w:lvlText w:val="•"/>
      <w:lvlJc w:val="left"/>
      <w:pPr>
        <w:tabs>
          <w:tab w:val="num" w:pos="4320"/>
        </w:tabs>
        <w:ind w:left="4320" w:hanging="360"/>
      </w:pPr>
      <w:rPr>
        <w:rFonts w:ascii="Arial" w:hAnsi="Arial" w:hint="default"/>
      </w:rPr>
    </w:lvl>
    <w:lvl w:ilvl="6" w:tplc="A6D47DA2" w:tentative="1">
      <w:start w:val="1"/>
      <w:numFmt w:val="bullet"/>
      <w:lvlText w:val="•"/>
      <w:lvlJc w:val="left"/>
      <w:pPr>
        <w:tabs>
          <w:tab w:val="num" w:pos="5040"/>
        </w:tabs>
        <w:ind w:left="5040" w:hanging="360"/>
      </w:pPr>
      <w:rPr>
        <w:rFonts w:ascii="Arial" w:hAnsi="Arial" w:hint="default"/>
      </w:rPr>
    </w:lvl>
    <w:lvl w:ilvl="7" w:tplc="0C045AD0" w:tentative="1">
      <w:start w:val="1"/>
      <w:numFmt w:val="bullet"/>
      <w:lvlText w:val="•"/>
      <w:lvlJc w:val="left"/>
      <w:pPr>
        <w:tabs>
          <w:tab w:val="num" w:pos="5760"/>
        </w:tabs>
        <w:ind w:left="5760" w:hanging="360"/>
      </w:pPr>
      <w:rPr>
        <w:rFonts w:ascii="Arial" w:hAnsi="Arial" w:hint="default"/>
      </w:rPr>
    </w:lvl>
    <w:lvl w:ilvl="8" w:tplc="6A0247F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495BB8"/>
    <w:multiLevelType w:val="hybridMultilevel"/>
    <w:tmpl w:val="E78EE6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623C87"/>
    <w:multiLevelType w:val="hybridMultilevel"/>
    <w:tmpl w:val="AF142CCE"/>
    <w:lvl w:ilvl="0" w:tplc="4D32F8F0">
      <w:start w:val="1"/>
      <w:numFmt w:val="bullet"/>
      <w:lvlText w:val="•"/>
      <w:lvlJc w:val="left"/>
      <w:pPr>
        <w:tabs>
          <w:tab w:val="num" w:pos="720"/>
        </w:tabs>
        <w:ind w:left="720" w:hanging="360"/>
      </w:pPr>
      <w:rPr>
        <w:rFonts w:ascii="Arial" w:hAnsi="Arial" w:hint="default"/>
      </w:rPr>
    </w:lvl>
    <w:lvl w:ilvl="1" w:tplc="BCDCB7F6">
      <w:numFmt w:val="bullet"/>
      <w:lvlText w:val="•"/>
      <w:lvlJc w:val="left"/>
      <w:pPr>
        <w:tabs>
          <w:tab w:val="num" w:pos="1440"/>
        </w:tabs>
        <w:ind w:left="1440" w:hanging="360"/>
      </w:pPr>
      <w:rPr>
        <w:rFonts w:ascii="Arial" w:hAnsi="Arial" w:hint="default"/>
      </w:rPr>
    </w:lvl>
    <w:lvl w:ilvl="2" w:tplc="D08E5570" w:tentative="1">
      <w:start w:val="1"/>
      <w:numFmt w:val="bullet"/>
      <w:lvlText w:val="•"/>
      <w:lvlJc w:val="left"/>
      <w:pPr>
        <w:tabs>
          <w:tab w:val="num" w:pos="2160"/>
        </w:tabs>
        <w:ind w:left="2160" w:hanging="360"/>
      </w:pPr>
      <w:rPr>
        <w:rFonts w:ascii="Arial" w:hAnsi="Arial" w:hint="default"/>
      </w:rPr>
    </w:lvl>
    <w:lvl w:ilvl="3" w:tplc="2716E42A" w:tentative="1">
      <w:start w:val="1"/>
      <w:numFmt w:val="bullet"/>
      <w:lvlText w:val="•"/>
      <w:lvlJc w:val="left"/>
      <w:pPr>
        <w:tabs>
          <w:tab w:val="num" w:pos="2880"/>
        </w:tabs>
        <w:ind w:left="2880" w:hanging="360"/>
      </w:pPr>
      <w:rPr>
        <w:rFonts w:ascii="Arial" w:hAnsi="Arial" w:hint="default"/>
      </w:rPr>
    </w:lvl>
    <w:lvl w:ilvl="4" w:tplc="E0A6BE66" w:tentative="1">
      <w:start w:val="1"/>
      <w:numFmt w:val="bullet"/>
      <w:lvlText w:val="•"/>
      <w:lvlJc w:val="left"/>
      <w:pPr>
        <w:tabs>
          <w:tab w:val="num" w:pos="3600"/>
        </w:tabs>
        <w:ind w:left="3600" w:hanging="360"/>
      </w:pPr>
      <w:rPr>
        <w:rFonts w:ascii="Arial" w:hAnsi="Arial" w:hint="default"/>
      </w:rPr>
    </w:lvl>
    <w:lvl w:ilvl="5" w:tplc="C63C9CD0" w:tentative="1">
      <w:start w:val="1"/>
      <w:numFmt w:val="bullet"/>
      <w:lvlText w:val="•"/>
      <w:lvlJc w:val="left"/>
      <w:pPr>
        <w:tabs>
          <w:tab w:val="num" w:pos="4320"/>
        </w:tabs>
        <w:ind w:left="4320" w:hanging="360"/>
      </w:pPr>
      <w:rPr>
        <w:rFonts w:ascii="Arial" w:hAnsi="Arial" w:hint="default"/>
      </w:rPr>
    </w:lvl>
    <w:lvl w:ilvl="6" w:tplc="71EA9906" w:tentative="1">
      <w:start w:val="1"/>
      <w:numFmt w:val="bullet"/>
      <w:lvlText w:val="•"/>
      <w:lvlJc w:val="left"/>
      <w:pPr>
        <w:tabs>
          <w:tab w:val="num" w:pos="5040"/>
        </w:tabs>
        <w:ind w:left="5040" w:hanging="360"/>
      </w:pPr>
      <w:rPr>
        <w:rFonts w:ascii="Arial" w:hAnsi="Arial" w:hint="default"/>
      </w:rPr>
    </w:lvl>
    <w:lvl w:ilvl="7" w:tplc="F1C497DE" w:tentative="1">
      <w:start w:val="1"/>
      <w:numFmt w:val="bullet"/>
      <w:lvlText w:val="•"/>
      <w:lvlJc w:val="left"/>
      <w:pPr>
        <w:tabs>
          <w:tab w:val="num" w:pos="5760"/>
        </w:tabs>
        <w:ind w:left="5760" w:hanging="360"/>
      </w:pPr>
      <w:rPr>
        <w:rFonts w:ascii="Arial" w:hAnsi="Arial" w:hint="default"/>
      </w:rPr>
    </w:lvl>
    <w:lvl w:ilvl="8" w:tplc="AA5AC5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88B37EF"/>
    <w:multiLevelType w:val="hybridMultilevel"/>
    <w:tmpl w:val="354C1498"/>
    <w:lvl w:ilvl="0" w:tplc="6548003E">
      <w:start w:val="1"/>
      <w:numFmt w:val="bullet"/>
      <w:lvlText w:val="•"/>
      <w:lvlJc w:val="left"/>
      <w:pPr>
        <w:tabs>
          <w:tab w:val="num" w:pos="720"/>
        </w:tabs>
        <w:ind w:left="720" w:hanging="360"/>
      </w:pPr>
      <w:rPr>
        <w:rFonts w:ascii="Arial" w:hAnsi="Arial" w:hint="default"/>
      </w:rPr>
    </w:lvl>
    <w:lvl w:ilvl="1" w:tplc="99E8E442">
      <w:start w:val="1"/>
      <w:numFmt w:val="bullet"/>
      <w:lvlText w:val="•"/>
      <w:lvlJc w:val="left"/>
      <w:pPr>
        <w:tabs>
          <w:tab w:val="num" w:pos="1440"/>
        </w:tabs>
        <w:ind w:left="1440" w:hanging="360"/>
      </w:pPr>
      <w:rPr>
        <w:rFonts w:ascii="Arial" w:hAnsi="Arial" w:hint="default"/>
      </w:rPr>
    </w:lvl>
    <w:lvl w:ilvl="2" w:tplc="58261536" w:tentative="1">
      <w:start w:val="1"/>
      <w:numFmt w:val="bullet"/>
      <w:lvlText w:val="•"/>
      <w:lvlJc w:val="left"/>
      <w:pPr>
        <w:tabs>
          <w:tab w:val="num" w:pos="2160"/>
        </w:tabs>
        <w:ind w:left="2160" w:hanging="360"/>
      </w:pPr>
      <w:rPr>
        <w:rFonts w:ascii="Arial" w:hAnsi="Arial" w:hint="default"/>
      </w:rPr>
    </w:lvl>
    <w:lvl w:ilvl="3" w:tplc="07B2ADD0" w:tentative="1">
      <w:start w:val="1"/>
      <w:numFmt w:val="bullet"/>
      <w:lvlText w:val="•"/>
      <w:lvlJc w:val="left"/>
      <w:pPr>
        <w:tabs>
          <w:tab w:val="num" w:pos="2880"/>
        </w:tabs>
        <w:ind w:left="2880" w:hanging="360"/>
      </w:pPr>
      <w:rPr>
        <w:rFonts w:ascii="Arial" w:hAnsi="Arial" w:hint="default"/>
      </w:rPr>
    </w:lvl>
    <w:lvl w:ilvl="4" w:tplc="8A72C28C" w:tentative="1">
      <w:start w:val="1"/>
      <w:numFmt w:val="bullet"/>
      <w:lvlText w:val="•"/>
      <w:lvlJc w:val="left"/>
      <w:pPr>
        <w:tabs>
          <w:tab w:val="num" w:pos="3600"/>
        </w:tabs>
        <w:ind w:left="3600" w:hanging="360"/>
      </w:pPr>
      <w:rPr>
        <w:rFonts w:ascii="Arial" w:hAnsi="Arial" w:hint="default"/>
      </w:rPr>
    </w:lvl>
    <w:lvl w:ilvl="5" w:tplc="1B08405A" w:tentative="1">
      <w:start w:val="1"/>
      <w:numFmt w:val="bullet"/>
      <w:lvlText w:val="•"/>
      <w:lvlJc w:val="left"/>
      <w:pPr>
        <w:tabs>
          <w:tab w:val="num" w:pos="4320"/>
        </w:tabs>
        <w:ind w:left="4320" w:hanging="360"/>
      </w:pPr>
      <w:rPr>
        <w:rFonts w:ascii="Arial" w:hAnsi="Arial" w:hint="default"/>
      </w:rPr>
    </w:lvl>
    <w:lvl w:ilvl="6" w:tplc="1146322C" w:tentative="1">
      <w:start w:val="1"/>
      <w:numFmt w:val="bullet"/>
      <w:lvlText w:val="•"/>
      <w:lvlJc w:val="left"/>
      <w:pPr>
        <w:tabs>
          <w:tab w:val="num" w:pos="5040"/>
        </w:tabs>
        <w:ind w:left="5040" w:hanging="360"/>
      </w:pPr>
      <w:rPr>
        <w:rFonts w:ascii="Arial" w:hAnsi="Arial" w:hint="default"/>
      </w:rPr>
    </w:lvl>
    <w:lvl w:ilvl="7" w:tplc="34F63816" w:tentative="1">
      <w:start w:val="1"/>
      <w:numFmt w:val="bullet"/>
      <w:lvlText w:val="•"/>
      <w:lvlJc w:val="left"/>
      <w:pPr>
        <w:tabs>
          <w:tab w:val="num" w:pos="5760"/>
        </w:tabs>
        <w:ind w:left="5760" w:hanging="360"/>
      </w:pPr>
      <w:rPr>
        <w:rFonts w:ascii="Arial" w:hAnsi="Arial" w:hint="default"/>
      </w:rPr>
    </w:lvl>
    <w:lvl w:ilvl="8" w:tplc="2CD8E0A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6"/>
  </w:num>
  <w:num w:numId="3">
    <w:abstractNumId w:val="1"/>
  </w:num>
  <w:num w:numId="4">
    <w:abstractNumId w:val="2"/>
  </w:num>
  <w:num w:numId="5">
    <w:abstractNumId w:val="5"/>
  </w:num>
  <w:num w:numId="6">
    <w:abstractNumId w:val="8"/>
  </w:num>
  <w:num w:numId="7">
    <w:abstractNumId w:val="4"/>
  </w:num>
  <w:num w:numId="8">
    <w:abstractNumId w:val="11"/>
  </w:num>
  <w:num w:numId="9">
    <w:abstractNumId w:val="10"/>
  </w:num>
  <w:num w:numId="10">
    <w:abstractNumId w:val="0"/>
  </w:num>
  <w:num w:numId="11">
    <w:abstractNumId w:val="7"/>
  </w:num>
  <w:num w:numId="12">
    <w:abstractNumId w:val="9"/>
  </w:num>
  <w:num w:numId="13">
    <w:abstractNumId w:val="3"/>
  </w:num>
  <w:num w:numId="1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EBB"/>
    <w:rsid w:val="00002F60"/>
    <w:rsid w:val="000037AF"/>
    <w:rsid w:val="00003E20"/>
    <w:rsid w:val="00004AC8"/>
    <w:rsid w:val="000053BA"/>
    <w:rsid w:val="00006055"/>
    <w:rsid w:val="00006641"/>
    <w:rsid w:val="00006AD4"/>
    <w:rsid w:val="00006CB9"/>
    <w:rsid w:val="000074C4"/>
    <w:rsid w:val="000079A6"/>
    <w:rsid w:val="00010E2C"/>
    <w:rsid w:val="00011BB2"/>
    <w:rsid w:val="00012505"/>
    <w:rsid w:val="00012685"/>
    <w:rsid w:val="00012C4F"/>
    <w:rsid w:val="000131D1"/>
    <w:rsid w:val="0001323D"/>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552"/>
    <w:rsid w:val="00027755"/>
    <w:rsid w:val="00027864"/>
    <w:rsid w:val="0002789E"/>
    <w:rsid w:val="00030048"/>
    <w:rsid w:val="0003072D"/>
    <w:rsid w:val="000314CD"/>
    <w:rsid w:val="0003332B"/>
    <w:rsid w:val="00033544"/>
    <w:rsid w:val="0003479E"/>
    <w:rsid w:val="00035691"/>
    <w:rsid w:val="00037628"/>
    <w:rsid w:val="0003767C"/>
    <w:rsid w:val="000407D4"/>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60D8E"/>
    <w:rsid w:val="00060D96"/>
    <w:rsid w:val="00062159"/>
    <w:rsid w:val="00062E4C"/>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3BA6"/>
    <w:rsid w:val="00073C20"/>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7AB"/>
    <w:rsid w:val="000B1C5E"/>
    <w:rsid w:val="000B2282"/>
    <w:rsid w:val="000B2445"/>
    <w:rsid w:val="000B27E9"/>
    <w:rsid w:val="000B2A11"/>
    <w:rsid w:val="000B2A5B"/>
    <w:rsid w:val="000B3B91"/>
    <w:rsid w:val="000B4207"/>
    <w:rsid w:val="000B4B1B"/>
    <w:rsid w:val="000B50C3"/>
    <w:rsid w:val="000B5AC9"/>
    <w:rsid w:val="000B5F0A"/>
    <w:rsid w:val="000B6D65"/>
    <w:rsid w:val="000B743C"/>
    <w:rsid w:val="000C1D59"/>
    <w:rsid w:val="000C2B09"/>
    <w:rsid w:val="000C2BF2"/>
    <w:rsid w:val="000C30CF"/>
    <w:rsid w:val="000C501D"/>
    <w:rsid w:val="000C5B5B"/>
    <w:rsid w:val="000C5CBA"/>
    <w:rsid w:val="000C6369"/>
    <w:rsid w:val="000C69EB"/>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2854"/>
    <w:rsid w:val="000E337A"/>
    <w:rsid w:val="000E34FD"/>
    <w:rsid w:val="000E4350"/>
    <w:rsid w:val="000E4376"/>
    <w:rsid w:val="000E4408"/>
    <w:rsid w:val="000E53AB"/>
    <w:rsid w:val="000E5716"/>
    <w:rsid w:val="000E6337"/>
    <w:rsid w:val="000E6B0F"/>
    <w:rsid w:val="000E7A79"/>
    <w:rsid w:val="000F15B2"/>
    <w:rsid w:val="000F19DE"/>
    <w:rsid w:val="000F2E1F"/>
    <w:rsid w:val="000F37B0"/>
    <w:rsid w:val="000F3869"/>
    <w:rsid w:val="000F4595"/>
    <w:rsid w:val="000F4CB2"/>
    <w:rsid w:val="000F4E44"/>
    <w:rsid w:val="000F4E90"/>
    <w:rsid w:val="000F568D"/>
    <w:rsid w:val="000F68D0"/>
    <w:rsid w:val="000F6B15"/>
    <w:rsid w:val="0010170B"/>
    <w:rsid w:val="00101C4F"/>
    <w:rsid w:val="00102C9F"/>
    <w:rsid w:val="00103FC9"/>
    <w:rsid w:val="00105383"/>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5B8"/>
    <w:rsid w:val="001237AC"/>
    <w:rsid w:val="00123A8E"/>
    <w:rsid w:val="00124E12"/>
    <w:rsid w:val="00124E75"/>
    <w:rsid w:val="0012673D"/>
    <w:rsid w:val="001269B8"/>
    <w:rsid w:val="00127099"/>
    <w:rsid w:val="00132830"/>
    <w:rsid w:val="00132B71"/>
    <w:rsid w:val="001337A5"/>
    <w:rsid w:val="0013427A"/>
    <w:rsid w:val="001348FE"/>
    <w:rsid w:val="00134AEE"/>
    <w:rsid w:val="00134B36"/>
    <w:rsid w:val="00134D55"/>
    <w:rsid w:val="001354AE"/>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7056"/>
    <w:rsid w:val="00150175"/>
    <w:rsid w:val="001502C8"/>
    <w:rsid w:val="00151011"/>
    <w:rsid w:val="00151224"/>
    <w:rsid w:val="0015130F"/>
    <w:rsid w:val="0015139A"/>
    <w:rsid w:val="001532BA"/>
    <w:rsid w:val="00153FED"/>
    <w:rsid w:val="00155BFD"/>
    <w:rsid w:val="00156ABA"/>
    <w:rsid w:val="00157390"/>
    <w:rsid w:val="00160998"/>
    <w:rsid w:val="00160CD6"/>
    <w:rsid w:val="00160F5F"/>
    <w:rsid w:val="00161E11"/>
    <w:rsid w:val="00162308"/>
    <w:rsid w:val="001628B5"/>
    <w:rsid w:val="0016316A"/>
    <w:rsid w:val="00163539"/>
    <w:rsid w:val="0016381F"/>
    <w:rsid w:val="00163D1D"/>
    <w:rsid w:val="00163FEF"/>
    <w:rsid w:val="00164171"/>
    <w:rsid w:val="00164E58"/>
    <w:rsid w:val="00165033"/>
    <w:rsid w:val="00165786"/>
    <w:rsid w:val="00165926"/>
    <w:rsid w:val="001665EB"/>
    <w:rsid w:val="001670EA"/>
    <w:rsid w:val="001674A0"/>
    <w:rsid w:val="00167AEB"/>
    <w:rsid w:val="00170A50"/>
    <w:rsid w:val="00173C28"/>
    <w:rsid w:val="00174FFD"/>
    <w:rsid w:val="001759CA"/>
    <w:rsid w:val="0017726A"/>
    <w:rsid w:val="00177DD3"/>
    <w:rsid w:val="00180278"/>
    <w:rsid w:val="001807F2"/>
    <w:rsid w:val="001818A7"/>
    <w:rsid w:val="001822C3"/>
    <w:rsid w:val="00182725"/>
    <w:rsid w:val="001829C8"/>
    <w:rsid w:val="0018581D"/>
    <w:rsid w:val="00186904"/>
    <w:rsid w:val="00186B0A"/>
    <w:rsid w:val="001905BD"/>
    <w:rsid w:val="00191131"/>
    <w:rsid w:val="00191E79"/>
    <w:rsid w:val="00192FE6"/>
    <w:rsid w:val="0019360B"/>
    <w:rsid w:val="00193986"/>
    <w:rsid w:val="00193B08"/>
    <w:rsid w:val="00194570"/>
    <w:rsid w:val="00196BF4"/>
    <w:rsid w:val="001972DA"/>
    <w:rsid w:val="001976AA"/>
    <w:rsid w:val="001A02F6"/>
    <w:rsid w:val="001A15C6"/>
    <w:rsid w:val="001A194F"/>
    <w:rsid w:val="001A5510"/>
    <w:rsid w:val="001A5C7B"/>
    <w:rsid w:val="001A5E19"/>
    <w:rsid w:val="001A63D8"/>
    <w:rsid w:val="001A7502"/>
    <w:rsid w:val="001B01FA"/>
    <w:rsid w:val="001B0832"/>
    <w:rsid w:val="001B18A7"/>
    <w:rsid w:val="001B2762"/>
    <w:rsid w:val="001B36FC"/>
    <w:rsid w:val="001B41ED"/>
    <w:rsid w:val="001B4607"/>
    <w:rsid w:val="001B7E0C"/>
    <w:rsid w:val="001C03CD"/>
    <w:rsid w:val="001C0674"/>
    <w:rsid w:val="001C1405"/>
    <w:rsid w:val="001C1B93"/>
    <w:rsid w:val="001C226F"/>
    <w:rsid w:val="001C4BEA"/>
    <w:rsid w:val="001C5296"/>
    <w:rsid w:val="001C66AC"/>
    <w:rsid w:val="001C6754"/>
    <w:rsid w:val="001C77F0"/>
    <w:rsid w:val="001D28F7"/>
    <w:rsid w:val="001D30C9"/>
    <w:rsid w:val="001D445B"/>
    <w:rsid w:val="001D46A0"/>
    <w:rsid w:val="001D50C2"/>
    <w:rsid w:val="001D753C"/>
    <w:rsid w:val="001D7CA4"/>
    <w:rsid w:val="001D7E58"/>
    <w:rsid w:val="001E0425"/>
    <w:rsid w:val="001E13B3"/>
    <w:rsid w:val="001E3019"/>
    <w:rsid w:val="001E30A0"/>
    <w:rsid w:val="001E3DE1"/>
    <w:rsid w:val="001E4D4F"/>
    <w:rsid w:val="001E54F9"/>
    <w:rsid w:val="001E57CF"/>
    <w:rsid w:val="001E5981"/>
    <w:rsid w:val="001E6826"/>
    <w:rsid w:val="001E6D58"/>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5D55"/>
    <w:rsid w:val="00206955"/>
    <w:rsid w:val="00206A79"/>
    <w:rsid w:val="00210309"/>
    <w:rsid w:val="00211519"/>
    <w:rsid w:val="00211F13"/>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2EB5"/>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961"/>
    <w:rsid w:val="00251AD6"/>
    <w:rsid w:val="00252C17"/>
    <w:rsid w:val="0025307F"/>
    <w:rsid w:val="00253C0D"/>
    <w:rsid w:val="002551BD"/>
    <w:rsid w:val="002568D0"/>
    <w:rsid w:val="00260AEE"/>
    <w:rsid w:val="002621A6"/>
    <w:rsid w:val="00262661"/>
    <w:rsid w:val="00262D9D"/>
    <w:rsid w:val="002632DF"/>
    <w:rsid w:val="00263946"/>
    <w:rsid w:val="002640BA"/>
    <w:rsid w:val="00264CF2"/>
    <w:rsid w:val="002667A8"/>
    <w:rsid w:val="00266BB7"/>
    <w:rsid w:val="00267587"/>
    <w:rsid w:val="002675C8"/>
    <w:rsid w:val="00267760"/>
    <w:rsid w:val="00271589"/>
    <w:rsid w:val="0027282A"/>
    <w:rsid w:val="00273177"/>
    <w:rsid w:val="0027455B"/>
    <w:rsid w:val="00275074"/>
    <w:rsid w:val="002763E9"/>
    <w:rsid w:val="00276736"/>
    <w:rsid w:val="00276F4E"/>
    <w:rsid w:val="0027773D"/>
    <w:rsid w:val="002778BD"/>
    <w:rsid w:val="00280E15"/>
    <w:rsid w:val="002815FA"/>
    <w:rsid w:val="00281D96"/>
    <w:rsid w:val="002824C2"/>
    <w:rsid w:val="00283ACF"/>
    <w:rsid w:val="00284E32"/>
    <w:rsid w:val="002851EB"/>
    <w:rsid w:val="00285510"/>
    <w:rsid w:val="00285BD1"/>
    <w:rsid w:val="00285DE2"/>
    <w:rsid w:val="0028616D"/>
    <w:rsid w:val="00286965"/>
    <w:rsid w:val="00286C55"/>
    <w:rsid w:val="0029136E"/>
    <w:rsid w:val="00292399"/>
    <w:rsid w:val="00294445"/>
    <w:rsid w:val="00294B4D"/>
    <w:rsid w:val="0029537E"/>
    <w:rsid w:val="002960D5"/>
    <w:rsid w:val="00297926"/>
    <w:rsid w:val="002A02C9"/>
    <w:rsid w:val="002A1062"/>
    <w:rsid w:val="002A1B96"/>
    <w:rsid w:val="002A1EFC"/>
    <w:rsid w:val="002A2012"/>
    <w:rsid w:val="002A2413"/>
    <w:rsid w:val="002A2522"/>
    <w:rsid w:val="002A2F5E"/>
    <w:rsid w:val="002A352A"/>
    <w:rsid w:val="002A3716"/>
    <w:rsid w:val="002A3BA0"/>
    <w:rsid w:val="002A607D"/>
    <w:rsid w:val="002B0A10"/>
    <w:rsid w:val="002B132E"/>
    <w:rsid w:val="002B1499"/>
    <w:rsid w:val="002B2813"/>
    <w:rsid w:val="002B2D29"/>
    <w:rsid w:val="002B2E37"/>
    <w:rsid w:val="002B3B31"/>
    <w:rsid w:val="002B3BAA"/>
    <w:rsid w:val="002B3BBD"/>
    <w:rsid w:val="002B65FA"/>
    <w:rsid w:val="002C0C4B"/>
    <w:rsid w:val="002C1EEA"/>
    <w:rsid w:val="002C47AD"/>
    <w:rsid w:val="002C496A"/>
    <w:rsid w:val="002C4DE7"/>
    <w:rsid w:val="002C5510"/>
    <w:rsid w:val="002C6034"/>
    <w:rsid w:val="002C635B"/>
    <w:rsid w:val="002C7276"/>
    <w:rsid w:val="002C770F"/>
    <w:rsid w:val="002C7CFF"/>
    <w:rsid w:val="002D0BC6"/>
    <w:rsid w:val="002D12DB"/>
    <w:rsid w:val="002D17C5"/>
    <w:rsid w:val="002D1ABE"/>
    <w:rsid w:val="002D32E3"/>
    <w:rsid w:val="002D365F"/>
    <w:rsid w:val="002D51DF"/>
    <w:rsid w:val="002D6892"/>
    <w:rsid w:val="002D68C2"/>
    <w:rsid w:val="002D7C86"/>
    <w:rsid w:val="002E0692"/>
    <w:rsid w:val="002E152D"/>
    <w:rsid w:val="002E1D74"/>
    <w:rsid w:val="002E2943"/>
    <w:rsid w:val="002E2BD1"/>
    <w:rsid w:val="002E2CF1"/>
    <w:rsid w:val="002E34AF"/>
    <w:rsid w:val="002E4AAC"/>
    <w:rsid w:val="002E53DE"/>
    <w:rsid w:val="002E563B"/>
    <w:rsid w:val="002E6223"/>
    <w:rsid w:val="002E62D2"/>
    <w:rsid w:val="002E734F"/>
    <w:rsid w:val="002E74AF"/>
    <w:rsid w:val="002E758C"/>
    <w:rsid w:val="002F1038"/>
    <w:rsid w:val="002F1BEC"/>
    <w:rsid w:val="002F205E"/>
    <w:rsid w:val="002F22FF"/>
    <w:rsid w:val="002F2D8F"/>
    <w:rsid w:val="002F5BE4"/>
    <w:rsid w:val="002F695B"/>
    <w:rsid w:val="002F6978"/>
    <w:rsid w:val="002F72DA"/>
    <w:rsid w:val="002F76B1"/>
    <w:rsid w:val="002F7D66"/>
    <w:rsid w:val="002F7DBE"/>
    <w:rsid w:val="0030090B"/>
    <w:rsid w:val="00301DF2"/>
    <w:rsid w:val="00302523"/>
    <w:rsid w:val="00302AE8"/>
    <w:rsid w:val="00302BB1"/>
    <w:rsid w:val="003030F0"/>
    <w:rsid w:val="0030404B"/>
    <w:rsid w:val="00304210"/>
    <w:rsid w:val="003048D7"/>
    <w:rsid w:val="00304A1B"/>
    <w:rsid w:val="00304AD2"/>
    <w:rsid w:val="00304EAA"/>
    <w:rsid w:val="00305297"/>
    <w:rsid w:val="003062E6"/>
    <w:rsid w:val="003068B6"/>
    <w:rsid w:val="003071F6"/>
    <w:rsid w:val="003078D6"/>
    <w:rsid w:val="00307FE0"/>
    <w:rsid w:val="003101E7"/>
    <w:rsid w:val="003107EB"/>
    <w:rsid w:val="00310E66"/>
    <w:rsid w:val="00311C08"/>
    <w:rsid w:val="003125E0"/>
    <w:rsid w:val="00312ECE"/>
    <w:rsid w:val="0031393C"/>
    <w:rsid w:val="00313CB0"/>
    <w:rsid w:val="00313F96"/>
    <w:rsid w:val="00314B0A"/>
    <w:rsid w:val="003150CE"/>
    <w:rsid w:val="00315AAB"/>
    <w:rsid w:val="003175E1"/>
    <w:rsid w:val="00320299"/>
    <w:rsid w:val="003205AC"/>
    <w:rsid w:val="00321154"/>
    <w:rsid w:val="003211B0"/>
    <w:rsid w:val="00321EDA"/>
    <w:rsid w:val="003224AA"/>
    <w:rsid w:val="003224E7"/>
    <w:rsid w:val="00324DAB"/>
    <w:rsid w:val="00325D7A"/>
    <w:rsid w:val="00326145"/>
    <w:rsid w:val="00326D5A"/>
    <w:rsid w:val="00327163"/>
    <w:rsid w:val="00327305"/>
    <w:rsid w:val="00327531"/>
    <w:rsid w:val="0032795D"/>
    <w:rsid w:val="00330187"/>
    <w:rsid w:val="00331C77"/>
    <w:rsid w:val="00331DB6"/>
    <w:rsid w:val="00331F96"/>
    <w:rsid w:val="00332B55"/>
    <w:rsid w:val="00332D05"/>
    <w:rsid w:val="003336B9"/>
    <w:rsid w:val="00333723"/>
    <w:rsid w:val="0033476C"/>
    <w:rsid w:val="00335EA8"/>
    <w:rsid w:val="003363DD"/>
    <w:rsid w:val="00337810"/>
    <w:rsid w:val="00340361"/>
    <w:rsid w:val="00340795"/>
    <w:rsid w:val="0034111C"/>
    <w:rsid w:val="00341947"/>
    <w:rsid w:val="00341E60"/>
    <w:rsid w:val="0034217F"/>
    <w:rsid w:val="00342AD2"/>
    <w:rsid w:val="00342FD9"/>
    <w:rsid w:val="00343954"/>
    <w:rsid w:val="00344956"/>
    <w:rsid w:val="00345405"/>
    <w:rsid w:val="00345DDD"/>
    <w:rsid w:val="00346FED"/>
    <w:rsid w:val="00351E01"/>
    <w:rsid w:val="00352968"/>
    <w:rsid w:val="0035298B"/>
    <w:rsid w:val="00352D21"/>
    <w:rsid w:val="003534E7"/>
    <w:rsid w:val="0035443D"/>
    <w:rsid w:val="00354AA2"/>
    <w:rsid w:val="00354FEE"/>
    <w:rsid w:val="00356275"/>
    <w:rsid w:val="00356C0B"/>
    <w:rsid w:val="00357B9C"/>
    <w:rsid w:val="00361412"/>
    <w:rsid w:val="003615CA"/>
    <w:rsid w:val="003637DF"/>
    <w:rsid w:val="00363B2C"/>
    <w:rsid w:val="003642A6"/>
    <w:rsid w:val="00364763"/>
    <w:rsid w:val="00365C3D"/>
    <w:rsid w:val="00366C1B"/>
    <w:rsid w:val="00367337"/>
    <w:rsid w:val="00367367"/>
    <w:rsid w:val="00367FD8"/>
    <w:rsid w:val="0037004E"/>
    <w:rsid w:val="00370B63"/>
    <w:rsid w:val="00370FCC"/>
    <w:rsid w:val="003711AF"/>
    <w:rsid w:val="003735C6"/>
    <w:rsid w:val="00373789"/>
    <w:rsid w:val="00374848"/>
    <w:rsid w:val="00374C1F"/>
    <w:rsid w:val="00375372"/>
    <w:rsid w:val="003757A1"/>
    <w:rsid w:val="00375CC2"/>
    <w:rsid w:val="00375D09"/>
    <w:rsid w:val="003762DC"/>
    <w:rsid w:val="0037739D"/>
    <w:rsid w:val="0037751C"/>
    <w:rsid w:val="0037788E"/>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024C"/>
    <w:rsid w:val="003A10C3"/>
    <w:rsid w:val="003A495D"/>
    <w:rsid w:val="003A4A40"/>
    <w:rsid w:val="003A4C7C"/>
    <w:rsid w:val="003A5611"/>
    <w:rsid w:val="003A5844"/>
    <w:rsid w:val="003A597F"/>
    <w:rsid w:val="003A71A8"/>
    <w:rsid w:val="003A71D2"/>
    <w:rsid w:val="003A73B8"/>
    <w:rsid w:val="003A78E6"/>
    <w:rsid w:val="003B00CA"/>
    <w:rsid w:val="003B030B"/>
    <w:rsid w:val="003B0432"/>
    <w:rsid w:val="003B0821"/>
    <w:rsid w:val="003B0BE9"/>
    <w:rsid w:val="003B0F4B"/>
    <w:rsid w:val="003B2E9B"/>
    <w:rsid w:val="003B2F8D"/>
    <w:rsid w:val="003B3C64"/>
    <w:rsid w:val="003B473F"/>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5E2"/>
    <w:rsid w:val="003D286B"/>
    <w:rsid w:val="003D2938"/>
    <w:rsid w:val="003D3FBA"/>
    <w:rsid w:val="003D3FD8"/>
    <w:rsid w:val="003D402B"/>
    <w:rsid w:val="003D54B0"/>
    <w:rsid w:val="003D764F"/>
    <w:rsid w:val="003D76EF"/>
    <w:rsid w:val="003E0042"/>
    <w:rsid w:val="003E034D"/>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1EC4"/>
    <w:rsid w:val="0041443C"/>
    <w:rsid w:val="0041488F"/>
    <w:rsid w:val="00414D38"/>
    <w:rsid w:val="004154F7"/>
    <w:rsid w:val="00416D44"/>
    <w:rsid w:val="004176FF"/>
    <w:rsid w:val="00417A1E"/>
    <w:rsid w:val="00421A27"/>
    <w:rsid w:val="00421D0A"/>
    <w:rsid w:val="004226C3"/>
    <w:rsid w:val="004228BA"/>
    <w:rsid w:val="004241C5"/>
    <w:rsid w:val="00424FA7"/>
    <w:rsid w:val="00425D2C"/>
    <w:rsid w:val="00426A87"/>
    <w:rsid w:val="00427007"/>
    <w:rsid w:val="00427B17"/>
    <w:rsid w:val="0043043F"/>
    <w:rsid w:val="004309D8"/>
    <w:rsid w:val="004313D1"/>
    <w:rsid w:val="00432110"/>
    <w:rsid w:val="004328EE"/>
    <w:rsid w:val="00433EBE"/>
    <w:rsid w:val="00434406"/>
    <w:rsid w:val="00440FED"/>
    <w:rsid w:val="00441B92"/>
    <w:rsid w:val="00443A9F"/>
    <w:rsid w:val="0044474B"/>
    <w:rsid w:val="0044481B"/>
    <w:rsid w:val="00445FF7"/>
    <w:rsid w:val="004501F3"/>
    <w:rsid w:val="004508A8"/>
    <w:rsid w:val="00451BAE"/>
    <w:rsid w:val="00452CA7"/>
    <w:rsid w:val="00453341"/>
    <w:rsid w:val="004545C6"/>
    <w:rsid w:val="00454DCA"/>
    <w:rsid w:val="00454E26"/>
    <w:rsid w:val="004554DB"/>
    <w:rsid w:val="00456544"/>
    <w:rsid w:val="00456649"/>
    <w:rsid w:val="004567B7"/>
    <w:rsid w:val="004567DC"/>
    <w:rsid w:val="00456856"/>
    <w:rsid w:val="004571EF"/>
    <w:rsid w:val="0046047A"/>
    <w:rsid w:val="00461210"/>
    <w:rsid w:val="00461700"/>
    <w:rsid w:val="00461AAC"/>
    <w:rsid w:val="00462490"/>
    <w:rsid w:val="00462AC9"/>
    <w:rsid w:val="0046388D"/>
    <w:rsid w:val="00463DC3"/>
    <w:rsid w:val="004650A6"/>
    <w:rsid w:val="00465299"/>
    <w:rsid w:val="00466A0F"/>
    <w:rsid w:val="0046795B"/>
    <w:rsid w:val="00467CE7"/>
    <w:rsid w:val="00467F54"/>
    <w:rsid w:val="004708C0"/>
    <w:rsid w:val="004709D2"/>
    <w:rsid w:val="0047115F"/>
    <w:rsid w:val="004715CB"/>
    <w:rsid w:val="00471863"/>
    <w:rsid w:val="00473777"/>
    <w:rsid w:val="00473A14"/>
    <w:rsid w:val="00474389"/>
    <w:rsid w:val="004745A9"/>
    <w:rsid w:val="00474871"/>
    <w:rsid w:val="00474CA8"/>
    <w:rsid w:val="00474E43"/>
    <w:rsid w:val="004766DA"/>
    <w:rsid w:val="00476A55"/>
    <w:rsid w:val="00476F5F"/>
    <w:rsid w:val="004775D8"/>
    <w:rsid w:val="0048076D"/>
    <w:rsid w:val="00480DF2"/>
    <w:rsid w:val="0048134D"/>
    <w:rsid w:val="00481624"/>
    <w:rsid w:val="00481765"/>
    <w:rsid w:val="00481D90"/>
    <w:rsid w:val="00482700"/>
    <w:rsid w:val="00482AA5"/>
    <w:rsid w:val="00482CD4"/>
    <w:rsid w:val="00483261"/>
    <w:rsid w:val="0048328A"/>
    <w:rsid w:val="00484377"/>
    <w:rsid w:val="00484D01"/>
    <w:rsid w:val="00485B23"/>
    <w:rsid w:val="00485B50"/>
    <w:rsid w:val="004874E4"/>
    <w:rsid w:val="0049070D"/>
    <w:rsid w:val="00490A39"/>
    <w:rsid w:val="00490E82"/>
    <w:rsid w:val="00491BE4"/>
    <w:rsid w:val="00491DB2"/>
    <w:rsid w:val="00492877"/>
    <w:rsid w:val="00495A37"/>
    <w:rsid w:val="00495BA6"/>
    <w:rsid w:val="00496440"/>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3DE9"/>
    <w:rsid w:val="004B40BC"/>
    <w:rsid w:val="004B4224"/>
    <w:rsid w:val="004B4297"/>
    <w:rsid w:val="004B4647"/>
    <w:rsid w:val="004B6B25"/>
    <w:rsid w:val="004B6D50"/>
    <w:rsid w:val="004B7455"/>
    <w:rsid w:val="004B74FF"/>
    <w:rsid w:val="004B7CE4"/>
    <w:rsid w:val="004C0401"/>
    <w:rsid w:val="004C0C49"/>
    <w:rsid w:val="004C1096"/>
    <w:rsid w:val="004C183D"/>
    <w:rsid w:val="004C2489"/>
    <w:rsid w:val="004C394F"/>
    <w:rsid w:val="004C3EC7"/>
    <w:rsid w:val="004C3EEE"/>
    <w:rsid w:val="004C483D"/>
    <w:rsid w:val="004C49EA"/>
    <w:rsid w:val="004C4D15"/>
    <w:rsid w:val="004C6189"/>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3AE"/>
    <w:rsid w:val="004E274F"/>
    <w:rsid w:val="004E2892"/>
    <w:rsid w:val="004E362B"/>
    <w:rsid w:val="004E3681"/>
    <w:rsid w:val="004E3D74"/>
    <w:rsid w:val="004E4F12"/>
    <w:rsid w:val="004E5A4D"/>
    <w:rsid w:val="004E5B23"/>
    <w:rsid w:val="004E5DE1"/>
    <w:rsid w:val="004E784B"/>
    <w:rsid w:val="004F0224"/>
    <w:rsid w:val="004F0DB4"/>
    <w:rsid w:val="004F0E04"/>
    <w:rsid w:val="004F1CD3"/>
    <w:rsid w:val="004F1EBC"/>
    <w:rsid w:val="004F20E8"/>
    <w:rsid w:val="004F3172"/>
    <w:rsid w:val="004F3B71"/>
    <w:rsid w:val="004F3FE5"/>
    <w:rsid w:val="004F5154"/>
    <w:rsid w:val="004F5835"/>
    <w:rsid w:val="004F5AA8"/>
    <w:rsid w:val="004F661C"/>
    <w:rsid w:val="004F6D99"/>
    <w:rsid w:val="00500572"/>
    <w:rsid w:val="00500701"/>
    <w:rsid w:val="00501304"/>
    <w:rsid w:val="00501425"/>
    <w:rsid w:val="0050318B"/>
    <w:rsid w:val="00503CF2"/>
    <w:rsid w:val="00504311"/>
    <w:rsid w:val="0050485C"/>
    <w:rsid w:val="00504AC6"/>
    <w:rsid w:val="00504D75"/>
    <w:rsid w:val="0050510F"/>
    <w:rsid w:val="00505D51"/>
    <w:rsid w:val="00505DEC"/>
    <w:rsid w:val="00506DB6"/>
    <w:rsid w:val="00510ABC"/>
    <w:rsid w:val="00510E52"/>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C95"/>
    <w:rsid w:val="00521DC7"/>
    <w:rsid w:val="0052369A"/>
    <w:rsid w:val="00523E75"/>
    <w:rsid w:val="005243E0"/>
    <w:rsid w:val="005256F3"/>
    <w:rsid w:val="005265A3"/>
    <w:rsid w:val="00526783"/>
    <w:rsid w:val="00526C39"/>
    <w:rsid w:val="0052773A"/>
    <w:rsid w:val="00527FB1"/>
    <w:rsid w:val="00530423"/>
    <w:rsid w:val="0053107E"/>
    <w:rsid w:val="005312CB"/>
    <w:rsid w:val="0053162F"/>
    <w:rsid w:val="00531643"/>
    <w:rsid w:val="00531777"/>
    <w:rsid w:val="00531B46"/>
    <w:rsid w:val="0053281C"/>
    <w:rsid w:val="00532AD0"/>
    <w:rsid w:val="0053311D"/>
    <w:rsid w:val="00533B93"/>
    <w:rsid w:val="005340C9"/>
    <w:rsid w:val="00534BF4"/>
    <w:rsid w:val="00536698"/>
    <w:rsid w:val="005375FE"/>
    <w:rsid w:val="00540BFC"/>
    <w:rsid w:val="0054195A"/>
    <w:rsid w:val="005420DE"/>
    <w:rsid w:val="00542249"/>
    <w:rsid w:val="0054237A"/>
    <w:rsid w:val="00542FAA"/>
    <w:rsid w:val="005431F5"/>
    <w:rsid w:val="00543707"/>
    <w:rsid w:val="005439D2"/>
    <w:rsid w:val="00543EBB"/>
    <w:rsid w:val="00544213"/>
    <w:rsid w:val="0054486D"/>
    <w:rsid w:val="005453F3"/>
    <w:rsid w:val="00545549"/>
    <w:rsid w:val="00546670"/>
    <w:rsid w:val="005469F5"/>
    <w:rsid w:val="00546BB3"/>
    <w:rsid w:val="00546F36"/>
    <w:rsid w:val="005518ED"/>
    <w:rsid w:val="00552093"/>
    <w:rsid w:val="00554C49"/>
    <w:rsid w:val="00554E06"/>
    <w:rsid w:val="00554E4B"/>
    <w:rsid w:val="0055519C"/>
    <w:rsid w:val="005554C1"/>
    <w:rsid w:val="00555F67"/>
    <w:rsid w:val="00556E32"/>
    <w:rsid w:val="00557459"/>
    <w:rsid w:val="005604A2"/>
    <w:rsid w:val="005604F1"/>
    <w:rsid w:val="005606A4"/>
    <w:rsid w:val="005607B8"/>
    <w:rsid w:val="00560CF5"/>
    <w:rsid w:val="00562710"/>
    <w:rsid w:val="0056272D"/>
    <w:rsid w:val="00562BAB"/>
    <w:rsid w:val="00563047"/>
    <w:rsid w:val="0056308E"/>
    <w:rsid w:val="005638C1"/>
    <w:rsid w:val="00563F16"/>
    <w:rsid w:val="0056415C"/>
    <w:rsid w:val="005645AC"/>
    <w:rsid w:val="005649BF"/>
    <w:rsid w:val="005650ED"/>
    <w:rsid w:val="00565869"/>
    <w:rsid w:val="00565A04"/>
    <w:rsid w:val="00567415"/>
    <w:rsid w:val="00567610"/>
    <w:rsid w:val="00570D9F"/>
    <w:rsid w:val="0057185C"/>
    <w:rsid w:val="00571CA8"/>
    <w:rsid w:val="00572947"/>
    <w:rsid w:val="00573138"/>
    <w:rsid w:val="005734A7"/>
    <w:rsid w:val="00573EEF"/>
    <w:rsid w:val="005746C4"/>
    <w:rsid w:val="00574B50"/>
    <w:rsid w:val="00577835"/>
    <w:rsid w:val="00577B76"/>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4722"/>
    <w:rsid w:val="00595A8C"/>
    <w:rsid w:val="00595C2C"/>
    <w:rsid w:val="005961F3"/>
    <w:rsid w:val="00596BBA"/>
    <w:rsid w:val="00597386"/>
    <w:rsid w:val="005975C4"/>
    <w:rsid w:val="00597ED8"/>
    <w:rsid w:val="005A17AE"/>
    <w:rsid w:val="005A2B20"/>
    <w:rsid w:val="005A2B26"/>
    <w:rsid w:val="005A34D5"/>
    <w:rsid w:val="005A3943"/>
    <w:rsid w:val="005A4904"/>
    <w:rsid w:val="005A510D"/>
    <w:rsid w:val="005A515A"/>
    <w:rsid w:val="005A6671"/>
    <w:rsid w:val="005A704D"/>
    <w:rsid w:val="005A70AC"/>
    <w:rsid w:val="005B3C6D"/>
    <w:rsid w:val="005B4045"/>
    <w:rsid w:val="005B609E"/>
    <w:rsid w:val="005B6DF6"/>
    <w:rsid w:val="005B7B7D"/>
    <w:rsid w:val="005C1948"/>
    <w:rsid w:val="005C22F9"/>
    <w:rsid w:val="005C263C"/>
    <w:rsid w:val="005C2679"/>
    <w:rsid w:val="005C298C"/>
    <w:rsid w:val="005C4BFB"/>
    <w:rsid w:val="005C5870"/>
    <w:rsid w:val="005C7872"/>
    <w:rsid w:val="005D059A"/>
    <w:rsid w:val="005D07C5"/>
    <w:rsid w:val="005D143E"/>
    <w:rsid w:val="005D21B7"/>
    <w:rsid w:val="005D2DAD"/>
    <w:rsid w:val="005D37DC"/>
    <w:rsid w:val="005D4302"/>
    <w:rsid w:val="005D5A20"/>
    <w:rsid w:val="005D6ED0"/>
    <w:rsid w:val="005D786C"/>
    <w:rsid w:val="005E00E5"/>
    <w:rsid w:val="005E0148"/>
    <w:rsid w:val="005E049F"/>
    <w:rsid w:val="005E0BB6"/>
    <w:rsid w:val="005E2A21"/>
    <w:rsid w:val="005E3073"/>
    <w:rsid w:val="005E316A"/>
    <w:rsid w:val="005E3D1B"/>
    <w:rsid w:val="005E7088"/>
    <w:rsid w:val="005E7E1B"/>
    <w:rsid w:val="005E7EAD"/>
    <w:rsid w:val="005F0108"/>
    <w:rsid w:val="005F0291"/>
    <w:rsid w:val="005F0C4F"/>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0D"/>
    <w:rsid w:val="0061176E"/>
    <w:rsid w:val="00613EA5"/>
    <w:rsid w:val="006148D4"/>
    <w:rsid w:val="00614CD1"/>
    <w:rsid w:val="00614E6E"/>
    <w:rsid w:val="006151F2"/>
    <w:rsid w:val="0061567B"/>
    <w:rsid w:val="00615AC8"/>
    <w:rsid w:val="00620044"/>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983"/>
    <w:rsid w:val="00644A21"/>
    <w:rsid w:val="00645C9F"/>
    <w:rsid w:val="00646305"/>
    <w:rsid w:val="00646864"/>
    <w:rsid w:val="00646A6C"/>
    <w:rsid w:val="006475E6"/>
    <w:rsid w:val="00647DB3"/>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2D88"/>
    <w:rsid w:val="006641F4"/>
    <w:rsid w:val="00664E8C"/>
    <w:rsid w:val="0066569B"/>
    <w:rsid w:val="00665F7C"/>
    <w:rsid w:val="0066699A"/>
    <w:rsid w:val="00666DFC"/>
    <w:rsid w:val="00666EBB"/>
    <w:rsid w:val="00667233"/>
    <w:rsid w:val="0066779E"/>
    <w:rsid w:val="00667FAF"/>
    <w:rsid w:val="0067096D"/>
    <w:rsid w:val="00670AF4"/>
    <w:rsid w:val="00671003"/>
    <w:rsid w:val="006719E0"/>
    <w:rsid w:val="0067269D"/>
    <w:rsid w:val="00672988"/>
    <w:rsid w:val="00672C64"/>
    <w:rsid w:val="00674E6A"/>
    <w:rsid w:val="00675CF4"/>
    <w:rsid w:val="00676A64"/>
    <w:rsid w:val="0067746E"/>
    <w:rsid w:val="00677925"/>
    <w:rsid w:val="006779BF"/>
    <w:rsid w:val="00680F46"/>
    <w:rsid w:val="00681FDC"/>
    <w:rsid w:val="00682B53"/>
    <w:rsid w:val="00682F27"/>
    <w:rsid w:val="006859DB"/>
    <w:rsid w:val="00685A4B"/>
    <w:rsid w:val="0068678D"/>
    <w:rsid w:val="00686A84"/>
    <w:rsid w:val="00687488"/>
    <w:rsid w:val="006904ED"/>
    <w:rsid w:val="00690E2E"/>
    <w:rsid w:val="006915D7"/>
    <w:rsid w:val="00692814"/>
    <w:rsid w:val="006932E7"/>
    <w:rsid w:val="00693347"/>
    <w:rsid w:val="0069334C"/>
    <w:rsid w:val="006948EF"/>
    <w:rsid w:val="0069623C"/>
    <w:rsid w:val="00696D63"/>
    <w:rsid w:val="006A032F"/>
    <w:rsid w:val="006A0720"/>
    <w:rsid w:val="006A0DD3"/>
    <w:rsid w:val="006A146E"/>
    <w:rsid w:val="006A1BEB"/>
    <w:rsid w:val="006A3022"/>
    <w:rsid w:val="006A38DD"/>
    <w:rsid w:val="006A41AE"/>
    <w:rsid w:val="006A4856"/>
    <w:rsid w:val="006A5474"/>
    <w:rsid w:val="006A564B"/>
    <w:rsid w:val="006B05B5"/>
    <w:rsid w:val="006B1545"/>
    <w:rsid w:val="006B1A80"/>
    <w:rsid w:val="006B23B9"/>
    <w:rsid w:val="006B23F1"/>
    <w:rsid w:val="006B2DA7"/>
    <w:rsid w:val="006B2F4D"/>
    <w:rsid w:val="006B306B"/>
    <w:rsid w:val="006B32B5"/>
    <w:rsid w:val="006B3682"/>
    <w:rsid w:val="006B3974"/>
    <w:rsid w:val="006B48CB"/>
    <w:rsid w:val="006B564D"/>
    <w:rsid w:val="006B601A"/>
    <w:rsid w:val="006C1445"/>
    <w:rsid w:val="006C3AB0"/>
    <w:rsid w:val="006C4FC1"/>
    <w:rsid w:val="006C51A5"/>
    <w:rsid w:val="006C529D"/>
    <w:rsid w:val="006C6798"/>
    <w:rsid w:val="006C6DF7"/>
    <w:rsid w:val="006C7E6D"/>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1A61"/>
    <w:rsid w:val="006F2093"/>
    <w:rsid w:val="006F2654"/>
    <w:rsid w:val="006F3196"/>
    <w:rsid w:val="006F3C3A"/>
    <w:rsid w:val="006F3C54"/>
    <w:rsid w:val="006F418C"/>
    <w:rsid w:val="006F5E64"/>
    <w:rsid w:val="006F60DE"/>
    <w:rsid w:val="006F65FB"/>
    <w:rsid w:val="006F7914"/>
    <w:rsid w:val="006F7C0B"/>
    <w:rsid w:val="006F7E46"/>
    <w:rsid w:val="00700AB4"/>
    <w:rsid w:val="00700FCA"/>
    <w:rsid w:val="007015C6"/>
    <w:rsid w:val="00701645"/>
    <w:rsid w:val="00701BBC"/>
    <w:rsid w:val="00702025"/>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623E"/>
    <w:rsid w:val="00737A31"/>
    <w:rsid w:val="0074049B"/>
    <w:rsid w:val="007407FA"/>
    <w:rsid w:val="00742A6A"/>
    <w:rsid w:val="00742B44"/>
    <w:rsid w:val="0074656E"/>
    <w:rsid w:val="00746F94"/>
    <w:rsid w:val="007472D5"/>
    <w:rsid w:val="00752B03"/>
    <w:rsid w:val="00753338"/>
    <w:rsid w:val="00753454"/>
    <w:rsid w:val="00753BB5"/>
    <w:rsid w:val="007544F1"/>
    <w:rsid w:val="00754567"/>
    <w:rsid w:val="00755E4A"/>
    <w:rsid w:val="00756832"/>
    <w:rsid w:val="00757F0B"/>
    <w:rsid w:val="007626D0"/>
    <w:rsid w:val="007635A8"/>
    <w:rsid w:val="00763BEA"/>
    <w:rsid w:val="007651CA"/>
    <w:rsid w:val="00767519"/>
    <w:rsid w:val="007704E1"/>
    <w:rsid w:val="00770E5C"/>
    <w:rsid w:val="00772569"/>
    <w:rsid w:val="00772E8C"/>
    <w:rsid w:val="00772FDB"/>
    <w:rsid w:val="0077316B"/>
    <w:rsid w:val="007736D3"/>
    <w:rsid w:val="0077500F"/>
    <w:rsid w:val="0077548E"/>
    <w:rsid w:val="00776947"/>
    <w:rsid w:val="00777315"/>
    <w:rsid w:val="007802E4"/>
    <w:rsid w:val="00780919"/>
    <w:rsid w:val="00781589"/>
    <w:rsid w:val="007820D0"/>
    <w:rsid w:val="007826C8"/>
    <w:rsid w:val="007833F6"/>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424"/>
    <w:rsid w:val="00796F15"/>
    <w:rsid w:val="00797E22"/>
    <w:rsid w:val="007A138F"/>
    <w:rsid w:val="007A1640"/>
    <w:rsid w:val="007A1AE4"/>
    <w:rsid w:val="007A39DF"/>
    <w:rsid w:val="007A43ED"/>
    <w:rsid w:val="007A4BDD"/>
    <w:rsid w:val="007A6CFD"/>
    <w:rsid w:val="007A72EE"/>
    <w:rsid w:val="007B0397"/>
    <w:rsid w:val="007B0ADB"/>
    <w:rsid w:val="007B21F4"/>
    <w:rsid w:val="007B26EE"/>
    <w:rsid w:val="007B3502"/>
    <w:rsid w:val="007B3E6D"/>
    <w:rsid w:val="007B44ED"/>
    <w:rsid w:val="007B491A"/>
    <w:rsid w:val="007B5116"/>
    <w:rsid w:val="007B5370"/>
    <w:rsid w:val="007B61F5"/>
    <w:rsid w:val="007B63FA"/>
    <w:rsid w:val="007B7496"/>
    <w:rsid w:val="007B750E"/>
    <w:rsid w:val="007C0529"/>
    <w:rsid w:val="007C0802"/>
    <w:rsid w:val="007C12BE"/>
    <w:rsid w:val="007C2739"/>
    <w:rsid w:val="007C4B0F"/>
    <w:rsid w:val="007C4DAD"/>
    <w:rsid w:val="007C5830"/>
    <w:rsid w:val="007C5933"/>
    <w:rsid w:val="007C599E"/>
    <w:rsid w:val="007C5DB8"/>
    <w:rsid w:val="007C5DCE"/>
    <w:rsid w:val="007C6CA2"/>
    <w:rsid w:val="007D05B2"/>
    <w:rsid w:val="007D05FA"/>
    <w:rsid w:val="007D07B8"/>
    <w:rsid w:val="007D0968"/>
    <w:rsid w:val="007D0C44"/>
    <w:rsid w:val="007D1972"/>
    <w:rsid w:val="007D1F33"/>
    <w:rsid w:val="007D3307"/>
    <w:rsid w:val="007D44CE"/>
    <w:rsid w:val="007D54F8"/>
    <w:rsid w:val="007D5E27"/>
    <w:rsid w:val="007D6E09"/>
    <w:rsid w:val="007D6F64"/>
    <w:rsid w:val="007E1782"/>
    <w:rsid w:val="007E25AB"/>
    <w:rsid w:val="007E2F41"/>
    <w:rsid w:val="007E41B1"/>
    <w:rsid w:val="007E44FC"/>
    <w:rsid w:val="007E5AC2"/>
    <w:rsid w:val="007E79C5"/>
    <w:rsid w:val="007F0798"/>
    <w:rsid w:val="007F2845"/>
    <w:rsid w:val="007F2A69"/>
    <w:rsid w:val="007F38A2"/>
    <w:rsid w:val="007F43BC"/>
    <w:rsid w:val="007F4740"/>
    <w:rsid w:val="007F4D52"/>
    <w:rsid w:val="007F79F2"/>
    <w:rsid w:val="008006C6"/>
    <w:rsid w:val="00800C52"/>
    <w:rsid w:val="0080153E"/>
    <w:rsid w:val="008018C8"/>
    <w:rsid w:val="0080263A"/>
    <w:rsid w:val="0080329D"/>
    <w:rsid w:val="008055A9"/>
    <w:rsid w:val="00806A3B"/>
    <w:rsid w:val="0080742D"/>
    <w:rsid w:val="008100AC"/>
    <w:rsid w:val="00810C05"/>
    <w:rsid w:val="0081151E"/>
    <w:rsid w:val="00811A5F"/>
    <w:rsid w:val="00812498"/>
    <w:rsid w:val="008127E6"/>
    <w:rsid w:val="0081336E"/>
    <w:rsid w:val="00813928"/>
    <w:rsid w:val="008154EC"/>
    <w:rsid w:val="00817217"/>
    <w:rsid w:val="00820DC7"/>
    <w:rsid w:val="00820FFB"/>
    <w:rsid w:val="00821698"/>
    <w:rsid w:val="008221FE"/>
    <w:rsid w:val="0082253F"/>
    <w:rsid w:val="00822BF5"/>
    <w:rsid w:val="00824894"/>
    <w:rsid w:val="00824FFF"/>
    <w:rsid w:val="00825366"/>
    <w:rsid w:val="00825E84"/>
    <w:rsid w:val="00826A7B"/>
    <w:rsid w:val="00826C7B"/>
    <w:rsid w:val="00826DD9"/>
    <w:rsid w:val="00826E01"/>
    <w:rsid w:val="008277A8"/>
    <w:rsid w:val="008278B6"/>
    <w:rsid w:val="008307ED"/>
    <w:rsid w:val="00830B3B"/>
    <w:rsid w:val="00832ADA"/>
    <w:rsid w:val="008330CE"/>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3C"/>
    <w:rsid w:val="00851A8E"/>
    <w:rsid w:val="00851EC7"/>
    <w:rsid w:val="008528D3"/>
    <w:rsid w:val="00853782"/>
    <w:rsid w:val="0085436E"/>
    <w:rsid w:val="00854553"/>
    <w:rsid w:val="00854C25"/>
    <w:rsid w:val="00855B86"/>
    <w:rsid w:val="00856D47"/>
    <w:rsid w:val="008606F0"/>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13D"/>
    <w:rsid w:val="00874009"/>
    <w:rsid w:val="00874158"/>
    <w:rsid w:val="008743F3"/>
    <w:rsid w:val="0087444A"/>
    <w:rsid w:val="00875139"/>
    <w:rsid w:val="00875410"/>
    <w:rsid w:val="008761DC"/>
    <w:rsid w:val="00880EDF"/>
    <w:rsid w:val="008811FD"/>
    <w:rsid w:val="00882DE6"/>
    <w:rsid w:val="008837B9"/>
    <w:rsid w:val="00883A20"/>
    <w:rsid w:val="00883D4D"/>
    <w:rsid w:val="008844DB"/>
    <w:rsid w:val="00884B59"/>
    <w:rsid w:val="008850BA"/>
    <w:rsid w:val="00885580"/>
    <w:rsid w:val="00885876"/>
    <w:rsid w:val="00886185"/>
    <w:rsid w:val="008861D9"/>
    <w:rsid w:val="0088638C"/>
    <w:rsid w:val="00886EDF"/>
    <w:rsid w:val="008870A9"/>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DFA"/>
    <w:rsid w:val="008A4E11"/>
    <w:rsid w:val="008A6D62"/>
    <w:rsid w:val="008B13E9"/>
    <w:rsid w:val="008B2257"/>
    <w:rsid w:val="008B2436"/>
    <w:rsid w:val="008B3B51"/>
    <w:rsid w:val="008B4057"/>
    <w:rsid w:val="008B4145"/>
    <w:rsid w:val="008B432A"/>
    <w:rsid w:val="008B5071"/>
    <w:rsid w:val="008B5290"/>
    <w:rsid w:val="008B66DF"/>
    <w:rsid w:val="008B6A40"/>
    <w:rsid w:val="008B72EC"/>
    <w:rsid w:val="008C05CB"/>
    <w:rsid w:val="008C2CFD"/>
    <w:rsid w:val="008C3FDC"/>
    <w:rsid w:val="008C4410"/>
    <w:rsid w:val="008C47AD"/>
    <w:rsid w:val="008C603A"/>
    <w:rsid w:val="008C71C8"/>
    <w:rsid w:val="008D167D"/>
    <w:rsid w:val="008D2F3C"/>
    <w:rsid w:val="008D3116"/>
    <w:rsid w:val="008D492A"/>
    <w:rsid w:val="008D4B58"/>
    <w:rsid w:val="008D4B7F"/>
    <w:rsid w:val="008D4B8A"/>
    <w:rsid w:val="008D6541"/>
    <w:rsid w:val="008D6737"/>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50BB"/>
    <w:rsid w:val="008F6647"/>
    <w:rsid w:val="008F700E"/>
    <w:rsid w:val="00900240"/>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3D63"/>
    <w:rsid w:val="00915A8F"/>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A3A"/>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29A7"/>
    <w:rsid w:val="009633BB"/>
    <w:rsid w:val="00963A36"/>
    <w:rsid w:val="009643DA"/>
    <w:rsid w:val="0096485F"/>
    <w:rsid w:val="00965C40"/>
    <w:rsid w:val="00967354"/>
    <w:rsid w:val="00970D25"/>
    <w:rsid w:val="00971592"/>
    <w:rsid w:val="00971617"/>
    <w:rsid w:val="009717F8"/>
    <w:rsid w:val="00971DDF"/>
    <w:rsid w:val="0097225C"/>
    <w:rsid w:val="009731D6"/>
    <w:rsid w:val="00973FC6"/>
    <w:rsid w:val="00974746"/>
    <w:rsid w:val="00974ACA"/>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CC6"/>
    <w:rsid w:val="00990D75"/>
    <w:rsid w:val="00991093"/>
    <w:rsid w:val="00991302"/>
    <w:rsid w:val="0099163B"/>
    <w:rsid w:val="00992343"/>
    <w:rsid w:val="00992629"/>
    <w:rsid w:val="0099383D"/>
    <w:rsid w:val="009938B1"/>
    <w:rsid w:val="00996258"/>
    <w:rsid w:val="00996306"/>
    <w:rsid w:val="00996744"/>
    <w:rsid w:val="00997CF4"/>
    <w:rsid w:val="009A1169"/>
    <w:rsid w:val="009A1425"/>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782"/>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8D0"/>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7D7"/>
    <w:rsid w:val="009F7867"/>
    <w:rsid w:val="009F7D66"/>
    <w:rsid w:val="00A00BD2"/>
    <w:rsid w:val="00A00E56"/>
    <w:rsid w:val="00A026B0"/>
    <w:rsid w:val="00A027F3"/>
    <w:rsid w:val="00A02A32"/>
    <w:rsid w:val="00A035EF"/>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26"/>
    <w:rsid w:val="00A26491"/>
    <w:rsid w:val="00A30B2D"/>
    <w:rsid w:val="00A311AE"/>
    <w:rsid w:val="00A312A6"/>
    <w:rsid w:val="00A3130E"/>
    <w:rsid w:val="00A3193B"/>
    <w:rsid w:val="00A31AA3"/>
    <w:rsid w:val="00A324CF"/>
    <w:rsid w:val="00A32E8B"/>
    <w:rsid w:val="00A32ED6"/>
    <w:rsid w:val="00A33776"/>
    <w:rsid w:val="00A344A5"/>
    <w:rsid w:val="00A346C3"/>
    <w:rsid w:val="00A34D4A"/>
    <w:rsid w:val="00A35ACC"/>
    <w:rsid w:val="00A36155"/>
    <w:rsid w:val="00A3629E"/>
    <w:rsid w:val="00A365AD"/>
    <w:rsid w:val="00A42A85"/>
    <w:rsid w:val="00A42D07"/>
    <w:rsid w:val="00A4383E"/>
    <w:rsid w:val="00A44B43"/>
    <w:rsid w:val="00A4503E"/>
    <w:rsid w:val="00A450C0"/>
    <w:rsid w:val="00A45468"/>
    <w:rsid w:val="00A45F10"/>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5E9B"/>
    <w:rsid w:val="00A5765D"/>
    <w:rsid w:val="00A579BD"/>
    <w:rsid w:val="00A607CB"/>
    <w:rsid w:val="00A608D2"/>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334A"/>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1E3C"/>
    <w:rsid w:val="00A92066"/>
    <w:rsid w:val="00A92776"/>
    <w:rsid w:val="00A92C47"/>
    <w:rsid w:val="00A93181"/>
    <w:rsid w:val="00A938E6"/>
    <w:rsid w:val="00A93CCF"/>
    <w:rsid w:val="00A94E4E"/>
    <w:rsid w:val="00A94EFC"/>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976"/>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5EC"/>
    <w:rsid w:val="00AE78D1"/>
    <w:rsid w:val="00AE7F27"/>
    <w:rsid w:val="00AE7F89"/>
    <w:rsid w:val="00AF0283"/>
    <w:rsid w:val="00AF2D54"/>
    <w:rsid w:val="00AF3458"/>
    <w:rsid w:val="00AF3F7B"/>
    <w:rsid w:val="00AF42B4"/>
    <w:rsid w:val="00AF4B8A"/>
    <w:rsid w:val="00AF4F1B"/>
    <w:rsid w:val="00AF5EC6"/>
    <w:rsid w:val="00AF6C38"/>
    <w:rsid w:val="00AF6E8A"/>
    <w:rsid w:val="00AF7213"/>
    <w:rsid w:val="00AF7771"/>
    <w:rsid w:val="00AF7D92"/>
    <w:rsid w:val="00B011CC"/>
    <w:rsid w:val="00B012B1"/>
    <w:rsid w:val="00B02DD1"/>
    <w:rsid w:val="00B04048"/>
    <w:rsid w:val="00B04F3D"/>
    <w:rsid w:val="00B05702"/>
    <w:rsid w:val="00B06DD9"/>
    <w:rsid w:val="00B07CD6"/>
    <w:rsid w:val="00B07E52"/>
    <w:rsid w:val="00B10010"/>
    <w:rsid w:val="00B10E99"/>
    <w:rsid w:val="00B11775"/>
    <w:rsid w:val="00B12F75"/>
    <w:rsid w:val="00B1302D"/>
    <w:rsid w:val="00B1513F"/>
    <w:rsid w:val="00B15B89"/>
    <w:rsid w:val="00B1746F"/>
    <w:rsid w:val="00B20725"/>
    <w:rsid w:val="00B2087E"/>
    <w:rsid w:val="00B20B11"/>
    <w:rsid w:val="00B20B94"/>
    <w:rsid w:val="00B20CB5"/>
    <w:rsid w:val="00B248D0"/>
    <w:rsid w:val="00B2628E"/>
    <w:rsid w:val="00B266B0"/>
    <w:rsid w:val="00B27921"/>
    <w:rsid w:val="00B3000E"/>
    <w:rsid w:val="00B30998"/>
    <w:rsid w:val="00B326A8"/>
    <w:rsid w:val="00B3291A"/>
    <w:rsid w:val="00B329EB"/>
    <w:rsid w:val="00B32FCD"/>
    <w:rsid w:val="00B33508"/>
    <w:rsid w:val="00B3377E"/>
    <w:rsid w:val="00B34D6A"/>
    <w:rsid w:val="00B34E63"/>
    <w:rsid w:val="00B35DA4"/>
    <w:rsid w:val="00B363F5"/>
    <w:rsid w:val="00B40A96"/>
    <w:rsid w:val="00B4184B"/>
    <w:rsid w:val="00B422A7"/>
    <w:rsid w:val="00B42697"/>
    <w:rsid w:val="00B42A32"/>
    <w:rsid w:val="00B42FA6"/>
    <w:rsid w:val="00B4399E"/>
    <w:rsid w:val="00B43A16"/>
    <w:rsid w:val="00B43B94"/>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3B4"/>
    <w:rsid w:val="00B625CC"/>
    <w:rsid w:val="00B62CB5"/>
    <w:rsid w:val="00B63337"/>
    <w:rsid w:val="00B6369F"/>
    <w:rsid w:val="00B639D7"/>
    <w:rsid w:val="00B64AA7"/>
    <w:rsid w:val="00B65452"/>
    <w:rsid w:val="00B66594"/>
    <w:rsid w:val="00B67805"/>
    <w:rsid w:val="00B7017D"/>
    <w:rsid w:val="00B701FE"/>
    <w:rsid w:val="00B711C9"/>
    <w:rsid w:val="00B71CB6"/>
    <w:rsid w:val="00B721CD"/>
    <w:rsid w:val="00B7267A"/>
    <w:rsid w:val="00B726FF"/>
    <w:rsid w:val="00B72A5B"/>
    <w:rsid w:val="00B72AA4"/>
    <w:rsid w:val="00B75454"/>
    <w:rsid w:val="00B76BCD"/>
    <w:rsid w:val="00B76EE9"/>
    <w:rsid w:val="00B7722F"/>
    <w:rsid w:val="00B77231"/>
    <w:rsid w:val="00B7776A"/>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13A"/>
    <w:rsid w:val="00B97CA3"/>
    <w:rsid w:val="00BA1104"/>
    <w:rsid w:val="00BA1872"/>
    <w:rsid w:val="00BA1913"/>
    <w:rsid w:val="00BA1DAC"/>
    <w:rsid w:val="00BA1DB7"/>
    <w:rsid w:val="00BA2BC9"/>
    <w:rsid w:val="00BA4641"/>
    <w:rsid w:val="00BA4A54"/>
    <w:rsid w:val="00BA7205"/>
    <w:rsid w:val="00BA7519"/>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A7"/>
    <w:rsid w:val="00BC58B9"/>
    <w:rsid w:val="00BD2423"/>
    <w:rsid w:val="00BD2F13"/>
    <w:rsid w:val="00BD3056"/>
    <w:rsid w:val="00BD3846"/>
    <w:rsid w:val="00BD3E68"/>
    <w:rsid w:val="00BD4E05"/>
    <w:rsid w:val="00BD598A"/>
    <w:rsid w:val="00BD5C7A"/>
    <w:rsid w:val="00BD723F"/>
    <w:rsid w:val="00BD75B4"/>
    <w:rsid w:val="00BD7D14"/>
    <w:rsid w:val="00BE02B4"/>
    <w:rsid w:val="00BE16FF"/>
    <w:rsid w:val="00BE27F9"/>
    <w:rsid w:val="00BE28C1"/>
    <w:rsid w:val="00BE3492"/>
    <w:rsid w:val="00BE3B62"/>
    <w:rsid w:val="00BE4EC9"/>
    <w:rsid w:val="00BE631E"/>
    <w:rsid w:val="00BE6BEC"/>
    <w:rsid w:val="00BE7780"/>
    <w:rsid w:val="00BF0CCF"/>
    <w:rsid w:val="00BF0FC5"/>
    <w:rsid w:val="00BF10BC"/>
    <w:rsid w:val="00BF1362"/>
    <w:rsid w:val="00BF21AC"/>
    <w:rsid w:val="00BF2E53"/>
    <w:rsid w:val="00BF352A"/>
    <w:rsid w:val="00BF3669"/>
    <w:rsid w:val="00BF3C0D"/>
    <w:rsid w:val="00BF4BC7"/>
    <w:rsid w:val="00BF6252"/>
    <w:rsid w:val="00BF6603"/>
    <w:rsid w:val="00BF711C"/>
    <w:rsid w:val="00BF748E"/>
    <w:rsid w:val="00BF789B"/>
    <w:rsid w:val="00C03309"/>
    <w:rsid w:val="00C037E0"/>
    <w:rsid w:val="00C0399B"/>
    <w:rsid w:val="00C06E15"/>
    <w:rsid w:val="00C072FE"/>
    <w:rsid w:val="00C11ADE"/>
    <w:rsid w:val="00C126E0"/>
    <w:rsid w:val="00C128BC"/>
    <w:rsid w:val="00C12E39"/>
    <w:rsid w:val="00C13D47"/>
    <w:rsid w:val="00C140EB"/>
    <w:rsid w:val="00C14164"/>
    <w:rsid w:val="00C14C53"/>
    <w:rsid w:val="00C154C9"/>
    <w:rsid w:val="00C15D8E"/>
    <w:rsid w:val="00C17012"/>
    <w:rsid w:val="00C178FB"/>
    <w:rsid w:val="00C17DE6"/>
    <w:rsid w:val="00C17DF9"/>
    <w:rsid w:val="00C201EB"/>
    <w:rsid w:val="00C20ACC"/>
    <w:rsid w:val="00C21760"/>
    <w:rsid w:val="00C22B28"/>
    <w:rsid w:val="00C23921"/>
    <w:rsid w:val="00C24AAC"/>
    <w:rsid w:val="00C257B7"/>
    <w:rsid w:val="00C272E8"/>
    <w:rsid w:val="00C301A9"/>
    <w:rsid w:val="00C30ABC"/>
    <w:rsid w:val="00C30B60"/>
    <w:rsid w:val="00C31C74"/>
    <w:rsid w:val="00C31FAA"/>
    <w:rsid w:val="00C33359"/>
    <w:rsid w:val="00C33DDF"/>
    <w:rsid w:val="00C348D6"/>
    <w:rsid w:val="00C3504C"/>
    <w:rsid w:val="00C356D9"/>
    <w:rsid w:val="00C3579B"/>
    <w:rsid w:val="00C365E7"/>
    <w:rsid w:val="00C36E34"/>
    <w:rsid w:val="00C40388"/>
    <w:rsid w:val="00C404D7"/>
    <w:rsid w:val="00C404EE"/>
    <w:rsid w:val="00C405C6"/>
    <w:rsid w:val="00C4171B"/>
    <w:rsid w:val="00C42689"/>
    <w:rsid w:val="00C42988"/>
    <w:rsid w:val="00C42BD4"/>
    <w:rsid w:val="00C43FF0"/>
    <w:rsid w:val="00C44124"/>
    <w:rsid w:val="00C44641"/>
    <w:rsid w:val="00C45EF5"/>
    <w:rsid w:val="00C46178"/>
    <w:rsid w:val="00C46B7E"/>
    <w:rsid w:val="00C46C48"/>
    <w:rsid w:val="00C474D6"/>
    <w:rsid w:val="00C47538"/>
    <w:rsid w:val="00C477DF"/>
    <w:rsid w:val="00C5099B"/>
    <w:rsid w:val="00C50A4E"/>
    <w:rsid w:val="00C51C37"/>
    <w:rsid w:val="00C520B1"/>
    <w:rsid w:val="00C522D6"/>
    <w:rsid w:val="00C525DC"/>
    <w:rsid w:val="00C52C52"/>
    <w:rsid w:val="00C54020"/>
    <w:rsid w:val="00C5406F"/>
    <w:rsid w:val="00C545C5"/>
    <w:rsid w:val="00C54817"/>
    <w:rsid w:val="00C5495B"/>
    <w:rsid w:val="00C54F35"/>
    <w:rsid w:val="00C55566"/>
    <w:rsid w:val="00C566E0"/>
    <w:rsid w:val="00C57A01"/>
    <w:rsid w:val="00C57A2D"/>
    <w:rsid w:val="00C60B07"/>
    <w:rsid w:val="00C61D4B"/>
    <w:rsid w:val="00C62B0A"/>
    <w:rsid w:val="00C63C52"/>
    <w:rsid w:val="00C63F08"/>
    <w:rsid w:val="00C6528C"/>
    <w:rsid w:val="00C65A89"/>
    <w:rsid w:val="00C661E8"/>
    <w:rsid w:val="00C70084"/>
    <w:rsid w:val="00C70345"/>
    <w:rsid w:val="00C7090B"/>
    <w:rsid w:val="00C7235B"/>
    <w:rsid w:val="00C72E18"/>
    <w:rsid w:val="00C731AD"/>
    <w:rsid w:val="00C737D3"/>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0A5B"/>
    <w:rsid w:val="00C91857"/>
    <w:rsid w:val="00C9213B"/>
    <w:rsid w:val="00C93462"/>
    <w:rsid w:val="00C93D2F"/>
    <w:rsid w:val="00C94384"/>
    <w:rsid w:val="00C94A34"/>
    <w:rsid w:val="00C94C2B"/>
    <w:rsid w:val="00C94F73"/>
    <w:rsid w:val="00C95609"/>
    <w:rsid w:val="00C96F79"/>
    <w:rsid w:val="00C97CF9"/>
    <w:rsid w:val="00CA17DD"/>
    <w:rsid w:val="00CA1863"/>
    <w:rsid w:val="00CA1941"/>
    <w:rsid w:val="00CA26CE"/>
    <w:rsid w:val="00CA391D"/>
    <w:rsid w:val="00CA3ACD"/>
    <w:rsid w:val="00CA3BEE"/>
    <w:rsid w:val="00CA4F8B"/>
    <w:rsid w:val="00CA5445"/>
    <w:rsid w:val="00CA70C6"/>
    <w:rsid w:val="00CA7657"/>
    <w:rsid w:val="00CA7E08"/>
    <w:rsid w:val="00CB0007"/>
    <w:rsid w:val="00CB09DA"/>
    <w:rsid w:val="00CB0BD9"/>
    <w:rsid w:val="00CB1B6A"/>
    <w:rsid w:val="00CB1CAC"/>
    <w:rsid w:val="00CB1DE8"/>
    <w:rsid w:val="00CB1E3B"/>
    <w:rsid w:val="00CB1F1D"/>
    <w:rsid w:val="00CB6795"/>
    <w:rsid w:val="00CB71F8"/>
    <w:rsid w:val="00CB7DFB"/>
    <w:rsid w:val="00CC180A"/>
    <w:rsid w:val="00CC26DB"/>
    <w:rsid w:val="00CC300C"/>
    <w:rsid w:val="00CC34A6"/>
    <w:rsid w:val="00CC35AE"/>
    <w:rsid w:val="00CC3DAA"/>
    <w:rsid w:val="00CC4300"/>
    <w:rsid w:val="00CC4C2C"/>
    <w:rsid w:val="00CC4D5F"/>
    <w:rsid w:val="00CC4E4F"/>
    <w:rsid w:val="00CC5057"/>
    <w:rsid w:val="00CD078F"/>
    <w:rsid w:val="00CD121E"/>
    <w:rsid w:val="00CD185D"/>
    <w:rsid w:val="00CD28F0"/>
    <w:rsid w:val="00CD3ED8"/>
    <w:rsid w:val="00CD497A"/>
    <w:rsid w:val="00CD7343"/>
    <w:rsid w:val="00CD761D"/>
    <w:rsid w:val="00CD76B5"/>
    <w:rsid w:val="00CD77D9"/>
    <w:rsid w:val="00CD78B9"/>
    <w:rsid w:val="00CE1D01"/>
    <w:rsid w:val="00CE2323"/>
    <w:rsid w:val="00CE2346"/>
    <w:rsid w:val="00CE6F0F"/>
    <w:rsid w:val="00CF002F"/>
    <w:rsid w:val="00CF0246"/>
    <w:rsid w:val="00CF2483"/>
    <w:rsid w:val="00CF24E2"/>
    <w:rsid w:val="00CF393D"/>
    <w:rsid w:val="00CF4ABD"/>
    <w:rsid w:val="00CF4CF2"/>
    <w:rsid w:val="00CF55AB"/>
    <w:rsid w:val="00CF5A53"/>
    <w:rsid w:val="00CF5D28"/>
    <w:rsid w:val="00CF68B8"/>
    <w:rsid w:val="00CF6EAD"/>
    <w:rsid w:val="00CF6F1E"/>
    <w:rsid w:val="00CF7022"/>
    <w:rsid w:val="00D001F9"/>
    <w:rsid w:val="00D0036E"/>
    <w:rsid w:val="00D00BB7"/>
    <w:rsid w:val="00D01EAD"/>
    <w:rsid w:val="00D035B9"/>
    <w:rsid w:val="00D040B7"/>
    <w:rsid w:val="00D060FF"/>
    <w:rsid w:val="00D064E8"/>
    <w:rsid w:val="00D06546"/>
    <w:rsid w:val="00D06572"/>
    <w:rsid w:val="00D065CD"/>
    <w:rsid w:val="00D06D62"/>
    <w:rsid w:val="00D0724B"/>
    <w:rsid w:val="00D12325"/>
    <w:rsid w:val="00D12761"/>
    <w:rsid w:val="00D14487"/>
    <w:rsid w:val="00D1588D"/>
    <w:rsid w:val="00D15E7E"/>
    <w:rsid w:val="00D16058"/>
    <w:rsid w:val="00D16FDD"/>
    <w:rsid w:val="00D20016"/>
    <w:rsid w:val="00D207A7"/>
    <w:rsid w:val="00D2279F"/>
    <w:rsid w:val="00D22AF1"/>
    <w:rsid w:val="00D22E93"/>
    <w:rsid w:val="00D242DA"/>
    <w:rsid w:val="00D247EC"/>
    <w:rsid w:val="00D25BA2"/>
    <w:rsid w:val="00D26448"/>
    <w:rsid w:val="00D264CE"/>
    <w:rsid w:val="00D26670"/>
    <w:rsid w:val="00D2670E"/>
    <w:rsid w:val="00D26910"/>
    <w:rsid w:val="00D27B8B"/>
    <w:rsid w:val="00D30CF0"/>
    <w:rsid w:val="00D30ED2"/>
    <w:rsid w:val="00D31531"/>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C28"/>
    <w:rsid w:val="00D35F97"/>
    <w:rsid w:val="00D36964"/>
    <w:rsid w:val="00D37A1A"/>
    <w:rsid w:val="00D4081B"/>
    <w:rsid w:val="00D40E1A"/>
    <w:rsid w:val="00D413C3"/>
    <w:rsid w:val="00D42240"/>
    <w:rsid w:val="00D427C3"/>
    <w:rsid w:val="00D42EB8"/>
    <w:rsid w:val="00D43614"/>
    <w:rsid w:val="00D43D3C"/>
    <w:rsid w:val="00D43E0B"/>
    <w:rsid w:val="00D441E2"/>
    <w:rsid w:val="00D44932"/>
    <w:rsid w:val="00D46111"/>
    <w:rsid w:val="00D4662F"/>
    <w:rsid w:val="00D469A0"/>
    <w:rsid w:val="00D46F1B"/>
    <w:rsid w:val="00D475FB"/>
    <w:rsid w:val="00D47B63"/>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21A"/>
    <w:rsid w:val="00D57A3F"/>
    <w:rsid w:val="00D57AF0"/>
    <w:rsid w:val="00D605A7"/>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70F"/>
    <w:rsid w:val="00D80B04"/>
    <w:rsid w:val="00D81F10"/>
    <w:rsid w:val="00D82798"/>
    <w:rsid w:val="00D82BF2"/>
    <w:rsid w:val="00D84A57"/>
    <w:rsid w:val="00D87189"/>
    <w:rsid w:val="00D87307"/>
    <w:rsid w:val="00D874DF"/>
    <w:rsid w:val="00D87A12"/>
    <w:rsid w:val="00D907E3"/>
    <w:rsid w:val="00D91F63"/>
    <w:rsid w:val="00D922C1"/>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C54"/>
    <w:rsid w:val="00DE3DBB"/>
    <w:rsid w:val="00DE43A2"/>
    <w:rsid w:val="00DE4A74"/>
    <w:rsid w:val="00DE4B05"/>
    <w:rsid w:val="00DE4EE9"/>
    <w:rsid w:val="00DE541C"/>
    <w:rsid w:val="00DE737B"/>
    <w:rsid w:val="00DF100B"/>
    <w:rsid w:val="00DF11B7"/>
    <w:rsid w:val="00DF1949"/>
    <w:rsid w:val="00DF4359"/>
    <w:rsid w:val="00DF73C1"/>
    <w:rsid w:val="00DF7511"/>
    <w:rsid w:val="00DF7751"/>
    <w:rsid w:val="00E009B1"/>
    <w:rsid w:val="00E00BC3"/>
    <w:rsid w:val="00E011D7"/>
    <w:rsid w:val="00E01AA1"/>
    <w:rsid w:val="00E031BB"/>
    <w:rsid w:val="00E0417B"/>
    <w:rsid w:val="00E0576C"/>
    <w:rsid w:val="00E068BC"/>
    <w:rsid w:val="00E073F0"/>
    <w:rsid w:val="00E10761"/>
    <w:rsid w:val="00E11D7A"/>
    <w:rsid w:val="00E11EEB"/>
    <w:rsid w:val="00E128F2"/>
    <w:rsid w:val="00E1295E"/>
    <w:rsid w:val="00E13E5A"/>
    <w:rsid w:val="00E13EE4"/>
    <w:rsid w:val="00E13EF2"/>
    <w:rsid w:val="00E16463"/>
    <w:rsid w:val="00E164E3"/>
    <w:rsid w:val="00E16F82"/>
    <w:rsid w:val="00E17F6F"/>
    <w:rsid w:val="00E20B20"/>
    <w:rsid w:val="00E239D1"/>
    <w:rsid w:val="00E246B9"/>
    <w:rsid w:val="00E250C5"/>
    <w:rsid w:val="00E26727"/>
    <w:rsid w:val="00E26970"/>
    <w:rsid w:val="00E2728F"/>
    <w:rsid w:val="00E27791"/>
    <w:rsid w:val="00E27D25"/>
    <w:rsid w:val="00E30F2D"/>
    <w:rsid w:val="00E319DB"/>
    <w:rsid w:val="00E31AFC"/>
    <w:rsid w:val="00E3250F"/>
    <w:rsid w:val="00E3409E"/>
    <w:rsid w:val="00E34F76"/>
    <w:rsid w:val="00E36C05"/>
    <w:rsid w:val="00E37BE5"/>
    <w:rsid w:val="00E4139F"/>
    <w:rsid w:val="00E41A27"/>
    <w:rsid w:val="00E41AB4"/>
    <w:rsid w:val="00E42737"/>
    <w:rsid w:val="00E44906"/>
    <w:rsid w:val="00E45C77"/>
    <w:rsid w:val="00E45E25"/>
    <w:rsid w:val="00E4608B"/>
    <w:rsid w:val="00E46D7F"/>
    <w:rsid w:val="00E501D3"/>
    <w:rsid w:val="00E50992"/>
    <w:rsid w:val="00E53A01"/>
    <w:rsid w:val="00E54CD3"/>
    <w:rsid w:val="00E564C4"/>
    <w:rsid w:val="00E567C9"/>
    <w:rsid w:val="00E57E1A"/>
    <w:rsid w:val="00E60397"/>
    <w:rsid w:val="00E604C4"/>
    <w:rsid w:val="00E60809"/>
    <w:rsid w:val="00E61300"/>
    <w:rsid w:val="00E635B9"/>
    <w:rsid w:val="00E65D15"/>
    <w:rsid w:val="00E66CD8"/>
    <w:rsid w:val="00E66E29"/>
    <w:rsid w:val="00E67802"/>
    <w:rsid w:val="00E67EE5"/>
    <w:rsid w:val="00E7013A"/>
    <w:rsid w:val="00E72C6B"/>
    <w:rsid w:val="00E72ED4"/>
    <w:rsid w:val="00E732DC"/>
    <w:rsid w:val="00E73522"/>
    <w:rsid w:val="00E73AB7"/>
    <w:rsid w:val="00E74F5D"/>
    <w:rsid w:val="00E76034"/>
    <w:rsid w:val="00E80440"/>
    <w:rsid w:val="00E817E0"/>
    <w:rsid w:val="00E82EE4"/>
    <w:rsid w:val="00E8317B"/>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DA4"/>
    <w:rsid w:val="00E96FE6"/>
    <w:rsid w:val="00E973A1"/>
    <w:rsid w:val="00EA0F54"/>
    <w:rsid w:val="00EA1059"/>
    <w:rsid w:val="00EA1D43"/>
    <w:rsid w:val="00EA4C04"/>
    <w:rsid w:val="00EA4EC9"/>
    <w:rsid w:val="00EA5444"/>
    <w:rsid w:val="00EA568E"/>
    <w:rsid w:val="00EA5E0F"/>
    <w:rsid w:val="00EA6FE4"/>
    <w:rsid w:val="00EA798D"/>
    <w:rsid w:val="00EA7F4C"/>
    <w:rsid w:val="00EB191C"/>
    <w:rsid w:val="00EB1D47"/>
    <w:rsid w:val="00EB2146"/>
    <w:rsid w:val="00EB2317"/>
    <w:rsid w:val="00EB26C6"/>
    <w:rsid w:val="00EB279B"/>
    <w:rsid w:val="00EB2ABB"/>
    <w:rsid w:val="00EB2B18"/>
    <w:rsid w:val="00EB4F83"/>
    <w:rsid w:val="00EB584C"/>
    <w:rsid w:val="00EB5863"/>
    <w:rsid w:val="00EB5B7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CE0"/>
    <w:rsid w:val="00EC7EAF"/>
    <w:rsid w:val="00ED1327"/>
    <w:rsid w:val="00ED27C3"/>
    <w:rsid w:val="00ED2AE2"/>
    <w:rsid w:val="00ED2C5A"/>
    <w:rsid w:val="00ED33AE"/>
    <w:rsid w:val="00ED3775"/>
    <w:rsid w:val="00ED4A6D"/>
    <w:rsid w:val="00ED6B3F"/>
    <w:rsid w:val="00ED6D4A"/>
    <w:rsid w:val="00ED721A"/>
    <w:rsid w:val="00ED738C"/>
    <w:rsid w:val="00ED7918"/>
    <w:rsid w:val="00ED7F02"/>
    <w:rsid w:val="00ED7FD3"/>
    <w:rsid w:val="00EE0E5D"/>
    <w:rsid w:val="00EE10E1"/>
    <w:rsid w:val="00EE11C2"/>
    <w:rsid w:val="00EE1309"/>
    <w:rsid w:val="00EE2A61"/>
    <w:rsid w:val="00EE3663"/>
    <w:rsid w:val="00EE41C4"/>
    <w:rsid w:val="00EE5A27"/>
    <w:rsid w:val="00EE61FC"/>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56"/>
    <w:rsid w:val="00F00CD1"/>
    <w:rsid w:val="00F01E6B"/>
    <w:rsid w:val="00F0241C"/>
    <w:rsid w:val="00F031EE"/>
    <w:rsid w:val="00F05759"/>
    <w:rsid w:val="00F064EC"/>
    <w:rsid w:val="00F079C8"/>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01B7"/>
    <w:rsid w:val="00F3104D"/>
    <w:rsid w:val="00F33DC8"/>
    <w:rsid w:val="00F34444"/>
    <w:rsid w:val="00F359AE"/>
    <w:rsid w:val="00F36BDA"/>
    <w:rsid w:val="00F36F6D"/>
    <w:rsid w:val="00F378F1"/>
    <w:rsid w:val="00F403A1"/>
    <w:rsid w:val="00F403DB"/>
    <w:rsid w:val="00F4065A"/>
    <w:rsid w:val="00F41370"/>
    <w:rsid w:val="00F4275C"/>
    <w:rsid w:val="00F434B2"/>
    <w:rsid w:val="00F45693"/>
    <w:rsid w:val="00F52339"/>
    <w:rsid w:val="00F5277A"/>
    <w:rsid w:val="00F532E8"/>
    <w:rsid w:val="00F537FF"/>
    <w:rsid w:val="00F54ADC"/>
    <w:rsid w:val="00F54E36"/>
    <w:rsid w:val="00F560FE"/>
    <w:rsid w:val="00F5742A"/>
    <w:rsid w:val="00F60CD6"/>
    <w:rsid w:val="00F6111C"/>
    <w:rsid w:val="00F614C0"/>
    <w:rsid w:val="00F615EE"/>
    <w:rsid w:val="00F61647"/>
    <w:rsid w:val="00F618AF"/>
    <w:rsid w:val="00F61EE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54"/>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9736A"/>
    <w:rsid w:val="00FA27C2"/>
    <w:rsid w:val="00FA2C35"/>
    <w:rsid w:val="00FA31E7"/>
    <w:rsid w:val="00FA413A"/>
    <w:rsid w:val="00FA4144"/>
    <w:rsid w:val="00FA4DDF"/>
    <w:rsid w:val="00FA5C71"/>
    <w:rsid w:val="00FA645E"/>
    <w:rsid w:val="00FA6A01"/>
    <w:rsid w:val="00FA6E7F"/>
    <w:rsid w:val="00FA7114"/>
    <w:rsid w:val="00FB0442"/>
    <w:rsid w:val="00FB052D"/>
    <w:rsid w:val="00FB22D7"/>
    <w:rsid w:val="00FB2379"/>
    <w:rsid w:val="00FB3CB7"/>
    <w:rsid w:val="00FB4B8A"/>
    <w:rsid w:val="00FB5152"/>
    <w:rsid w:val="00FB5F8F"/>
    <w:rsid w:val="00FB680E"/>
    <w:rsid w:val="00FB6B73"/>
    <w:rsid w:val="00FB7A0B"/>
    <w:rsid w:val="00FC0065"/>
    <w:rsid w:val="00FC062F"/>
    <w:rsid w:val="00FC0754"/>
    <w:rsid w:val="00FC1CB5"/>
    <w:rsid w:val="00FC3AEE"/>
    <w:rsid w:val="00FC6238"/>
    <w:rsid w:val="00FC7951"/>
    <w:rsid w:val="00FC7EAE"/>
    <w:rsid w:val="00FD236B"/>
    <w:rsid w:val="00FD2785"/>
    <w:rsid w:val="00FD33FC"/>
    <w:rsid w:val="00FD3730"/>
    <w:rsid w:val="00FD3ADE"/>
    <w:rsid w:val="00FD3B08"/>
    <w:rsid w:val="00FD442B"/>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E6E8F"/>
    <w:rsid w:val="00FF033A"/>
    <w:rsid w:val="00FF0964"/>
    <w:rsid w:val="00FF0B61"/>
    <w:rsid w:val="00FF0F67"/>
    <w:rsid w:val="00FF16F2"/>
    <w:rsid w:val="00FF1E45"/>
    <w:rsid w:val="00FF1F9B"/>
    <w:rsid w:val="00FF2B42"/>
    <w:rsid w:val="00FF2D5B"/>
    <w:rsid w:val="00FF3B7F"/>
    <w:rsid w:val="00FF4F92"/>
    <w:rsid w:val="00FF54EB"/>
    <w:rsid w:val="00FF6822"/>
    <w:rsid w:val="00FF73D0"/>
    <w:rsid w:val="0929D978"/>
    <w:rsid w:val="10C8002D"/>
    <w:rsid w:val="10E807B4"/>
    <w:rsid w:val="141204DA"/>
    <w:rsid w:val="16512788"/>
    <w:rsid w:val="19D6CFD9"/>
    <w:rsid w:val="1A219784"/>
    <w:rsid w:val="1C61650A"/>
    <w:rsid w:val="29B77357"/>
    <w:rsid w:val="32975CEE"/>
    <w:rsid w:val="3612603C"/>
    <w:rsid w:val="3E61DC49"/>
    <w:rsid w:val="4968124E"/>
    <w:rsid w:val="750699B1"/>
    <w:rsid w:val="7650CBE3"/>
    <w:rsid w:val="78BF495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440"/>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4964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644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ind w:left="720"/>
      <w:contextualSpacing/>
    </w:pPr>
    <w:rPr>
      <w:sz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kern w:val="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4479572">
      <w:bodyDiv w:val="1"/>
      <w:marLeft w:val="0"/>
      <w:marRight w:val="0"/>
      <w:marTop w:val="0"/>
      <w:marBottom w:val="0"/>
      <w:divBdr>
        <w:top w:val="none" w:sz="0" w:space="0" w:color="auto"/>
        <w:left w:val="none" w:sz="0" w:space="0" w:color="auto"/>
        <w:bottom w:val="none" w:sz="0" w:space="0" w:color="auto"/>
        <w:right w:val="none" w:sz="0" w:space="0" w:color="auto"/>
      </w:divBdr>
      <w:divsChild>
        <w:div w:id="446124905">
          <w:marLeft w:val="806"/>
          <w:marRight w:val="0"/>
          <w:marTop w:val="0"/>
          <w:marBottom w:val="120"/>
          <w:divBdr>
            <w:top w:val="none" w:sz="0" w:space="0" w:color="auto"/>
            <w:left w:val="none" w:sz="0" w:space="0" w:color="auto"/>
            <w:bottom w:val="none" w:sz="0" w:space="0" w:color="auto"/>
            <w:right w:val="none" w:sz="0" w:space="0" w:color="auto"/>
          </w:divBdr>
        </w:div>
        <w:div w:id="800852593">
          <w:marLeft w:val="806"/>
          <w:marRight w:val="0"/>
          <w:marTop w:val="0"/>
          <w:marBottom w:val="120"/>
          <w:divBdr>
            <w:top w:val="none" w:sz="0" w:space="0" w:color="auto"/>
            <w:left w:val="none" w:sz="0" w:space="0" w:color="auto"/>
            <w:bottom w:val="none" w:sz="0" w:space="0" w:color="auto"/>
            <w:right w:val="none" w:sz="0" w:space="0" w:color="auto"/>
          </w:divBdr>
        </w:div>
        <w:div w:id="1974405693">
          <w:marLeft w:val="446"/>
          <w:marRight w:val="0"/>
          <w:marTop w:val="0"/>
          <w:marBottom w:val="12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5402828">
      <w:bodyDiv w:val="1"/>
      <w:marLeft w:val="0"/>
      <w:marRight w:val="0"/>
      <w:marTop w:val="0"/>
      <w:marBottom w:val="0"/>
      <w:divBdr>
        <w:top w:val="none" w:sz="0" w:space="0" w:color="auto"/>
        <w:left w:val="none" w:sz="0" w:space="0" w:color="auto"/>
        <w:bottom w:val="none" w:sz="0" w:space="0" w:color="auto"/>
        <w:right w:val="none" w:sz="0" w:space="0" w:color="auto"/>
      </w:divBdr>
      <w:divsChild>
        <w:div w:id="263148090">
          <w:marLeft w:val="806"/>
          <w:marRight w:val="0"/>
          <w:marTop w:val="0"/>
          <w:marBottom w:val="120"/>
          <w:divBdr>
            <w:top w:val="none" w:sz="0" w:space="0" w:color="auto"/>
            <w:left w:val="none" w:sz="0" w:space="0" w:color="auto"/>
            <w:bottom w:val="none" w:sz="0" w:space="0" w:color="auto"/>
            <w:right w:val="none" w:sz="0" w:space="0" w:color="auto"/>
          </w:divBdr>
        </w:div>
        <w:div w:id="1247304432">
          <w:marLeft w:val="806"/>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637800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253207">
      <w:bodyDiv w:val="1"/>
      <w:marLeft w:val="0"/>
      <w:marRight w:val="0"/>
      <w:marTop w:val="0"/>
      <w:marBottom w:val="0"/>
      <w:divBdr>
        <w:top w:val="none" w:sz="0" w:space="0" w:color="auto"/>
        <w:left w:val="none" w:sz="0" w:space="0" w:color="auto"/>
        <w:bottom w:val="none" w:sz="0" w:space="0" w:color="auto"/>
        <w:right w:val="none" w:sz="0" w:space="0" w:color="auto"/>
      </w:divBdr>
    </w:div>
    <w:div w:id="1459496615">
      <w:bodyDiv w:val="1"/>
      <w:marLeft w:val="0"/>
      <w:marRight w:val="0"/>
      <w:marTop w:val="0"/>
      <w:marBottom w:val="0"/>
      <w:divBdr>
        <w:top w:val="none" w:sz="0" w:space="0" w:color="auto"/>
        <w:left w:val="none" w:sz="0" w:space="0" w:color="auto"/>
        <w:bottom w:val="none" w:sz="0" w:space="0" w:color="auto"/>
        <w:right w:val="none" w:sz="0" w:space="0" w:color="auto"/>
      </w:divBdr>
      <w:divsChild>
        <w:div w:id="762650217">
          <w:marLeft w:val="446"/>
          <w:marRight w:val="0"/>
          <w:marTop w:val="0"/>
          <w:marBottom w:val="120"/>
          <w:divBdr>
            <w:top w:val="none" w:sz="0" w:space="0" w:color="auto"/>
            <w:left w:val="none" w:sz="0" w:space="0" w:color="auto"/>
            <w:bottom w:val="none" w:sz="0" w:space="0" w:color="auto"/>
            <w:right w:val="none" w:sz="0" w:space="0" w:color="auto"/>
          </w:divBdr>
        </w:div>
        <w:div w:id="1903442687">
          <w:marLeft w:val="806"/>
          <w:marRight w:val="0"/>
          <w:marTop w:val="0"/>
          <w:marBottom w:val="120"/>
          <w:divBdr>
            <w:top w:val="none" w:sz="0" w:space="0" w:color="auto"/>
            <w:left w:val="none" w:sz="0" w:space="0" w:color="auto"/>
            <w:bottom w:val="none" w:sz="0" w:space="0" w:color="auto"/>
            <w:right w:val="none" w:sz="0" w:space="0" w:color="auto"/>
          </w:divBdr>
        </w:div>
        <w:div w:id="1904366612">
          <w:marLeft w:val="806"/>
          <w:marRight w:val="0"/>
          <w:marTop w:val="0"/>
          <w:marBottom w:val="120"/>
          <w:divBdr>
            <w:top w:val="none" w:sz="0" w:space="0" w:color="auto"/>
            <w:left w:val="none" w:sz="0" w:space="0" w:color="auto"/>
            <w:bottom w:val="none" w:sz="0" w:space="0" w:color="auto"/>
            <w:right w:val="none" w:sz="0" w:space="0" w:color="auto"/>
          </w:divBdr>
        </w:div>
      </w:divsChild>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2803519">
      <w:bodyDiv w:val="1"/>
      <w:marLeft w:val="0"/>
      <w:marRight w:val="0"/>
      <w:marTop w:val="0"/>
      <w:marBottom w:val="0"/>
      <w:divBdr>
        <w:top w:val="none" w:sz="0" w:space="0" w:color="auto"/>
        <w:left w:val="none" w:sz="0" w:space="0" w:color="auto"/>
        <w:bottom w:val="none" w:sz="0" w:space="0" w:color="auto"/>
        <w:right w:val="none" w:sz="0" w:space="0" w:color="auto"/>
      </w:divBdr>
      <w:divsChild>
        <w:div w:id="404962684">
          <w:marLeft w:val="806"/>
          <w:marRight w:val="0"/>
          <w:marTop w:val="0"/>
          <w:marBottom w:val="120"/>
          <w:divBdr>
            <w:top w:val="none" w:sz="0" w:space="0" w:color="auto"/>
            <w:left w:val="none" w:sz="0" w:space="0" w:color="auto"/>
            <w:bottom w:val="none" w:sz="0" w:space="0" w:color="auto"/>
            <w:right w:val="none" w:sz="0" w:space="0" w:color="auto"/>
          </w:divBdr>
        </w:div>
        <w:div w:id="1317491721">
          <w:marLeft w:val="80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040213">
      <w:bodyDiv w:val="1"/>
      <w:marLeft w:val="0"/>
      <w:marRight w:val="0"/>
      <w:marTop w:val="0"/>
      <w:marBottom w:val="0"/>
      <w:divBdr>
        <w:top w:val="none" w:sz="0" w:space="0" w:color="auto"/>
        <w:left w:val="none" w:sz="0" w:space="0" w:color="auto"/>
        <w:bottom w:val="none" w:sz="0" w:space="0" w:color="auto"/>
        <w:right w:val="none" w:sz="0" w:space="0" w:color="auto"/>
      </w:divBdr>
      <w:divsChild>
        <w:div w:id="358702493">
          <w:marLeft w:val="806"/>
          <w:marRight w:val="0"/>
          <w:marTop w:val="0"/>
          <w:marBottom w:val="120"/>
          <w:divBdr>
            <w:top w:val="none" w:sz="0" w:space="0" w:color="auto"/>
            <w:left w:val="none" w:sz="0" w:space="0" w:color="auto"/>
            <w:bottom w:val="none" w:sz="0" w:space="0" w:color="auto"/>
            <w:right w:val="none" w:sz="0" w:space="0" w:color="auto"/>
          </w:divBdr>
        </w:div>
        <w:div w:id="1410737531">
          <w:marLeft w:val="446"/>
          <w:marRight w:val="0"/>
          <w:marTop w:val="0"/>
          <w:marBottom w:val="120"/>
          <w:divBdr>
            <w:top w:val="none" w:sz="0" w:space="0" w:color="auto"/>
            <w:left w:val="none" w:sz="0" w:space="0" w:color="auto"/>
            <w:bottom w:val="none" w:sz="0" w:space="0" w:color="auto"/>
            <w:right w:val="none" w:sz="0" w:space="0" w:color="auto"/>
          </w:divBdr>
        </w:div>
      </w:divsChild>
    </w:div>
    <w:div w:id="18770442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9947604">
      <w:bodyDiv w:val="1"/>
      <w:marLeft w:val="0"/>
      <w:marRight w:val="0"/>
      <w:marTop w:val="0"/>
      <w:marBottom w:val="0"/>
      <w:divBdr>
        <w:top w:val="none" w:sz="0" w:space="0" w:color="auto"/>
        <w:left w:val="none" w:sz="0" w:space="0" w:color="auto"/>
        <w:bottom w:val="none" w:sz="0" w:space="0" w:color="auto"/>
        <w:right w:val="none" w:sz="0" w:space="0" w:color="auto"/>
      </w:divBdr>
    </w:div>
    <w:div w:id="1968119814">
      <w:bodyDiv w:val="1"/>
      <w:marLeft w:val="0"/>
      <w:marRight w:val="0"/>
      <w:marTop w:val="0"/>
      <w:marBottom w:val="0"/>
      <w:divBdr>
        <w:top w:val="none" w:sz="0" w:space="0" w:color="auto"/>
        <w:left w:val="none" w:sz="0" w:space="0" w:color="auto"/>
        <w:bottom w:val="none" w:sz="0" w:space="0" w:color="auto"/>
        <w:right w:val="none" w:sz="0" w:space="0" w:color="auto"/>
      </w:divBdr>
      <w:divsChild>
        <w:div w:id="1930037678">
          <w:marLeft w:val="806"/>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1555</Words>
  <Characters>8870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2021-04-07T03:56:00Z</dcterms:created>
  <dcterms:modified xsi:type="dcterms:W3CDTF">2021-04-07T03:56:00Z</dcterms:modified>
</cp:coreProperties>
</file>