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5EE1FE1A" w:rsidR="00F110CD" w:rsidRPr="00786023" w:rsidRDefault="00F110CD" w:rsidP="00F110CD">
      <w:pPr>
        <w:pStyle w:val="Header"/>
        <w:tabs>
          <w:tab w:val="right" w:pos="9639"/>
        </w:tabs>
        <w:rPr>
          <w:bCs/>
          <w:noProof w:val="0"/>
          <w:sz w:val="24"/>
          <w:szCs w:val="24"/>
          <w:lang w:val="en-GB"/>
        </w:rPr>
      </w:pPr>
      <w:bookmarkStart w:id="0" w:name="_Hlk37418177"/>
      <w:r w:rsidRPr="00786023">
        <w:rPr>
          <w:bCs/>
          <w:noProof w:val="0"/>
          <w:sz w:val="24"/>
          <w:szCs w:val="24"/>
          <w:lang w:val="en-GB"/>
        </w:rPr>
        <w:t>3GPP TSG RA</w:t>
      </w:r>
      <w:r w:rsidR="00BA1872" w:rsidRPr="00786023">
        <w:rPr>
          <w:bCs/>
          <w:noProof w:val="0"/>
          <w:sz w:val="24"/>
          <w:szCs w:val="24"/>
          <w:lang w:val="en-GB"/>
        </w:rPr>
        <w:t xml:space="preserve">N WG1 </w:t>
      </w:r>
      <w:r w:rsidR="00B65452" w:rsidRPr="00786023">
        <w:rPr>
          <w:bCs/>
          <w:noProof w:val="0"/>
          <w:sz w:val="24"/>
          <w:szCs w:val="24"/>
          <w:lang w:val="en-GB"/>
        </w:rPr>
        <w:t>#</w:t>
      </w:r>
      <w:r w:rsidR="00191E79" w:rsidRPr="00786023">
        <w:rPr>
          <w:bCs/>
          <w:noProof w:val="0"/>
          <w:sz w:val="24"/>
          <w:szCs w:val="24"/>
          <w:lang w:val="en-GB"/>
        </w:rPr>
        <w:t>10</w:t>
      </w:r>
      <w:r w:rsidR="00EA563B">
        <w:rPr>
          <w:bCs/>
          <w:noProof w:val="0"/>
          <w:sz w:val="24"/>
          <w:szCs w:val="24"/>
          <w:lang w:val="en-GB"/>
        </w:rPr>
        <w:t>4</w:t>
      </w:r>
      <w:r w:rsidR="00D92A3B">
        <w:rPr>
          <w:bCs/>
          <w:noProof w:val="0"/>
          <w:sz w:val="24"/>
          <w:szCs w:val="24"/>
          <w:lang w:val="en-GB"/>
        </w:rPr>
        <w:t>bis</w:t>
      </w:r>
      <w:r w:rsidR="00F50BD6" w:rsidRPr="00786023">
        <w:rPr>
          <w:bCs/>
          <w:noProof w:val="0"/>
          <w:sz w:val="24"/>
          <w:szCs w:val="24"/>
          <w:lang w:val="en-GB"/>
        </w:rPr>
        <w:t>-</w:t>
      </w:r>
      <w:r w:rsidR="00CE3295" w:rsidRPr="00786023">
        <w:rPr>
          <w:bCs/>
          <w:noProof w:val="0"/>
          <w:sz w:val="24"/>
          <w:szCs w:val="24"/>
          <w:lang w:val="en-GB"/>
        </w:rPr>
        <w:t>e</w:t>
      </w:r>
      <w:r w:rsidR="001348FE" w:rsidRPr="00786023">
        <w:rPr>
          <w:bCs/>
          <w:noProof w:val="0"/>
          <w:sz w:val="24"/>
          <w:szCs w:val="24"/>
          <w:lang w:val="en-GB"/>
        </w:rPr>
        <w:tab/>
      </w:r>
      <w:r w:rsidR="00067943" w:rsidRPr="00047892">
        <w:rPr>
          <w:sz w:val="24"/>
          <w:szCs w:val="24"/>
          <w:lang w:val="en-GB"/>
        </w:rPr>
        <w:t>R1-</w:t>
      </w:r>
      <w:r w:rsidR="00047892" w:rsidRPr="00047892">
        <w:rPr>
          <w:bCs/>
          <w:noProof w:val="0"/>
          <w:sz w:val="24"/>
          <w:szCs w:val="24"/>
          <w:lang w:val="en-GB"/>
        </w:rPr>
        <w:t>2102821</w:t>
      </w:r>
    </w:p>
    <w:p w14:paraId="30E02940" w14:textId="44C74A6A" w:rsidR="00CA26CE" w:rsidRPr="00786023" w:rsidRDefault="002778BD" w:rsidP="00CA26CE">
      <w:pPr>
        <w:pStyle w:val="Header"/>
        <w:rPr>
          <w:bCs/>
          <w:noProof w:val="0"/>
          <w:sz w:val="24"/>
          <w:szCs w:val="24"/>
          <w:lang w:val="en-GB"/>
        </w:rPr>
      </w:pPr>
      <w:r w:rsidRPr="00786023">
        <w:rPr>
          <w:bCs/>
          <w:noProof w:val="0"/>
          <w:sz w:val="24"/>
          <w:szCs w:val="24"/>
          <w:lang w:val="en-GB"/>
        </w:rPr>
        <w:t xml:space="preserve">e-Meeting, </w:t>
      </w:r>
      <w:r w:rsidR="00D92A3B">
        <w:rPr>
          <w:bCs/>
          <w:noProof w:val="0"/>
          <w:sz w:val="24"/>
          <w:szCs w:val="24"/>
          <w:lang w:val="en-GB"/>
        </w:rPr>
        <w:t>April</w:t>
      </w:r>
      <w:r w:rsidR="00E3262C" w:rsidRPr="00786023">
        <w:rPr>
          <w:bCs/>
          <w:noProof w:val="0"/>
          <w:sz w:val="24"/>
          <w:szCs w:val="24"/>
          <w:lang w:val="en-GB"/>
        </w:rPr>
        <w:t xml:space="preserve"> </w:t>
      </w:r>
      <w:r w:rsidR="00D92A3B">
        <w:rPr>
          <w:bCs/>
          <w:noProof w:val="0"/>
          <w:sz w:val="24"/>
          <w:szCs w:val="24"/>
          <w:lang w:val="en-GB"/>
        </w:rPr>
        <w:t>12</w:t>
      </w:r>
      <w:r w:rsidR="004A77B1" w:rsidRPr="00786023">
        <w:rPr>
          <w:bCs/>
          <w:noProof w:val="0"/>
          <w:sz w:val="24"/>
          <w:szCs w:val="24"/>
          <w:vertAlign w:val="superscript"/>
          <w:lang w:val="en-GB"/>
        </w:rPr>
        <w:t>th</w:t>
      </w:r>
      <w:r w:rsidR="004A77B1" w:rsidRPr="00786023">
        <w:rPr>
          <w:bCs/>
          <w:noProof w:val="0"/>
          <w:sz w:val="24"/>
          <w:szCs w:val="24"/>
          <w:lang w:val="en-GB"/>
        </w:rPr>
        <w:t xml:space="preserve"> </w:t>
      </w:r>
      <w:r w:rsidR="00451BAE" w:rsidRPr="00786023">
        <w:rPr>
          <w:bCs/>
          <w:noProof w:val="0"/>
          <w:sz w:val="24"/>
          <w:szCs w:val="24"/>
          <w:lang w:val="en-GB"/>
        </w:rPr>
        <w:t>–</w:t>
      </w:r>
      <w:r w:rsidR="00F50BD6" w:rsidRPr="00786023">
        <w:rPr>
          <w:bCs/>
          <w:noProof w:val="0"/>
          <w:sz w:val="24"/>
          <w:szCs w:val="24"/>
          <w:lang w:val="en-GB"/>
        </w:rPr>
        <w:t xml:space="preserve"> </w:t>
      </w:r>
      <w:r w:rsidR="00D92A3B">
        <w:rPr>
          <w:bCs/>
          <w:noProof w:val="0"/>
          <w:sz w:val="24"/>
          <w:szCs w:val="24"/>
          <w:lang w:val="en-GB"/>
        </w:rPr>
        <w:t>20</w:t>
      </w:r>
      <w:r w:rsidR="00D92A3B" w:rsidRPr="00D92A3B">
        <w:rPr>
          <w:bCs/>
          <w:noProof w:val="0"/>
          <w:sz w:val="24"/>
          <w:szCs w:val="24"/>
          <w:vertAlign w:val="superscript"/>
          <w:lang w:val="en-GB"/>
        </w:rPr>
        <w:t>th</w:t>
      </w:r>
      <w:r w:rsidRPr="00786023">
        <w:rPr>
          <w:bCs/>
          <w:noProof w:val="0"/>
          <w:sz w:val="24"/>
          <w:szCs w:val="24"/>
          <w:lang w:val="en-GB"/>
        </w:rPr>
        <w:t>, 202</w:t>
      </w:r>
      <w:r w:rsidR="00EA563B">
        <w:rPr>
          <w:bCs/>
          <w:noProof w:val="0"/>
          <w:sz w:val="24"/>
          <w:szCs w:val="24"/>
          <w:lang w:val="en-GB"/>
        </w:rPr>
        <w:t>1</w:t>
      </w:r>
    </w:p>
    <w:bookmarkEnd w:id="0"/>
    <w:p w14:paraId="2CFE1919" w14:textId="77777777" w:rsidR="00850D96" w:rsidRPr="00786023" w:rsidRDefault="00850D96" w:rsidP="00CA26CE">
      <w:pPr>
        <w:pStyle w:val="Header"/>
        <w:rPr>
          <w:bCs/>
          <w:noProof w:val="0"/>
          <w:sz w:val="24"/>
          <w:lang w:val="en-GB" w:eastAsia="ja-JP"/>
        </w:rPr>
      </w:pPr>
    </w:p>
    <w:p w14:paraId="30E02941" w14:textId="18A88BA6" w:rsidR="0034111C" w:rsidRPr="00786023" w:rsidRDefault="0034111C" w:rsidP="16512788">
      <w:pPr>
        <w:pStyle w:val="CRCoverPage"/>
        <w:rPr>
          <w:rFonts w:cs="Arial"/>
          <w:b/>
          <w:bCs/>
          <w:sz w:val="24"/>
          <w:szCs w:val="24"/>
          <w:lang w:eastAsia="ja-JP"/>
        </w:rPr>
      </w:pPr>
      <w:r w:rsidRPr="00786023">
        <w:rPr>
          <w:rFonts w:cs="Arial"/>
          <w:b/>
          <w:bCs/>
          <w:sz w:val="24"/>
          <w:szCs w:val="24"/>
        </w:rPr>
        <w:t>Agenda item:</w:t>
      </w:r>
      <w:r w:rsidRPr="00786023">
        <w:rPr>
          <w:rFonts w:cs="Arial"/>
          <w:b/>
          <w:bCs/>
          <w:sz w:val="24"/>
        </w:rPr>
        <w:tab/>
      </w:r>
      <w:r w:rsidRPr="00786023">
        <w:rPr>
          <w:rFonts w:cs="Arial"/>
          <w:b/>
          <w:bCs/>
          <w:sz w:val="24"/>
        </w:rPr>
        <w:tab/>
      </w:r>
      <w:r w:rsidR="0020554C" w:rsidRPr="001319B1">
        <w:rPr>
          <w:rFonts w:cs="Arial"/>
          <w:b/>
          <w:sz w:val="24"/>
          <w:szCs w:val="24"/>
        </w:rPr>
        <w:t>8.3.</w:t>
      </w:r>
      <w:r w:rsidR="00605268" w:rsidRPr="001319B1">
        <w:rPr>
          <w:rFonts w:cs="Arial"/>
          <w:b/>
          <w:sz w:val="24"/>
          <w:szCs w:val="24"/>
        </w:rPr>
        <w:t>4</w:t>
      </w:r>
    </w:p>
    <w:p w14:paraId="30E02942" w14:textId="11CBDC88" w:rsidR="00E128F2" w:rsidRPr="00786023" w:rsidRDefault="0034111C" w:rsidP="16512788">
      <w:pPr>
        <w:tabs>
          <w:tab w:val="left" w:pos="1985"/>
        </w:tabs>
        <w:spacing w:after="120"/>
        <w:ind w:left="1985" w:hanging="1985"/>
        <w:rPr>
          <w:rFonts w:ascii="Arial" w:hAnsi="Arial" w:cs="Arial"/>
          <w:b/>
          <w:bCs/>
          <w:sz w:val="24"/>
          <w:szCs w:val="24"/>
        </w:rPr>
      </w:pPr>
      <w:r w:rsidRPr="00786023">
        <w:rPr>
          <w:rFonts w:ascii="Arial" w:hAnsi="Arial" w:cs="Arial"/>
          <w:b/>
          <w:bCs/>
          <w:sz w:val="24"/>
          <w:szCs w:val="24"/>
        </w:rPr>
        <w:t>Source:</w:t>
      </w:r>
      <w:r w:rsidRPr="00786023">
        <w:rPr>
          <w:rFonts w:ascii="Arial" w:hAnsi="Arial" w:cs="Arial"/>
          <w:b/>
          <w:bCs/>
          <w:sz w:val="24"/>
        </w:rPr>
        <w:tab/>
      </w:r>
      <w:r w:rsidR="00013455" w:rsidRPr="00786023">
        <w:rPr>
          <w:rFonts w:ascii="Arial" w:hAnsi="Arial" w:cs="Arial"/>
          <w:b/>
          <w:bCs/>
          <w:sz w:val="24"/>
          <w:szCs w:val="24"/>
        </w:rPr>
        <w:t xml:space="preserve">Nokia, </w:t>
      </w:r>
      <w:r w:rsidR="00E67802" w:rsidRPr="00786023">
        <w:rPr>
          <w:rFonts w:ascii="Arial" w:hAnsi="Arial" w:cs="Arial"/>
          <w:b/>
          <w:bCs/>
          <w:sz w:val="24"/>
          <w:szCs w:val="24"/>
        </w:rPr>
        <w:t>Nokia</w:t>
      </w:r>
      <w:r w:rsidR="00013455" w:rsidRPr="00786023">
        <w:rPr>
          <w:rFonts w:ascii="Arial" w:hAnsi="Arial" w:cs="Arial"/>
          <w:b/>
          <w:bCs/>
          <w:sz w:val="24"/>
          <w:szCs w:val="24"/>
        </w:rPr>
        <w:t xml:space="preserve"> Shanghai Bell</w:t>
      </w:r>
    </w:p>
    <w:p w14:paraId="30E02943" w14:textId="37CA6FB7" w:rsidR="0034111C" w:rsidRPr="00786023" w:rsidRDefault="0034111C" w:rsidP="16512788">
      <w:pPr>
        <w:ind w:left="1985" w:hanging="1985"/>
        <w:rPr>
          <w:rFonts w:ascii="Arial" w:hAnsi="Arial" w:cs="Arial"/>
          <w:b/>
          <w:bCs/>
          <w:sz w:val="24"/>
          <w:szCs w:val="24"/>
        </w:rPr>
      </w:pPr>
      <w:r w:rsidRPr="00786023">
        <w:rPr>
          <w:rFonts w:ascii="Arial" w:hAnsi="Arial" w:cs="Arial"/>
          <w:b/>
          <w:bCs/>
          <w:sz w:val="24"/>
          <w:szCs w:val="24"/>
        </w:rPr>
        <w:t>Title:</w:t>
      </w:r>
      <w:r w:rsidRPr="00786023">
        <w:rPr>
          <w:rFonts w:ascii="Arial" w:hAnsi="Arial" w:cs="Arial"/>
          <w:b/>
          <w:bCs/>
          <w:sz w:val="24"/>
        </w:rPr>
        <w:tab/>
      </w:r>
      <w:r w:rsidR="00605268" w:rsidRPr="00786023">
        <w:rPr>
          <w:rFonts w:ascii="Arial" w:hAnsi="Arial" w:cs="Arial"/>
          <w:b/>
          <w:bCs/>
          <w:sz w:val="24"/>
        </w:rPr>
        <w:t>Discussion on enhancements for propagation delay compensation</w:t>
      </w:r>
    </w:p>
    <w:p w14:paraId="30E02944" w14:textId="60B6B0C7" w:rsidR="0034111C" w:rsidRPr="00786023" w:rsidRDefault="0034111C" w:rsidP="16512788">
      <w:pPr>
        <w:rPr>
          <w:rFonts w:ascii="Arial" w:hAnsi="Arial" w:cs="Arial"/>
          <w:b/>
          <w:bCs/>
          <w:sz w:val="24"/>
          <w:szCs w:val="24"/>
        </w:rPr>
      </w:pPr>
      <w:r w:rsidRPr="00786023">
        <w:rPr>
          <w:rFonts w:ascii="Arial" w:hAnsi="Arial" w:cs="Arial"/>
          <w:b/>
          <w:bCs/>
          <w:sz w:val="24"/>
          <w:szCs w:val="24"/>
        </w:rPr>
        <w:t xml:space="preserve">Document </w:t>
      </w:r>
      <w:r w:rsidR="3E61DC49" w:rsidRPr="00786023">
        <w:rPr>
          <w:rFonts w:ascii="Arial" w:hAnsi="Arial" w:cs="Arial"/>
          <w:b/>
          <w:bCs/>
          <w:sz w:val="24"/>
          <w:szCs w:val="24"/>
        </w:rPr>
        <w:t>for:</w:t>
      </w:r>
      <w:r w:rsidRPr="00786023">
        <w:rPr>
          <w:rFonts w:ascii="Arial" w:hAnsi="Arial" w:cs="Arial"/>
          <w:b/>
          <w:bCs/>
          <w:sz w:val="24"/>
        </w:rPr>
        <w:tab/>
      </w:r>
      <w:r w:rsidR="00220615" w:rsidRPr="00786023">
        <w:rPr>
          <w:rFonts w:ascii="Arial" w:hAnsi="Arial" w:cs="Arial"/>
          <w:b/>
          <w:bCs/>
          <w:sz w:val="24"/>
        </w:rPr>
        <w:tab/>
      </w:r>
      <w:r w:rsidRPr="00786023">
        <w:rPr>
          <w:rFonts w:ascii="Arial" w:hAnsi="Arial" w:cs="Arial"/>
          <w:b/>
          <w:bCs/>
          <w:sz w:val="24"/>
          <w:szCs w:val="24"/>
        </w:rPr>
        <w:t>Discussion and Decision</w:t>
      </w:r>
    </w:p>
    <w:p w14:paraId="7CF7938E" w14:textId="7E19F756" w:rsidR="00ED1327" w:rsidRPr="00786023" w:rsidRDefault="00EE7FA7" w:rsidP="00ED1327">
      <w:pPr>
        <w:pStyle w:val="Heading1"/>
      </w:pPr>
      <w:r w:rsidRPr="00786023">
        <w:t>Introduction</w:t>
      </w:r>
    </w:p>
    <w:p w14:paraId="0EF085F2" w14:textId="18013D69" w:rsidR="004A77B1" w:rsidRPr="00786023" w:rsidRDefault="003E2252" w:rsidP="00B205B9">
      <w:pPr>
        <w:jc w:val="both"/>
      </w:pPr>
      <w:bookmarkStart w:id="1" w:name="_Hlk510705081"/>
      <w:r w:rsidRPr="00786023">
        <w:t xml:space="preserve">During </w:t>
      </w:r>
      <w:r w:rsidR="004A7553" w:rsidRPr="00786023">
        <w:t>RAN1#10</w:t>
      </w:r>
      <w:r w:rsidR="00175E52">
        <w:t>4</w:t>
      </w:r>
      <w:r w:rsidR="004A7553" w:rsidRPr="00786023">
        <w:t xml:space="preserve">e </w:t>
      </w:r>
      <w:r w:rsidRPr="00786023">
        <w:t>an</w:t>
      </w:r>
      <w:r w:rsidR="00824AE1" w:rsidRPr="00786023">
        <w:t xml:space="preserve"> email discussion on propagation delay compensation</w:t>
      </w:r>
      <w:r w:rsidR="001A77E1" w:rsidRPr="00786023">
        <w:t xml:space="preserve"> enhancements was conducted</w:t>
      </w:r>
      <w:r w:rsidR="009B3337" w:rsidRPr="00786023">
        <w:t xml:space="preserve">. The </w:t>
      </w:r>
      <w:r w:rsidR="00825E7F" w:rsidRPr="00786023">
        <w:t xml:space="preserve"> summary</w:t>
      </w:r>
      <w:r w:rsidR="009B3337" w:rsidRPr="00786023">
        <w:t xml:space="preserve"> of the discussion can be found in</w:t>
      </w:r>
      <w:r w:rsidR="007B62AC" w:rsidRPr="00786023">
        <w:t xml:space="preserve"> </w:t>
      </w:r>
      <w:r w:rsidR="00F72C38">
        <w:fldChar w:fldCharType="begin"/>
      </w:r>
      <w:r w:rsidR="00F72C38">
        <w:instrText xml:space="preserve"> REF _Ref67476403 \r \h </w:instrText>
      </w:r>
      <w:r w:rsidR="00F72C38">
        <w:fldChar w:fldCharType="separate"/>
      </w:r>
      <w:r w:rsidR="007314AE">
        <w:t>[1]</w:t>
      </w:r>
      <w:r w:rsidR="00F72C38">
        <w:fldChar w:fldCharType="end"/>
      </w:r>
      <w:r w:rsidR="007F61C7" w:rsidRPr="00786023">
        <w:t xml:space="preserve">, with the agreements </w:t>
      </w:r>
      <w:r w:rsidR="00175E52">
        <w:t xml:space="preserve">from the chairman’s notes </w:t>
      </w:r>
      <w:r w:rsidR="00015F5C">
        <w:fldChar w:fldCharType="begin"/>
      </w:r>
      <w:r w:rsidR="00015F5C">
        <w:instrText xml:space="preserve"> REF _Ref67478419 \r \h </w:instrText>
      </w:r>
      <w:r w:rsidR="00015F5C">
        <w:fldChar w:fldCharType="separate"/>
      </w:r>
      <w:r w:rsidR="00015F5C">
        <w:t>[2]</w:t>
      </w:r>
      <w:r w:rsidR="00015F5C">
        <w:fldChar w:fldCharType="end"/>
      </w:r>
      <w:r w:rsidR="00015F5C">
        <w:t xml:space="preserve"> </w:t>
      </w:r>
      <w:r w:rsidR="007F61C7" w:rsidRPr="00786023">
        <w:t>copied in below</w:t>
      </w:r>
      <w:r w:rsidR="00314C2F" w:rsidRPr="00786023">
        <w:t>:</w:t>
      </w:r>
    </w:p>
    <w:tbl>
      <w:tblPr>
        <w:tblStyle w:val="TableGrid"/>
        <w:tblW w:w="0" w:type="auto"/>
        <w:tblLook w:val="04A0" w:firstRow="1" w:lastRow="0" w:firstColumn="1" w:lastColumn="0" w:noHBand="0" w:noVBand="1"/>
      </w:tblPr>
      <w:tblGrid>
        <w:gridCol w:w="9629"/>
      </w:tblGrid>
      <w:tr w:rsidR="00314C2F" w:rsidRPr="00786023" w14:paraId="2F439955" w14:textId="77777777" w:rsidTr="00314C2F">
        <w:tc>
          <w:tcPr>
            <w:tcW w:w="9629" w:type="dxa"/>
          </w:tcPr>
          <w:p w14:paraId="0ABB113B" w14:textId="77777777" w:rsidR="00175E52" w:rsidRPr="00C31E82" w:rsidRDefault="00175E52" w:rsidP="00175E52">
            <w:pPr>
              <w:snapToGrid w:val="0"/>
              <w:spacing w:after="0" w:line="252" w:lineRule="auto"/>
              <w:jc w:val="both"/>
              <w:rPr>
                <w:i/>
                <w:iCs/>
                <w:lang w:eastAsia="zh-CN"/>
              </w:rPr>
            </w:pPr>
            <w:r w:rsidRPr="00C31E82">
              <w:rPr>
                <w:highlight w:val="green"/>
                <w:lang w:eastAsia="zh-CN"/>
              </w:rPr>
              <w:t>Agreements</w:t>
            </w:r>
            <w:r w:rsidRPr="00C31E82">
              <w:rPr>
                <w:lang w:eastAsia="zh-CN"/>
              </w:rPr>
              <w:t>:</w:t>
            </w:r>
            <w:r w:rsidRPr="00C31E82">
              <w:rPr>
                <w:i/>
                <w:iCs/>
                <w:lang w:eastAsia="zh-CN"/>
              </w:rPr>
              <w:t xml:space="preserve"> </w:t>
            </w:r>
            <w:r w:rsidRPr="00C31E82">
              <w:rPr>
                <w:lang w:eastAsia="zh-CN"/>
              </w:rPr>
              <w:t xml:space="preserve">Take </w:t>
            </w:r>
            <w:r w:rsidRPr="00C31E82">
              <w:t>±</w:t>
            </w:r>
            <w:r w:rsidRPr="00C31E82">
              <w:rPr>
                <w:lang w:eastAsia="zh-CN"/>
              </w:rPr>
              <w:t>100 ns as the assumption for downlink frame timing detection error (error</w:t>
            </w:r>
            <w:r w:rsidRPr="00C31E82">
              <w:rPr>
                <w:vertAlign w:val="subscript"/>
                <w:lang w:eastAsia="zh-CN"/>
              </w:rPr>
              <w:t>UE,DL,RX</w:t>
            </w:r>
            <w:r w:rsidRPr="00C31E82">
              <w:rPr>
                <w:lang w:eastAsia="zh-CN"/>
              </w:rPr>
              <w:fldChar w:fldCharType="begin"/>
            </w:r>
            <w:r w:rsidRPr="00C31E82">
              <w:rPr>
                <w:lang w:eastAsia="zh-CN"/>
              </w:rPr>
              <w:instrText xml:space="preserve"> QUOTE </w:instrText>
            </w:r>
            <m:oMath>
              <m:sSub>
                <m:sSubPr>
                  <m:ctrlPr>
                    <w:rPr>
                      <w:rFonts w:ascii="Cambria Math" w:hAnsi="Cambria Math" w:cs="Calibri"/>
                      <w:sz w:val="22"/>
                      <w:szCs w:val="22"/>
                    </w:rPr>
                  </m:ctrlPr>
                </m:sSubPr>
                <m:e>
                  <m:r>
                    <m:rPr>
                      <m:sty m:val="p"/>
                    </m:rPr>
                    <w:rPr>
                      <w:rFonts w:ascii="Cambria Math" w:hAnsi="Cambria Math"/>
                      <w:sz w:val="22"/>
                      <w:szCs w:val="22"/>
                      <w:lang w:eastAsia="zh-CN"/>
                    </w:rPr>
                    <m:t>error</m:t>
                  </m:r>
                </m:e>
                <m:sub>
                  <m:r>
                    <m:rPr>
                      <m:sty m:val="p"/>
                    </m:rPr>
                    <w:rPr>
                      <w:rFonts w:ascii="Cambria Math" w:hAnsi="Cambria Math"/>
                      <w:sz w:val="22"/>
                      <w:szCs w:val="22"/>
                      <w:lang w:eastAsia="zh-CN"/>
                    </w:rPr>
                    <m:t>UE, DL, RX</m:t>
                  </m:r>
                </m:sub>
              </m:sSub>
            </m:oMath>
            <w:r w:rsidRPr="00C31E82">
              <w:rPr>
                <w:lang w:eastAsia="zh-CN"/>
              </w:rPr>
              <w:instrText xml:space="preserve"> </w:instrText>
            </w:r>
            <w:r w:rsidRPr="00C31E82">
              <w:rPr>
                <w:lang w:eastAsia="zh-CN"/>
              </w:rPr>
              <w:fldChar w:fldCharType="end"/>
            </w:r>
            <w:r w:rsidRPr="00C31E82">
              <w:rPr>
                <w:lang w:eastAsia="zh-CN"/>
              </w:rPr>
              <w:t>) at the UE for evaluation of the overall time synchronization error for TA based propagation delay compensation, if downlink frame timing detection error needs to be considered separately.</w:t>
            </w:r>
          </w:p>
          <w:p w14:paraId="4590BFA0" w14:textId="77777777" w:rsidR="00175E52" w:rsidRPr="00C31E82" w:rsidRDefault="00175E52" w:rsidP="00146EFE">
            <w:pPr>
              <w:numPr>
                <w:ilvl w:val="0"/>
                <w:numId w:val="23"/>
              </w:numPr>
              <w:overflowPunct/>
              <w:adjustRightInd/>
              <w:snapToGrid w:val="0"/>
              <w:spacing w:after="0" w:line="252" w:lineRule="auto"/>
              <w:jc w:val="both"/>
              <w:textAlignment w:val="auto"/>
              <w:rPr>
                <w:lang w:eastAsia="zh-CN"/>
              </w:rPr>
            </w:pPr>
            <w:r w:rsidRPr="00C31E82">
              <w:rPr>
                <w:lang w:eastAsia="zh-CN"/>
              </w:rPr>
              <w:t>Send a LS to RAN4 to ask for clarification on whether downlink frame timing detection error is included in Te or not</w:t>
            </w:r>
          </w:p>
          <w:p w14:paraId="5D1449FF" w14:textId="77777777" w:rsidR="00175E52" w:rsidRPr="00C31E82" w:rsidRDefault="00175E52" w:rsidP="00146EFE">
            <w:pPr>
              <w:numPr>
                <w:ilvl w:val="1"/>
                <w:numId w:val="23"/>
              </w:numPr>
              <w:overflowPunct/>
              <w:adjustRightInd/>
              <w:snapToGrid w:val="0"/>
              <w:spacing w:after="0" w:line="252" w:lineRule="auto"/>
              <w:jc w:val="both"/>
              <w:textAlignment w:val="auto"/>
              <w:rPr>
                <w:lang w:eastAsia="zh-CN"/>
              </w:rPr>
            </w:pPr>
            <w:r w:rsidRPr="00C31E82">
              <w:rPr>
                <w:lang w:eastAsia="zh-CN"/>
              </w:rPr>
              <w:t xml:space="preserve">In the LS, to include more details about option 1 (included) &amp; option 2 (not included); also including the necessary background </w:t>
            </w:r>
          </w:p>
          <w:p w14:paraId="6E67928D" w14:textId="77777777" w:rsidR="00175E52" w:rsidRPr="00C31E82" w:rsidRDefault="00175E52" w:rsidP="00146EFE">
            <w:pPr>
              <w:numPr>
                <w:ilvl w:val="0"/>
                <w:numId w:val="23"/>
              </w:numPr>
              <w:overflowPunct/>
              <w:adjustRightInd/>
              <w:snapToGrid w:val="0"/>
              <w:spacing w:after="120" w:line="252" w:lineRule="auto"/>
              <w:jc w:val="both"/>
              <w:textAlignment w:val="auto"/>
              <w:rPr>
                <w:lang w:eastAsia="zh-CN"/>
              </w:rPr>
            </w:pPr>
            <w:r w:rsidRPr="00C31E82">
              <w:rPr>
                <w:lang w:eastAsia="zh-CN"/>
              </w:rPr>
              <w:t>FFS whether to apply the same value to RTT-based propagation delay compensation, and the corresponding condition (if any) if the same value will be applied</w:t>
            </w:r>
          </w:p>
          <w:p w14:paraId="166E200A" w14:textId="77777777" w:rsidR="00175E52" w:rsidRDefault="00175E52" w:rsidP="00175E52"/>
          <w:p w14:paraId="706008EF" w14:textId="380F07CD" w:rsidR="00314C2F" w:rsidRPr="00175E52" w:rsidRDefault="00175E52" w:rsidP="00175E52">
            <w:r w:rsidRPr="0098775F">
              <w:rPr>
                <w:highlight w:val="green"/>
              </w:rPr>
              <w:t>Final LS in R1-2102245</w:t>
            </w:r>
          </w:p>
        </w:tc>
      </w:tr>
    </w:tbl>
    <w:p w14:paraId="5119909B" w14:textId="27725DA4" w:rsidR="00C73CF7" w:rsidRPr="00786023" w:rsidRDefault="007F61C7" w:rsidP="00B205B9">
      <w:pPr>
        <w:spacing w:before="240" w:after="0"/>
        <w:jc w:val="both"/>
      </w:pPr>
      <w:r w:rsidRPr="00786023">
        <w:t xml:space="preserve">This contribution continues the discussion on propagation delay compensation enhancements </w:t>
      </w:r>
      <w:r w:rsidR="00B05B5D" w:rsidRPr="00786023">
        <w:t xml:space="preserve">and addresses the </w:t>
      </w:r>
      <w:r w:rsidR="00C73CF7" w:rsidRPr="00786023">
        <w:t>following open points</w:t>
      </w:r>
      <w:r w:rsidR="00B05B5D" w:rsidRPr="00786023">
        <w:t xml:space="preserve"> identified during the email discussion: </w:t>
      </w:r>
    </w:p>
    <w:p w14:paraId="2C741007" w14:textId="1A128AA2" w:rsidR="004B55C3" w:rsidRDefault="004B55C3" w:rsidP="002023E1">
      <w:pPr>
        <w:pStyle w:val="ListParagraph"/>
        <w:numPr>
          <w:ilvl w:val="0"/>
          <w:numId w:val="6"/>
        </w:numPr>
        <w:spacing w:after="120"/>
        <w:ind w:left="357" w:hanging="357"/>
        <w:jc w:val="both"/>
        <w:rPr>
          <w:sz w:val="20"/>
          <w:szCs w:val="20"/>
          <w:lang w:val="en-GB" w:eastAsia="en-US"/>
        </w:rPr>
      </w:pPr>
      <w:r>
        <w:rPr>
          <w:sz w:val="20"/>
          <w:szCs w:val="20"/>
          <w:lang w:val="en-GB" w:eastAsia="en-US"/>
        </w:rPr>
        <w:t>How to interpret the propose value representing the BS frame transmission error.</w:t>
      </w:r>
    </w:p>
    <w:p w14:paraId="0D69F839" w14:textId="5BD31262" w:rsidR="002001E2" w:rsidRDefault="00DE320E" w:rsidP="002023E1">
      <w:pPr>
        <w:pStyle w:val="ListParagraph"/>
        <w:numPr>
          <w:ilvl w:val="0"/>
          <w:numId w:val="6"/>
        </w:numPr>
        <w:spacing w:after="120"/>
        <w:ind w:left="357" w:hanging="357"/>
        <w:jc w:val="both"/>
        <w:rPr>
          <w:sz w:val="20"/>
          <w:szCs w:val="20"/>
          <w:lang w:val="en-GB" w:eastAsia="en-US"/>
        </w:rPr>
      </w:pPr>
      <w:r>
        <w:rPr>
          <w:sz w:val="20"/>
          <w:szCs w:val="20"/>
          <w:lang w:val="en-GB" w:eastAsia="en-US"/>
        </w:rPr>
        <w:t>What</w:t>
      </w:r>
      <w:r w:rsidR="002001E2" w:rsidRPr="00786023">
        <w:rPr>
          <w:sz w:val="20"/>
          <w:szCs w:val="20"/>
          <w:lang w:val="en-GB" w:eastAsia="en-US"/>
        </w:rPr>
        <w:t xml:space="preserve"> </w:t>
      </w:r>
      <w:r w:rsidR="00E247C6">
        <w:rPr>
          <w:sz w:val="20"/>
          <w:szCs w:val="20"/>
          <w:lang w:val="en-GB" w:eastAsia="en-US"/>
        </w:rPr>
        <w:t xml:space="preserve">we are assuming of </w:t>
      </w:r>
      <w:r w:rsidR="002001E2" w:rsidRPr="00786023">
        <w:rPr>
          <w:sz w:val="20"/>
          <w:szCs w:val="20"/>
          <w:lang w:val="en-GB" w:eastAsia="en-US"/>
        </w:rPr>
        <w:t xml:space="preserve">BS transmit frame timing error </w:t>
      </w:r>
      <w:r w:rsidR="008E7A79" w:rsidRPr="00786023">
        <w:rPr>
          <w:sz w:val="20"/>
          <w:szCs w:val="20"/>
          <w:lang w:val="en-GB" w:eastAsia="en-US"/>
        </w:rPr>
        <w:t xml:space="preserve">in </w:t>
      </w:r>
      <w:r w:rsidR="002E6383">
        <w:rPr>
          <w:sz w:val="20"/>
          <w:szCs w:val="20"/>
          <w:lang w:val="en-GB" w:eastAsia="en-US"/>
        </w:rPr>
        <w:t>the smart grid scenario</w:t>
      </w:r>
      <w:r w:rsidR="008E7A79" w:rsidRPr="00786023">
        <w:rPr>
          <w:sz w:val="20"/>
          <w:szCs w:val="20"/>
          <w:lang w:val="en-GB" w:eastAsia="en-US"/>
        </w:rPr>
        <w:t>.</w:t>
      </w:r>
    </w:p>
    <w:p w14:paraId="6E01191E" w14:textId="0FB7C758" w:rsidR="002E6383" w:rsidRPr="00786023" w:rsidRDefault="002E6383" w:rsidP="002023E1">
      <w:pPr>
        <w:pStyle w:val="ListParagraph"/>
        <w:numPr>
          <w:ilvl w:val="0"/>
          <w:numId w:val="6"/>
        </w:numPr>
        <w:jc w:val="both"/>
        <w:rPr>
          <w:lang w:val="en-GB"/>
        </w:rPr>
      </w:pPr>
      <w:r>
        <w:rPr>
          <w:sz w:val="20"/>
          <w:szCs w:val="20"/>
          <w:lang w:val="en-GB" w:eastAsia="en-US"/>
        </w:rPr>
        <w:t xml:space="preserve">The assumption on DL </w:t>
      </w:r>
      <w:r w:rsidR="00E246C0">
        <w:rPr>
          <w:sz w:val="20"/>
          <w:szCs w:val="20"/>
          <w:lang w:val="en-GB" w:eastAsia="en-US"/>
        </w:rPr>
        <w:t>frame</w:t>
      </w:r>
      <w:r>
        <w:rPr>
          <w:sz w:val="20"/>
          <w:szCs w:val="20"/>
          <w:lang w:val="en-GB" w:eastAsia="en-US"/>
        </w:rPr>
        <w:t xml:space="preserve"> detection error at the UE</w:t>
      </w:r>
      <w:r w:rsidR="002F0845">
        <w:rPr>
          <w:sz w:val="20"/>
          <w:szCs w:val="20"/>
          <w:lang w:val="en-GB" w:eastAsia="en-US"/>
        </w:rPr>
        <w:t xml:space="preserve"> </w:t>
      </w:r>
      <w:r w:rsidR="002F0845" w:rsidRPr="002F0845">
        <w:rPr>
          <w:sz w:val="20"/>
          <w:szCs w:val="20"/>
          <w:lang w:val="en-GB" w:eastAsia="en-US"/>
        </w:rPr>
        <w:t>for TA and RTT based PDC</w:t>
      </w:r>
      <w:r w:rsidDel="002F0845">
        <w:rPr>
          <w:sz w:val="20"/>
          <w:szCs w:val="20"/>
          <w:lang w:val="en-GB" w:eastAsia="en-US"/>
        </w:rPr>
        <w:t>.</w:t>
      </w:r>
    </w:p>
    <w:p w14:paraId="106B1AAC" w14:textId="4F10E9EC" w:rsidR="00381246" w:rsidRPr="00F207E3" w:rsidRDefault="00E12A7C" w:rsidP="002023E1">
      <w:pPr>
        <w:pStyle w:val="ListParagraph"/>
        <w:numPr>
          <w:ilvl w:val="0"/>
          <w:numId w:val="6"/>
        </w:numPr>
        <w:rPr>
          <w:lang w:val="en-US"/>
        </w:rPr>
      </w:pPr>
      <w:r>
        <w:rPr>
          <w:sz w:val="20"/>
          <w:szCs w:val="20"/>
          <w:lang w:val="en-GB" w:eastAsia="en-US"/>
        </w:rPr>
        <w:t>C</w:t>
      </w:r>
      <w:r w:rsidR="00381246" w:rsidRPr="00381246">
        <w:rPr>
          <w:sz w:val="20"/>
          <w:szCs w:val="20"/>
          <w:lang w:val="en-GB" w:eastAsia="en-US"/>
        </w:rPr>
        <w:t>onsiderations when comparing PD estimation Option 1 (incl</w:t>
      </w:r>
      <w:r w:rsidR="00A71320">
        <w:rPr>
          <w:sz w:val="20"/>
          <w:szCs w:val="20"/>
          <w:lang w:val="en-GB" w:eastAsia="en-US"/>
        </w:rPr>
        <w:t>uding</w:t>
      </w:r>
      <w:r w:rsidR="00381246" w:rsidRPr="00381246">
        <w:rPr>
          <w:sz w:val="20"/>
          <w:szCs w:val="20"/>
          <w:lang w:val="en-GB" w:eastAsia="en-US"/>
        </w:rPr>
        <w:t xml:space="preserve"> variants) and Option 2.</w:t>
      </w:r>
    </w:p>
    <w:p w14:paraId="69D0C937" w14:textId="28FC296D" w:rsidR="009F0147" w:rsidRPr="00786023" w:rsidRDefault="00A71320" w:rsidP="00433D44">
      <w:r w:rsidRPr="00786023">
        <w:t>Additionally,</w:t>
      </w:r>
      <w:r w:rsidR="0001281F" w:rsidRPr="00786023">
        <w:t xml:space="preserve"> to discussing the above open points, we</w:t>
      </w:r>
      <w:r w:rsidR="008E7A79" w:rsidRPr="00786023">
        <w:t xml:space="preserve"> </w:t>
      </w:r>
      <w:r w:rsidR="00DB1204">
        <w:t>discuss each PD estimation technique, and their potential for enhancements and eventually evaluate the TS accuracy and compare the</w:t>
      </w:r>
      <w:r w:rsidR="00C60BDF">
        <w:t xml:space="preserve"> outcome with the RAN2 provided Uu interface budgets</w:t>
      </w:r>
      <w:r w:rsidR="009E09C8" w:rsidRPr="00786023">
        <w:t>.</w:t>
      </w:r>
    </w:p>
    <w:p w14:paraId="29DFF268" w14:textId="7C5605E2" w:rsidR="008C1594" w:rsidRPr="00786023" w:rsidRDefault="002C19E5" w:rsidP="001F201D">
      <w:pPr>
        <w:pStyle w:val="Heading1"/>
      </w:pPr>
      <w:bookmarkStart w:id="2" w:name="_Ref60941680"/>
      <w:r w:rsidRPr="00786023">
        <w:t>Discussion</w:t>
      </w:r>
      <w:r w:rsidR="007E3A25">
        <w:t xml:space="preserve"> o</w:t>
      </w:r>
      <w:r w:rsidR="002B7F88">
        <w:t>f</w:t>
      </w:r>
      <w:r w:rsidR="00660DEB" w:rsidRPr="00786023">
        <w:t xml:space="preserve"> identified </w:t>
      </w:r>
      <w:r w:rsidR="00341260" w:rsidRPr="00786023">
        <w:t xml:space="preserve">open </w:t>
      </w:r>
      <w:r w:rsidR="00660DEB" w:rsidRPr="00786023">
        <w:t>points</w:t>
      </w:r>
      <w:r w:rsidR="00341260" w:rsidRPr="00786023">
        <w:t xml:space="preserve"> from RAN1#10</w:t>
      </w:r>
      <w:r w:rsidR="00D92A3B">
        <w:t>4</w:t>
      </w:r>
      <w:r w:rsidR="00341260" w:rsidRPr="00786023">
        <w:t>e</w:t>
      </w:r>
      <w:bookmarkEnd w:id="2"/>
    </w:p>
    <w:p w14:paraId="4F9BDE39" w14:textId="4EA5DC18" w:rsidR="004B55C3" w:rsidRDefault="004B55C3" w:rsidP="00B07DC4">
      <w:pPr>
        <w:jc w:val="both"/>
        <w:rPr>
          <w:b/>
          <w:bCs/>
          <w:u w:val="single"/>
        </w:rPr>
      </w:pPr>
      <w:r>
        <w:rPr>
          <w:b/>
          <w:bCs/>
          <w:u w:val="single"/>
        </w:rPr>
        <w:t>How to interpret the BS frame transmission error.</w:t>
      </w:r>
    </w:p>
    <w:p w14:paraId="722879C1" w14:textId="0DBA5FD6" w:rsidR="006C02B6" w:rsidRDefault="004B55C3" w:rsidP="004B55C3">
      <w:pPr>
        <w:jc w:val="both"/>
      </w:pPr>
      <w:r w:rsidRPr="00786023">
        <w:t>In RAN1#10</w:t>
      </w:r>
      <w:r>
        <w:t>3</w:t>
      </w:r>
      <w:r w:rsidRPr="00786023">
        <w:t>e</w:t>
      </w:r>
      <w:r>
        <w:t>,</w:t>
      </w:r>
      <w:r w:rsidRPr="00786023">
        <w:t xml:space="preserve"> </w:t>
      </w:r>
      <w:r>
        <w:t>we have agreed to use 65ns to represent the BS frame transmission</w:t>
      </w:r>
      <w:r w:rsidR="0060353B">
        <w:t xml:space="preserve"> timing</w:t>
      </w:r>
      <w:r>
        <w:t xml:space="preserve"> error</w:t>
      </w:r>
      <w:r w:rsidR="00166EFD">
        <w:t xml:space="preserve"> for the control-to-control scenario</w:t>
      </w:r>
      <w:r>
        <w:t>.</w:t>
      </w:r>
      <w:r w:rsidR="00253659">
        <w:t xml:space="preserve"> </w:t>
      </w:r>
      <w:r w:rsidR="002D0993">
        <w:t>As discussed during RAN1#104-e, i</w:t>
      </w:r>
      <w:r w:rsidR="00253659">
        <w:t xml:space="preserve">t is not clear if this should be interpreted as </w:t>
      </w:r>
      <w:r w:rsidR="00C968C5">
        <w:t>a</w:t>
      </w:r>
      <w:r w:rsidR="00253659">
        <w:t xml:space="preserve"> maximum</w:t>
      </w:r>
      <w:r w:rsidR="00166EFD">
        <w:t xml:space="preserve"> (&lt;)</w:t>
      </w:r>
      <w:r w:rsidR="00253659">
        <w:t xml:space="preserve"> or a </w:t>
      </w:r>
      <w:r w:rsidR="009C6BD3">
        <w:t xml:space="preserve">relative </w:t>
      </w:r>
      <w:r w:rsidR="00065984">
        <w:t>(</w:t>
      </w:r>
      <w:r w:rsidR="00253659">
        <w:t>±</w:t>
      </w:r>
      <w:r w:rsidR="00065984">
        <w:t>)</w:t>
      </w:r>
      <w:r w:rsidR="00253659">
        <w:t xml:space="preserve"> value. </w:t>
      </w:r>
      <w:r w:rsidR="006C02B6">
        <w:t>The same question applies when discussing the</w:t>
      </w:r>
      <w:r w:rsidRPr="00786023">
        <w:t xml:space="preserve"> </w:t>
      </w:r>
      <w:r>
        <w:t>two</w:t>
      </w:r>
      <w:r w:rsidRPr="00786023">
        <w:t xml:space="preserve"> options on how to represent the BS </w:t>
      </w:r>
      <w:r w:rsidR="00F54D0F">
        <w:t xml:space="preserve">frame </w:t>
      </w:r>
      <w:r w:rsidRPr="00786023">
        <w:t>transmi</w:t>
      </w:r>
      <w:r w:rsidR="0060353B">
        <w:t>s</w:t>
      </w:r>
      <w:r w:rsidR="00F54D0F">
        <w:t>sion</w:t>
      </w:r>
      <w:r w:rsidRPr="00786023">
        <w:t xml:space="preserve"> timing error</w:t>
      </w:r>
      <w:r w:rsidR="006C02B6">
        <w:t xml:space="preserve"> for the smart grid use case. </w:t>
      </w:r>
    </w:p>
    <w:p w14:paraId="4E9E7F99" w14:textId="02293EE8" w:rsidR="006C02B6" w:rsidRDefault="006C02B6" w:rsidP="004B55C3">
      <w:pPr>
        <w:jc w:val="both"/>
      </w:pPr>
      <w:r>
        <w:t xml:space="preserve">The agreed number of 65ns originates from the TAE requirement from </w:t>
      </w:r>
      <w:r w:rsidRPr="00786023">
        <w:t>TS 38.104</w:t>
      </w:r>
      <w:r w:rsidR="00065984">
        <w:t>,</w:t>
      </w:r>
      <w:r w:rsidRPr="00786023">
        <w:t xml:space="preserve"> </w:t>
      </w:r>
      <w:r>
        <w:t xml:space="preserve">where the </w:t>
      </w:r>
      <w:r w:rsidRPr="00786023">
        <w:t>TAE represents the relative maximum timing error between any two antenna ports</w:t>
      </w:r>
      <w:r>
        <w:t xml:space="preserve"> (</w:t>
      </w:r>
      <w:r w:rsidR="00253464">
        <w:t xml:space="preserve">i.e. </w:t>
      </w:r>
      <w:r>
        <w:t>&lt;65ns)</w:t>
      </w:r>
      <w:r w:rsidR="00253464">
        <w:t xml:space="preserve">. </w:t>
      </w:r>
      <w:r w:rsidR="00C968C5">
        <w:t>So,</w:t>
      </w:r>
      <w:r w:rsidR="00253464">
        <w:t xml:space="preserve"> our interpretation of the agreed value is to use</w:t>
      </w:r>
      <w:r w:rsidR="005A6095">
        <w:t xml:space="preserve"> &lt;65</w:t>
      </w:r>
      <w:r w:rsidR="00797AB2">
        <w:t>n</w:t>
      </w:r>
      <w:r w:rsidR="005A6095">
        <w:t xml:space="preserve">s </w:t>
      </w:r>
      <w:r w:rsidR="00065984">
        <w:t xml:space="preserve">which translates to </w:t>
      </w:r>
      <w:r w:rsidR="00A253E5">
        <w:t>±</w:t>
      </w:r>
      <w:r w:rsidR="005A6095">
        <w:t xml:space="preserve">32.5ns per </w:t>
      </w:r>
      <w:r w:rsidR="00A253E5">
        <w:t>gNB antenna port</w:t>
      </w:r>
      <w:r w:rsidR="002D0993">
        <w:t xml:space="preserve"> as also captured in the moderator proposal from RAN1#104</w:t>
      </w:r>
      <w:r w:rsidR="00A253E5">
        <w:t>.</w:t>
      </w:r>
      <w:r w:rsidR="00EF36A2">
        <w:t xml:space="preserve"> Therefore, we support the latest </w:t>
      </w:r>
      <w:r w:rsidR="002D0993">
        <w:t xml:space="preserve">related </w:t>
      </w:r>
      <w:r w:rsidR="00EF36A2">
        <w:t>moderator proposal</w:t>
      </w:r>
      <w:r w:rsidR="002D0993">
        <w:t xml:space="preserve"> from RAN1#104-e</w:t>
      </w:r>
      <w:r w:rsidR="00EF36A2">
        <w:t>:</w:t>
      </w:r>
    </w:p>
    <w:p w14:paraId="702AFC4E" w14:textId="2206BA85" w:rsidR="008E3A11" w:rsidRDefault="00A253E5" w:rsidP="003032FB">
      <w:pPr>
        <w:jc w:val="both"/>
        <w:rPr>
          <w:b/>
          <w:bCs/>
        </w:rPr>
      </w:pPr>
      <w:r w:rsidRPr="009E4B55">
        <w:rPr>
          <w:b/>
          <w:bCs/>
        </w:rPr>
        <w:t xml:space="preserve">Proposal 1: </w:t>
      </w:r>
      <w:r w:rsidR="002D0993">
        <w:rPr>
          <w:b/>
          <w:lang w:eastAsia="zh-CN"/>
        </w:rPr>
        <w:t>e</w:t>
      </w:r>
      <w:r w:rsidR="002D0993">
        <w:rPr>
          <w:rFonts w:eastAsia="Times New Roman"/>
          <w:b/>
          <w:i/>
          <w:iCs/>
        </w:rPr>
        <w:t>rror</w:t>
      </w:r>
      <w:r w:rsidR="002D0993">
        <w:rPr>
          <w:rFonts w:eastAsia="Times New Roman"/>
          <w:b/>
          <w:i/>
          <w:iCs/>
          <w:vertAlign w:val="subscript"/>
        </w:rPr>
        <w:t>BS,DL,TX</w:t>
      </w:r>
      <w:r w:rsidR="002D0993">
        <w:rPr>
          <w:rFonts w:eastAsia="Times New Roman"/>
          <w:b/>
        </w:rPr>
        <w:fldChar w:fldCharType="begin"/>
      </w:r>
      <w:r w:rsidR="002D0993">
        <w:rPr>
          <w:rFonts w:eastAsia="Times New Roman"/>
          <w:b/>
        </w:rPr>
        <w:instrText xml:space="preserve"> QUOTE </w:instrText>
      </w:r>
      <m:oMath>
        <m:sSub>
          <m:sSubPr>
            <m:ctrlPr>
              <w:rPr>
                <w:rFonts w:ascii="Cambria Math" w:eastAsia="Calibri" w:hAnsi="Cambria Math"/>
                <w:b/>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sidR="002D0993">
        <w:rPr>
          <w:rFonts w:eastAsia="Times New Roman"/>
          <w:b/>
        </w:rPr>
        <w:instrText xml:space="preserve"> </w:instrText>
      </w:r>
      <w:r w:rsidR="002D0993">
        <w:rPr>
          <w:rFonts w:eastAsia="Times New Roman"/>
          <w:b/>
        </w:rPr>
        <w:fldChar w:fldCharType="end"/>
      </w:r>
      <w:r w:rsidR="002D0993">
        <w:rPr>
          <w:rFonts w:eastAsia="Times New Roman"/>
          <w:b/>
        </w:rPr>
        <w:t xml:space="preserve"> (i.e. ±32.5 ns) is included in the equation for calculating the overall time synchronization </w:t>
      </w:r>
      <w:r w:rsidR="002D0993">
        <w:rPr>
          <w:b/>
          <w:bCs/>
        </w:rPr>
        <w:t>for the control-to-control scenario</w:t>
      </w:r>
      <w:r w:rsidR="002D0993" w:rsidRPr="009E4B55">
        <w:rPr>
          <w:b/>
          <w:bCs/>
        </w:rPr>
        <w:t xml:space="preserve"> </w:t>
      </w:r>
    </w:p>
    <w:p w14:paraId="583C843D" w14:textId="77777777" w:rsidR="009644F2" w:rsidRDefault="009644F2" w:rsidP="003032FB">
      <w:pPr>
        <w:jc w:val="both"/>
        <w:rPr>
          <w:b/>
          <w:bCs/>
        </w:rPr>
      </w:pPr>
    </w:p>
    <w:p w14:paraId="2A7E7017" w14:textId="77777777" w:rsidR="009644F2" w:rsidRPr="00786023" w:rsidRDefault="009644F2" w:rsidP="003032FB">
      <w:pPr>
        <w:jc w:val="both"/>
        <w:rPr>
          <w:szCs w:val="22"/>
          <w:lang w:eastAsia="zh-CN"/>
        </w:rPr>
      </w:pPr>
    </w:p>
    <w:p w14:paraId="6A3B44A3" w14:textId="5AF1EAF5" w:rsidR="008E3A11" w:rsidRPr="00786023" w:rsidRDefault="00B07DC4" w:rsidP="00B07DC4">
      <w:pPr>
        <w:jc w:val="both"/>
        <w:rPr>
          <w:b/>
          <w:bCs/>
          <w:u w:val="single"/>
        </w:rPr>
      </w:pPr>
      <w:r w:rsidRPr="00786023">
        <w:rPr>
          <w:b/>
          <w:bCs/>
          <w:u w:val="single"/>
        </w:rPr>
        <w:lastRenderedPageBreak/>
        <w:t>BS transmit frame timing error</w:t>
      </w:r>
      <w:r>
        <w:rPr>
          <w:b/>
          <w:bCs/>
          <w:u w:val="single"/>
        </w:rPr>
        <w:t xml:space="preserve"> in the smart grid scenario</w:t>
      </w:r>
      <w:r w:rsidRPr="00786023">
        <w:rPr>
          <w:b/>
          <w:bCs/>
          <w:u w:val="single"/>
        </w:rPr>
        <w:t>.</w:t>
      </w:r>
    </w:p>
    <w:p w14:paraId="36837F77" w14:textId="223B31AC" w:rsidR="00546BB9" w:rsidRDefault="008E3A11" w:rsidP="009222CD">
      <w:pPr>
        <w:jc w:val="both"/>
      </w:pPr>
      <w:r>
        <w:t xml:space="preserve">In RAN1#103e we have agreed to further consider </w:t>
      </w:r>
      <w:r w:rsidR="002A4E19">
        <w:t xml:space="preserve">one of two values to represent the BS frame transmission error </w:t>
      </w:r>
      <w:r w:rsidR="00694445">
        <w:t xml:space="preserve">for the smart grid scenario. </w:t>
      </w:r>
    </w:p>
    <w:p w14:paraId="0258A23C" w14:textId="6335ADFA" w:rsidR="007112CC" w:rsidRPr="00786023" w:rsidRDefault="001168B3" w:rsidP="007112CC">
      <w:pPr>
        <w:jc w:val="both"/>
      </w:pPr>
      <w:r>
        <w:t>Firstly, w</w:t>
      </w:r>
      <w:r w:rsidR="009222CD">
        <w:t>e recall that this error</w:t>
      </w:r>
      <w:r w:rsidR="009222CD" w:rsidRPr="00786023">
        <w:t xml:space="preserve"> capture</w:t>
      </w:r>
      <w:r w:rsidR="00FE22FB">
        <w:t>s</w:t>
      </w:r>
      <w:r w:rsidR="009222CD" w:rsidRPr="00786023">
        <w:t xml:space="preserve"> the timing error between the SFN timestamp in </w:t>
      </w:r>
      <w:r w:rsidR="009222CD" w:rsidRPr="0012226C">
        <w:rPr>
          <w:i/>
          <w:iCs/>
        </w:rPr>
        <w:t>referenceTimeInfo</w:t>
      </w:r>
      <w:r w:rsidR="009F0F34" w:rsidRPr="0012226C">
        <w:rPr>
          <w:i/>
          <w:iCs/>
        </w:rPr>
        <w:t>-r16</w:t>
      </w:r>
      <w:r w:rsidR="00961900">
        <w:t xml:space="preserve"> IE</w:t>
      </w:r>
      <w:r w:rsidR="009222CD" w:rsidRPr="00786023">
        <w:t xml:space="preserve"> which is captured at the gNB-DU [38.470 section 5.2.2]</w:t>
      </w:r>
      <w:r w:rsidR="00546BB9">
        <w:t xml:space="preserve"> and </w:t>
      </w:r>
      <w:r w:rsidR="007112CC" w:rsidRPr="00786023">
        <w:t xml:space="preserve">note that RAN2 has provided a Uu interface time synchronization accuracy, derived from the 5GS E2E requirement </w:t>
      </w:r>
      <w:r w:rsidR="00C968C5" w:rsidRPr="00786023">
        <w:t>subtracting</w:t>
      </w:r>
      <w:r w:rsidR="007112CC" w:rsidRPr="00786023">
        <w:t xml:space="preserve"> a network and device time inaccuracy parts. It is important that RAN1 is not including an error component in the Uu interface accuracy analysis which is already captured by RAN2 in the provided budget. </w:t>
      </w:r>
      <w:r w:rsidR="00C413B4">
        <w:t>The LS reply from RAN2</w:t>
      </w:r>
      <w:r w:rsidR="001C3B2C">
        <w:t xml:space="preserve"> </w:t>
      </w:r>
      <w:r w:rsidR="00F72C38">
        <w:fldChar w:fldCharType="begin"/>
      </w:r>
      <w:r w:rsidR="00F72C38">
        <w:instrText xml:space="preserve"> REF _Ref67476447 \r \h </w:instrText>
      </w:r>
      <w:r w:rsidR="00F72C38">
        <w:fldChar w:fldCharType="separate"/>
      </w:r>
      <w:r w:rsidR="007314AE">
        <w:t>[6]</w:t>
      </w:r>
      <w:r w:rsidR="00F72C38">
        <w:fldChar w:fldCharType="end"/>
      </w:r>
      <w:r w:rsidR="00C413B4">
        <w:t>, makes it clear that the Uu interface accuracy budget is from (and including) the gNB-DU</w:t>
      </w:r>
      <w:r w:rsidR="00DB19C1">
        <w:t xml:space="preserve">. </w:t>
      </w:r>
    </w:p>
    <w:p w14:paraId="3ED2CF34" w14:textId="6EDAAC56" w:rsidR="009222CD" w:rsidRDefault="001168B3" w:rsidP="009222CD">
      <w:pPr>
        <w:jc w:val="both"/>
      </w:pPr>
      <w:r>
        <w:t xml:space="preserve">Regarding the two considered options. Option 1 propose the value of </w:t>
      </w:r>
      <w:r w:rsidR="00C968C5">
        <w:t>200ns,</w:t>
      </w:r>
      <w:r>
        <w:t xml:space="preserve"> and </w:t>
      </w:r>
      <w:r w:rsidR="009222CD">
        <w:t>Option 2</w:t>
      </w:r>
      <w:r>
        <w:t xml:space="preserve"> is</w:t>
      </w:r>
      <w:r w:rsidR="009222CD">
        <w:t xml:space="preserve"> proposing to use 65ns as the BS transmission error, </w:t>
      </w:r>
      <w:r>
        <w:t xml:space="preserve">which </w:t>
      </w:r>
      <w:r w:rsidR="009222CD">
        <w:t xml:space="preserve">is similar to what has been agreed to be used for the control-to-control scenario. </w:t>
      </w:r>
      <w:r w:rsidR="00A51FD5">
        <w:t xml:space="preserve">We </w:t>
      </w:r>
      <w:r>
        <w:t xml:space="preserve">do not think that </w:t>
      </w:r>
      <w:r w:rsidR="00605DDF">
        <w:t xml:space="preserve">there is a TAE requirement </w:t>
      </w:r>
      <w:r w:rsidR="00B0438F">
        <w:t xml:space="preserve">applicable for </w:t>
      </w:r>
      <w:r w:rsidR="00174655">
        <w:t>smart grid scenario which we consider as a wide area use case</w:t>
      </w:r>
      <w:r w:rsidR="00DA70F0">
        <w:t>.</w:t>
      </w:r>
    </w:p>
    <w:p w14:paraId="7EEBBF6D" w14:textId="34B08241" w:rsidR="00DA70F0" w:rsidRDefault="00DA70F0" w:rsidP="009222CD">
      <w:pPr>
        <w:jc w:val="both"/>
      </w:pPr>
      <w:r w:rsidRPr="00786023">
        <w:rPr>
          <w:b/>
          <w:bCs/>
        </w:rPr>
        <w:t xml:space="preserve">Observation 1: For the smart-grid </w:t>
      </w:r>
      <w:r w:rsidR="00674AA7">
        <w:rPr>
          <w:b/>
          <w:bCs/>
        </w:rPr>
        <w:t>scenario</w:t>
      </w:r>
      <w:r w:rsidRPr="00786023">
        <w:rPr>
          <w:b/>
          <w:bCs/>
        </w:rPr>
        <w:t xml:space="preserve">, no TAE requirement is applicable to represent the BS frame transmit timing error. </w:t>
      </w:r>
    </w:p>
    <w:p w14:paraId="5B5E3468" w14:textId="3AEF32AA" w:rsidR="0049352B" w:rsidRDefault="0049352B" w:rsidP="0049352B">
      <w:pPr>
        <w:jc w:val="both"/>
      </w:pPr>
      <w:r w:rsidRPr="00786023">
        <w:t xml:space="preserve">Instead we </w:t>
      </w:r>
      <w:r w:rsidR="00C06ACD">
        <w:t xml:space="preserve">need to </w:t>
      </w:r>
      <w:r w:rsidRPr="00786023">
        <w:t>rely on estimations of the BS frame transmi</w:t>
      </w:r>
      <w:r w:rsidR="00007188">
        <w:t>ssion</w:t>
      </w:r>
      <w:r w:rsidRPr="00786023">
        <w:t xml:space="preserve"> timing error. It is our preference </w:t>
      </w:r>
      <w:r w:rsidR="00007188">
        <w:t xml:space="preserve">that </w:t>
      </w:r>
      <w:r w:rsidR="004145AB">
        <w:t xml:space="preserve">the smart grid scenario Uu interface accuracy evaluation </w:t>
      </w:r>
      <w:r w:rsidR="00C93799">
        <w:t xml:space="preserve">considers </w:t>
      </w:r>
      <w:r w:rsidR="004145AB">
        <w:t>cases where there is a</w:t>
      </w:r>
      <w:r w:rsidRPr="00786023">
        <w:t xml:space="preserve"> longer distance between a gNB-DU and the deployed radio equipment entities</w:t>
      </w:r>
      <w:r w:rsidR="004145AB">
        <w:t xml:space="preserve">, compared to the control-to-control scenario. For that reason, </w:t>
      </w:r>
      <w:r w:rsidRPr="00786023">
        <w:t xml:space="preserve">we propose to assume an BS </w:t>
      </w:r>
      <w:r w:rsidR="004145AB">
        <w:t xml:space="preserve">frame </w:t>
      </w:r>
      <w:r w:rsidRPr="00786023">
        <w:t>transmi</w:t>
      </w:r>
      <w:r w:rsidR="004145AB">
        <w:t>ssion</w:t>
      </w:r>
      <w:r w:rsidRPr="00786023">
        <w:t xml:space="preserve"> timing error </w:t>
      </w:r>
      <w:r>
        <w:t>of</w:t>
      </w:r>
      <w:r w:rsidRPr="00786023">
        <w:t xml:space="preserve"> ±100ns </w:t>
      </w:r>
      <w:r w:rsidRPr="009E4B55">
        <w:t>or equi</w:t>
      </w:r>
      <w:r w:rsidR="002F413E">
        <w:t>v</w:t>
      </w:r>
      <w:r w:rsidRPr="009E4B55">
        <w:t>alent</w:t>
      </w:r>
      <w:r w:rsidR="004145AB">
        <w:t xml:space="preserve"> to </w:t>
      </w:r>
      <w:r w:rsidRPr="009E4B55">
        <w:t xml:space="preserve">Option </w:t>
      </w:r>
      <w:r w:rsidR="00DD428C">
        <w:t>1</w:t>
      </w:r>
      <w:r w:rsidR="004145AB">
        <w:t xml:space="preserve"> when this value is</w:t>
      </w:r>
      <w:r w:rsidRPr="009E4B55">
        <w:t xml:space="preserve"> interpreted as Proposal 1</w:t>
      </w:r>
      <w:r w:rsidR="00DD428C">
        <w:t>, as already discussed during RAN1#104-e</w:t>
      </w:r>
      <w:r w:rsidRPr="00786023">
        <w:t xml:space="preserve">. </w:t>
      </w:r>
    </w:p>
    <w:p w14:paraId="0C6E0B71" w14:textId="7CE645DC" w:rsidR="00556312" w:rsidRDefault="00FE5949" w:rsidP="0049352B">
      <w:pPr>
        <w:jc w:val="both"/>
        <w:rPr>
          <w:b/>
          <w:bCs/>
        </w:rPr>
      </w:pPr>
      <w:r w:rsidRPr="00556312">
        <w:rPr>
          <w:b/>
          <w:bCs/>
        </w:rPr>
        <w:t xml:space="preserve">Proposal </w:t>
      </w:r>
      <w:r w:rsidR="00556312">
        <w:rPr>
          <w:b/>
          <w:bCs/>
        </w:rPr>
        <w:t>2</w:t>
      </w:r>
      <w:r w:rsidRPr="00556312">
        <w:rPr>
          <w:b/>
          <w:bCs/>
        </w:rPr>
        <w:t xml:space="preserve">: </w:t>
      </w:r>
      <w:r w:rsidR="00556312" w:rsidRPr="00556312">
        <w:rPr>
          <w:b/>
          <w:bCs/>
        </w:rPr>
        <w:t xml:space="preserve">Use ±100ns </w:t>
      </w:r>
      <w:r w:rsidR="00DD428C">
        <w:rPr>
          <w:b/>
          <w:bCs/>
        </w:rPr>
        <w:t xml:space="preserve">(Option 1) </w:t>
      </w:r>
      <w:r w:rsidR="00556312" w:rsidRPr="00556312">
        <w:rPr>
          <w:b/>
          <w:bCs/>
        </w:rPr>
        <w:t xml:space="preserve">to represent the BS frame transmission </w:t>
      </w:r>
      <w:r w:rsidR="00674AA7">
        <w:rPr>
          <w:b/>
          <w:bCs/>
        </w:rPr>
        <w:t xml:space="preserve">timing </w:t>
      </w:r>
      <w:r w:rsidR="00556312" w:rsidRPr="00556312">
        <w:rPr>
          <w:b/>
          <w:bCs/>
        </w:rPr>
        <w:t>error for the smart grid scenario.</w:t>
      </w:r>
    </w:p>
    <w:p w14:paraId="53A665C4" w14:textId="77777777" w:rsidR="001B1536" w:rsidRPr="001B1536" w:rsidRDefault="001B1536" w:rsidP="0049352B">
      <w:pPr>
        <w:jc w:val="both"/>
      </w:pPr>
    </w:p>
    <w:p w14:paraId="590B80C9" w14:textId="77777777" w:rsidR="00941656" w:rsidRPr="00786023" w:rsidRDefault="00941656" w:rsidP="003D71AA">
      <w:pPr>
        <w:jc w:val="both"/>
        <w:rPr>
          <w:b/>
          <w:bCs/>
        </w:rPr>
      </w:pPr>
    </w:p>
    <w:p w14:paraId="613D8722" w14:textId="461E51F9" w:rsidR="00854D4E" w:rsidRPr="009E4B55" w:rsidRDefault="00602462" w:rsidP="00854D4E">
      <w:pPr>
        <w:jc w:val="both"/>
        <w:rPr>
          <w:b/>
          <w:bCs/>
          <w:u w:val="single"/>
        </w:rPr>
      </w:pPr>
      <w:r w:rsidRPr="009E4B55">
        <w:rPr>
          <w:b/>
          <w:bCs/>
          <w:u w:val="single"/>
        </w:rPr>
        <w:t>D</w:t>
      </w:r>
      <w:r w:rsidR="00854D4E" w:rsidRPr="009E4B55">
        <w:rPr>
          <w:b/>
          <w:bCs/>
          <w:u w:val="single"/>
        </w:rPr>
        <w:t xml:space="preserve">ownlink </w:t>
      </w:r>
      <w:r w:rsidR="002918FC">
        <w:rPr>
          <w:b/>
          <w:bCs/>
          <w:u w:val="single"/>
        </w:rPr>
        <w:t>frame</w:t>
      </w:r>
      <w:r w:rsidR="00854D4E" w:rsidRPr="009E4B55">
        <w:rPr>
          <w:b/>
          <w:bCs/>
          <w:u w:val="single"/>
        </w:rPr>
        <w:t xml:space="preserve"> detection error at the </w:t>
      </w:r>
      <w:r w:rsidRPr="009E4B55">
        <w:rPr>
          <w:b/>
          <w:bCs/>
          <w:u w:val="single"/>
        </w:rPr>
        <w:t>UE</w:t>
      </w:r>
      <w:r w:rsidR="004D49C9">
        <w:rPr>
          <w:b/>
          <w:bCs/>
          <w:u w:val="single"/>
        </w:rPr>
        <w:t xml:space="preserve"> for TA and RTT based PDC</w:t>
      </w:r>
    </w:p>
    <w:p w14:paraId="49A1B63F" w14:textId="48608A8F" w:rsidR="003B49C9" w:rsidRDefault="003B49C9">
      <w:pPr>
        <w:jc w:val="both"/>
      </w:pPr>
      <w:r>
        <w:t>During RAN1#104-e, the following was agreed:</w:t>
      </w:r>
    </w:p>
    <w:tbl>
      <w:tblPr>
        <w:tblStyle w:val="TableGrid"/>
        <w:tblW w:w="0" w:type="auto"/>
        <w:tblLook w:val="04A0" w:firstRow="1" w:lastRow="0" w:firstColumn="1" w:lastColumn="0" w:noHBand="0" w:noVBand="1"/>
      </w:tblPr>
      <w:tblGrid>
        <w:gridCol w:w="9629"/>
      </w:tblGrid>
      <w:tr w:rsidR="003B49C9" w14:paraId="6E8327C0" w14:textId="77777777" w:rsidTr="003B49C9">
        <w:tc>
          <w:tcPr>
            <w:tcW w:w="9629" w:type="dxa"/>
          </w:tcPr>
          <w:p w14:paraId="4FC91556" w14:textId="77777777" w:rsidR="003B49C9" w:rsidRPr="00C31E82" w:rsidRDefault="003B49C9" w:rsidP="003B49C9">
            <w:pPr>
              <w:snapToGrid w:val="0"/>
              <w:spacing w:after="0" w:line="252" w:lineRule="auto"/>
              <w:jc w:val="both"/>
              <w:rPr>
                <w:i/>
                <w:iCs/>
                <w:lang w:eastAsia="zh-CN"/>
              </w:rPr>
            </w:pPr>
            <w:r w:rsidRPr="00C31E82">
              <w:rPr>
                <w:highlight w:val="green"/>
                <w:lang w:eastAsia="zh-CN"/>
              </w:rPr>
              <w:t>Agreements</w:t>
            </w:r>
            <w:r w:rsidRPr="00C31E82">
              <w:rPr>
                <w:lang w:eastAsia="zh-CN"/>
              </w:rPr>
              <w:t>:</w:t>
            </w:r>
            <w:r w:rsidRPr="00C31E82">
              <w:rPr>
                <w:i/>
                <w:iCs/>
                <w:lang w:eastAsia="zh-CN"/>
              </w:rPr>
              <w:t xml:space="preserve"> </w:t>
            </w:r>
            <w:r w:rsidRPr="00C31E82">
              <w:rPr>
                <w:lang w:eastAsia="zh-CN"/>
              </w:rPr>
              <w:t xml:space="preserve">Take </w:t>
            </w:r>
            <w:r w:rsidRPr="00C31E82">
              <w:t>±</w:t>
            </w:r>
            <w:r w:rsidRPr="00C31E82">
              <w:rPr>
                <w:lang w:eastAsia="zh-CN"/>
              </w:rPr>
              <w:t>100 ns as the assumption for downlink frame timing detection error (error</w:t>
            </w:r>
            <w:r w:rsidRPr="00C31E82">
              <w:rPr>
                <w:vertAlign w:val="subscript"/>
                <w:lang w:eastAsia="zh-CN"/>
              </w:rPr>
              <w:t>UE,DL,RX</w:t>
            </w:r>
            <w:r w:rsidRPr="00C31E82">
              <w:rPr>
                <w:lang w:eastAsia="zh-CN"/>
              </w:rPr>
              <w:fldChar w:fldCharType="begin"/>
            </w:r>
            <w:r w:rsidRPr="00C31E82">
              <w:rPr>
                <w:lang w:eastAsia="zh-CN"/>
              </w:rPr>
              <w:instrText xml:space="preserve"> QUOTE </w:instrText>
            </w:r>
            <m:oMath>
              <m:sSub>
                <m:sSubPr>
                  <m:ctrlPr>
                    <w:rPr>
                      <w:rFonts w:ascii="Cambria Math" w:hAnsi="Cambria Math" w:cs="Calibri"/>
                      <w:sz w:val="22"/>
                      <w:szCs w:val="22"/>
                    </w:rPr>
                  </m:ctrlPr>
                </m:sSubPr>
                <m:e>
                  <m:r>
                    <m:rPr>
                      <m:sty m:val="p"/>
                    </m:rPr>
                    <w:rPr>
                      <w:rFonts w:ascii="Cambria Math" w:hAnsi="Cambria Math"/>
                      <w:sz w:val="22"/>
                      <w:szCs w:val="22"/>
                      <w:lang w:eastAsia="zh-CN"/>
                    </w:rPr>
                    <m:t>error</m:t>
                  </m:r>
                </m:e>
                <m:sub>
                  <m:r>
                    <m:rPr>
                      <m:sty m:val="p"/>
                    </m:rPr>
                    <w:rPr>
                      <w:rFonts w:ascii="Cambria Math" w:hAnsi="Cambria Math"/>
                      <w:sz w:val="22"/>
                      <w:szCs w:val="22"/>
                      <w:lang w:eastAsia="zh-CN"/>
                    </w:rPr>
                    <m:t>UE, DL, RX</m:t>
                  </m:r>
                </m:sub>
              </m:sSub>
            </m:oMath>
            <w:r w:rsidRPr="00C31E82">
              <w:rPr>
                <w:lang w:eastAsia="zh-CN"/>
              </w:rPr>
              <w:instrText xml:space="preserve"> </w:instrText>
            </w:r>
            <w:r w:rsidRPr="00C31E82">
              <w:rPr>
                <w:lang w:eastAsia="zh-CN"/>
              </w:rPr>
              <w:fldChar w:fldCharType="end"/>
            </w:r>
            <w:r w:rsidRPr="00C31E82">
              <w:rPr>
                <w:lang w:eastAsia="zh-CN"/>
              </w:rPr>
              <w:t>) at the UE for evaluation of the overall time synchronization error for TA based propagation delay compensation, if downlink frame timing detection error needs to be considered separately.</w:t>
            </w:r>
          </w:p>
          <w:p w14:paraId="70446BA4" w14:textId="77777777" w:rsidR="003B49C9" w:rsidRPr="00C31E82" w:rsidRDefault="003B49C9" w:rsidP="005F20B2">
            <w:pPr>
              <w:numPr>
                <w:ilvl w:val="0"/>
                <w:numId w:val="23"/>
              </w:numPr>
              <w:overflowPunct/>
              <w:adjustRightInd/>
              <w:snapToGrid w:val="0"/>
              <w:spacing w:after="0" w:line="252" w:lineRule="auto"/>
              <w:jc w:val="both"/>
              <w:textAlignment w:val="auto"/>
              <w:rPr>
                <w:lang w:eastAsia="zh-CN"/>
              </w:rPr>
            </w:pPr>
            <w:r w:rsidRPr="00C31E82">
              <w:rPr>
                <w:lang w:eastAsia="zh-CN"/>
              </w:rPr>
              <w:t>Send a LS to RAN4 to ask for clarification on whether downlink frame timing detection error is included in Te or not</w:t>
            </w:r>
          </w:p>
          <w:p w14:paraId="0BE265E5" w14:textId="77777777" w:rsidR="003B49C9" w:rsidRPr="00C31E82" w:rsidRDefault="003B49C9" w:rsidP="005F20B2">
            <w:pPr>
              <w:numPr>
                <w:ilvl w:val="1"/>
                <w:numId w:val="23"/>
              </w:numPr>
              <w:overflowPunct/>
              <w:adjustRightInd/>
              <w:snapToGrid w:val="0"/>
              <w:spacing w:after="0" w:line="252" w:lineRule="auto"/>
              <w:jc w:val="both"/>
              <w:textAlignment w:val="auto"/>
              <w:rPr>
                <w:lang w:eastAsia="zh-CN"/>
              </w:rPr>
            </w:pPr>
            <w:r w:rsidRPr="00C31E82">
              <w:rPr>
                <w:lang w:eastAsia="zh-CN"/>
              </w:rPr>
              <w:t xml:space="preserve">In the LS, to include more details about option 1 (included) &amp; option 2 (not included); also including the necessary background </w:t>
            </w:r>
          </w:p>
          <w:p w14:paraId="3B52B1FE" w14:textId="2D7EC111" w:rsidR="003B49C9" w:rsidRDefault="003B49C9" w:rsidP="005F20B2">
            <w:pPr>
              <w:numPr>
                <w:ilvl w:val="0"/>
                <w:numId w:val="23"/>
              </w:numPr>
              <w:overflowPunct/>
              <w:adjustRightInd/>
              <w:snapToGrid w:val="0"/>
              <w:spacing w:after="120" w:line="252" w:lineRule="auto"/>
              <w:jc w:val="both"/>
              <w:textAlignment w:val="auto"/>
              <w:rPr>
                <w:lang w:eastAsia="zh-CN"/>
              </w:rPr>
            </w:pPr>
            <w:r w:rsidRPr="003B49C9">
              <w:rPr>
                <w:highlight w:val="yellow"/>
                <w:lang w:eastAsia="zh-CN"/>
              </w:rPr>
              <w:t>FFS</w:t>
            </w:r>
            <w:r w:rsidRPr="00C31E82">
              <w:rPr>
                <w:lang w:eastAsia="zh-CN"/>
              </w:rPr>
              <w:t xml:space="preserve"> whether to apply the same value to RTT-based propagation delay compensation, and the corresponding condition (if any) if the same value will be applied</w:t>
            </w:r>
          </w:p>
        </w:tc>
      </w:tr>
    </w:tbl>
    <w:p w14:paraId="3AB064FE" w14:textId="77777777" w:rsidR="003B49C9" w:rsidRDefault="003B49C9">
      <w:pPr>
        <w:jc w:val="both"/>
      </w:pPr>
    </w:p>
    <w:p w14:paraId="34095B99" w14:textId="3907EE62" w:rsidR="003B49C9" w:rsidRDefault="003B49C9">
      <w:pPr>
        <w:jc w:val="both"/>
      </w:pPr>
      <w:r>
        <w:t xml:space="preserve">Related to the FFS point on value for RTT-based PDC techniques, we would like to note the following: </w:t>
      </w:r>
    </w:p>
    <w:p w14:paraId="141759CA" w14:textId="407DC55D" w:rsidR="004234BF" w:rsidRDefault="00651A92">
      <w:pPr>
        <w:jc w:val="both"/>
      </w:pPr>
      <w:r>
        <w:t xml:space="preserve">The </w:t>
      </w:r>
      <w:r w:rsidR="008747E8">
        <w:t>absolute</w:t>
      </w:r>
      <w:r w:rsidR="00935279">
        <w:t xml:space="preserve"> SFN</w:t>
      </w:r>
      <w:r w:rsidR="008747E8">
        <w:t xml:space="preserve"> timestamp found in </w:t>
      </w:r>
      <w:r w:rsidR="009F0F34" w:rsidRPr="00B60228">
        <w:rPr>
          <w:i/>
          <w:iCs/>
        </w:rPr>
        <w:t>referenceTimeInfo-r16</w:t>
      </w:r>
      <w:r w:rsidR="009F0F34">
        <w:t xml:space="preserve"> IE</w:t>
      </w:r>
      <w:r w:rsidR="008143BD">
        <w:t xml:space="preserve"> </w:t>
      </w:r>
      <w:r w:rsidR="00935279">
        <w:t>can be generated by the gNB-DU.</w:t>
      </w:r>
      <w:r w:rsidR="00103DBF">
        <w:t xml:space="preserve"> </w:t>
      </w:r>
      <w:r w:rsidR="00861DB8">
        <w:t xml:space="preserve">The timestamp is therefore subject to an error between the gNB-DU and the air interface timing. Apart from this, the UE is tracking the DL frame timing to determine the SFN boundaries. </w:t>
      </w:r>
      <w:r w:rsidR="004A3876">
        <w:t xml:space="preserve">Therefore, </w:t>
      </w:r>
      <w:r w:rsidR="00861DB8">
        <w:t xml:space="preserve">all evaluations of </w:t>
      </w:r>
      <w:r w:rsidR="00DA63FC">
        <w:t>Uu interface accuracy</w:t>
      </w:r>
      <w:r w:rsidR="0096138E">
        <w:t xml:space="preserve"> must include both errors, a DL frame timing error and the gNB-DU SFN to air interface error.</w:t>
      </w:r>
    </w:p>
    <w:p w14:paraId="3C90DC05" w14:textId="1345A02E" w:rsidR="003B49C9" w:rsidRDefault="00455B24" w:rsidP="009E4B55">
      <w:pPr>
        <w:jc w:val="both"/>
      </w:pPr>
      <w:r>
        <w:t xml:space="preserve">The </w:t>
      </w:r>
      <w:r w:rsidR="00EB77D3">
        <w:t>DL</w:t>
      </w:r>
      <w:r w:rsidR="002B6A67">
        <w:t xml:space="preserve"> frame detection error is </w:t>
      </w:r>
      <w:r w:rsidR="003B49C9">
        <w:t>therefore</w:t>
      </w:r>
      <w:r w:rsidR="002B6A67">
        <w:t xml:space="preserve"> present in all PD estimation options when it comes to determining a reference point at the UE for either TA (UL Tx = DL Rx – TA)</w:t>
      </w:r>
      <w:r w:rsidR="00A17DF1">
        <w:t xml:space="preserve"> </w:t>
      </w:r>
      <w:r w:rsidR="003B49C9">
        <w:t xml:space="preserve">as well as </w:t>
      </w:r>
      <w:r w:rsidR="00A17DF1">
        <w:t>an Rx-Tx measurement</w:t>
      </w:r>
      <w:r w:rsidR="00845614">
        <w:t xml:space="preserve"> at the UE. </w:t>
      </w:r>
      <w:r w:rsidR="003B49C9">
        <w:t>During RAN1#104-e, there had been discussions that a smaller value may be applicable considering other RS usage such as CSI-RS and PRS. We would like to re-iterate our related comment here, that improvements using more wi</w:t>
      </w:r>
      <w:r w:rsidR="001E79DB">
        <w:t>de-band reference signals can improve the detection accuracy of the first detected path. But this would equally apply to TA and RTT based PDC methods as the first detected path is equally used for the TA operation as well as RTT based measurements and feedback. Therefore, the same values should be applied for RTT and TA based methods unconditionally.</w:t>
      </w:r>
    </w:p>
    <w:p w14:paraId="0211B15B" w14:textId="4F9EF407" w:rsidR="001E79DB" w:rsidRDefault="001E79DB" w:rsidP="009E4B19">
      <w:pPr>
        <w:spacing w:after="0"/>
        <w:jc w:val="both"/>
        <w:rPr>
          <w:b/>
          <w:bCs/>
        </w:rPr>
      </w:pPr>
      <w:r>
        <w:rPr>
          <w:b/>
          <w:bCs/>
        </w:rPr>
        <w:t xml:space="preserve">Observation </w:t>
      </w:r>
      <w:r w:rsidR="00187C28">
        <w:rPr>
          <w:b/>
          <w:bCs/>
        </w:rPr>
        <w:t>2</w:t>
      </w:r>
      <w:r>
        <w:rPr>
          <w:b/>
          <w:bCs/>
        </w:rPr>
        <w:t xml:space="preserve">: </w:t>
      </w:r>
      <w:r w:rsidR="007419EF" w:rsidRPr="009E4B55">
        <w:rPr>
          <w:b/>
          <w:bCs/>
        </w:rPr>
        <w:t xml:space="preserve">The downlink frame detection error at the UE is present at all PD estimation options due to the reference point detection related to SFN boundary referred from </w:t>
      </w:r>
      <w:r w:rsidR="00DD4E10" w:rsidRPr="00B60228">
        <w:rPr>
          <w:i/>
          <w:iCs/>
        </w:rPr>
        <w:t>referenceTimeInfo-r16</w:t>
      </w:r>
      <w:r w:rsidR="007419EF" w:rsidRPr="009E4B55">
        <w:rPr>
          <w:b/>
          <w:bCs/>
        </w:rPr>
        <w:t>.</w:t>
      </w:r>
      <w:r w:rsidR="007419EF">
        <w:rPr>
          <w:b/>
          <w:bCs/>
        </w:rPr>
        <w:t xml:space="preserve"> </w:t>
      </w:r>
      <w:r>
        <w:rPr>
          <w:b/>
          <w:bCs/>
        </w:rPr>
        <w:t xml:space="preserve">Improved accuracy of the </w:t>
      </w:r>
      <w:r>
        <w:rPr>
          <w:b/>
          <w:bCs/>
        </w:rPr>
        <w:lastRenderedPageBreak/>
        <w:t xml:space="preserve">DL frame detection error by using other DL RS such as PRS equally improves the performance of TA-based and RTT-based PDC methods. </w:t>
      </w:r>
    </w:p>
    <w:p w14:paraId="184FEFBE" w14:textId="15FA7D8B" w:rsidR="001E79DB" w:rsidRDefault="001E79DB" w:rsidP="009E4B19">
      <w:pPr>
        <w:spacing w:after="0"/>
        <w:jc w:val="both"/>
        <w:rPr>
          <w:b/>
          <w:bCs/>
        </w:rPr>
      </w:pPr>
    </w:p>
    <w:p w14:paraId="45AEEFD9" w14:textId="4B258EFD" w:rsidR="001E79DB" w:rsidRPr="004A1866" w:rsidRDefault="001E79DB" w:rsidP="009E4B19">
      <w:pPr>
        <w:spacing w:after="0"/>
        <w:jc w:val="both"/>
      </w:pPr>
      <w:r w:rsidRPr="004A1866">
        <w:t xml:space="preserve">Therefore, the same value should apply to TA and RTT-based methods by agreeing the following: </w:t>
      </w:r>
    </w:p>
    <w:p w14:paraId="7AEB6642" w14:textId="33BEF6D3" w:rsidR="001E79DB" w:rsidRDefault="001E79DB" w:rsidP="009E4B19">
      <w:pPr>
        <w:spacing w:after="0"/>
        <w:jc w:val="both"/>
        <w:rPr>
          <w:b/>
          <w:bCs/>
        </w:rPr>
      </w:pPr>
    </w:p>
    <w:p w14:paraId="400FD871" w14:textId="200489EF" w:rsidR="001E79DB" w:rsidRDefault="001E79DB" w:rsidP="009E4B19">
      <w:pPr>
        <w:spacing w:after="0"/>
        <w:jc w:val="both"/>
        <w:rPr>
          <w:b/>
          <w:bCs/>
        </w:rPr>
      </w:pPr>
      <w:r>
        <w:rPr>
          <w:b/>
          <w:bCs/>
        </w:rPr>
        <w:t xml:space="preserve">Proposal </w:t>
      </w:r>
      <w:r w:rsidR="00187C28">
        <w:rPr>
          <w:b/>
          <w:bCs/>
        </w:rPr>
        <w:t>3</w:t>
      </w:r>
      <w:r>
        <w:rPr>
          <w:b/>
          <w:bCs/>
        </w:rPr>
        <w:t xml:space="preserve">: </w:t>
      </w:r>
      <w:r w:rsidRPr="001E79DB">
        <w:rPr>
          <w:b/>
          <w:bCs/>
          <w:lang w:eastAsia="zh-CN"/>
        </w:rPr>
        <w:t xml:space="preserve">Take </w:t>
      </w:r>
      <w:r w:rsidRPr="001E79DB">
        <w:rPr>
          <w:b/>
          <w:bCs/>
        </w:rPr>
        <w:t>±</w:t>
      </w:r>
      <w:r w:rsidRPr="001E79DB">
        <w:rPr>
          <w:b/>
          <w:bCs/>
          <w:lang w:eastAsia="zh-CN"/>
        </w:rPr>
        <w:t>100 ns as the assumption for downlink frame timing detection error (error</w:t>
      </w:r>
      <w:r w:rsidRPr="001E79DB">
        <w:rPr>
          <w:b/>
          <w:bCs/>
          <w:vertAlign w:val="subscript"/>
          <w:lang w:eastAsia="zh-CN"/>
        </w:rPr>
        <w:t>UE,DL,RX</w:t>
      </w:r>
      <w:r w:rsidRPr="001E79DB">
        <w:rPr>
          <w:b/>
          <w:bCs/>
          <w:lang w:eastAsia="zh-CN"/>
        </w:rPr>
        <w:fldChar w:fldCharType="begin"/>
      </w:r>
      <w:r w:rsidRPr="001E79DB">
        <w:rPr>
          <w:b/>
          <w:bCs/>
          <w:lang w:eastAsia="zh-CN"/>
        </w:rPr>
        <w:instrText xml:space="preserve"> QUOTE </w:instrText>
      </w:r>
      <m:oMath>
        <m:sSub>
          <m:sSubPr>
            <m:ctrlPr>
              <w:rPr>
                <w:rFonts w:ascii="Cambria Math" w:hAnsi="Cambria Math" w:cs="Calibri"/>
                <w:b/>
                <w:bCs/>
                <w:sz w:val="22"/>
                <w:szCs w:val="22"/>
              </w:rPr>
            </m:ctrlPr>
          </m:sSubPr>
          <m:e>
            <m:r>
              <m:rPr>
                <m:sty m:val="p"/>
              </m:rPr>
              <w:rPr>
                <w:rFonts w:ascii="Cambria Math" w:hAnsi="Cambria Math"/>
                <w:sz w:val="22"/>
                <w:szCs w:val="22"/>
                <w:lang w:eastAsia="zh-CN"/>
              </w:rPr>
              <m:t>error</m:t>
            </m:r>
          </m:e>
          <m:sub>
            <m:r>
              <m:rPr>
                <m:sty m:val="p"/>
              </m:rPr>
              <w:rPr>
                <w:rFonts w:ascii="Cambria Math" w:hAnsi="Cambria Math"/>
                <w:sz w:val="22"/>
                <w:szCs w:val="22"/>
                <w:lang w:eastAsia="zh-CN"/>
              </w:rPr>
              <m:t>UE, DL, RX</m:t>
            </m:r>
          </m:sub>
        </m:sSub>
      </m:oMath>
      <w:r w:rsidRPr="001E79DB">
        <w:rPr>
          <w:b/>
          <w:bCs/>
          <w:lang w:eastAsia="zh-CN"/>
        </w:rPr>
        <w:instrText xml:space="preserve"> </w:instrText>
      </w:r>
      <w:r w:rsidRPr="001E79DB">
        <w:rPr>
          <w:b/>
          <w:bCs/>
          <w:lang w:eastAsia="zh-CN"/>
        </w:rPr>
        <w:fldChar w:fldCharType="end"/>
      </w:r>
      <w:r w:rsidRPr="001E79DB">
        <w:rPr>
          <w:b/>
          <w:bCs/>
          <w:lang w:eastAsia="zh-CN"/>
        </w:rPr>
        <w:t>) at the UE for evaluation of the overall time synchronization error for RTT based propagation delay compensation, if downlink frame timing detection error needs to be considered separately.</w:t>
      </w:r>
    </w:p>
    <w:p w14:paraId="0AE4ED0E" w14:textId="77777777" w:rsidR="001E79DB" w:rsidRDefault="001E79DB" w:rsidP="001E79DB">
      <w:pPr>
        <w:jc w:val="both"/>
      </w:pPr>
    </w:p>
    <w:p w14:paraId="73C3BC2D" w14:textId="34D200DE" w:rsidR="001E79DB" w:rsidRDefault="001E79DB" w:rsidP="001E79DB">
      <w:pPr>
        <w:jc w:val="both"/>
      </w:pPr>
      <w:r>
        <w:t>Moreover, both procedures produce an RTT estimate and hence the DL frame detection error at the UE contributes by half (Option 1 in Revised Proposal 3.4-1 from RAN1#103-e).</w:t>
      </w:r>
    </w:p>
    <w:p w14:paraId="64BE6104" w14:textId="77777777" w:rsidR="001E79DB" w:rsidRDefault="001E79DB" w:rsidP="009E4B19">
      <w:pPr>
        <w:spacing w:after="0"/>
        <w:jc w:val="both"/>
        <w:rPr>
          <w:b/>
          <w:bCs/>
        </w:rPr>
      </w:pPr>
    </w:p>
    <w:p w14:paraId="66056D7B" w14:textId="61D6BA9B" w:rsidR="008A6703" w:rsidRDefault="001E79DB" w:rsidP="009E4B19">
      <w:pPr>
        <w:spacing w:after="0"/>
        <w:jc w:val="both"/>
        <w:rPr>
          <w:b/>
          <w:bCs/>
        </w:rPr>
      </w:pPr>
      <w:r>
        <w:rPr>
          <w:b/>
          <w:bCs/>
        </w:rPr>
        <w:t xml:space="preserve">Proposal </w:t>
      </w:r>
      <w:r w:rsidR="00187C28">
        <w:rPr>
          <w:b/>
          <w:bCs/>
        </w:rPr>
        <w:t>4</w:t>
      </w:r>
      <w:r>
        <w:rPr>
          <w:b/>
          <w:bCs/>
        </w:rPr>
        <w:t xml:space="preserve">: </w:t>
      </w:r>
      <w:r w:rsidR="007419EF">
        <w:rPr>
          <w:b/>
          <w:bCs/>
        </w:rPr>
        <w:t xml:space="preserve">Agree on Option 1 in the </w:t>
      </w:r>
      <w:r w:rsidR="007419EF" w:rsidRPr="00E17374">
        <w:rPr>
          <w:b/>
          <w:bCs/>
        </w:rPr>
        <w:t xml:space="preserve">Revised Proposal 3.4-1 from </w:t>
      </w:r>
      <w:r w:rsidR="00EE382D">
        <w:rPr>
          <w:b/>
          <w:bCs/>
        </w:rPr>
        <w:t>RAN1#</w:t>
      </w:r>
      <w:r w:rsidR="00EE382D" w:rsidRPr="6B7EDB0D">
        <w:rPr>
          <w:b/>
          <w:bCs/>
        </w:rPr>
        <w:t>10</w:t>
      </w:r>
      <w:r w:rsidR="00C56B79" w:rsidRPr="6B7EDB0D">
        <w:rPr>
          <w:b/>
          <w:bCs/>
        </w:rPr>
        <w:t>3</w:t>
      </w:r>
      <w:r w:rsidR="00EE382D" w:rsidRPr="6B7EDB0D">
        <w:rPr>
          <w:b/>
          <w:bCs/>
        </w:rPr>
        <w:t>e</w:t>
      </w:r>
      <w:r w:rsidR="00EE382D">
        <w:rPr>
          <w:b/>
          <w:bCs/>
        </w:rPr>
        <w:t xml:space="preserve"> </w:t>
      </w:r>
      <w:r w:rsidR="00A650BC">
        <w:rPr>
          <w:b/>
          <w:bCs/>
        </w:rPr>
        <w:t xml:space="preserve">moderator </w:t>
      </w:r>
      <w:r w:rsidR="00175AD6">
        <w:rPr>
          <w:b/>
          <w:bCs/>
        </w:rPr>
        <w:t>summary</w:t>
      </w:r>
      <w:r w:rsidR="00A650BC">
        <w:rPr>
          <w:b/>
          <w:bCs/>
        </w:rPr>
        <w:t xml:space="preserve"> in </w:t>
      </w:r>
      <w:r w:rsidR="0058341D" w:rsidRPr="0058341D">
        <w:rPr>
          <w:b/>
          <w:bCs/>
        </w:rPr>
        <w:t>R1-2009551</w:t>
      </w:r>
      <w:r w:rsidR="008A6703">
        <w:rPr>
          <w:b/>
          <w:bCs/>
        </w:rPr>
        <w:t>:</w:t>
      </w:r>
    </w:p>
    <w:p w14:paraId="3CC81B2A" w14:textId="4B786FCD" w:rsidR="00BB66E4" w:rsidRDefault="00A47F1B" w:rsidP="0071267E">
      <w:pPr>
        <w:pStyle w:val="ListParagraph"/>
        <w:numPr>
          <w:ilvl w:val="0"/>
          <w:numId w:val="19"/>
        </w:numPr>
        <w:jc w:val="both"/>
        <w:rPr>
          <w:b/>
          <w:bCs/>
          <w:sz w:val="20"/>
          <w:szCs w:val="20"/>
          <w:lang w:val="en-US" w:eastAsia="en-US"/>
        </w:rPr>
      </w:pPr>
      <w:r w:rsidRPr="00A47F1B">
        <w:rPr>
          <w:b/>
          <w:bCs/>
          <w:sz w:val="20"/>
          <w:szCs w:val="20"/>
          <w:lang w:val="en-US" w:eastAsia="en-US"/>
        </w:rPr>
        <w:t>For the equation for calculating the overall time synchronization error</w:t>
      </w:r>
      <w:r>
        <w:rPr>
          <w:b/>
          <w:bCs/>
          <w:sz w:val="20"/>
          <w:szCs w:val="20"/>
          <w:lang w:val="en-US" w:eastAsia="en-US"/>
        </w:rPr>
        <w:t xml:space="preserve"> use </w:t>
      </w:r>
      <m:oMath>
        <m:f>
          <m:fPr>
            <m:ctrlPr>
              <w:rPr>
                <w:rFonts w:ascii="Cambria Math" w:eastAsia="DengXian" w:hAnsi="Cambria Math" w:cs="+mn-cs"/>
                <w:i/>
                <w:iCs/>
                <w:color w:val="000000"/>
                <w:kern w:val="24"/>
                <w:sz w:val="20"/>
                <w:szCs w:val="20"/>
              </w:rPr>
            </m:ctrlPr>
          </m:fPr>
          <m:num>
            <m:sSub>
              <m:sSubPr>
                <m:ctrlPr>
                  <w:rPr>
                    <w:rFonts w:ascii="Cambria Math" w:eastAsia="DengXian" w:hAnsi="Cambria Math" w:cs="+mn-cs"/>
                    <w:i/>
                    <w:iCs/>
                    <w:color w:val="000000"/>
                    <w:kern w:val="24"/>
                    <w:sz w:val="20"/>
                    <w:szCs w:val="20"/>
                  </w:rPr>
                </m:ctrlPr>
              </m:sSubPr>
              <m:e>
                <m:r>
                  <w:rPr>
                    <w:rFonts w:ascii="Cambria Math" w:eastAsia="DengXian" w:hAnsi="Cambria Math" w:cs="+mn-cs"/>
                    <w:color w:val="000000"/>
                    <w:kern w:val="24"/>
                    <w:sz w:val="20"/>
                    <w:szCs w:val="20"/>
                  </w:rPr>
                  <m:t>error</m:t>
                </m:r>
              </m:e>
              <m:sub>
                <m:r>
                  <w:rPr>
                    <w:rFonts w:ascii="Cambria Math" w:eastAsia="DengXian" w:hAnsi="Cambria Math" w:cs="+mn-cs"/>
                    <w:color w:val="000000"/>
                    <w:kern w:val="24"/>
                    <w:sz w:val="20"/>
                    <w:szCs w:val="20"/>
                  </w:rPr>
                  <m:t>UE, DL,RX</m:t>
                </m:r>
              </m:sub>
            </m:sSub>
          </m:num>
          <m:den>
            <m:r>
              <w:rPr>
                <w:rFonts w:ascii="Cambria Math" w:eastAsia="DengXian" w:hAnsi="Cambria Math" w:cs="+mn-cs"/>
                <w:color w:val="000000"/>
                <w:kern w:val="24"/>
                <w:sz w:val="20"/>
                <w:szCs w:val="20"/>
              </w:rPr>
              <m:t>2</m:t>
            </m:r>
          </m:den>
        </m:f>
      </m:oMath>
      <w:r w:rsidRPr="00A47F1B">
        <w:rPr>
          <w:b/>
          <w:bCs/>
          <w:sz w:val="20"/>
          <w:szCs w:val="20"/>
          <w:lang w:val="en-US" w:eastAsia="en-US"/>
        </w:rPr>
        <w:t xml:space="preserve"> to account for the downlink frame timing error</w:t>
      </w:r>
      <w:r w:rsidR="005C6413">
        <w:rPr>
          <w:b/>
          <w:bCs/>
          <w:sz w:val="20"/>
          <w:szCs w:val="20"/>
          <w:lang w:val="en-US" w:eastAsia="en-US"/>
        </w:rPr>
        <w:t xml:space="preserve"> f</w:t>
      </w:r>
      <w:r w:rsidR="00A84D51">
        <w:rPr>
          <w:b/>
          <w:bCs/>
          <w:sz w:val="20"/>
          <w:szCs w:val="20"/>
          <w:lang w:val="en-US" w:eastAsia="en-US"/>
        </w:rPr>
        <w:t xml:space="preserve">or TA and RTT-based </w:t>
      </w:r>
      <w:r w:rsidR="006134A7">
        <w:rPr>
          <w:b/>
          <w:bCs/>
          <w:sz w:val="20"/>
          <w:szCs w:val="20"/>
          <w:lang w:val="en-US" w:eastAsia="en-US"/>
        </w:rPr>
        <w:t>PD compensation methods</w:t>
      </w:r>
      <w:r>
        <w:rPr>
          <w:b/>
          <w:bCs/>
          <w:sz w:val="20"/>
          <w:szCs w:val="20"/>
          <w:lang w:val="en-US" w:eastAsia="en-US"/>
        </w:rPr>
        <w:t>.</w:t>
      </w:r>
    </w:p>
    <w:p w14:paraId="3554E0CD" w14:textId="77777777" w:rsidR="00A95ED4" w:rsidRDefault="00A95ED4" w:rsidP="00A95ED4">
      <w:pPr>
        <w:pStyle w:val="ListParagraph"/>
        <w:ind w:left="644"/>
        <w:jc w:val="both"/>
        <w:rPr>
          <w:b/>
          <w:bCs/>
          <w:sz w:val="20"/>
          <w:szCs w:val="20"/>
          <w:lang w:val="en-US" w:eastAsia="en-US"/>
        </w:rPr>
      </w:pPr>
    </w:p>
    <w:p w14:paraId="2CA0CB23" w14:textId="77777777" w:rsidR="00A47F1B" w:rsidRPr="009E4B19" w:rsidRDefault="00A47F1B" w:rsidP="009E4B19">
      <w:pPr>
        <w:pStyle w:val="ListParagraph"/>
        <w:ind w:left="644"/>
        <w:jc w:val="both"/>
        <w:rPr>
          <w:b/>
          <w:bCs/>
          <w:sz w:val="20"/>
          <w:szCs w:val="20"/>
          <w:lang w:val="en-US" w:eastAsia="en-US"/>
        </w:rPr>
      </w:pPr>
    </w:p>
    <w:p w14:paraId="1076201C" w14:textId="148562D3" w:rsidR="00854D4E" w:rsidRPr="009E4B55" w:rsidRDefault="00E12A7C" w:rsidP="009E4B55">
      <w:pPr>
        <w:spacing w:after="120"/>
        <w:jc w:val="both"/>
        <w:rPr>
          <w:b/>
          <w:bCs/>
          <w:u w:val="single"/>
        </w:rPr>
      </w:pPr>
      <w:r>
        <w:rPr>
          <w:b/>
          <w:bCs/>
          <w:u w:val="single"/>
        </w:rPr>
        <w:t>Considerations</w:t>
      </w:r>
      <w:r w:rsidR="00381246">
        <w:rPr>
          <w:b/>
          <w:bCs/>
          <w:u w:val="single"/>
        </w:rPr>
        <w:t xml:space="preserve"> when comparing PD estimation</w:t>
      </w:r>
      <w:r w:rsidR="00854D4E" w:rsidRPr="009E4B55">
        <w:rPr>
          <w:b/>
          <w:bCs/>
          <w:u w:val="single"/>
        </w:rPr>
        <w:t xml:space="preserve"> Option 1 (</w:t>
      </w:r>
      <w:r w:rsidR="00381246">
        <w:rPr>
          <w:b/>
          <w:bCs/>
          <w:u w:val="single"/>
        </w:rPr>
        <w:t>incl</w:t>
      </w:r>
      <w:r w:rsidR="00381246" w:rsidRPr="009E4B55">
        <w:rPr>
          <w:b/>
          <w:bCs/>
          <w:u w:val="single"/>
        </w:rPr>
        <w:t xml:space="preserve"> </w:t>
      </w:r>
      <w:r w:rsidR="00854D4E" w:rsidRPr="009E4B55">
        <w:rPr>
          <w:b/>
          <w:bCs/>
          <w:u w:val="single"/>
        </w:rPr>
        <w:t>variants) and Option 2.</w:t>
      </w:r>
    </w:p>
    <w:p w14:paraId="5621AFF8" w14:textId="4D72D5B3" w:rsidR="004A1831" w:rsidRDefault="00562729" w:rsidP="00B205B9">
      <w:pPr>
        <w:jc w:val="both"/>
      </w:pPr>
      <w:r>
        <w:t xml:space="preserve">When it comes to the evaluation assumptions applicable for Option 1 (and variants) and Option 2, </w:t>
      </w:r>
      <w:r w:rsidR="003944B8">
        <w:t xml:space="preserve">we need to remember that in the process of </w:t>
      </w:r>
      <w:r w:rsidR="00CF6262">
        <w:t>evaluating</w:t>
      </w:r>
      <w:r w:rsidR="000952E8">
        <w:t xml:space="preserve"> time synchronization accuracies of PD estimation options</w:t>
      </w:r>
      <w:r w:rsidR="00BA79F9">
        <w:t xml:space="preserve"> </w:t>
      </w:r>
      <w:r w:rsidR="00CF6262">
        <w:t>a fair evaluation</w:t>
      </w:r>
      <w:r w:rsidR="00AA63EB">
        <w:t xml:space="preserve"> is essential to ensure the right options for the desired accuracies are chosen. For this matter, it is important that we do</w:t>
      </w:r>
      <w:r w:rsidR="00CF6262">
        <w:t xml:space="preserve"> not </w:t>
      </w:r>
      <w:r w:rsidR="00AA63EB">
        <w:t>make</w:t>
      </w:r>
      <w:r w:rsidR="00D93248">
        <w:t xml:space="preserve"> option specific</w:t>
      </w:r>
      <w:r w:rsidR="00AA63EB">
        <w:t xml:space="preserve"> </w:t>
      </w:r>
      <w:r w:rsidR="00CF6262">
        <w:t>assum</w:t>
      </w:r>
      <w:r w:rsidR="00AA63EB">
        <w:t xml:space="preserve">ptions </w:t>
      </w:r>
      <w:r w:rsidR="00D93248">
        <w:t xml:space="preserve">that other options would also be impacted of, e.g. what </w:t>
      </w:r>
      <w:r w:rsidR="001C09AD">
        <w:t>reference signals</w:t>
      </w:r>
      <w:r w:rsidR="00D93248">
        <w:t xml:space="preserve"> are applied</w:t>
      </w:r>
      <w:r w:rsidR="001C09AD">
        <w:t xml:space="preserve"> and </w:t>
      </w:r>
      <w:r w:rsidR="00D93248">
        <w:t xml:space="preserve">what </w:t>
      </w:r>
      <w:r w:rsidR="001C09AD">
        <w:t>bandwidths</w:t>
      </w:r>
      <w:r w:rsidR="00D93248">
        <w:t xml:space="preserve"> and channel conditions are present/available</w:t>
      </w:r>
      <w:r w:rsidR="001C09AD">
        <w:t xml:space="preserve">. </w:t>
      </w:r>
    </w:p>
    <w:p w14:paraId="5759D35B" w14:textId="53BD089F" w:rsidR="00B0235E" w:rsidRDefault="004A1831" w:rsidP="00B205B9">
      <w:pPr>
        <w:jc w:val="both"/>
        <w:rPr>
          <w:b/>
          <w:bCs/>
        </w:rPr>
      </w:pPr>
      <w:r w:rsidRPr="009E4B55">
        <w:rPr>
          <w:b/>
          <w:bCs/>
        </w:rPr>
        <w:t xml:space="preserve">Proposal </w:t>
      </w:r>
      <w:r w:rsidR="002359EF">
        <w:rPr>
          <w:b/>
          <w:bCs/>
        </w:rPr>
        <w:t>5</w:t>
      </w:r>
      <w:r w:rsidRPr="009E4B55">
        <w:rPr>
          <w:b/>
          <w:bCs/>
        </w:rPr>
        <w:t xml:space="preserve">: </w:t>
      </w:r>
      <w:r w:rsidR="004148D8">
        <w:rPr>
          <w:b/>
          <w:bCs/>
        </w:rPr>
        <w:t>Assume</w:t>
      </w:r>
      <w:r w:rsidR="004148D8" w:rsidRPr="009E4B55">
        <w:rPr>
          <w:b/>
          <w:bCs/>
        </w:rPr>
        <w:t xml:space="preserve"> </w:t>
      </w:r>
      <w:r w:rsidR="004148D8">
        <w:rPr>
          <w:b/>
          <w:bCs/>
        </w:rPr>
        <w:t xml:space="preserve">equivalent </w:t>
      </w:r>
      <w:r w:rsidRPr="009E4B55">
        <w:rPr>
          <w:b/>
          <w:bCs/>
        </w:rPr>
        <w:t>downlink and uplink frame detection error</w:t>
      </w:r>
      <w:r w:rsidR="00D33377" w:rsidRPr="009E4B55">
        <w:rPr>
          <w:b/>
          <w:bCs/>
        </w:rPr>
        <w:t xml:space="preserve"> assumptions</w:t>
      </w:r>
      <w:r w:rsidRPr="009E4B55">
        <w:rPr>
          <w:b/>
          <w:bCs/>
        </w:rPr>
        <w:t xml:space="preserve"> at all considered </w:t>
      </w:r>
      <w:r w:rsidR="004148D8">
        <w:rPr>
          <w:b/>
          <w:bCs/>
        </w:rPr>
        <w:t>PD</w:t>
      </w:r>
      <w:r w:rsidRPr="009E4B55">
        <w:rPr>
          <w:b/>
          <w:bCs/>
        </w:rPr>
        <w:t xml:space="preserve"> options</w:t>
      </w:r>
      <w:r w:rsidR="00D33377" w:rsidRPr="009E4B55">
        <w:rPr>
          <w:b/>
          <w:bCs/>
        </w:rPr>
        <w:t xml:space="preserve"> to ensure </w:t>
      </w:r>
      <w:r w:rsidR="00F609B8">
        <w:rPr>
          <w:b/>
          <w:bCs/>
        </w:rPr>
        <w:t>unbiased evaluation</w:t>
      </w:r>
      <w:r w:rsidR="00D33377" w:rsidRPr="009E4B55">
        <w:rPr>
          <w:b/>
          <w:bCs/>
        </w:rPr>
        <w:t>.</w:t>
      </w:r>
      <w:r w:rsidR="003944B8" w:rsidRPr="009E4B55">
        <w:rPr>
          <w:b/>
          <w:bCs/>
        </w:rPr>
        <w:t xml:space="preserve"> </w:t>
      </w:r>
      <w:r w:rsidR="00562729" w:rsidRPr="009E4B55">
        <w:rPr>
          <w:b/>
          <w:bCs/>
        </w:rPr>
        <w:t xml:space="preserve"> </w:t>
      </w:r>
    </w:p>
    <w:p w14:paraId="19A591DB" w14:textId="0F66398C" w:rsidR="00A16FEF" w:rsidRDefault="00C0704E" w:rsidP="00B205B9">
      <w:pPr>
        <w:jc w:val="both"/>
      </w:pPr>
      <w:r>
        <w:t>Caution is needed regarding</w:t>
      </w:r>
      <w:r w:rsidR="000E55DA">
        <w:t xml:space="preserve"> the</w:t>
      </w:r>
      <w:r w:rsidR="00C26993">
        <w:t xml:space="preserve"> </w:t>
      </w:r>
      <w:r w:rsidR="00522C63">
        <w:t xml:space="preserve">assumption on when </w:t>
      </w:r>
      <w:r w:rsidR="000E3DFD">
        <w:t xml:space="preserve">DL </w:t>
      </w:r>
      <w:r w:rsidR="00C26993">
        <w:t xml:space="preserve">PD estimation </w:t>
      </w:r>
      <w:r w:rsidR="000E55DA">
        <w:t xml:space="preserve">is </w:t>
      </w:r>
      <w:r w:rsidR="00B30785">
        <w:t xml:space="preserve">assumed </w:t>
      </w:r>
      <w:r w:rsidR="000E55DA">
        <w:t xml:space="preserve">to be </w:t>
      </w:r>
      <w:r w:rsidR="00B30785">
        <w:t xml:space="preserve">acquired after a DRX period. </w:t>
      </w:r>
      <w:r w:rsidR="00FB6D93">
        <w:t xml:space="preserve"> </w:t>
      </w:r>
      <w:r w:rsidR="00FB6D93">
        <w:fldChar w:fldCharType="begin"/>
      </w:r>
      <w:r w:rsidR="00FB6D93">
        <w:instrText xml:space="preserve"> REF _Ref60665149 \h </w:instrText>
      </w:r>
      <w:r w:rsidR="00FB6D93">
        <w:fldChar w:fldCharType="separate"/>
      </w:r>
      <w:r w:rsidR="00FB6D93">
        <w:t xml:space="preserve">Figure </w:t>
      </w:r>
      <w:r w:rsidR="00FB6D93">
        <w:rPr>
          <w:noProof/>
        </w:rPr>
        <w:t>1</w:t>
      </w:r>
      <w:r w:rsidR="00FB6D93">
        <w:fldChar w:fldCharType="end"/>
      </w:r>
      <w:r w:rsidR="00FB6D93">
        <w:t xml:space="preserve"> provides an example timeline related to </w:t>
      </w:r>
      <w:r w:rsidR="000E55DA">
        <w:t>PD estimation</w:t>
      </w:r>
      <w:r w:rsidR="00FB6D93">
        <w:t xml:space="preserve"> after a DRX period. </w:t>
      </w:r>
    </w:p>
    <w:p w14:paraId="21EFA1B4" w14:textId="4F6F035F" w:rsidR="0061433A" w:rsidRDefault="005073A1" w:rsidP="0061433A">
      <w:pPr>
        <w:keepNext/>
        <w:jc w:val="center"/>
      </w:pPr>
      <w:r>
        <w:rPr>
          <w:noProof/>
        </w:rPr>
        <w:drawing>
          <wp:inline distT="0" distB="0" distL="0" distR="0" wp14:anchorId="4268ACE8" wp14:editId="60C8EDF3">
            <wp:extent cx="5500048" cy="1457322"/>
            <wp:effectExtent l="0" t="0" r="5715" b="0"/>
            <wp:docPr id="4" name="Picture 4"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5500048" cy="1457322"/>
                    </a:xfrm>
                    <a:prstGeom prst="rect">
                      <a:avLst/>
                    </a:prstGeom>
                  </pic:spPr>
                </pic:pic>
              </a:graphicData>
            </a:graphic>
          </wp:inline>
        </w:drawing>
      </w:r>
    </w:p>
    <w:p w14:paraId="3FE41FCF" w14:textId="1A02B442" w:rsidR="0061433A" w:rsidRDefault="0061433A" w:rsidP="00433D44">
      <w:pPr>
        <w:pStyle w:val="Caption"/>
        <w:jc w:val="center"/>
      </w:pPr>
      <w:bookmarkStart w:id="3" w:name="_Ref60665149"/>
      <w:r>
        <w:t xml:space="preserve">Figure </w:t>
      </w:r>
      <w:r w:rsidR="000220A6">
        <w:fldChar w:fldCharType="begin"/>
      </w:r>
      <w:r w:rsidR="000220A6">
        <w:instrText xml:space="preserve"> SEQ Figure \* ARABIC </w:instrText>
      </w:r>
      <w:r w:rsidR="000220A6">
        <w:fldChar w:fldCharType="separate"/>
      </w:r>
      <w:r>
        <w:rPr>
          <w:noProof/>
        </w:rPr>
        <w:t>1</w:t>
      </w:r>
      <w:r w:rsidR="000220A6">
        <w:rPr>
          <w:noProof/>
        </w:rPr>
        <w:fldChar w:fldCharType="end"/>
      </w:r>
      <w:bookmarkEnd w:id="3"/>
      <w:r>
        <w:t xml:space="preserve">. Timeline example for PD </w:t>
      </w:r>
      <w:r w:rsidR="001E6EC7">
        <w:t>compensation times after DRX, either at time a or time b</w:t>
      </w:r>
      <w:r>
        <w:t>.</w:t>
      </w:r>
    </w:p>
    <w:p w14:paraId="6C0315E9" w14:textId="1BE849B0" w:rsidR="0093028B" w:rsidRDefault="0093028B" w:rsidP="00E51D9B">
      <w:pPr>
        <w:jc w:val="both"/>
      </w:pPr>
      <w:r>
        <w:t>If a PD estimation is to be acquired immediately after the UE wakes up from a DRX period (the UE has not yet transmitted anything), the best PD estimation will be the latest one acquired (from an earlier wake-up period, e.g. using either RTT</w:t>
      </w:r>
      <w:r>
        <w:softHyphen/>
      </w:r>
      <w:r w:rsidRPr="00D93248">
        <w:rPr>
          <w:vertAlign w:val="subscript"/>
        </w:rPr>
        <w:t>1</w:t>
      </w:r>
      <w:r>
        <w:t>/2 or NTA</w:t>
      </w:r>
      <w:r w:rsidRPr="00D93248">
        <w:rPr>
          <w:vertAlign w:val="subscript"/>
        </w:rPr>
        <w:t>1</w:t>
      </w:r>
      <w:r>
        <w:t xml:space="preserve">/2 as per </w:t>
      </w:r>
      <w:r>
        <w:fldChar w:fldCharType="begin"/>
      </w:r>
      <w:r>
        <w:instrText xml:space="preserve"> REF _Ref60665149 \h </w:instrText>
      </w:r>
      <w:r>
        <w:fldChar w:fldCharType="separate"/>
      </w:r>
      <w:r>
        <w:t xml:space="preserve">Figure </w:t>
      </w:r>
      <w:r>
        <w:rPr>
          <w:noProof/>
        </w:rPr>
        <w:t>1</w:t>
      </w:r>
      <w:r>
        <w:fldChar w:fldCharType="end"/>
      </w:r>
      <w:r>
        <w:t xml:space="preserve">). This applies to all PD estimation options considered and is illustrated with </w:t>
      </w:r>
      <w:r w:rsidRPr="00B25E0B">
        <w:t>PD option a</w:t>
      </w:r>
      <w:r>
        <w:t xml:space="preserve"> in </w:t>
      </w:r>
      <w:r>
        <w:fldChar w:fldCharType="begin"/>
      </w:r>
      <w:r>
        <w:instrText xml:space="preserve"> REF _Ref60665149 \h </w:instrText>
      </w:r>
      <w:r>
        <w:fldChar w:fldCharType="separate"/>
      </w:r>
      <w:r>
        <w:t xml:space="preserve">Figure </w:t>
      </w:r>
      <w:r>
        <w:rPr>
          <w:noProof/>
        </w:rPr>
        <w:t>1</w:t>
      </w:r>
      <w:r>
        <w:fldChar w:fldCharType="end"/>
      </w:r>
      <w:r>
        <w:t xml:space="preserve">. If PD option a is to be further considered in RAN1, it would need to be discussed what the accuracy of using a PD estimation from a previous DRX cycle. </w:t>
      </w:r>
    </w:p>
    <w:p w14:paraId="1352C15A" w14:textId="6492BA54" w:rsidR="008271C1" w:rsidRDefault="00007F07" w:rsidP="00433D44">
      <w:pPr>
        <w:spacing w:after="0"/>
        <w:jc w:val="both"/>
      </w:pPr>
      <w:r>
        <w:t>If the PD estimation is to be acquired after the gNB i</w:t>
      </w:r>
      <w:r w:rsidR="00683C3D">
        <w:t>ss</w:t>
      </w:r>
      <w:r>
        <w:t>ues an</w:t>
      </w:r>
      <w:r w:rsidR="0045504C">
        <w:t xml:space="preserve"> additional signa</w:t>
      </w:r>
      <w:r w:rsidR="00AB2E3F">
        <w:t>l</w:t>
      </w:r>
      <w:r w:rsidR="00EA4790">
        <w:t xml:space="preserve"> based on the </w:t>
      </w:r>
      <w:r w:rsidR="00AB2E3F">
        <w:t xml:space="preserve">uplink transmission </w:t>
      </w:r>
      <w:r w:rsidR="001E1855">
        <w:t>detected arrival</w:t>
      </w:r>
      <w:r w:rsidR="00AB2E3F">
        <w:t xml:space="preserve"> time, </w:t>
      </w:r>
      <w:r w:rsidR="001E1855">
        <w:t>the gNB may issue an updated timing advance value, a PD estimation signal, or even a reference signal to complete an Rx-Tx measurement procedure.</w:t>
      </w:r>
      <w:r w:rsidR="00A7711A">
        <w:t xml:space="preserve"> In this case, </w:t>
      </w:r>
      <w:r w:rsidR="00E0370F">
        <w:t xml:space="preserve">the UE may use an updated </w:t>
      </w:r>
      <w:r w:rsidR="00216CF8">
        <w:t>PD estimate (from either NTA</w:t>
      </w:r>
      <w:r w:rsidR="00216CF8" w:rsidRPr="00AA0F5C">
        <w:rPr>
          <w:vertAlign w:val="subscript"/>
        </w:rPr>
        <w:t>2</w:t>
      </w:r>
      <w:r w:rsidR="00216CF8">
        <w:t>/2 or RTT</w:t>
      </w:r>
      <w:r w:rsidR="00216CF8" w:rsidRPr="00AA0F5C">
        <w:rPr>
          <w:vertAlign w:val="subscript"/>
        </w:rPr>
        <w:t>2</w:t>
      </w:r>
      <w:r w:rsidR="00216CF8">
        <w:t xml:space="preserve">/2), </w:t>
      </w:r>
      <w:r w:rsidR="00A7711A">
        <w:t xml:space="preserve">which is illustrated as PD option </w:t>
      </w:r>
      <w:r w:rsidR="00DC2F6F">
        <w:t>b</w:t>
      </w:r>
      <w:r w:rsidR="00A7711A">
        <w:t xml:space="preserve"> in </w:t>
      </w:r>
      <w:r w:rsidR="00A7711A">
        <w:fldChar w:fldCharType="begin"/>
      </w:r>
      <w:r w:rsidR="00A7711A">
        <w:instrText xml:space="preserve"> REF _Ref60665149 \h </w:instrText>
      </w:r>
      <w:r w:rsidR="00A7711A">
        <w:fldChar w:fldCharType="separate"/>
      </w:r>
      <w:r w:rsidR="00A7711A">
        <w:t xml:space="preserve">Figure </w:t>
      </w:r>
      <w:r w:rsidR="00A7711A">
        <w:rPr>
          <w:noProof/>
        </w:rPr>
        <w:t>1</w:t>
      </w:r>
      <w:r w:rsidR="00A7711A">
        <w:fldChar w:fldCharType="end"/>
      </w:r>
      <w:r w:rsidR="00157315">
        <w:t>. Here,</w:t>
      </w:r>
      <w:r w:rsidR="00A7711A">
        <w:t xml:space="preserve"> the </w:t>
      </w:r>
      <w:r w:rsidR="0013434D">
        <w:t>PD accuracy evaluation</w:t>
      </w:r>
      <w:r w:rsidR="00157315">
        <w:t xml:space="preserve"> assumptions</w:t>
      </w:r>
      <w:r w:rsidR="0013434D">
        <w:t xml:space="preserve"> </w:t>
      </w:r>
      <w:r w:rsidR="00157315">
        <w:t xml:space="preserve">should </w:t>
      </w:r>
      <w:r w:rsidR="0013434D">
        <w:t xml:space="preserve">be </w:t>
      </w:r>
      <w:r w:rsidR="00DB70C5">
        <w:t>quite differen</w:t>
      </w:r>
      <w:r w:rsidR="00157315">
        <w:t>t</w:t>
      </w:r>
      <w:r w:rsidR="00DB70C5">
        <w:t xml:space="preserve">; </w:t>
      </w:r>
    </w:p>
    <w:p w14:paraId="49940070" w14:textId="0B9EC4A7" w:rsidR="00CA0E0A" w:rsidRPr="00433D44" w:rsidRDefault="00CA0E0A" w:rsidP="005F20B2">
      <w:pPr>
        <w:pStyle w:val="ListParagraph"/>
        <w:numPr>
          <w:ilvl w:val="0"/>
          <w:numId w:val="17"/>
        </w:numPr>
        <w:jc w:val="both"/>
        <w:rPr>
          <w:sz w:val="20"/>
          <w:szCs w:val="20"/>
          <w:lang w:val="en-GB" w:eastAsia="en-US"/>
        </w:rPr>
      </w:pPr>
      <w:r w:rsidRPr="00433D44">
        <w:rPr>
          <w:sz w:val="20"/>
          <w:szCs w:val="20"/>
          <w:lang w:val="en-GB" w:eastAsia="en-US"/>
        </w:rPr>
        <w:t xml:space="preserve">For timing advance the UE will have an </w:t>
      </w:r>
      <w:r w:rsidR="00175AD6" w:rsidRPr="00433D44">
        <w:rPr>
          <w:sz w:val="20"/>
          <w:szCs w:val="20"/>
          <w:lang w:val="en-GB" w:eastAsia="en-US"/>
        </w:rPr>
        <w:t>up to date</w:t>
      </w:r>
      <w:r w:rsidRPr="00433D44">
        <w:rPr>
          <w:sz w:val="20"/>
          <w:szCs w:val="20"/>
          <w:lang w:val="en-GB" w:eastAsia="en-US"/>
        </w:rPr>
        <w:t xml:space="preserve"> NTA value and hence Te does not </w:t>
      </w:r>
      <w:r w:rsidR="001D23E1">
        <w:rPr>
          <w:sz w:val="20"/>
          <w:szCs w:val="20"/>
          <w:lang w:val="en-GB" w:eastAsia="en-US"/>
        </w:rPr>
        <w:t xml:space="preserve">apply </w:t>
      </w:r>
      <w:r w:rsidRPr="00433D44">
        <w:rPr>
          <w:sz w:val="20"/>
          <w:szCs w:val="20"/>
          <w:lang w:val="en-GB" w:eastAsia="en-US"/>
        </w:rPr>
        <w:t>anymore. Instead</w:t>
      </w:r>
      <w:r w:rsidR="00FD4C7D">
        <w:rPr>
          <w:sz w:val="20"/>
          <w:szCs w:val="20"/>
          <w:lang w:val="en-GB" w:eastAsia="en-US"/>
        </w:rPr>
        <w:t>,</w:t>
      </w:r>
      <w:r w:rsidRPr="00433D44">
        <w:rPr>
          <w:sz w:val="20"/>
          <w:szCs w:val="20"/>
          <w:lang w:val="en-GB" w:eastAsia="en-US"/>
        </w:rPr>
        <w:t xml:space="preserve"> </w:t>
      </w:r>
      <w:r w:rsidR="002D0C5A" w:rsidRPr="00433D44">
        <w:rPr>
          <w:sz w:val="20"/>
          <w:szCs w:val="20"/>
          <w:lang w:val="en-GB" w:eastAsia="en-US"/>
        </w:rPr>
        <w:t xml:space="preserve">the </w:t>
      </w:r>
      <w:r w:rsidR="001D23E1">
        <w:rPr>
          <w:sz w:val="20"/>
          <w:szCs w:val="20"/>
          <w:lang w:val="en-GB" w:eastAsia="en-US"/>
        </w:rPr>
        <w:t>TA adjustment error</w:t>
      </w:r>
      <w:r w:rsidR="002D0C5A" w:rsidRPr="00433D44">
        <w:rPr>
          <w:sz w:val="20"/>
          <w:szCs w:val="20"/>
          <w:lang w:val="en-GB" w:eastAsia="en-US"/>
        </w:rPr>
        <w:t xml:space="preserve"> would be applicable.</w:t>
      </w:r>
    </w:p>
    <w:p w14:paraId="5807FDB1" w14:textId="439B4ADD" w:rsidR="00C613D1" w:rsidRPr="00433D44" w:rsidRDefault="00C613D1" w:rsidP="005F20B2">
      <w:pPr>
        <w:pStyle w:val="ListParagraph"/>
        <w:numPr>
          <w:ilvl w:val="0"/>
          <w:numId w:val="17"/>
        </w:numPr>
        <w:jc w:val="both"/>
        <w:rPr>
          <w:sz w:val="20"/>
          <w:szCs w:val="20"/>
          <w:lang w:val="en-GB" w:eastAsia="en-US"/>
        </w:rPr>
      </w:pPr>
      <w:r w:rsidRPr="00433D44">
        <w:rPr>
          <w:sz w:val="20"/>
          <w:szCs w:val="20"/>
          <w:lang w:val="en-GB" w:eastAsia="en-US"/>
        </w:rPr>
        <w:t xml:space="preserve">For an Rx-Tx procedure, </w:t>
      </w:r>
      <w:r w:rsidR="006A3E56" w:rsidRPr="00433D44">
        <w:rPr>
          <w:sz w:val="20"/>
          <w:szCs w:val="20"/>
          <w:lang w:val="en-GB" w:eastAsia="en-US"/>
        </w:rPr>
        <w:t>as both an UL and DL reference signal has been available</w:t>
      </w:r>
      <w:r w:rsidR="00FB3EB4">
        <w:rPr>
          <w:sz w:val="20"/>
          <w:szCs w:val="20"/>
          <w:lang w:val="en-GB" w:eastAsia="en-US"/>
        </w:rPr>
        <w:t>,</w:t>
      </w:r>
      <w:r w:rsidR="006A3E56" w:rsidRPr="00433D44">
        <w:rPr>
          <w:sz w:val="20"/>
          <w:szCs w:val="20"/>
          <w:lang w:val="en-GB" w:eastAsia="en-US"/>
        </w:rPr>
        <w:t xml:space="preserve"> e.g. CSI-RS</w:t>
      </w:r>
      <w:r w:rsidR="0057421B" w:rsidRPr="00433D44">
        <w:rPr>
          <w:sz w:val="20"/>
          <w:szCs w:val="20"/>
          <w:lang w:val="en-GB" w:eastAsia="en-US"/>
        </w:rPr>
        <w:t xml:space="preserve"> in DL and some UL transmission (e.g. SRS)</w:t>
      </w:r>
      <w:r w:rsidR="00FB3EB4">
        <w:rPr>
          <w:sz w:val="20"/>
          <w:szCs w:val="20"/>
          <w:lang w:val="en-GB" w:eastAsia="en-US"/>
        </w:rPr>
        <w:t>,</w:t>
      </w:r>
      <w:r w:rsidRPr="00433D44">
        <w:rPr>
          <w:sz w:val="20"/>
          <w:szCs w:val="20"/>
          <w:lang w:val="en-GB" w:eastAsia="en-US"/>
        </w:rPr>
        <w:t xml:space="preserve"> the Rx</w:t>
      </w:r>
      <w:r w:rsidR="0057421B" w:rsidRPr="00433D44">
        <w:rPr>
          <w:sz w:val="20"/>
          <w:szCs w:val="20"/>
          <w:lang w:val="en-GB" w:eastAsia="en-US"/>
        </w:rPr>
        <w:t>-Tx</w:t>
      </w:r>
      <w:r w:rsidRPr="00433D44">
        <w:rPr>
          <w:sz w:val="20"/>
          <w:szCs w:val="20"/>
          <w:lang w:val="en-GB" w:eastAsia="en-US"/>
        </w:rPr>
        <w:t xml:space="preserve"> measurement</w:t>
      </w:r>
      <w:r w:rsidR="0057421B" w:rsidRPr="00433D44">
        <w:rPr>
          <w:sz w:val="20"/>
          <w:szCs w:val="20"/>
          <w:lang w:val="en-GB" w:eastAsia="en-US"/>
        </w:rPr>
        <w:t xml:space="preserve"> can be conducted, but if the </w:t>
      </w:r>
      <w:r w:rsidR="00DD30E9">
        <w:rPr>
          <w:sz w:val="20"/>
          <w:szCs w:val="20"/>
          <w:lang w:val="en-GB" w:eastAsia="en-US"/>
        </w:rPr>
        <w:t xml:space="preserve">initial </w:t>
      </w:r>
      <w:r w:rsidR="0057421B" w:rsidRPr="00433D44">
        <w:rPr>
          <w:sz w:val="20"/>
          <w:szCs w:val="20"/>
          <w:lang w:val="en-GB" w:eastAsia="en-US"/>
        </w:rPr>
        <w:t xml:space="preserve">UL transmission </w:t>
      </w:r>
      <w:r w:rsidR="00DD30E9">
        <w:rPr>
          <w:sz w:val="20"/>
          <w:szCs w:val="20"/>
          <w:lang w:val="en-GB" w:eastAsia="en-US"/>
        </w:rPr>
        <w:t xml:space="preserve">is </w:t>
      </w:r>
      <w:r w:rsidR="0057421B" w:rsidRPr="00433D44">
        <w:rPr>
          <w:sz w:val="20"/>
          <w:szCs w:val="20"/>
          <w:lang w:val="en-GB" w:eastAsia="en-US"/>
        </w:rPr>
        <w:t>used, Te would still apply.</w:t>
      </w:r>
      <w:r w:rsidRPr="00433D44">
        <w:rPr>
          <w:sz w:val="20"/>
          <w:szCs w:val="20"/>
          <w:lang w:val="en-GB" w:eastAsia="en-US"/>
        </w:rPr>
        <w:t xml:space="preserve"> </w:t>
      </w:r>
    </w:p>
    <w:p w14:paraId="15CD6533" w14:textId="15E70C7E" w:rsidR="00FB6D93" w:rsidRPr="00433D44" w:rsidRDefault="00DF6EAB" w:rsidP="005F20B2">
      <w:pPr>
        <w:pStyle w:val="ListParagraph"/>
        <w:numPr>
          <w:ilvl w:val="0"/>
          <w:numId w:val="17"/>
        </w:numPr>
        <w:jc w:val="both"/>
        <w:rPr>
          <w:sz w:val="20"/>
          <w:szCs w:val="20"/>
          <w:lang w:val="en-GB" w:eastAsia="en-US"/>
        </w:rPr>
      </w:pPr>
      <w:r w:rsidRPr="00433D44">
        <w:rPr>
          <w:sz w:val="20"/>
          <w:szCs w:val="20"/>
          <w:lang w:val="en-GB" w:eastAsia="en-US"/>
        </w:rPr>
        <w:t xml:space="preserve">The </w:t>
      </w:r>
      <w:r w:rsidR="007D591E" w:rsidRPr="00433D44">
        <w:rPr>
          <w:sz w:val="20"/>
          <w:szCs w:val="20"/>
          <w:lang w:val="en-GB" w:eastAsia="en-US"/>
        </w:rPr>
        <w:t xml:space="preserve">UE potentially </w:t>
      </w:r>
      <w:r w:rsidR="00631B23" w:rsidRPr="00433D44">
        <w:rPr>
          <w:sz w:val="20"/>
          <w:szCs w:val="20"/>
          <w:lang w:val="en-GB" w:eastAsia="en-US"/>
        </w:rPr>
        <w:t xml:space="preserve">has acquired multiple DL reference signals to </w:t>
      </w:r>
      <w:r w:rsidR="00175AD6" w:rsidRPr="00433D44">
        <w:rPr>
          <w:sz w:val="20"/>
          <w:szCs w:val="20"/>
          <w:lang w:val="en-GB" w:eastAsia="en-US"/>
        </w:rPr>
        <w:t>enhance</w:t>
      </w:r>
      <w:r w:rsidR="00631B23" w:rsidRPr="00433D44">
        <w:rPr>
          <w:sz w:val="20"/>
          <w:szCs w:val="20"/>
          <w:lang w:val="en-GB" w:eastAsia="en-US"/>
        </w:rPr>
        <w:t xml:space="preserve"> its</w:t>
      </w:r>
      <w:r w:rsidR="007D591E" w:rsidRPr="00433D44">
        <w:rPr>
          <w:sz w:val="20"/>
          <w:szCs w:val="20"/>
          <w:lang w:val="en-GB" w:eastAsia="en-US"/>
        </w:rPr>
        <w:t xml:space="preserve"> </w:t>
      </w:r>
      <w:r w:rsidR="00186202" w:rsidRPr="00433D44">
        <w:rPr>
          <w:sz w:val="20"/>
          <w:szCs w:val="20"/>
          <w:lang w:val="en-GB" w:eastAsia="en-US"/>
        </w:rPr>
        <w:t xml:space="preserve">DL frame </w:t>
      </w:r>
      <w:r w:rsidR="00631B23" w:rsidRPr="00433D44">
        <w:rPr>
          <w:sz w:val="20"/>
          <w:szCs w:val="20"/>
          <w:lang w:val="en-GB" w:eastAsia="en-US"/>
        </w:rPr>
        <w:t>timing</w:t>
      </w:r>
      <w:r w:rsidR="00186202" w:rsidRPr="00433D44">
        <w:rPr>
          <w:sz w:val="20"/>
          <w:szCs w:val="20"/>
          <w:lang w:val="en-GB" w:eastAsia="en-US"/>
        </w:rPr>
        <w:t xml:space="preserve"> accuracy</w:t>
      </w:r>
      <w:r w:rsidR="00631B23" w:rsidRPr="00433D44">
        <w:rPr>
          <w:sz w:val="20"/>
          <w:szCs w:val="20"/>
          <w:lang w:val="en-GB" w:eastAsia="en-US"/>
        </w:rPr>
        <w:t>.</w:t>
      </w:r>
      <w:r w:rsidR="007D591E" w:rsidRPr="00433D44">
        <w:rPr>
          <w:sz w:val="20"/>
          <w:szCs w:val="20"/>
          <w:lang w:val="en-GB" w:eastAsia="en-US"/>
        </w:rPr>
        <w:t xml:space="preserve"> </w:t>
      </w:r>
    </w:p>
    <w:p w14:paraId="0A0793EB" w14:textId="77777777" w:rsidR="0061433A" w:rsidRDefault="0061433A">
      <w:pPr>
        <w:spacing w:after="0"/>
        <w:jc w:val="both"/>
      </w:pPr>
    </w:p>
    <w:p w14:paraId="5FE8CB7C" w14:textId="3E5CD296" w:rsidR="00395A21" w:rsidRDefault="00185133" w:rsidP="00433D44">
      <w:pPr>
        <w:spacing w:after="0"/>
        <w:jc w:val="both"/>
      </w:pPr>
      <w:r>
        <w:lastRenderedPageBreak/>
        <w:t>Two options could be considered to align the assumptions between Rx-Tx and timing advance moving forward:</w:t>
      </w:r>
    </w:p>
    <w:p w14:paraId="2A1FD5FB" w14:textId="46EBE07A" w:rsidR="003933B9" w:rsidRPr="00105FCC" w:rsidRDefault="003933B9" w:rsidP="005F20B2">
      <w:pPr>
        <w:pStyle w:val="ListParagraph"/>
        <w:numPr>
          <w:ilvl w:val="0"/>
          <w:numId w:val="16"/>
        </w:numPr>
        <w:jc w:val="both"/>
        <w:rPr>
          <w:sz w:val="20"/>
          <w:szCs w:val="20"/>
          <w:lang w:val="en-GB" w:eastAsia="en-US"/>
        </w:rPr>
      </w:pPr>
      <w:r>
        <w:rPr>
          <w:sz w:val="20"/>
          <w:szCs w:val="20"/>
          <w:lang w:val="en-GB" w:eastAsia="en-US"/>
        </w:rPr>
        <w:t>Opt</w:t>
      </w:r>
      <w:r w:rsidR="006433D0">
        <w:rPr>
          <w:sz w:val="20"/>
          <w:szCs w:val="20"/>
          <w:lang w:val="en-GB" w:eastAsia="en-US"/>
        </w:rPr>
        <w:t>ion</w:t>
      </w:r>
      <w:r>
        <w:rPr>
          <w:sz w:val="20"/>
          <w:szCs w:val="20"/>
          <w:lang w:val="en-GB" w:eastAsia="en-US"/>
        </w:rPr>
        <w:t xml:space="preserve"> </w:t>
      </w:r>
      <w:r w:rsidR="0036210B">
        <w:rPr>
          <w:sz w:val="20"/>
          <w:szCs w:val="20"/>
          <w:lang w:val="en-GB" w:eastAsia="en-US"/>
        </w:rPr>
        <w:t>a</w:t>
      </w:r>
      <w:r>
        <w:rPr>
          <w:sz w:val="20"/>
          <w:szCs w:val="20"/>
          <w:lang w:val="en-GB" w:eastAsia="en-US"/>
        </w:rPr>
        <w:t>. The UE utilize a PD estimation from its previous DRX awake period, as the UE needs an PD estimation immediately after waking up from DRX. A similar error related to using an old PD for PDC applies to all PD estimation options.</w:t>
      </w:r>
    </w:p>
    <w:p w14:paraId="2260C225" w14:textId="0906C4CD" w:rsidR="003933B9" w:rsidRPr="00105FCC" w:rsidRDefault="003933B9" w:rsidP="005F20B2">
      <w:pPr>
        <w:pStyle w:val="ListParagraph"/>
        <w:numPr>
          <w:ilvl w:val="0"/>
          <w:numId w:val="16"/>
        </w:numPr>
        <w:jc w:val="both"/>
        <w:rPr>
          <w:sz w:val="20"/>
          <w:szCs w:val="20"/>
          <w:lang w:val="en-GB" w:eastAsia="en-US"/>
        </w:rPr>
      </w:pPr>
      <w:r>
        <w:rPr>
          <w:sz w:val="20"/>
          <w:szCs w:val="20"/>
          <w:lang w:val="en-GB" w:eastAsia="en-US"/>
        </w:rPr>
        <w:t>Opt</w:t>
      </w:r>
      <w:r w:rsidR="006433D0">
        <w:rPr>
          <w:sz w:val="20"/>
          <w:szCs w:val="20"/>
          <w:lang w:val="en-GB" w:eastAsia="en-US"/>
        </w:rPr>
        <w:t>ion</w:t>
      </w:r>
      <w:r>
        <w:rPr>
          <w:sz w:val="20"/>
          <w:szCs w:val="20"/>
          <w:lang w:val="en-GB" w:eastAsia="en-US"/>
        </w:rPr>
        <w:t xml:space="preserve"> </w:t>
      </w:r>
      <w:r w:rsidR="0036210B">
        <w:rPr>
          <w:sz w:val="20"/>
          <w:szCs w:val="20"/>
          <w:lang w:val="en-GB" w:eastAsia="en-US"/>
        </w:rPr>
        <w:t>b</w:t>
      </w:r>
      <w:r>
        <w:rPr>
          <w:sz w:val="20"/>
          <w:szCs w:val="20"/>
          <w:lang w:val="en-GB" w:eastAsia="en-US"/>
        </w:rPr>
        <w:t>. The UE may acquire an up-to-date PD estimation after waking up from DRX</w:t>
      </w:r>
      <w:r w:rsidRPr="00105FCC">
        <w:rPr>
          <w:sz w:val="20"/>
          <w:szCs w:val="20"/>
          <w:lang w:val="en-GB" w:eastAsia="en-US"/>
        </w:rPr>
        <w:t>. This implies that the gNB may signal an update</w:t>
      </w:r>
      <w:r w:rsidR="00E77313">
        <w:rPr>
          <w:sz w:val="20"/>
          <w:szCs w:val="20"/>
          <w:lang w:val="en-GB" w:eastAsia="en-US"/>
        </w:rPr>
        <w:t>d</w:t>
      </w:r>
      <w:r w:rsidRPr="00105FCC">
        <w:rPr>
          <w:sz w:val="20"/>
          <w:szCs w:val="20"/>
          <w:lang w:val="en-GB" w:eastAsia="en-US"/>
        </w:rPr>
        <w:t xml:space="preserve"> timing advance value </w:t>
      </w:r>
      <w:r w:rsidR="00E77313">
        <w:rPr>
          <w:sz w:val="20"/>
          <w:szCs w:val="20"/>
          <w:lang w:val="en-GB" w:eastAsia="en-US"/>
        </w:rPr>
        <w:t>(if needed)</w:t>
      </w:r>
      <w:r w:rsidRPr="00105FCC">
        <w:rPr>
          <w:sz w:val="20"/>
          <w:szCs w:val="20"/>
          <w:lang w:val="en-GB" w:eastAsia="en-US"/>
        </w:rPr>
        <w:t xml:space="preserve"> or complete a Rx-Tx measurement procedure</w:t>
      </w:r>
      <w:r w:rsidR="00E77313">
        <w:rPr>
          <w:sz w:val="20"/>
          <w:szCs w:val="20"/>
          <w:lang w:val="en-GB" w:eastAsia="en-US"/>
        </w:rPr>
        <w:t xml:space="preserve"> to acquire an updated RTT estimation</w:t>
      </w:r>
      <w:r w:rsidRPr="00105FCC">
        <w:rPr>
          <w:sz w:val="20"/>
          <w:szCs w:val="20"/>
          <w:lang w:val="en-GB" w:eastAsia="en-US"/>
        </w:rPr>
        <w:t>.</w:t>
      </w:r>
    </w:p>
    <w:p w14:paraId="0F446EC1" w14:textId="26855973" w:rsidR="00787605" w:rsidRDefault="008D77DE">
      <w:pPr>
        <w:jc w:val="both"/>
      </w:pPr>
      <w:r>
        <w:t>Opt</w:t>
      </w:r>
      <w:r w:rsidR="002C0A85">
        <w:t>.</w:t>
      </w:r>
      <w:r w:rsidR="002C0A85" w:rsidDel="0072040A">
        <w:t xml:space="preserve"> </w:t>
      </w:r>
      <w:r w:rsidR="0072040A">
        <w:t>a</w:t>
      </w:r>
      <w:r w:rsidR="002C0A85">
        <w:t xml:space="preserve"> is aligned with the current discussion in RAN1</w:t>
      </w:r>
      <w:r>
        <w:t xml:space="preserve"> </w:t>
      </w:r>
      <w:r w:rsidR="001770AA">
        <w:t>and</w:t>
      </w:r>
      <w:r w:rsidR="00C12D40">
        <w:t xml:space="preserve"> if the assumption of</w:t>
      </w:r>
      <w:r w:rsidR="002A53F6">
        <w:t xml:space="preserve"> using</w:t>
      </w:r>
      <w:r w:rsidR="00C12D40">
        <w:t xml:space="preserve"> </w:t>
      </w:r>
      <w:r w:rsidR="001770AA">
        <w:t>Te</w:t>
      </w:r>
      <w:r w:rsidR="002A53F6">
        <w:t xml:space="preserve"> in the evaluations</w:t>
      </w:r>
      <w:r w:rsidR="00C12D40">
        <w:t xml:space="preserve"> is maintained</w:t>
      </w:r>
      <w:r w:rsidR="001770AA">
        <w:t xml:space="preserve">, then an implementation error similar to Te should be applied to </w:t>
      </w:r>
      <w:r w:rsidR="003368AA">
        <w:t xml:space="preserve">both options </w:t>
      </w:r>
      <w:r w:rsidR="00181B6E">
        <w:t xml:space="preserve">1 and 2 </w:t>
      </w:r>
      <w:r w:rsidR="003368AA">
        <w:t xml:space="preserve">based on TA and </w:t>
      </w:r>
      <w:r w:rsidR="002C0A85">
        <w:t>Rx-Tx</w:t>
      </w:r>
      <w:r w:rsidR="00EB1D7E">
        <w:t xml:space="preserve"> measurements</w:t>
      </w:r>
      <w:r w:rsidR="002C0A85">
        <w:t xml:space="preserve">. Alternatively, it should be agreed to </w:t>
      </w:r>
      <w:r w:rsidR="0046290C">
        <w:t>not capture</w:t>
      </w:r>
      <w:r w:rsidR="002C0A85">
        <w:t xml:space="preserve"> Te for both PD estimation procedures</w:t>
      </w:r>
      <w:r w:rsidR="0001322F">
        <w:t xml:space="preserve"> with the argument that the initial UL transmission is not involved</w:t>
      </w:r>
      <w:r w:rsidR="002C0A85">
        <w:t xml:space="preserve">. </w:t>
      </w:r>
      <w:r w:rsidR="00C12D40">
        <w:t xml:space="preserve">Opt. </w:t>
      </w:r>
      <w:r w:rsidR="00526996">
        <w:t>b</w:t>
      </w:r>
      <w:r w:rsidR="00DF12D9">
        <w:t xml:space="preserve"> </w:t>
      </w:r>
      <w:r w:rsidR="00D5240D">
        <w:t>is a somewhat leaner approach as it assumes</w:t>
      </w:r>
      <w:r w:rsidR="0001322F">
        <w:t xml:space="preserve"> that</w:t>
      </w:r>
      <w:r w:rsidR="00D5240D">
        <w:t xml:space="preserve"> the UE acquire a PD update after waking up from DRX</w:t>
      </w:r>
      <w:r w:rsidR="00EA7AE0">
        <w:t xml:space="preserve"> (even simpler if it is assumed that the initial UL transmission is not involved)</w:t>
      </w:r>
      <w:r w:rsidR="00845246">
        <w:t xml:space="preserve">, </w:t>
      </w:r>
      <w:r w:rsidR="00EA7AE0">
        <w:t xml:space="preserve">and would be </w:t>
      </w:r>
      <w:r w:rsidR="00845246">
        <w:t>applie</w:t>
      </w:r>
      <w:r w:rsidR="00EA7AE0">
        <w:t>d</w:t>
      </w:r>
      <w:r w:rsidR="00845246">
        <w:t xml:space="preserve"> for both PD estimation </w:t>
      </w:r>
      <w:r w:rsidR="00EB1D7E">
        <w:t>options based on TA</w:t>
      </w:r>
      <w:r w:rsidR="00845246">
        <w:t xml:space="preserve"> and by the use of Rx-Tx measurements</w:t>
      </w:r>
      <w:r w:rsidR="00D5240D">
        <w:t>.</w:t>
      </w:r>
    </w:p>
    <w:p w14:paraId="6B298650" w14:textId="7CB83E26" w:rsidR="0058341D" w:rsidRDefault="0058341D">
      <w:pPr>
        <w:jc w:val="both"/>
      </w:pPr>
      <w:r>
        <w:t xml:space="preserve">This issue had been discussed during RAN1#104-e, without any conclusion. It has been discussed that it may be better to request feedback from RAN2 on this issue. As noted in the discussions, clearly the same assumption when combing back from DRX would need to be applied to both methods – as otherwise, the comparison of the methods (and the evaluated related t-sync performance) may present different assumptions when re-turning from DRX. </w:t>
      </w:r>
    </w:p>
    <w:p w14:paraId="0F13CC0B" w14:textId="3967D355" w:rsidR="00AB11D1" w:rsidRPr="00433D44" w:rsidRDefault="00762689" w:rsidP="00433D44">
      <w:pPr>
        <w:spacing w:after="0"/>
        <w:jc w:val="both"/>
        <w:rPr>
          <w:b/>
          <w:bCs/>
        </w:rPr>
      </w:pPr>
      <w:r w:rsidRPr="00433D44">
        <w:rPr>
          <w:b/>
          <w:bCs/>
        </w:rPr>
        <w:t>Proposal</w:t>
      </w:r>
      <w:r w:rsidR="00FF40B5" w:rsidRPr="00433D44">
        <w:rPr>
          <w:b/>
          <w:bCs/>
        </w:rPr>
        <w:t xml:space="preserve"> </w:t>
      </w:r>
      <w:r w:rsidR="003933B9" w:rsidRPr="00187C28">
        <w:rPr>
          <w:b/>
          <w:bCs/>
        </w:rPr>
        <w:t>6</w:t>
      </w:r>
      <w:r w:rsidR="00FF40B5" w:rsidRPr="00433D44">
        <w:rPr>
          <w:b/>
          <w:bCs/>
        </w:rPr>
        <w:t>:</w:t>
      </w:r>
      <w:r w:rsidR="00845246" w:rsidRPr="00433D44">
        <w:rPr>
          <w:b/>
          <w:bCs/>
        </w:rPr>
        <w:t xml:space="preserve"> </w:t>
      </w:r>
      <w:r w:rsidR="004969C4">
        <w:rPr>
          <w:b/>
          <w:bCs/>
        </w:rPr>
        <w:t xml:space="preserve">For a fair comparison between PD estimation Option 1 (TA) and Option 2 (RTT), alignment on </w:t>
      </w:r>
      <w:r w:rsidR="00CB6FC1">
        <w:rPr>
          <w:b/>
          <w:bCs/>
        </w:rPr>
        <w:t>when a PD estimation is acquired after DRX</w:t>
      </w:r>
      <w:r w:rsidR="004969C4">
        <w:rPr>
          <w:b/>
          <w:bCs/>
        </w:rPr>
        <w:t xml:space="preserve"> is required. </w:t>
      </w:r>
      <w:r w:rsidR="00E1249F">
        <w:rPr>
          <w:b/>
          <w:bCs/>
        </w:rPr>
        <w:t xml:space="preserve">RAN1 should </w:t>
      </w:r>
      <w:r w:rsidR="00A64866">
        <w:rPr>
          <w:b/>
          <w:bCs/>
        </w:rPr>
        <w:t>ask</w:t>
      </w:r>
      <w:r w:rsidR="0058341D">
        <w:rPr>
          <w:b/>
          <w:bCs/>
        </w:rPr>
        <w:t xml:space="preserve"> RAN2 </w:t>
      </w:r>
      <w:r w:rsidR="000816A0">
        <w:rPr>
          <w:b/>
          <w:bCs/>
        </w:rPr>
        <w:t>when a PD estimation</w:t>
      </w:r>
      <w:r w:rsidR="004C3141">
        <w:rPr>
          <w:b/>
          <w:bCs/>
        </w:rPr>
        <w:t xml:space="preserve"> can be assumed</w:t>
      </w:r>
      <w:r w:rsidR="000816A0">
        <w:rPr>
          <w:b/>
          <w:bCs/>
        </w:rPr>
        <w:t xml:space="preserve"> to be acquired after DRX</w:t>
      </w:r>
      <w:r w:rsidR="009C5CAD">
        <w:rPr>
          <w:b/>
          <w:bCs/>
        </w:rPr>
        <w:t>, either</w:t>
      </w:r>
      <w:r w:rsidR="00AB11D1" w:rsidRPr="00433D44">
        <w:rPr>
          <w:b/>
          <w:bCs/>
        </w:rPr>
        <w:t>:</w:t>
      </w:r>
    </w:p>
    <w:p w14:paraId="10DE1041" w14:textId="4D30764E" w:rsidR="00FE3EEE" w:rsidRPr="00433D44" w:rsidRDefault="00FE3EEE" w:rsidP="005F20B2">
      <w:pPr>
        <w:pStyle w:val="ListParagraph"/>
        <w:numPr>
          <w:ilvl w:val="0"/>
          <w:numId w:val="16"/>
        </w:numPr>
        <w:jc w:val="both"/>
        <w:rPr>
          <w:b/>
          <w:bCs/>
          <w:sz w:val="20"/>
          <w:szCs w:val="20"/>
          <w:lang w:val="en-GB" w:eastAsia="en-US"/>
        </w:rPr>
      </w:pPr>
      <w:r w:rsidRPr="00433D44">
        <w:rPr>
          <w:b/>
          <w:bCs/>
          <w:sz w:val="20"/>
          <w:szCs w:val="20"/>
          <w:lang w:val="en-GB" w:eastAsia="en-US"/>
        </w:rPr>
        <w:t>Opt</w:t>
      </w:r>
      <w:r w:rsidR="002F7747">
        <w:rPr>
          <w:b/>
          <w:bCs/>
          <w:sz w:val="20"/>
          <w:szCs w:val="20"/>
          <w:lang w:val="en-GB" w:eastAsia="en-US"/>
        </w:rPr>
        <w:t>ion</w:t>
      </w:r>
      <w:r w:rsidRPr="00433D44">
        <w:rPr>
          <w:b/>
          <w:bCs/>
          <w:sz w:val="20"/>
          <w:szCs w:val="20"/>
          <w:lang w:val="en-GB" w:eastAsia="en-US"/>
        </w:rPr>
        <w:t xml:space="preserve"> </w:t>
      </w:r>
      <w:r w:rsidR="00CD3CF3">
        <w:rPr>
          <w:b/>
          <w:bCs/>
          <w:sz w:val="20"/>
          <w:szCs w:val="20"/>
          <w:lang w:val="en-GB" w:eastAsia="en-US"/>
        </w:rPr>
        <w:t>a</w:t>
      </w:r>
      <w:r w:rsidRPr="00433D44">
        <w:rPr>
          <w:b/>
          <w:bCs/>
          <w:sz w:val="20"/>
          <w:szCs w:val="20"/>
          <w:lang w:val="en-GB" w:eastAsia="en-US"/>
        </w:rPr>
        <w:t xml:space="preserve">. </w:t>
      </w:r>
      <w:r w:rsidR="00D41E0B" w:rsidRPr="00433D44">
        <w:rPr>
          <w:b/>
          <w:bCs/>
          <w:sz w:val="20"/>
          <w:szCs w:val="20"/>
          <w:lang w:val="en-GB" w:eastAsia="en-US"/>
        </w:rPr>
        <w:t>The UE utilize a PD estimation from its previous DRX awake period, as the UE needs a PD estimation immediately after waking up from DRX.</w:t>
      </w:r>
      <w:r w:rsidRPr="00433D44">
        <w:rPr>
          <w:b/>
          <w:bCs/>
          <w:sz w:val="20"/>
          <w:szCs w:val="20"/>
          <w:lang w:val="en-GB" w:eastAsia="en-US"/>
        </w:rPr>
        <w:t xml:space="preserve"> </w:t>
      </w:r>
      <w:r w:rsidR="00360B11" w:rsidRPr="00433D44">
        <w:rPr>
          <w:b/>
          <w:bCs/>
          <w:sz w:val="20"/>
          <w:szCs w:val="20"/>
          <w:lang w:val="en-GB" w:eastAsia="en-US"/>
        </w:rPr>
        <w:t>A similar error</w:t>
      </w:r>
      <w:r w:rsidR="00D41E0B" w:rsidRPr="00433D44">
        <w:rPr>
          <w:b/>
          <w:bCs/>
          <w:sz w:val="20"/>
          <w:szCs w:val="20"/>
          <w:lang w:val="en-GB" w:eastAsia="en-US"/>
        </w:rPr>
        <w:t xml:space="preserve"> related to using an old PD</w:t>
      </w:r>
      <w:r w:rsidR="0068137B" w:rsidRPr="00433D44">
        <w:rPr>
          <w:b/>
          <w:bCs/>
          <w:sz w:val="20"/>
          <w:szCs w:val="20"/>
          <w:lang w:val="en-GB" w:eastAsia="en-US"/>
        </w:rPr>
        <w:t xml:space="preserve"> for PDC</w:t>
      </w:r>
      <w:r w:rsidR="00360B11" w:rsidRPr="00433D44">
        <w:rPr>
          <w:b/>
          <w:bCs/>
          <w:sz w:val="20"/>
          <w:szCs w:val="20"/>
          <w:lang w:val="en-GB" w:eastAsia="en-US"/>
        </w:rPr>
        <w:t xml:space="preserve"> appl</w:t>
      </w:r>
      <w:r w:rsidR="0068137B" w:rsidRPr="00433D44">
        <w:rPr>
          <w:b/>
          <w:bCs/>
          <w:sz w:val="20"/>
          <w:szCs w:val="20"/>
          <w:lang w:val="en-GB" w:eastAsia="en-US"/>
        </w:rPr>
        <w:t>ies</w:t>
      </w:r>
      <w:r w:rsidR="00395D13" w:rsidRPr="00433D44">
        <w:rPr>
          <w:b/>
          <w:bCs/>
          <w:sz w:val="20"/>
          <w:szCs w:val="20"/>
          <w:lang w:val="en-GB" w:eastAsia="en-US"/>
        </w:rPr>
        <w:t xml:space="preserve"> to all PD estimation options.</w:t>
      </w:r>
    </w:p>
    <w:p w14:paraId="32224F1A" w14:textId="0533E60C" w:rsidR="00FE3EEE" w:rsidRPr="00433D44" w:rsidRDefault="00FE3EEE" w:rsidP="005F20B2">
      <w:pPr>
        <w:pStyle w:val="ListParagraph"/>
        <w:numPr>
          <w:ilvl w:val="0"/>
          <w:numId w:val="16"/>
        </w:numPr>
        <w:jc w:val="both"/>
        <w:rPr>
          <w:b/>
          <w:bCs/>
          <w:sz w:val="20"/>
          <w:szCs w:val="20"/>
          <w:lang w:val="en-GB" w:eastAsia="en-US"/>
        </w:rPr>
      </w:pPr>
      <w:r w:rsidRPr="00433D44">
        <w:rPr>
          <w:b/>
          <w:bCs/>
          <w:sz w:val="20"/>
          <w:szCs w:val="20"/>
          <w:lang w:val="en-GB" w:eastAsia="en-US"/>
        </w:rPr>
        <w:t>Opt</w:t>
      </w:r>
      <w:r w:rsidR="002F7747">
        <w:rPr>
          <w:b/>
          <w:bCs/>
          <w:sz w:val="20"/>
          <w:szCs w:val="20"/>
          <w:lang w:val="en-GB" w:eastAsia="en-US"/>
        </w:rPr>
        <w:t>ion</w:t>
      </w:r>
      <w:r w:rsidRPr="00433D44">
        <w:rPr>
          <w:b/>
          <w:bCs/>
          <w:sz w:val="20"/>
          <w:szCs w:val="20"/>
          <w:lang w:val="en-GB" w:eastAsia="en-US"/>
        </w:rPr>
        <w:t xml:space="preserve"> </w:t>
      </w:r>
      <w:r w:rsidR="00CD3CF3">
        <w:rPr>
          <w:b/>
          <w:bCs/>
          <w:sz w:val="20"/>
          <w:szCs w:val="20"/>
          <w:lang w:val="en-GB" w:eastAsia="en-US"/>
        </w:rPr>
        <w:t>b</w:t>
      </w:r>
      <w:r w:rsidRPr="00433D44">
        <w:rPr>
          <w:b/>
          <w:bCs/>
          <w:sz w:val="20"/>
          <w:szCs w:val="20"/>
          <w:lang w:val="en-GB" w:eastAsia="en-US"/>
        </w:rPr>
        <w:t xml:space="preserve">. </w:t>
      </w:r>
      <w:r w:rsidR="0068137B" w:rsidRPr="00433D44">
        <w:rPr>
          <w:b/>
          <w:bCs/>
          <w:sz w:val="20"/>
          <w:szCs w:val="20"/>
          <w:lang w:val="en-GB" w:eastAsia="en-US"/>
        </w:rPr>
        <w:t>The UE may acquire an up-to-date PD estimation after waking up from DRX</w:t>
      </w:r>
      <w:r w:rsidRPr="00433D44">
        <w:rPr>
          <w:b/>
          <w:bCs/>
          <w:sz w:val="20"/>
          <w:szCs w:val="20"/>
          <w:lang w:val="en-GB" w:eastAsia="en-US"/>
        </w:rPr>
        <w:t>. This implies that the gNB may signal an update timing advance value or complete a Rx-Tx measurement procedure.</w:t>
      </w:r>
    </w:p>
    <w:p w14:paraId="2034A190" w14:textId="7B51EAA7" w:rsidR="008C40F8" w:rsidRDefault="008C40F8" w:rsidP="0068137B">
      <w:pPr>
        <w:jc w:val="both"/>
      </w:pPr>
    </w:p>
    <w:p w14:paraId="10A3F278" w14:textId="330D1002" w:rsidR="0058341D" w:rsidRPr="00F33C56" w:rsidRDefault="0058341D" w:rsidP="0068137B">
      <w:pPr>
        <w:jc w:val="both"/>
        <w:rPr>
          <w:b/>
          <w:bCs/>
        </w:rPr>
      </w:pPr>
      <w:r w:rsidRPr="00F33C56">
        <w:rPr>
          <w:b/>
          <w:bCs/>
        </w:rPr>
        <w:t xml:space="preserve">Proposal </w:t>
      </w:r>
      <w:r w:rsidRPr="00A24BF1">
        <w:rPr>
          <w:b/>
          <w:bCs/>
        </w:rPr>
        <w:t>7</w:t>
      </w:r>
      <w:r w:rsidRPr="00F33C56">
        <w:rPr>
          <w:b/>
          <w:bCs/>
        </w:rPr>
        <w:t>: After having RAN2 feedback on the PD</w:t>
      </w:r>
      <w:r w:rsidR="004D796D">
        <w:rPr>
          <w:b/>
          <w:bCs/>
        </w:rPr>
        <w:t xml:space="preserve"> estimation</w:t>
      </w:r>
      <w:r w:rsidRPr="00F33C56">
        <w:rPr>
          <w:b/>
          <w:bCs/>
        </w:rPr>
        <w:t xml:space="preserve"> assumptions after DRX, </w:t>
      </w:r>
      <w:r w:rsidRPr="0058341D">
        <w:rPr>
          <w:b/>
          <w:bCs/>
        </w:rPr>
        <w:t>align the assumption across PD estimation Options</w:t>
      </w:r>
      <w:r w:rsidRPr="00F33C56">
        <w:rPr>
          <w:b/>
          <w:bCs/>
        </w:rPr>
        <w:t xml:space="preserve"> 1</w:t>
      </w:r>
      <w:r w:rsidR="004D796D">
        <w:rPr>
          <w:b/>
          <w:bCs/>
        </w:rPr>
        <w:t xml:space="preserve"> (TA)</w:t>
      </w:r>
      <w:r w:rsidRPr="00F33C56">
        <w:rPr>
          <w:b/>
          <w:bCs/>
        </w:rPr>
        <w:t xml:space="preserve"> and 2</w:t>
      </w:r>
      <w:r w:rsidR="004D796D">
        <w:rPr>
          <w:b/>
          <w:bCs/>
        </w:rPr>
        <w:t xml:space="preserve"> (RTT)</w:t>
      </w:r>
      <w:r w:rsidRPr="00F33C56">
        <w:rPr>
          <w:b/>
          <w:bCs/>
        </w:rPr>
        <w:t xml:space="preserve">.  </w:t>
      </w:r>
    </w:p>
    <w:p w14:paraId="138E823B" w14:textId="1740D9AC" w:rsidR="004656B8" w:rsidRDefault="00BA75C1" w:rsidP="00B019E2">
      <w:pPr>
        <w:pStyle w:val="Heading1"/>
      </w:pPr>
      <w:r>
        <w:t>PD estimation option</w:t>
      </w:r>
      <w:r w:rsidR="00EF2559">
        <w:t>s</w:t>
      </w:r>
      <w:r w:rsidR="009B5D3C">
        <w:t xml:space="preserve"> and possible enhancements</w:t>
      </w:r>
    </w:p>
    <w:p w14:paraId="17CDF545" w14:textId="3310412B" w:rsidR="0011128C" w:rsidRDefault="0011128C" w:rsidP="00DD7C6C">
      <w:pPr>
        <w:jc w:val="both"/>
      </w:pPr>
      <w:r w:rsidRPr="00CF058A">
        <w:t xml:space="preserve">In this section </w:t>
      </w:r>
      <w:r w:rsidR="00920BA9" w:rsidRPr="00CF058A">
        <w:t>the benefits</w:t>
      </w:r>
      <w:r w:rsidR="001749ED">
        <w:t xml:space="preserve">, </w:t>
      </w:r>
      <w:r w:rsidR="00920BA9" w:rsidRPr="00CF058A">
        <w:t>drawbacks and potential enhance</w:t>
      </w:r>
      <w:r w:rsidR="00AF339D">
        <w:t>m</w:t>
      </w:r>
      <w:r w:rsidR="00920BA9" w:rsidRPr="00CF058A">
        <w:t>ents of each PD estimation option is discussed, starting with legacy timing advance</w:t>
      </w:r>
      <w:r w:rsidR="009031D0">
        <w:t xml:space="preserve"> based on Release-16</w:t>
      </w:r>
      <w:r w:rsidR="00920BA9" w:rsidRPr="00CF058A" w:rsidDel="009031D0">
        <w:t xml:space="preserve"> </w:t>
      </w:r>
      <w:r w:rsidR="006F6728">
        <w:t>specifications</w:t>
      </w:r>
      <w:r w:rsidR="00920BA9" w:rsidRPr="00CF058A">
        <w:t>.</w:t>
      </w:r>
    </w:p>
    <w:p w14:paraId="47D9EF82" w14:textId="1B9C04BB" w:rsidR="005B58E9" w:rsidRPr="00FD7028" w:rsidRDefault="005B58E9" w:rsidP="00DD7C6C">
      <w:pPr>
        <w:jc w:val="both"/>
        <w:rPr>
          <w:b/>
          <w:bCs/>
          <w:u w:val="single"/>
        </w:rPr>
      </w:pPr>
      <w:r w:rsidRPr="00FD7028">
        <w:rPr>
          <w:b/>
          <w:bCs/>
          <w:u w:val="single"/>
        </w:rPr>
        <w:t>Legacy timing advance</w:t>
      </w:r>
      <w:r w:rsidR="00DE21A0" w:rsidRPr="00FD7028">
        <w:rPr>
          <w:b/>
          <w:bCs/>
          <w:u w:val="single"/>
        </w:rPr>
        <w:t xml:space="preserve"> (Release-16)</w:t>
      </w:r>
    </w:p>
    <w:p w14:paraId="290F8E8C" w14:textId="25DAC04A" w:rsidR="008E5290" w:rsidRDefault="00806A6F" w:rsidP="00DD7C6C">
      <w:pPr>
        <w:jc w:val="both"/>
      </w:pPr>
      <w:r>
        <w:t>Legacy timing advance</w:t>
      </w:r>
      <w:r w:rsidR="00C85B2B">
        <w:t xml:space="preserve"> has been widely discussed in both RAN1#102e and RAN1#103e</w:t>
      </w:r>
      <w:r w:rsidR="008F0369">
        <w:t>, and which evaluation</w:t>
      </w:r>
      <w:r w:rsidR="00896E2C">
        <w:t xml:space="preserve"> assumptions</w:t>
      </w:r>
      <w:r w:rsidR="008F0369">
        <w:t xml:space="preserve"> to </w:t>
      </w:r>
      <w:r w:rsidR="00896E2C">
        <w:t xml:space="preserve">apply </w:t>
      </w:r>
      <w:r w:rsidR="008F0369">
        <w:t xml:space="preserve">for </w:t>
      </w:r>
      <w:r w:rsidR="00896E2C">
        <w:t>this</w:t>
      </w:r>
      <w:r w:rsidR="008F0369">
        <w:t xml:space="preserve">. </w:t>
      </w:r>
      <w:r w:rsidR="00EB7048">
        <w:t xml:space="preserve">The strongest benefit of this option is that all UEs support </w:t>
      </w:r>
      <w:r w:rsidR="00896E2C">
        <w:t>TA</w:t>
      </w:r>
      <w:r w:rsidR="00EB7048">
        <w:t xml:space="preserve"> and hence </w:t>
      </w:r>
      <w:r w:rsidR="00190775">
        <w:t xml:space="preserve">using it for time synchronization would not introduce any additional standardization effort or </w:t>
      </w:r>
      <w:r w:rsidR="002E29E7">
        <w:t xml:space="preserve">additional </w:t>
      </w:r>
      <w:r w:rsidR="00175AD6">
        <w:t>signaling</w:t>
      </w:r>
      <w:r w:rsidR="00190775">
        <w:t xml:space="preserve"> overhead.</w:t>
      </w:r>
      <w:r w:rsidR="00C80CD8">
        <w:t xml:space="preserve"> </w:t>
      </w:r>
      <w:r w:rsidR="00175AD6">
        <w:t>Additionally,</w:t>
      </w:r>
      <w:r w:rsidR="002F5A40">
        <w:t xml:space="preserve"> as</w:t>
      </w:r>
      <w:r w:rsidR="00C80CD8">
        <w:t xml:space="preserve"> TA </w:t>
      </w:r>
      <w:r w:rsidR="002E29E7">
        <w:t>represents the round-trip-time</w:t>
      </w:r>
      <w:r w:rsidR="00896E2C">
        <w:t xml:space="preserve"> (RTT)</w:t>
      </w:r>
      <w:r w:rsidR="002E29E7">
        <w:t xml:space="preserve"> between the gNB and the UE at the air </w:t>
      </w:r>
      <w:r w:rsidR="00175AD6">
        <w:t>interface and</w:t>
      </w:r>
      <w:r w:rsidR="00935C18">
        <w:t xml:space="preserve"> is always applicable at the UE</w:t>
      </w:r>
      <w:r w:rsidR="00896E2C">
        <w:t>,</w:t>
      </w:r>
      <w:r w:rsidR="00C80CD8">
        <w:t xml:space="preserve"> it is straight forward to</w:t>
      </w:r>
      <w:r w:rsidR="00830E28">
        <w:t xml:space="preserve"> use it for DL PD estimation</w:t>
      </w:r>
      <w:r w:rsidR="00C80CD8">
        <w:t>.</w:t>
      </w:r>
      <w:r w:rsidR="00BF26F7">
        <w:t xml:space="preserve"> </w:t>
      </w:r>
      <w:r w:rsidR="00767D9D">
        <w:t xml:space="preserve">So far, </w:t>
      </w:r>
      <w:r w:rsidR="00641682">
        <w:t>legacy timing advance</w:t>
      </w:r>
      <w:r w:rsidR="00767D9D">
        <w:t xml:space="preserve"> </w:t>
      </w:r>
      <w:r w:rsidR="00641682">
        <w:t xml:space="preserve">(based on Release-15) </w:t>
      </w:r>
      <w:r w:rsidR="00767D9D">
        <w:t>has been demonstrated</w:t>
      </w:r>
      <w:r w:rsidR="009A1B71">
        <w:t xml:space="preserve">, i.e. in </w:t>
      </w:r>
      <w:r w:rsidR="005711DA">
        <w:fldChar w:fldCharType="begin"/>
      </w:r>
      <w:r w:rsidR="005711DA">
        <w:instrText xml:space="preserve"> REF _Ref67477579 \r \h </w:instrText>
      </w:r>
      <w:r w:rsidR="005711DA">
        <w:fldChar w:fldCharType="separate"/>
      </w:r>
      <w:r w:rsidR="007314AE">
        <w:t>[5]</w:t>
      </w:r>
      <w:r w:rsidR="005711DA">
        <w:fldChar w:fldCharType="end"/>
      </w:r>
      <w:r w:rsidR="00767D9D">
        <w:t>,</w:t>
      </w:r>
      <w:r w:rsidR="00BF26F7">
        <w:t xml:space="preserve"> </w:t>
      </w:r>
      <w:r w:rsidR="00FD7028">
        <w:t>to be</w:t>
      </w:r>
      <w:r w:rsidR="009A1B71">
        <w:t xml:space="preserve"> sufficiently accurate for scenarios </w:t>
      </w:r>
      <w:r w:rsidR="00EA53D0">
        <w:t xml:space="preserve">including only a single Uu interface, and </w:t>
      </w:r>
      <w:r w:rsidR="00FD7028">
        <w:t>given the strong benefits</w:t>
      </w:r>
      <w:r w:rsidR="00896E2C">
        <w:t xml:space="preserve"> (e.g.</w:t>
      </w:r>
      <w:r w:rsidR="00FD7028">
        <w:t xml:space="preserve"> </w:t>
      </w:r>
      <w:r w:rsidR="00896E2C">
        <w:t>low</w:t>
      </w:r>
      <w:r w:rsidR="00FD7028">
        <w:t xml:space="preserve"> standardization effort</w:t>
      </w:r>
      <w:r w:rsidR="00224F6C">
        <w:t>, no additional air interface signaling needed</w:t>
      </w:r>
      <w:r w:rsidR="00896E2C">
        <w:t>)</w:t>
      </w:r>
      <w:r w:rsidR="00FD7028">
        <w:t>,</w:t>
      </w:r>
      <w:r w:rsidR="00EA53D0">
        <w:t xml:space="preserve"> this option </w:t>
      </w:r>
      <w:r w:rsidR="00155CA2">
        <w:t xml:space="preserve">should be considered </w:t>
      </w:r>
      <w:r w:rsidR="00EA53D0">
        <w:t xml:space="preserve">a strong candidate </w:t>
      </w:r>
      <w:r w:rsidR="0088213F">
        <w:t>for PD compensation in these scenarios.</w:t>
      </w:r>
    </w:p>
    <w:p w14:paraId="052D184A" w14:textId="67559503" w:rsidR="009A5659" w:rsidRDefault="001E6F84" w:rsidP="00DD7C6C">
      <w:pPr>
        <w:jc w:val="both"/>
      </w:pPr>
      <w:r>
        <w:t xml:space="preserve">It </w:t>
      </w:r>
      <w:r w:rsidR="00806A6F">
        <w:t xml:space="preserve">has been discussed </w:t>
      </w:r>
      <w:r>
        <w:t xml:space="preserve">how to enhance the </w:t>
      </w:r>
      <w:r w:rsidR="00AD7AED">
        <w:t xml:space="preserve">time synchronization accuracy </w:t>
      </w:r>
      <w:r>
        <w:t>error caused by the NTA granularity</w:t>
      </w:r>
      <w:r w:rsidR="00AD7AED">
        <w:t xml:space="preserve"> (e.g. carried in the</w:t>
      </w:r>
      <w:r>
        <w:t xml:space="preserve"> timing advance command</w:t>
      </w:r>
      <w:r w:rsidR="00AD7AED">
        <w:t>)</w:t>
      </w:r>
      <w:r>
        <w:t xml:space="preserve">. </w:t>
      </w:r>
      <w:r w:rsidR="003341EC">
        <w:t xml:space="preserve">This is </w:t>
      </w:r>
      <w:r w:rsidR="00D67057">
        <w:t xml:space="preserve">also </w:t>
      </w:r>
      <w:r w:rsidR="00AD7AED">
        <w:t>partly</w:t>
      </w:r>
      <w:r w:rsidR="00D67057">
        <w:t xml:space="preserve"> </w:t>
      </w:r>
      <w:r w:rsidR="00AD7AED">
        <w:t>the motivation behind</w:t>
      </w:r>
      <w:r w:rsidR="00D67057">
        <w:t xml:space="preserve"> PD estimation Option 1a, where </w:t>
      </w:r>
      <w:r w:rsidR="00E33E89">
        <w:t xml:space="preserve">a new MAC CE, </w:t>
      </w:r>
      <w:r w:rsidR="00AD7AED">
        <w:t>could optionally be introduced to</w:t>
      </w:r>
      <w:r w:rsidR="00E33E89">
        <w:t xml:space="preserve"> be used </w:t>
      </w:r>
      <w:r w:rsidR="00605B0C">
        <w:t>to</w:t>
      </w:r>
      <w:r w:rsidR="00E33E89">
        <w:t xml:space="preserve"> supplement the current </w:t>
      </w:r>
      <w:r w:rsidR="00394C51">
        <w:t>timing advance command.</w:t>
      </w:r>
      <w:r w:rsidR="009A5659">
        <w:t xml:space="preserve"> </w:t>
      </w:r>
      <w:r w:rsidR="00F56081">
        <w:t>Alternatively,</w:t>
      </w:r>
      <w:r w:rsidR="008647C0">
        <w:t xml:space="preserve"> to introduc</w:t>
      </w:r>
      <w:r w:rsidR="00605E6C">
        <w:t>ing</w:t>
      </w:r>
      <w:r w:rsidR="008647C0">
        <w:t xml:space="preserve"> a new MAC CE</w:t>
      </w:r>
      <w:r w:rsidR="00806A6F">
        <w:t xml:space="preserve">, </w:t>
      </w:r>
      <w:r w:rsidR="00605E6C">
        <w:t>existing work in Release-16 may be used instead. I</w:t>
      </w:r>
      <w:r w:rsidR="00806A6F">
        <w:t xml:space="preserve">n the context of </w:t>
      </w:r>
      <w:r w:rsidR="0021065E">
        <w:t xml:space="preserve">IAB, a </w:t>
      </w:r>
      <w:r w:rsidR="00494622">
        <w:t xml:space="preserve">Timing Delta MAC CE </w:t>
      </w:r>
      <w:r w:rsidR="0021065E">
        <w:t>has been introduced</w:t>
      </w:r>
      <w:r w:rsidR="0003442C">
        <w:t xml:space="preserve"> [TS</w:t>
      </w:r>
      <w:r w:rsidR="00112BC7">
        <w:t xml:space="preserve"> </w:t>
      </w:r>
      <w:r w:rsidR="0003442C">
        <w:t>38.213</w:t>
      </w:r>
      <w:r w:rsidR="00494622">
        <w:t xml:space="preserve"> Section 14</w:t>
      </w:r>
      <w:r w:rsidR="00605E6C">
        <w:t>,</w:t>
      </w:r>
      <w:r w:rsidR="00494622">
        <w:t xml:space="preserve"> TS 38.321</w:t>
      </w:r>
      <w:r w:rsidR="00D46B3F">
        <w:t xml:space="preserve"> </w:t>
      </w:r>
      <w:r w:rsidR="00BF20E0">
        <w:t>which serve</w:t>
      </w:r>
      <w:r w:rsidR="00EC7122">
        <w:t>s</w:t>
      </w:r>
      <w:r w:rsidR="00BF20E0">
        <w:t xml:space="preserve"> the purpose of enhanc</w:t>
      </w:r>
      <w:r w:rsidR="00EC7122">
        <w:t xml:space="preserve">ing </w:t>
      </w:r>
      <w:r w:rsidR="00545009">
        <w:t xml:space="preserve">DL PD estimation accuracy and hence also </w:t>
      </w:r>
      <w:r w:rsidR="00EC7122">
        <w:t>the NTA</w:t>
      </w:r>
      <w:r w:rsidR="00BF20E0">
        <w:t xml:space="preserve"> signaling granularity</w:t>
      </w:r>
      <w:r w:rsidR="004C3CAA">
        <w:t>. The</w:t>
      </w:r>
      <w:r w:rsidR="001A4B26">
        <w:t xml:space="preserve"> description of the </w:t>
      </w:r>
      <w:r w:rsidR="001C7702">
        <w:t>Timing Delta</w:t>
      </w:r>
      <w:r w:rsidR="001A4B26">
        <w:t xml:space="preserve"> </w:t>
      </w:r>
      <w:r w:rsidR="00E22194">
        <w:t>MAC CE</w:t>
      </w:r>
      <w:r w:rsidR="001A4B26">
        <w:t xml:space="preserve"> is</w:t>
      </w:r>
      <w:r w:rsidR="00112BC7">
        <w:t xml:space="preserve"> </w:t>
      </w:r>
      <w:r w:rsidR="001C7702">
        <w:t xml:space="preserve">copied in below from </w:t>
      </w:r>
      <w:r w:rsidR="00112BC7">
        <w:t>TS 38.213</w:t>
      </w:r>
      <w:r w:rsidR="001C7702">
        <w:t xml:space="preserve"> Section 14:</w:t>
      </w:r>
    </w:p>
    <w:tbl>
      <w:tblPr>
        <w:tblStyle w:val="TableGrid"/>
        <w:tblW w:w="0" w:type="auto"/>
        <w:tblLook w:val="04A0" w:firstRow="1" w:lastRow="0" w:firstColumn="1" w:lastColumn="0" w:noHBand="0" w:noVBand="1"/>
      </w:tblPr>
      <w:tblGrid>
        <w:gridCol w:w="9629"/>
      </w:tblGrid>
      <w:tr w:rsidR="001A4B26" w14:paraId="08CABE6A" w14:textId="77777777" w:rsidTr="001A4B26">
        <w:tc>
          <w:tcPr>
            <w:tcW w:w="9629" w:type="dxa"/>
          </w:tcPr>
          <w:p w14:paraId="74FD833B" w14:textId="77777777" w:rsidR="00112BC7" w:rsidRDefault="00112BC7" w:rsidP="00112BC7">
            <w:pPr>
              <w:spacing w:before="180"/>
              <w:jc w:val="both"/>
            </w:pPr>
            <w:r w:rsidRPr="00231F5A">
              <w:rPr>
                <w:lang w:eastAsia="zh-CN"/>
              </w:rPr>
              <w:t xml:space="preserve">If an </w:t>
            </w:r>
            <w:r w:rsidRPr="00D770EC">
              <w:rPr>
                <w:lang w:eastAsia="zh-CN"/>
              </w:rPr>
              <w:t>IAB-node</w:t>
            </w:r>
            <w:r w:rsidRPr="00D770EC">
              <w:rPr>
                <w:rFonts w:eastAsia="DengXian"/>
                <w:lang w:eastAsia="zh-CN"/>
              </w:rPr>
              <w:t xml:space="preserve"> is provided an index</w:t>
            </w:r>
            <w:r w:rsidRPr="00D770EC" w:rsidDel="005F1798">
              <w:rPr>
                <w:lang w:eastAsia="zh-CN"/>
              </w:rPr>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D770EC">
              <w:t xml:space="preserve"> in a Timing Delta MAC CE [11, TS 38.321] from a serving cell, the IAB-node</w:t>
            </w:r>
            <w:r w:rsidRPr="00D770EC" w:rsidDel="005F1798">
              <w:rPr>
                <w:lang w:eastAsia="zh-CN"/>
              </w:rPr>
              <w:t xml:space="preserve"> </w:t>
            </w:r>
            <w:r w:rsidRPr="00D770EC">
              <w:rPr>
                <w:lang w:eastAsia="zh-CN"/>
              </w:rPr>
              <w:t xml:space="preserve">may assume that </w:t>
            </w:r>
            <m:oMath>
              <m:d>
                <m:dPr>
                  <m:ctrlPr>
                    <w:rPr>
                      <w:rFonts w:ascii="Cambria Math" w:hAnsi="Cambria Math"/>
                      <w:highlight w:val="yellow"/>
                    </w:rPr>
                  </m:ctrlPr>
                </m:dPr>
                <m:e>
                  <m:sSub>
                    <m:sSubPr>
                      <m:ctrlPr>
                        <w:rPr>
                          <w:rFonts w:ascii="Cambria Math" w:eastAsia="DengXian" w:hAnsi="Cambria Math"/>
                          <w:highlight w:val="yellow"/>
                        </w:rPr>
                      </m:ctrlPr>
                    </m:sSubPr>
                    <m:e>
                      <m:r>
                        <m:rPr>
                          <m:sty m:val="p"/>
                        </m:rPr>
                        <w:rPr>
                          <w:rFonts w:ascii="Cambria Math" w:eastAsia="DengXian" w:hAnsi="Cambria Math"/>
                          <w:highlight w:val="yellow"/>
                        </w:rPr>
                        <m:t>N</m:t>
                      </m:r>
                    </m:e>
                    <m:sub>
                      <m:r>
                        <m:rPr>
                          <m:nor/>
                        </m:rPr>
                        <w:rPr>
                          <w:rFonts w:eastAsia="DengXian"/>
                          <w:highlight w:val="yellow"/>
                        </w:rPr>
                        <m:t>TA</m:t>
                      </m:r>
                    </m:sub>
                  </m:sSub>
                  <m:r>
                    <m:rPr>
                      <m:sty m:val="p"/>
                    </m:rPr>
                    <w:rPr>
                      <w:rFonts w:ascii="Cambria Math" w:eastAsia="DengXian" w:hAnsi="Cambria Math"/>
                      <w:highlight w:val="yellow"/>
                    </w:rPr>
                    <m:t>/2</m:t>
                  </m:r>
                  <m:r>
                    <m:rPr>
                      <m:sty m:val="p"/>
                    </m:rPr>
                    <w:rPr>
                      <w:rFonts w:ascii="Cambria Math" w:hAnsi="Cambria Math"/>
                      <w:highlight w:val="yellow"/>
                    </w:rPr>
                    <m:t>+</m:t>
                  </m:r>
                  <m:sSub>
                    <m:sSubPr>
                      <m:ctrlPr>
                        <w:rPr>
                          <w:rFonts w:ascii="Cambria Math" w:eastAsia="DengXian" w:hAnsi="Cambria Math"/>
                          <w:highlight w:val="yellow"/>
                        </w:rPr>
                      </m:ctrlPr>
                    </m:sSubPr>
                    <m:e>
                      <m:r>
                        <w:rPr>
                          <w:rFonts w:ascii="Cambria Math" w:eastAsia="DengXian" w:hAnsi="Cambria Math"/>
                          <w:highlight w:val="yellow"/>
                        </w:rPr>
                        <m:t>N</m:t>
                      </m:r>
                    </m:e>
                    <m:sub>
                      <m:r>
                        <m:rPr>
                          <m:nor/>
                        </m:rPr>
                        <w:rPr>
                          <w:rFonts w:eastAsia="DengXian"/>
                          <w:highlight w:val="yellow"/>
                        </w:rPr>
                        <m:t>delta</m:t>
                      </m:r>
                    </m:sub>
                  </m:sSub>
                  <m:r>
                    <w:rPr>
                      <w:rFonts w:ascii="Cambria Math" w:eastAsia="DengXian" w:hAnsi="Cambria Math"/>
                      <w:highlight w:val="yellow"/>
                    </w:rPr>
                    <m:t>+</m:t>
                  </m:r>
                  <m:sSub>
                    <m:sSubPr>
                      <m:ctrlPr>
                        <w:rPr>
                          <w:rFonts w:ascii="Cambria Math" w:eastAsia="DengXian" w:hAnsi="Cambria Math"/>
                          <w:highlight w:val="yellow"/>
                        </w:rPr>
                      </m:ctrlPr>
                    </m:sSubPr>
                    <m:e>
                      <m:r>
                        <w:rPr>
                          <w:rFonts w:ascii="Cambria Math" w:eastAsia="DengXian" w:hAnsi="Cambria Math"/>
                          <w:highlight w:val="yellow"/>
                        </w:rPr>
                        <m:t>T</m:t>
                      </m:r>
                    </m:e>
                    <m:sub>
                      <m:r>
                        <m:rPr>
                          <m:nor/>
                        </m:rPr>
                        <w:rPr>
                          <w:rFonts w:eastAsia="DengXian"/>
                          <w:highlight w:val="yellow"/>
                        </w:rPr>
                        <m:t>delta</m:t>
                      </m:r>
                    </m:sub>
                  </m:sSub>
                  <m:r>
                    <m:rPr>
                      <m:sty m:val="p"/>
                    </m:rPr>
                    <w:rPr>
                      <w:rFonts w:ascii="Cambria Math" w:hAnsi="Cambria Math"/>
                      <w:highlight w:val="yellow"/>
                    </w:rPr>
                    <m:t>⋅</m:t>
                  </m:r>
                  <m:sSub>
                    <m:sSubPr>
                      <m:ctrlPr>
                        <w:rPr>
                          <w:rFonts w:ascii="Cambria Math" w:eastAsia="DengXian" w:hAnsi="Cambria Math"/>
                          <w:highlight w:val="yellow"/>
                        </w:rPr>
                      </m:ctrlPr>
                    </m:sSubPr>
                    <m:e>
                      <m:r>
                        <m:rPr>
                          <m:sty m:val="p"/>
                        </m:rPr>
                        <w:rPr>
                          <w:rFonts w:ascii="Cambria Math" w:eastAsia="DengXian" w:hAnsi="Cambria Math"/>
                          <w:highlight w:val="yellow"/>
                        </w:rPr>
                        <m:t>G</m:t>
                      </m:r>
                    </m:e>
                    <m:sub>
                      <m:r>
                        <m:rPr>
                          <m:nor/>
                        </m:rPr>
                        <w:rPr>
                          <w:rFonts w:ascii="Cambria Math" w:eastAsia="DengXian"/>
                          <w:highlight w:val="yellow"/>
                        </w:rPr>
                        <m:t>step</m:t>
                      </m:r>
                    </m:sub>
                  </m:sSub>
                </m:e>
              </m:d>
              <m:r>
                <m:rPr>
                  <m:sty m:val="p"/>
                </m:rPr>
                <w:rPr>
                  <w:rFonts w:ascii="Cambria Math" w:hAnsi="Cambria Math"/>
                  <w:highlight w:val="yellow"/>
                </w:rPr>
                <m:t>⋅</m:t>
              </m:r>
              <m:sSub>
                <m:sSubPr>
                  <m:ctrlPr>
                    <w:rPr>
                      <w:rFonts w:ascii="Cambria Math" w:eastAsia="DengXian" w:hAnsi="Cambria Math"/>
                      <w:highlight w:val="yellow"/>
                    </w:rPr>
                  </m:ctrlPr>
                </m:sSubPr>
                <m:e>
                  <m:r>
                    <m:rPr>
                      <m:sty m:val="p"/>
                    </m:rPr>
                    <w:rPr>
                      <w:rFonts w:ascii="Cambria Math" w:eastAsia="DengXian" w:hAnsi="Cambria Math"/>
                      <w:highlight w:val="yellow"/>
                    </w:rPr>
                    <m:t>T</m:t>
                  </m:r>
                </m:e>
                <m:sub>
                  <m:r>
                    <m:rPr>
                      <m:nor/>
                    </m:rPr>
                    <w:rPr>
                      <w:rFonts w:eastAsia="DengXian"/>
                      <w:highlight w:val="yellow"/>
                    </w:rPr>
                    <m:t>c</m:t>
                  </m:r>
                </m:sub>
              </m:sSub>
            </m:oMath>
            <w:r w:rsidRPr="009B5D3C">
              <w:rPr>
                <w:highlight w:val="yellow"/>
              </w:rPr>
              <w:t xml:space="preserve"> </w:t>
            </w:r>
            <w:r w:rsidRPr="009B5D3C">
              <w:rPr>
                <w:iCs/>
                <w:highlight w:val="yellow"/>
                <w:lang w:eastAsia="zh-CN"/>
              </w:rPr>
              <w:t>is a time difference between a DU transmission of a signal from the serving cell and a reception of the signal by the IAB-MT</w:t>
            </w:r>
            <w:r w:rsidRPr="00D770EC">
              <w:t xml:space="preserve"> when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/2</m:t>
              </m:r>
              <m:r>
                <m:rPr>
                  <m:sty m:val="p"/>
                </m:rPr>
                <w:rPr>
                  <w:rFonts w:ascii="Cambria Math" w:hAnsi="Cambria Math"/>
                </w:rPr>
                <m:t>+</m:t>
              </m:r>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r>
                <m:rPr>
                  <m:sty m:val="p"/>
                </m:rPr>
                <w:rPr>
                  <w:rFonts w:ascii="Cambria Math" w:eastAsia="DengXian" w:hAnsi="Cambria Math"/>
                </w:rPr>
                <m:t>&gt;0</m:t>
              </m:r>
            </m:oMath>
            <w:r w:rsidRPr="00D770EC">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D770EC">
              <w:t xml:space="preserve"> is obtained as for a "UE" in Clause 4.2</w:t>
            </w:r>
            <w:r w:rsidRPr="00D770EC">
              <w:rPr>
                <w:bCs/>
                <w:iCs/>
              </w:rPr>
              <w:t xml:space="preserve"> for the TAG containing the serving cell and </w:t>
            </w:r>
            <m:oMath>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oMath>
            <w:r w:rsidRPr="00D770EC">
              <w:t xml:space="preserve"> and </w:t>
            </w:r>
            <m:oMath>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oMath>
            <w:r w:rsidRPr="00D770EC">
              <w:t xml:space="preserve"> are determined as</w:t>
            </w:r>
          </w:p>
          <w:p w14:paraId="3CA07528" w14:textId="77777777" w:rsidR="00112BC7" w:rsidRPr="007561A2" w:rsidRDefault="00112BC7" w:rsidP="00112BC7">
            <w:pPr>
              <w:pStyle w:val="B1"/>
            </w:pPr>
            <w:r>
              <w:t>-</w:t>
            </w:r>
            <w:r>
              <w:tab/>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delta</m:t>
                  </m:r>
                </m:sub>
              </m:sSub>
              <m:r>
                <m:rPr>
                  <m:sty m:val="p"/>
                </m:rPr>
                <w:rPr>
                  <w:rFonts w:ascii="Cambria Math" w:eastAsia="DengXian" w:hAnsi="Cambria Math"/>
                </w:rPr>
                <m:t>=-70528</m:t>
              </m:r>
            </m:oMath>
            <w:r w:rsidRPr="00D770EC">
              <w:t xml:space="preserve"> and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=64</m:t>
              </m:r>
            </m:oMath>
            <w:r w:rsidRPr="00D770EC">
              <w:t xml:space="preserve">, if the serving cell providing the Timing Delta MAC CE operates in FR1, </w:t>
            </w:r>
          </w:p>
          <w:p w14:paraId="72BB49C8" w14:textId="77777777" w:rsidR="00112BC7" w:rsidRPr="00390778" w:rsidRDefault="00112BC7" w:rsidP="00112BC7">
            <w:pPr>
              <w:pStyle w:val="B1"/>
            </w:pPr>
            <w:r w:rsidRPr="00D770EC">
              <w:t>-</w:t>
            </w:r>
            <w:r w:rsidRPr="00D770EC">
              <w:tab/>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delta</m:t>
                  </m:r>
                </m:sub>
              </m:sSub>
              <m:r>
                <m:rPr>
                  <m:sty m:val="p"/>
                </m:rPr>
                <w:rPr>
                  <w:rFonts w:ascii="Cambria Math" w:eastAsia="DengXian" w:hAnsi="Cambria Math"/>
                </w:rPr>
                <m:t>=-17664</m:t>
              </m:r>
            </m:oMath>
            <w:r w:rsidRPr="00D770EC">
              <w:t xml:space="preserve"> and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=32</m:t>
              </m:r>
            </m:oMath>
            <w:r w:rsidRPr="00D770EC">
              <w:t>, if the serving cell providing the Timing Delta MAC CE operates in FR2</w:t>
            </w:r>
          </w:p>
          <w:p w14:paraId="6BD94220" w14:textId="40509102" w:rsidR="001A4B26" w:rsidRDefault="00112BC7" w:rsidP="009B5D3C">
            <w:pPr>
              <w:spacing w:before="180"/>
              <w:jc w:val="both"/>
            </w:pPr>
            <w:r w:rsidRPr="009B5D3C">
              <w:rPr>
                <w:color w:val="000000"/>
                <w:highlight w:val="yellow"/>
                <w:lang w:eastAsia="zh-CN"/>
              </w:rPr>
              <w:t>The IAB-node may use the time difference to determine a DU transmission time</w:t>
            </w:r>
            <w:r w:rsidRPr="00A740E9">
              <w:rPr>
                <w:color w:val="000000"/>
                <w:lang w:eastAsia="zh-CN"/>
              </w:rPr>
              <w:t>.</w:t>
            </w:r>
          </w:p>
        </w:tc>
      </w:tr>
    </w:tbl>
    <w:p w14:paraId="77E4E033" w14:textId="2BB34AFD" w:rsidR="006B2F41" w:rsidRDefault="004C3CAA" w:rsidP="00CA7F46">
      <w:pPr>
        <w:jc w:val="both"/>
      </w:pPr>
      <w:r>
        <w:lastRenderedPageBreak/>
        <w:t>Utilizing this Timing Delta MAC CE</w:t>
      </w:r>
      <w:r w:rsidR="00D46B3F">
        <w:t xml:space="preserve"> will supplement NTA e.g. provided in the Timing Advance MAC CE, hence the UE</w:t>
      </w:r>
      <w:r w:rsidR="00ED37B7">
        <w:t xml:space="preserve">. </w:t>
      </w:r>
      <w:r w:rsidR="00CD083F">
        <w:t xml:space="preserve">Based on our understanding </w:t>
      </w:r>
      <w:r w:rsidR="004635ED">
        <w:t xml:space="preserve">this should be understood </w:t>
      </w:r>
      <w:r w:rsidR="00CD083F">
        <w:t xml:space="preserve">as the downlink air interface </w:t>
      </w:r>
      <w:r w:rsidR="004635ED">
        <w:t>propagation delay</w:t>
      </w:r>
      <w:r w:rsidR="009B46AC">
        <w:t xml:space="preserve"> even with the split between a DU and RU in IAB terminology</w:t>
      </w:r>
      <w:r w:rsidR="004635ED">
        <w:t xml:space="preserve">. </w:t>
      </w:r>
      <w:r w:rsidR="006B2F41">
        <w:t xml:space="preserve">The </w:t>
      </w:r>
      <w:r w:rsidR="00562B37">
        <w:t>signaling</w:t>
      </w:r>
      <w:r w:rsidR="006B2F41">
        <w:t xml:space="preserve"> granularity of </w:t>
      </w:r>
      <m:oMath>
        <m:sSub>
          <m:sSubPr>
            <m:ctrlPr>
              <w:rPr>
                <w:rFonts w:ascii="Cambria Math" w:hAnsi="Cambria Math"/>
              </w:rPr>
            </m:ctrlPr>
          </m:sSubPr>
          <m:e>
            <m:r>
              <w:rPr>
                <w:rFonts w:ascii="Cambria Math" w:hAnsi="Cambria Math"/>
              </w:rPr>
              <m:t>T</m:t>
            </m:r>
          </m:e>
          <m:sub>
            <m:r>
              <m:rPr>
                <m:nor/>
              </m:rPr>
              <m:t>delta</m:t>
            </m:r>
          </m:sub>
        </m:sSub>
      </m:oMath>
      <w:r w:rsidR="00BC6B55">
        <w:t xml:space="preserve"> is </w:t>
      </w:r>
      <w:r w:rsidR="004B6176">
        <w:t xml:space="preserve">given by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00F51C1E">
        <w:t xml:space="preserve">, where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=64</m:t>
        </m:r>
      </m:oMath>
      <w:r w:rsidR="00F51C1E">
        <w:t xml:space="preserve"> for FR1 operation. This </w:t>
      </w:r>
      <w:r w:rsidR="00964A55">
        <w:t xml:space="preserve">corresponds to 32ns and is </w:t>
      </w:r>
      <w:r w:rsidR="00F51C1E">
        <w:t xml:space="preserve">16 times smaller than NTA for 15kHz SCS, and 8 times smaller than NTA for </w:t>
      </w:r>
      <w:r w:rsidR="00964A55">
        <w:t>3</w:t>
      </w:r>
      <w:r w:rsidR="00F51C1E">
        <w:t>0kHz SCS.</w:t>
      </w:r>
      <w:r w:rsidR="00ED37B7" w:rsidRPr="00ED37B7">
        <w:t xml:space="preserve"> </w:t>
      </w:r>
      <w:r w:rsidR="00ED37B7">
        <w:t>The drawback is that when NTA needs to be updated, Timing Delta MAC CE update might also be needed.</w:t>
      </w:r>
    </w:p>
    <w:p w14:paraId="6C165C2B" w14:textId="7DAA60B6" w:rsidR="002477DB" w:rsidRDefault="002477DB" w:rsidP="00CA7F46">
      <w:pPr>
        <w:jc w:val="both"/>
      </w:pPr>
      <w:r>
        <w:t>During RAN1#104-e</w:t>
      </w:r>
      <w:r w:rsidR="001E76D0">
        <w:t>,</w:t>
      </w:r>
      <w:r>
        <w:t xml:space="preserve"> </w:t>
      </w:r>
      <w:r w:rsidR="00E1032D">
        <w:t>it</w:t>
      </w:r>
      <w:r>
        <w:t xml:space="preserve"> was raised that the Timing delta MAC CE is a part of the RTT (PD Option 2) mechanism. It is our clear understanding that Timing Delta MAC CE is in fact an add-on to TA (which is also an RTT estimate), to make it more precise when used for one-way DL PD estimation.</w:t>
      </w:r>
    </w:p>
    <w:p w14:paraId="3C8369A8" w14:textId="0C4D1038" w:rsidR="00053F87" w:rsidRPr="001B21B3" w:rsidRDefault="00053F87" w:rsidP="00CA7F46">
      <w:pPr>
        <w:jc w:val="both"/>
        <w:rPr>
          <w:b/>
          <w:bCs/>
        </w:rPr>
      </w:pPr>
      <w:r w:rsidRPr="001B21B3">
        <w:rPr>
          <w:b/>
          <w:bCs/>
        </w:rPr>
        <w:t xml:space="preserve">Observation </w:t>
      </w:r>
      <w:r w:rsidR="00FA2F90">
        <w:rPr>
          <w:b/>
          <w:bCs/>
        </w:rPr>
        <w:t>3</w:t>
      </w:r>
      <w:r w:rsidRPr="001B21B3">
        <w:rPr>
          <w:b/>
          <w:bCs/>
        </w:rPr>
        <w:t xml:space="preserve">: </w:t>
      </w:r>
      <w:r w:rsidR="00D07389">
        <w:rPr>
          <w:b/>
          <w:bCs/>
        </w:rPr>
        <w:t>For Option 1 schemes, u</w:t>
      </w:r>
      <w:r w:rsidRPr="001B21B3">
        <w:rPr>
          <w:b/>
          <w:bCs/>
        </w:rPr>
        <w:t xml:space="preserve">sing the Timing Delta MAC CE </w:t>
      </w:r>
      <w:r w:rsidR="00E24AD9">
        <w:rPr>
          <w:b/>
          <w:bCs/>
        </w:rPr>
        <w:t xml:space="preserve">introduced </w:t>
      </w:r>
      <w:r w:rsidR="009C6F23">
        <w:rPr>
          <w:b/>
          <w:bCs/>
        </w:rPr>
        <w:t xml:space="preserve">in Release 16 for IAB </w:t>
      </w:r>
      <w:r w:rsidRPr="001B21B3">
        <w:rPr>
          <w:b/>
          <w:bCs/>
        </w:rPr>
        <w:t>may red</w:t>
      </w:r>
      <w:r w:rsidR="007B13C1">
        <w:rPr>
          <w:b/>
          <w:bCs/>
        </w:rPr>
        <w:t>u</w:t>
      </w:r>
      <w:r w:rsidRPr="001B21B3">
        <w:rPr>
          <w:b/>
          <w:bCs/>
        </w:rPr>
        <w:t xml:space="preserve">ce the error from NTA granularity by 16 and 8 </w:t>
      </w:r>
      <w:r w:rsidR="00456B7A" w:rsidRPr="001B21B3">
        <w:rPr>
          <w:b/>
          <w:bCs/>
        </w:rPr>
        <w:t>times</w:t>
      </w:r>
      <w:r w:rsidR="00901D0A">
        <w:rPr>
          <w:b/>
          <w:bCs/>
        </w:rPr>
        <w:t xml:space="preserve"> for </w:t>
      </w:r>
      <w:r w:rsidR="00320D1A">
        <w:rPr>
          <w:b/>
          <w:bCs/>
        </w:rPr>
        <w:t>15</w:t>
      </w:r>
      <w:r w:rsidR="0003686E">
        <w:rPr>
          <w:b/>
          <w:bCs/>
        </w:rPr>
        <w:t>kHz and 30kHz</w:t>
      </w:r>
      <w:r w:rsidR="002C5136">
        <w:rPr>
          <w:b/>
          <w:bCs/>
        </w:rPr>
        <w:t xml:space="preserve"> SCS</w:t>
      </w:r>
      <w:r w:rsidR="005A1A75">
        <w:rPr>
          <w:b/>
          <w:bCs/>
        </w:rPr>
        <w:t>,</w:t>
      </w:r>
      <w:r w:rsidR="0003686E">
        <w:rPr>
          <w:b/>
          <w:bCs/>
        </w:rPr>
        <w:t xml:space="preserve"> respectively</w:t>
      </w:r>
      <w:r w:rsidR="00456B7A" w:rsidRPr="001B21B3">
        <w:rPr>
          <w:b/>
          <w:bCs/>
        </w:rPr>
        <w:t>.</w:t>
      </w:r>
    </w:p>
    <w:p w14:paraId="07FAC9A7" w14:textId="0373EF9E" w:rsidR="00277426" w:rsidRDefault="00053F87" w:rsidP="00CA7F46">
      <w:pPr>
        <w:jc w:val="both"/>
        <w:rPr>
          <w:b/>
          <w:bCs/>
        </w:rPr>
      </w:pPr>
      <w:r>
        <w:rPr>
          <w:b/>
          <w:bCs/>
        </w:rPr>
        <w:t xml:space="preserve">Proposal </w:t>
      </w:r>
      <w:r w:rsidR="00FA2F90">
        <w:rPr>
          <w:b/>
          <w:bCs/>
        </w:rPr>
        <w:t>8</w:t>
      </w:r>
      <w:r w:rsidR="00E54235" w:rsidRPr="009B5D3C">
        <w:rPr>
          <w:b/>
          <w:bCs/>
        </w:rPr>
        <w:t xml:space="preserve">: </w:t>
      </w:r>
      <w:r w:rsidR="00F07CCB">
        <w:rPr>
          <w:b/>
          <w:bCs/>
        </w:rPr>
        <w:t xml:space="preserve">RAN1 should </w:t>
      </w:r>
      <w:r w:rsidR="00717623">
        <w:rPr>
          <w:b/>
          <w:bCs/>
        </w:rPr>
        <w:t>use Release-16 as bas</w:t>
      </w:r>
      <w:r w:rsidR="001B21B3">
        <w:rPr>
          <w:b/>
          <w:bCs/>
        </w:rPr>
        <w:t>eline</w:t>
      </w:r>
      <w:r w:rsidR="00717623">
        <w:rPr>
          <w:b/>
          <w:bCs/>
        </w:rPr>
        <w:t xml:space="preserve"> for PD estimation accurac</w:t>
      </w:r>
      <w:r w:rsidR="001B21B3">
        <w:rPr>
          <w:b/>
          <w:bCs/>
        </w:rPr>
        <w:t>y enhancement evaluations</w:t>
      </w:r>
      <w:r w:rsidR="007955B4">
        <w:rPr>
          <w:b/>
          <w:bCs/>
        </w:rPr>
        <w:t xml:space="preserve">, </w:t>
      </w:r>
      <w:r w:rsidR="001B21B3">
        <w:rPr>
          <w:b/>
          <w:bCs/>
        </w:rPr>
        <w:t xml:space="preserve">which </w:t>
      </w:r>
      <w:r w:rsidR="007955B4">
        <w:rPr>
          <w:b/>
          <w:bCs/>
        </w:rPr>
        <w:t>include</w:t>
      </w:r>
      <w:r w:rsidR="00681F49">
        <w:rPr>
          <w:b/>
          <w:bCs/>
        </w:rPr>
        <w:t>s</w:t>
      </w:r>
      <w:r w:rsidR="007955B4">
        <w:rPr>
          <w:b/>
          <w:bCs/>
        </w:rPr>
        <w:t xml:space="preserve"> the </w:t>
      </w:r>
      <w:r w:rsidR="00717623">
        <w:rPr>
          <w:b/>
          <w:bCs/>
        </w:rPr>
        <w:t>Timing Delta MAC CE</w:t>
      </w:r>
      <w:r w:rsidR="009E517D">
        <w:rPr>
          <w:b/>
          <w:bCs/>
        </w:rPr>
        <w:t xml:space="preserve"> introduced in Release 16 for IAB</w:t>
      </w:r>
      <w:r w:rsidR="00484FED">
        <w:rPr>
          <w:b/>
          <w:bCs/>
        </w:rPr>
        <w:t xml:space="preserve">. </w:t>
      </w:r>
    </w:p>
    <w:p w14:paraId="5B130E5F" w14:textId="0FF27F02" w:rsidR="00484FED" w:rsidRPr="001D66A8" w:rsidRDefault="00484FED" w:rsidP="00CA7F46">
      <w:pPr>
        <w:jc w:val="both"/>
        <w:rPr>
          <w:b/>
          <w:bCs/>
          <w:u w:val="single"/>
        </w:rPr>
      </w:pPr>
      <w:r w:rsidRPr="001D66A8">
        <w:rPr>
          <w:b/>
          <w:bCs/>
          <w:u w:val="single"/>
        </w:rPr>
        <w:t>Option 1a</w:t>
      </w:r>
    </w:p>
    <w:p w14:paraId="30E3187A" w14:textId="46D900D4" w:rsidR="00484FED" w:rsidRPr="001D66A8" w:rsidRDefault="00562B37" w:rsidP="00CA7F46">
      <w:pPr>
        <w:jc w:val="both"/>
      </w:pPr>
      <w:r>
        <w:t xml:space="preserve">With this </w:t>
      </w:r>
      <w:r w:rsidR="009031D0">
        <w:t>option</w:t>
      </w:r>
      <w:r>
        <w:t xml:space="preserve"> it is</w:t>
      </w:r>
      <w:r w:rsidR="009031D0">
        <w:t xml:space="preserve"> propose</w:t>
      </w:r>
      <w:r>
        <w:t>d</w:t>
      </w:r>
      <w:r w:rsidR="009031D0">
        <w:t xml:space="preserve"> to use legacy timing advance for PD estimation, </w:t>
      </w:r>
      <w:r w:rsidR="007370F7">
        <w:t xml:space="preserve">and potentially enhance the error introduced by the TA indication granularity. </w:t>
      </w:r>
      <w:r w:rsidR="00857FC2">
        <w:t xml:space="preserve">If the </w:t>
      </w:r>
      <w:r w:rsidR="00D31B62">
        <w:t>baseline is</w:t>
      </w:r>
      <w:r w:rsidR="00857FC2">
        <w:t xml:space="preserve"> Release-16 legacy timing advance</w:t>
      </w:r>
      <w:r w:rsidR="00D31B62">
        <w:t xml:space="preserve"> with the </w:t>
      </w:r>
      <w:r w:rsidR="00857FC2">
        <w:t xml:space="preserve">Timing Delta MAC CE, then </w:t>
      </w:r>
      <w:r w:rsidR="00D31B62">
        <w:t>the remaining</w:t>
      </w:r>
      <w:r w:rsidR="00894D27">
        <w:t xml:space="preserve"> error caused by </w:t>
      </w:r>
      <w:r w:rsidR="00D31B62">
        <w:t xml:space="preserve">TA </w:t>
      </w:r>
      <w:r>
        <w:t>signaling</w:t>
      </w:r>
      <w:r w:rsidR="00894D27">
        <w:t xml:space="preserve"> granularity </w:t>
      </w:r>
      <w:r w:rsidR="00D31B62">
        <w:t>is only 32ns/2</w:t>
      </w:r>
      <w:r w:rsidR="001D66A8">
        <w:t xml:space="preserve"> </w:t>
      </w:r>
      <w:r w:rsidR="00D31B62">
        <w:t>=</w:t>
      </w:r>
      <w:r w:rsidR="001D66A8">
        <w:t xml:space="preserve"> ±</w:t>
      </w:r>
      <w:r w:rsidR="00D31B62">
        <w:t>16ns.</w:t>
      </w:r>
      <w:r w:rsidR="00F40F5A">
        <w:t xml:space="preserve"> This</w:t>
      </w:r>
      <w:r w:rsidR="00894D27">
        <w:t xml:space="preserve"> option is not </w:t>
      </w:r>
      <w:r w:rsidR="00AF20C3">
        <w:t xml:space="preserve">expected to provide a big gain compared to </w:t>
      </w:r>
      <w:r w:rsidR="00F40F5A">
        <w:t xml:space="preserve">Release-16 </w:t>
      </w:r>
      <w:r w:rsidR="00AF20C3">
        <w:t>legacy timing advance</w:t>
      </w:r>
      <w:r w:rsidR="003E50E2">
        <w:t xml:space="preserve"> combined with the Timing Delta MAC CE, as the PD adjustment granularity </w:t>
      </w:r>
      <w:r w:rsidR="00A74559">
        <w:t xml:space="preserve">could only be improved by </w:t>
      </w:r>
      <w:r w:rsidR="00856948">
        <w:t xml:space="preserve">a new </w:t>
      </w:r>
      <w:r w:rsidR="00ED1E4C">
        <w:t xml:space="preserve">higher </w:t>
      </w:r>
      <w:r w:rsidR="00856948">
        <w:t xml:space="preserve">TA indication granularity </w:t>
      </w:r>
      <w:r w:rsidR="00ED1E4C">
        <w:t>than what the Timing Delta MAC CE provides already</w:t>
      </w:r>
      <w:r w:rsidR="00AF20C3">
        <w:t>.</w:t>
      </w:r>
    </w:p>
    <w:p w14:paraId="433873F6" w14:textId="11BC2784" w:rsidR="21782FCE" w:rsidRDefault="21782FCE" w:rsidP="16C16F26">
      <w:pPr>
        <w:rPr>
          <w:b/>
          <w:bCs/>
        </w:rPr>
      </w:pPr>
      <w:r w:rsidRPr="16C16F26">
        <w:rPr>
          <w:b/>
          <w:bCs/>
        </w:rPr>
        <w:t xml:space="preserve">Observation </w:t>
      </w:r>
      <w:r w:rsidR="00FA2F90">
        <w:rPr>
          <w:b/>
          <w:bCs/>
        </w:rPr>
        <w:t>4</w:t>
      </w:r>
      <w:r w:rsidRPr="16C16F26">
        <w:rPr>
          <w:b/>
          <w:bCs/>
        </w:rPr>
        <w:t xml:space="preserve">: Only a very minor enhancement is feasible with PD estimation Option 1a compared to legacy timing advance supplemented </w:t>
      </w:r>
      <w:r w:rsidRPr="16C16F26" w:rsidDel="00A800EE">
        <w:rPr>
          <w:b/>
          <w:bCs/>
        </w:rPr>
        <w:t xml:space="preserve">by </w:t>
      </w:r>
      <w:r w:rsidR="00312F05">
        <w:rPr>
          <w:b/>
          <w:bCs/>
        </w:rPr>
        <w:t>the</w:t>
      </w:r>
      <w:r w:rsidRPr="16C16F26" w:rsidDel="00A800EE">
        <w:rPr>
          <w:b/>
          <w:bCs/>
        </w:rPr>
        <w:t xml:space="preserve"> </w:t>
      </w:r>
      <w:r w:rsidRPr="16C16F26">
        <w:rPr>
          <w:b/>
          <w:bCs/>
        </w:rPr>
        <w:t>Timing Delta MAC CE</w:t>
      </w:r>
      <w:r w:rsidR="00A800EE">
        <w:rPr>
          <w:b/>
          <w:bCs/>
        </w:rPr>
        <w:t xml:space="preserve"> introduced in Release 16 for IAB</w:t>
      </w:r>
      <w:r w:rsidRPr="16C16F26">
        <w:rPr>
          <w:b/>
          <w:bCs/>
        </w:rPr>
        <w:t>.</w:t>
      </w:r>
    </w:p>
    <w:p w14:paraId="18347390" w14:textId="55D4B41B" w:rsidR="16C16F26" w:rsidRDefault="16C16F26" w:rsidP="16C16F26">
      <w:pPr>
        <w:jc w:val="both"/>
      </w:pPr>
    </w:p>
    <w:p w14:paraId="755DD953" w14:textId="27231574" w:rsidR="00930715" w:rsidRPr="009B5D3C" w:rsidRDefault="00930715" w:rsidP="00CA7F46">
      <w:pPr>
        <w:jc w:val="both"/>
        <w:rPr>
          <w:b/>
          <w:bCs/>
          <w:u w:val="single"/>
        </w:rPr>
      </w:pPr>
      <w:r w:rsidRPr="009B5D3C">
        <w:rPr>
          <w:b/>
          <w:bCs/>
          <w:u w:val="single"/>
        </w:rPr>
        <w:t>Option 1b</w:t>
      </w:r>
    </w:p>
    <w:p w14:paraId="723FA527" w14:textId="5FE6EC75" w:rsidR="00277426" w:rsidRDefault="00277426" w:rsidP="00CA7F46">
      <w:pPr>
        <w:jc w:val="both"/>
      </w:pPr>
      <w:r>
        <w:t xml:space="preserve">In this option it is proposed to revisit the RAN4 requirements for </w:t>
      </w:r>
      <w:r w:rsidR="003A0F86">
        <w:t>t</w:t>
      </w:r>
      <w:r>
        <w:t xml:space="preserve">iming </w:t>
      </w:r>
      <w:r w:rsidR="003A0F86">
        <w:t>a</w:t>
      </w:r>
      <w:r>
        <w:t xml:space="preserve">dvance related to the initial transmission </w:t>
      </w:r>
      <w:r w:rsidR="006A512F">
        <w:t xml:space="preserve">(Te) </w:t>
      </w:r>
      <w:r>
        <w:t>error and the adjustment accuracy.</w:t>
      </w:r>
      <w:r w:rsidR="006A512F">
        <w:t xml:space="preserve"> It has been agreed in RAN2#102e that Te is considered in the evaluation of timing accuracy</w:t>
      </w:r>
      <w:r w:rsidR="009B46AC">
        <w:t xml:space="preserve"> (not the adjustment accuracy)</w:t>
      </w:r>
      <w:r w:rsidR="006A512F">
        <w:t>, so this section will discuss if and how Te can be enhanced.</w:t>
      </w:r>
    </w:p>
    <w:p w14:paraId="689EADF9" w14:textId="433674F5" w:rsidR="00A15CE7" w:rsidRDefault="005A6667" w:rsidP="00CA7F46">
      <w:pPr>
        <w:jc w:val="both"/>
      </w:pPr>
      <w:r>
        <w:t>The initial timing requirement</w:t>
      </w:r>
      <w:r w:rsidR="00EF74AF">
        <w:t xml:space="preserve"> (Te)</w:t>
      </w:r>
      <w:r>
        <w:t>, specified in TS 38.133</w:t>
      </w:r>
      <w:r w:rsidR="006A3E05">
        <w:t xml:space="preserve">, </w:t>
      </w:r>
      <w:r w:rsidR="00513593">
        <w:t xml:space="preserve">and </w:t>
      </w:r>
      <w:r w:rsidR="006A3E05">
        <w:t>as already mentioned earlier</w:t>
      </w:r>
      <w:r w:rsidR="00513593">
        <w:t>,</w:t>
      </w:r>
      <w:r w:rsidR="00AF03A3">
        <w:t xml:space="preserve"> applies </w:t>
      </w:r>
      <w:r w:rsidR="003021EC">
        <w:t xml:space="preserve">for the first uplink transmission in a DRX cycle and </w:t>
      </w:r>
      <w:r w:rsidR="00513593">
        <w:t xml:space="preserve">conditioned on the </w:t>
      </w:r>
      <w:r w:rsidR="00EA1004">
        <w:t>a</w:t>
      </w:r>
      <w:r w:rsidR="005365C9">
        <w:t>v</w:t>
      </w:r>
      <w:r w:rsidR="00EA1004">
        <w:t>ailability of an SSB</w:t>
      </w:r>
      <w:r w:rsidR="003021EC">
        <w:t xml:space="preserve"> </w:t>
      </w:r>
      <w:r w:rsidR="00A30018">
        <w:t>within the last 160ms</w:t>
      </w:r>
      <w:r w:rsidR="003021EC">
        <w:t xml:space="preserve">. The </w:t>
      </w:r>
      <w:r w:rsidR="00EA1004">
        <w:t xml:space="preserve">uplink transmission time is determined based on the latest downlink frame timing </w:t>
      </w:r>
      <w:r w:rsidR="00EF74AF">
        <w:t xml:space="preserve">at the UE </w:t>
      </w:r>
      <w:r w:rsidR="00EA1004">
        <w:t xml:space="preserve">(e.g. from </w:t>
      </w:r>
      <w:r w:rsidR="00EF74AF">
        <w:t xml:space="preserve">an </w:t>
      </w:r>
      <w:r w:rsidR="00EA1004">
        <w:t>available SSB) minus</w:t>
      </w:r>
      <w:r w:rsidR="003021EC">
        <w:t xml:space="preserve"> the previous</w:t>
      </w:r>
      <w:r w:rsidR="009C6C38">
        <w:t xml:space="preserve"> </w:t>
      </w:r>
      <w:r w:rsidR="00562B37">
        <w:t>signaled</w:t>
      </w:r>
      <w:r w:rsidR="009C6C38">
        <w:t xml:space="preserve"> TA. </w:t>
      </w:r>
      <w:r w:rsidR="008212CB">
        <w:t xml:space="preserve">As illustrated in </w:t>
      </w:r>
      <w:r w:rsidR="008212CB">
        <w:fldChar w:fldCharType="begin"/>
      </w:r>
      <w:r w:rsidR="008212CB">
        <w:instrText xml:space="preserve"> REF _Ref59107400 \h  \* MERGEFORMAT </w:instrText>
      </w:r>
      <w:r w:rsidR="008212CB">
        <w:fldChar w:fldCharType="separate"/>
      </w:r>
      <w:r w:rsidR="008212CB">
        <w:t xml:space="preserve">Figure </w:t>
      </w:r>
      <w:r w:rsidR="008212CB">
        <w:rPr>
          <w:noProof/>
        </w:rPr>
        <w:t>2</w:t>
      </w:r>
      <w:r w:rsidR="008212CB">
        <w:fldChar w:fldCharType="end"/>
      </w:r>
      <w:r w:rsidR="008212CB">
        <w:t xml:space="preserve">, </w:t>
      </w:r>
      <w:r w:rsidR="009C6C38">
        <w:t xml:space="preserve">Te </w:t>
      </w:r>
      <w:r w:rsidR="002E072A">
        <w:t>may be interpreted as</w:t>
      </w:r>
      <w:r w:rsidR="009C6C38">
        <w:t xml:space="preserve"> the maximum implementation error of applying </w:t>
      </w:r>
      <w:r w:rsidR="002E072A">
        <w:t xml:space="preserve">the </w:t>
      </w:r>
      <w:r w:rsidR="009C6C38">
        <w:t>previous TA</w:t>
      </w:r>
      <w:r w:rsidR="002370B2">
        <w:t>, relative to the latest DL frame timing</w:t>
      </w:r>
      <w:r w:rsidR="003B5197">
        <w:t>.</w:t>
      </w:r>
      <w:r w:rsidR="00F742DB">
        <w:t xml:space="preserve"> </w:t>
      </w:r>
    </w:p>
    <w:p w14:paraId="6ED69BC1" w14:textId="77777777" w:rsidR="008016B9" w:rsidRDefault="00C92BEE" w:rsidP="009B5D3C">
      <w:pPr>
        <w:keepNext/>
        <w:jc w:val="center"/>
      </w:pPr>
      <w:r>
        <w:rPr>
          <w:noProof/>
        </w:rPr>
        <w:lastRenderedPageBreak/>
        <w:drawing>
          <wp:inline distT="0" distB="0" distL="0" distR="0" wp14:anchorId="49CCC091" wp14:editId="1EAC753F">
            <wp:extent cx="2696121" cy="2326943"/>
            <wp:effectExtent l="0" t="0" r="9525" b="0"/>
            <wp:docPr id="3" name="Picture 3"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2696121" cy="2326943"/>
                    </a:xfrm>
                    <a:prstGeom prst="rect">
                      <a:avLst/>
                    </a:prstGeom>
                  </pic:spPr>
                </pic:pic>
              </a:graphicData>
            </a:graphic>
          </wp:inline>
        </w:drawing>
      </w:r>
    </w:p>
    <w:p w14:paraId="35D6E884" w14:textId="596F1A48" w:rsidR="005A6667" w:rsidRDefault="008016B9" w:rsidP="009B5D3C">
      <w:pPr>
        <w:pStyle w:val="Caption"/>
        <w:jc w:val="center"/>
      </w:pPr>
      <w:bookmarkStart w:id="4" w:name="_Ref59107400"/>
      <w:r>
        <w:t xml:space="preserve">Figure </w:t>
      </w:r>
      <w:r w:rsidR="000220A6">
        <w:fldChar w:fldCharType="begin"/>
      </w:r>
      <w:r w:rsidR="000220A6">
        <w:instrText xml:space="preserve"> SEQ Figure \* ARABIC </w:instrText>
      </w:r>
      <w:r w:rsidR="000220A6">
        <w:fldChar w:fldCharType="separate"/>
      </w:r>
      <w:r w:rsidR="009E6C83">
        <w:rPr>
          <w:noProof/>
        </w:rPr>
        <w:t>2</w:t>
      </w:r>
      <w:r w:rsidR="000220A6">
        <w:rPr>
          <w:noProof/>
        </w:rPr>
        <w:fldChar w:fldCharType="end"/>
      </w:r>
      <w:bookmarkEnd w:id="4"/>
      <w:r>
        <w:t>. Timing example involving Te (before and after DRX)</w:t>
      </w:r>
    </w:p>
    <w:p w14:paraId="197AF6E0" w14:textId="5277F6AE" w:rsidR="00BF0899" w:rsidRDefault="003E5F0B" w:rsidP="00F4000E">
      <w:pPr>
        <w:jc w:val="both"/>
      </w:pPr>
      <w:r>
        <w:t xml:space="preserve">The accuracy of a PD estimation using Option 1b clearly depends on the </w:t>
      </w:r>
      <w:r w:rsidR="00A97FF7">
        <w:t xml:space="preserve">Te, and as this is </w:t>
      </w:r>
      <w:r w:rsidR="00732E5F">
        <w:t>specified</w:t>
      </w:r>
      <w:r w:rsidR="00A97FF7">
        <w:t xml:space="preserve"> by RAN4, RAN1 may ask </w:t>
      </w:r>
      <w:r w:rsidR="00E22D95">
        <w:t>RAN4 on the feasibility to define a new</w:t>
      </w:r>
      <w:r w:rsidR="00732E5F">
        <w:t xml:space="preserve"> and</w:t>
      </w:r>
      <w:r w:rsidR="00E22D95">
        <w:t xml:space="preserve"> enhanced Te. </w:t>
      </w:r>
      <w:r w:rsidR="00862044">
        <w:t xml:space="preserve">Such </w:t>
      </w:r>
      <w:r w:rsidR="00D80109">
        <w:t xml:space="preserve">additional, </w:t>
      </w:r>
      <w:r w:rsidR="00862044">
        <w:t xml:space="preserve">new Te </w:t>
      </w:r>
      <w:r w:rsidR="00D80109">
        <w:t xml:space="preserve">requirement </w:t>
      </w:r>
      <w:r w:rsidR="00862044">
        <w:t>could be tied to a UE capability associated with higher accuracy PD estimation.</w:t>
      </w:r>
      <w:r w:rsidR="00103962">
        <w:t xml:space="preserve"> </w:t>
      </w:r>
    </w:p>
    <w:p w14:paraId="5F3F5ED4" w14:textId="52B82084" w:rsidR="00BF0899" w:rsidRDefault="00BF0899" w:rsidP="00F4000E">
      <w:pPr>
        <w:jc w:val="both"/>
      </w:pPr>
      <w:r>
        <w:t>As part of the LS discussion to RAN4</w:t>
      </w:r>
      <w:r w:rsidR="00EE6103">
        <w:t xml:space="preserve"> (Proposal 4.1-1)</w:t>
      </w:r>
      <w:r>
        <w:t>, it was discussed during RAN1#104-e to also request feedback on reducing the Te value for certain enhanced UEs</w:t>
      </w:r>
      <w:r w:rsidR="008F0E44">
        <w:t>,</w:t>
      </w:r>
      <w:r>
        <w:t xml:space="preserve"> which had been blocked by a single company just before the end of the email discussion. We still think asking RAN4 feedback would be useful, as this would equally affect TA and RTT based methods (when combined back from DRX, depending on the operation assumptions as discussed at the end of section 2 above and during RAN1#104-e. </w:t>
      </w:r>
    </w:p>
    <w:p w14:paraId="05556A99" w14:textId="7A449F62" w:rsidR="00A566E6" w:rsidRPr="009B5D3C" w:rsidRDefault="00BF0899" w:rsidP="00F4000E">
      <w:pPr>
        <w:jc w:val="both"/>
        <w:rPr>
          <w:b/>
          <w:bCs/>
        </w:rPr>
      </w:pPr>
      <w:r>
        <w:rPr>
          <w:b/>
          <w:bCs/>
        </w:rPr>
        <w:t xml:space="preserve">Proposal </w:t>
      </w:r>
      <w:r w:rsidR="00FA2F90">
        <w:rPr>
          <w:b/>
          <w:bCs/>
        </w:rPr>
        <w:t>9</w:t>
      </w:r>
      <w:r>
        <w:rPr>
          <w:b/>
          <w:bCs/>
        </w:rPr>
        <w:t>: R</w:t>
      </w:r>
      <w:r w:rsidRPr="00BF0899">
        <w:rPr>
          <w:b/>
          <w:bCs/>
        </w:rPr>
        <w:t xml:space="preserve">equest feedback from RAN4 </w:t>
      </w:r>
      <w:r>
        <w:rPr>
          <w:b/>
          <w:bCs/>
        </w:rPr>
        <w:t xml:space="preserve">at least </w:t>
      </w:r>
      <w:r w:rsidRPr="00BF0899">
        <w:rPr>
          <w:b/>
          <w:bCs/>
        </w:rPr>
        <w:t xml:space="preserve">on the </w:t>
      </w:r>
      <w:r w:rsidRPr="001810A7">
        <w:rPr>
          <w:b/>
          <w:bCs/>
        </w:rPr>
        <w:t xml:space="preserve">feasibility of </w:t>
      </w:r>
      <w:r w:rsidRPr="001810A7">
        <w:rPr>
          <w:b/>
          <w:bCs/>
          <w:iCs/>
        </w:rPr>
        <w:t>assuming a smaller value than the current</w:t>
      </w:r>
      <w:r w:rsidRPr="001810A7">
        <w:rPr>
          <w:b/>
          <w:bCs/>
        </w:rPr>
        <w:t xml:space="preserve"> Te </w:t>
      </w:r>
      <w:r w:rsidRPr="001810A7">
        <w:rPr>
          <w:b/>
          <w:bCs/>
          <w:iCs/>
        </w:rPr>
        <w:t xml:space="preserve">for UEs supporting accurate PDC and the use of accurate PDC </w:t>
      </w:r>
      <w:r w:rsidRPr="001810A7">
        <w:rPr>
          <w:b/>
          <w:bCs/>
        </w:rPr>
        <w:t xml:space="preserve">assuming the same definition of Te in the current RAN4 specification. </w:t>
      </w:r>
    </w:p>
    <w:p w14:paraId="22332CC2" w14:textId="3B16BC39" w:rsidR="00930715" w:rsidRPr="002D6AFE" w:rsidRDefault="00930715" w:rsidP="00377E54">
      <w:pPr>
        <w:rPr>
          <w:b/>
          <w:bCs/>
          <w:u w:val="single"/>
        </w:rPr>
      </w:pPr>
      <w:r w:rsidRPr="002D6AFE">
        <w:rPr>
          <w:b/>
          <w:bCs/>
          <w:u w:val="single"/>
        </w:rPr>
        <w:t>Option 1c</w:t>
      </w:r>
    </w:p>
    <w:p w14:paraId="1F15FF94" w14:textId="1098BC85" w:rsidR="00CB3618" w:rsidRDefault="00951047" w:rsidP="001E56D7">
      <w:pPr>
        <w:jc w:val="both"/>
      </w:pPr>
      <w:r>
        <w:t>This option relies on the gNB to estimate DL PD based on timing advance</w:t>
      </w:r>
      <w:r w:rsidR="00820C39">
        <w:t xml:space="preserve">. One of the motivating arguments behind is that </w:t>
      </w:r>
      <w:r w:rsidR="00177A22">
        <w:t xml:space="preserve">the gNB will be able to estimate a DL PD </w:t>
      </w:r>
      <w:r w:rsidR="002F3472">
        <w:t xml:space="preserve">more accurately </w:t>
      </w:r>
      <w:r w:rsidR="00177A22">
        <w:t>than the UE</w:t>
      </w:r>
      <w:r w:rsidR="00820C39">
        <w:t xml:space="preserve"> as the estimate does not have to be signaled to the UE</w:t>
      </w:r>
      <w:r w:rsidR="00C92850">
        <w:t xml:space="preserve"> and hence be subject to </w:t>
      </w:r>
      <w:r w:rsidR="001036AB">
        <w:t>an error caused by a finite granularity</w:t>
      </w:r>
      <w:r w:rsidR="009140AA">
        <w:t xml:space="preserve">. </w:t>
      </w:r>
      <w:r w:rsidR="003A6488">
        <w:t>T</w:t>
      </w:r>
      <w:r w:rsidR="009140AA">
        <w:t>he gNB is capable of determining when an updated NTA is needed</w:t>
      </w:r>
      <w:r w:rsidR="002F3472">
        <w:t>, by</w:t>
      </w:r>
      <w:r w:rsidR="00C024D3">
        <w:t xml:space="preserve"> </w:t>
      </w:r>
      <w:r w:rsidR="002F3472">
        <w:t xml:space="preserve">measuring the </w:t>
      </w:r>
      <w:r w:rsidR="00C024D3">
        <w:t>timing offset (TO)</w:t>
      </w:r>
      <w:r w:rsidR="00682110">
        <w:t xml:space="preserve"> </w:t>
      </w:r>
      <w:r w:rsidR="00E73860">
        <w:t xml:space="preserve">and </w:t>
      </w:r>
      <w:r w:rsidR="009140AA">
        <w:t>compar</w:t>
      </w:r>
      <w:r w:rsidR="00682110">
        <w:t>ing</w:t>
      </w:r>
      <w:r w:rsidR="009140AA">
        <w:t xml:space="preserve"> the </w:t>
      </w:r>
      <w:r w:rsidR="00915861">
        <w:t>received uplink reception time with the</w:t>
      </w:r>
      <w:r w:rsidR="00682110">
        <w:t xml:space="preserve"> gNB</w:t>
      </w:r>
      <w:r w:rsidR="00915861">
        <w:t xml:space="preserve"> frame timing</w:t>
      </w:r>
      <w:r w:rsidR="00B0044A">
        <w:t xml:space="preserve"> (illustration available in </w:t>
      </w:r>
      <w:r w:rsidR="00B0044A">
        <w:fldChar w:fldCharType="begin"/>
      </w:r>
      <w:r w:rsidR="00B0044A">
        <w:instrText xml:space="preserve"> REF _Ref59107400 \h </w:instrText>
      </w:r>
      <w:r w:rsidR="001E56D7">
        <w:instrText xml:space="preserve"> \* MERGEFORMAT </w:instrText>
      </w:r>
      <w:r w:rsidR="00B0044A">
        <w:fldChar w:fldCharType="separate"/>
      </w:r>
      <w:r w:rsidR="00B0044A">
        <w:t xml:space="preserve">Figure </w:t>
      </w:r>
      <w:r w:rsidR="00B0044A">
        <w:rPr>
          <w:noProof/>
        </w:rPr>
        <w:t>2</w:t>
      </w:r>
      <w:r w:rsidR="00B0044A">
        <w:fldChar w:fldCharType="end"/>
      </w:r>
      <w:r w:rsidR="000A1F79">
        <w:t>)</w:t>
      </w:r>
      <w:r w:rsidR="00A302C3">
        <w:t xml:space="preserve">. </w:t>
      </w:r>
      <w:r w:rsidR="00562B37">
        <w:t>Signaling</w:t>
      </w:r>
      <w:r w:rsidR="000A1F79">
        <w:t xml:space="preserve"> the changed NTA value to the UE currently implies an error of </w:t>
      </w:r>
      <w:r w:rsidR="00733EF5">
        <w:t>32ns when using the described legacy timing advance (Release-16)</w:t>
      </w:r>
      <w:r w:rsidR="00D34E38">
        <w:t>, which can be avoided</w:t>
      </w:r>
      <w:r w:rsidR="00AF525B">
        <w:t xml:space="preserve"> if the gNB </w:t>
      </w:r>
      <w:r w:rsidR="006454CC">
        <w:t>acquires the PD estimation.</w:t>
      </w:r>
      <w:r w:rsidR="00A302C3">
        <w:t xml:space="preserve"> </w:t>
      </w:r>
      <w:r w:rsidR="003A5A97">
        <w:t>This</w:t>
      </w:r>
      <w:r w:rsidR="00950524">
        <w:t xml:space="preserve"> require the gNB to track all relative TA adjustments to the absolute TA </w:t>
      </w:r>
      <w:r w:rsidR="00562B37">
        <w:t>signaling</w:t>
      </w:r>
      <w:r w:rsidR="00950524">
        <w:t xml:space="preserve"> during PRACH.</w:t>
      </w:r>
      <w:r w:rsidR="00C83937">
        <w:t xml:space="preserve"> </w:t>
      </w:r>
    </w:p>
    <w:p w14:paraId="0E7E845B" w14:textId="3E8070C5" w:rsidR="00CB3618" w:rsidRPr="009B5D3C" w:rsidRDefault="00CB3618" w:rsidP="001E56D7">
      <w:pPr>
        <w:jc w:val="both"/>
        <w:rPr>
          <w:b/>
          <w:bCs/>
        </w:rPr>
      </w:pPr>
      <w:r w:rsidRPr="00291FD1">
        <w:rPr>
          <w:b/>
          <w:bCs/>
        </w:rPr>
        <w:t xml:space="preserve">Observation </w:t>
      </w:r>
      <w:r w:rsidR="00115FF9">
        <w:rPr>
          <w:b/>
          <w:bCs/>
        </w:rPr>
        <w:t>5</w:t>
      </w:r>
      <w:r w:rsidRPr="00291FD1">
        <w:rPr>
          <w:b/>
          <w:bCs/>
        </w:rPr>
        <w:t xml:space="preserve">: </w:t>
      </w:r>
      <w:r w:rsidR="00D75D46">
        <w:rPr>
          <w:b/>
          <w:bCs/>
        </w:rPr>
        <w:t>Considering legacy timing advance (Release-16) or Option 1a</w:t>
      </w:r>
      <w:r w:rsidRPr="00291FD1">
        <w:rPr>
          <w:b/>
          <w:bCs/>
        </w:rPr>
        <w:t>, the benefit</w:t>
      </w:r>
      <w:r w:rsidR="00B20158">
        <w:rPr>
          <w:b/>
          <w:bCs/>
        </w:rPr>
        <w:t>s</w:t>
      </w:r>
      <w:r w:rsidRPr="00291FD1">
        <w:rPr>
          <w:b/>
          <w:bCs/>
        </w:rPr>
        <w:t xml:space="preserve"> of Option 1c </w:t>
      </w:r>
      <w:r w:rsidR="00876449">
        <w:rPr>
          <w:b/>
          <w:bCs/>
        </w:rPr>
        <w:t>are</w:t>
      </w:r>
      <w:r w:rsidRPr="00291FD1">
        <w:rPr>
          <w:b/>
          <w:bCs/>
        </w:rPr>
        <w:t xml:space="preserve"> limited</w:t>
      </w:r>
      <w:r>
        <w:rPr>
          <w:b/>
          <w:bCs/>
        </w:rPr>
        <w:t xml:space="preserve"> as </w:t>
      </w:r>
      <w:r w:rsidR="009E1B55">
        <w:rPr>
          <w:b/>
          <w:bCs/>
        </w:rPr>
        <w:t xml:space="preserve">these </w:t>
      </w:r>
      <w:r w:rsidR="00F8649A">
        <w:rPr>
          <w:b/>
          <w:bCs/>
        </w:rPr>
        <w:t>options</w:t>
      </w:r>
      <w:r>
        <w:rPr>
          <w:b/>
          <w:bCs/>
        </w:rPr>
        <w:t xml:space="preserve"> are </w:t>
      </w:r>
      <w:r w:rsidR="00E73860">
        <w:rPr>
          <w:b/>
          <w:bCs/>
        </w:rPr>
        <w:t xml:space="preserve">mainly </w:t>
      </w:r>
      <w:r w:rsidR="009E1B55">
        <w:rPr>
          <w:b/>
          <w:bCs/>
        </w:rPr>
        <w:t xml:space="preserve">addressing the </w:t>
      </w:r>
      <w:r>
        <w:rPr>
          <w:b/>
          <w:bCs/>
        </w:rPr>
        <w:t>same error source (signaling granularity)</w:t>
      </w:r>
      <w:r w:rsidRPr="00291FD1">
        <w:rPr>
          <w:b/>
          <w:bCs/>
        </w:rPr>
        <w:t>.</w:t>
      </w:r>
    </w:p>
    <w:p w14:paraId="25D258A5" w14:textId="3EDC430C" w:rsidR="002F7047" w:rsidRDefault="003E2829" w:rsidP="001E56D7">
      <w:pPr>
        <w:jc w:val="both"/>
      </w:pPr>
      <w:r>
        <w:t>Further</w:t>
      </w:r>
      <w:r w:rsidR="00562B37">
        <w:t>,</w:t>
      </w:r>
      <w:r w:rsidR="00FA7E0E">
        <w:t xml:space="preserve"> if the UE applies an autonomous adjustment</w:t>
      </w:r>
      <w:r w:rsidR="00C4145C">
        <w:t xml:space="preserve"> to its timing advance value</w:t>
      </w:r>
      <w:r w:rsidR="00FA7E0E">
        <w:t>, the gNB cannot reliably determine the applied timing advance value at the UE. There could be at least t</w:t>
      </w:r>
      <w:r w:rsidR="002F7047">
        <w:t>hree options</w:t>
      </w:r>
      <w:r w:rsidR="00FA7E0E">
        <w:t xml:space="preserve"> to handle this issue:</w:t>
      </w:r>
    </w:p>
    <w:p w14:paraId="53B902A2" w14:textId="02F898C1" w:rsidR="0048705B" w:rsidRPr="00A235E4" w:rsidRDefault="006C445E" w:rsidP="005F20B2">
      <w:pPr>
        <w:pStyle w:val="ListParagraph"/>
        <w:numPr>
          <w:ilvl w:val="0"/>
          <w:numId w:val="13"/>
        </w:numPr>
        <w:jc w:val="both"/>
        <w:rPr>
          <w:sz w:val="20"/>
          <w:szCs w:val="20"/>
          <w:lang w:val="en-US"/>
        </w:rPr>
      </w:pPr>
      <w:r>
        <w:rPr>
          <w:sz w:val="20"/>
          <w:szCs w:val="20"/>
          <w:lang w:val="en-US"/>
        </w:rPr>
        <w:t>Alt</w:t>
      </w:r>
      <w:r w:rsidR="002F1F1D" w:rsidRPr="00A235E4">
        <w:rPr>
          <w:sz w:val="20"/>
          <w:szCs w:val="20"/>
          <w:lang w:val="en-US"/>
        </w:rPr>
        <w:t>.</w:t>
      </w:r>
      <w:r w:rsidR="002F7047" w:rsidRPr="00A235E4">
        <w:rPr>
          <w:sz w:val="20"/>
          <w:szCs w:val="20"/>
          <w:lang w:val="en-US"/>
        </w:rPr>
        <w:t xml:space="preserve"> 1. </w:t>
      </w:r>
      <w:r w:rsidR="00E712E6" w:rsidRPr="00A235E4">
        <w:rPr>
          <w:sz w:val="20"/>
          <w:szCs w:val="20"/>
          <w:lang w:val="en-US"/>
        </w:rPr>
        <w:t xml:space="preserve">Relying on gNB implementation. </w:t>
      </w:r>
      <w:r w:rsidR="00383CF7" w:rsidRPr="00A235E4">
        <w:rPr>
          <w:sz w:val="20"/>
          <w:szCs w:val="20"/>
          <w:lang w:val="en-US"/>
        </w:rPr>
        <w:t xml:space="preserve">The gNB </w:t>
      </w:r>
      <w:r w:rsidR="00E712E6" w:rsidRPr="00A235E4">
        <w:rPr>
          <w:sz w:val="20"/>
          <w:szCs w:val="20"/>
          <w:lang w:val="en-US"/>
        </w:rPr>
        <w:t xml:space="preserve">may </w:t>
      </w:r>
      <w:r w:rsidR="00383CF7" w:rsidRPr="00A235E4">
        <w:rPr>
          <w:sz w:val="20"/>
          <w:szCs w:val="20"/>
          <w:lang w:val="en-US"/>
        </w:rPr>
        <w:t xml:space="preserve">signal </w:t>
      </w:r>
      <w:r w:rsidR="00E712E6" w:rsidRPr="00A235E4">
        <w:rPr>
          <w:sz w:val="20"/>
          <w:szCs w:val="20"/>
          <w:lang w:val="en-US"/>
        </w:rPr>
        <w:t xml:space="preserve">an updated Timing Advanced </w:t>
      </w:r>
      <w:r w:rsidR="00035735" w:rsidRPr="00A235E4">
        <w:rPr>
          <w:sz w:val="20"/>
          <w:szCs w:val="20"/>
          <w:lang w:val="en-US"/>
        </w:rPr>
        <w:t>Command MAC CE</w:t>
      </w:r>
      <w:r w:rsidR="00383CF7" w:rsidRPr="00A235E4">
        <w:rPr>
          <w:sz w:val="20"/>
          <w:szCs w:val="20"/>
          <w:lang w:val="en-US"/>
        </w:rPr>
        <w:t xml:space="preserve">, which will force the UE to discard its autonomous adjustments. </w:t>
      </w:r>
    </w:p>
    <w:p w14:paraId="52C7B891" w14:textId="1608DF62" w:rsidR="006A624B" w:rsidRPr="00A235E4" w:rsidRDefault="006C445E" w:rsidP="005F20B2">
      <w:pPr>
        <w:pStyle w:val="ListParagraph"/>
        <w:numPr>
          <w:ilvl w:val="0"/>
          <w:numId w:val="13"/>
        </w:numPr>
        <w:jc w:val="both"/>
        <w:rPr>
          <w:sz w:val="20"/>
          <w:szCs w:val="20"/>
          <w:lang w:val="en-US"/>
        </w:rPr>
      </w:pPr>
      <w:r>
        <w:rPr>
          <w:sz w:val="20"/>
          <w:szCs w:val="20"/>
          <w:lang w:val="en-US"/>
        </w:rPr>
        <w:t>Alt</w:t>
      </w:r>
      <w:r w:rsidR="002F1F1D" w:rsidRPr="00A235E4">
        <w:rPr>
          <w:sz w:val="20"/>
          <w:szCs w:val="20"/>
          <w:lang w:val="en-US"/>
        </w:rPr>
        <w:t>.</w:t>
      </w:r>
      <w:r w:rsidR="00CB3618" w:rsidRPr="00A235E4">
        <w:rPr>
          <w:sz w:val="20"/>
          <w:szCs w:val="20"/>
          <w:lang w:val="en-US"/>
        </w:rPr>
        <w:t xml:space="preserve"> 2. </w:t>
      </w:r>
      <w:r w:rsidR="000458D4" w:rsidRPr="00A235E4">
        <w:rPr>
          <w:sz w:val="20"/>
          <w:szCs w:val="20"/>
          <w:lang w:val="en-US"/>
        </w:rPr>
        <w:t xml:space="preserve">The gNB may ask the UE for its </w:t>
      </w:r>
      <w:r w:rsidR="00324768" w:rsidRPr="00A235E4">
        <w:rPr>
          <w:sz w:val="20"/>
          <w:szCs w:val="20"/>
          <w:lang w:val="en-US"/>
        </w:rPr>
        <w:t>applied timing advance.</w:t>
      </w:r>
      <w:r w:rsidR="006A624B" w:rsidRPr="00A235E4">
        <w:rPr>
          <w:sz w:val="20"/>
          <w:szCs w:val="20"/>
          <w:lang w:val="en-US"/>
        </w:rPr>
        <w:t xml:space="preserve"> </w:t>
      </w:r>
    </w:p>
    <w:p w14:paraId="120AEB04" w14:textId="0011CBD1" w:rsidR="00CB3618" w:rsidRPr="00A235E4" w:rsidRDefault="006C445E" w:rsidP="005F20B2">
      <w:pPr>
        <w:pStyle w:val="ListParagraph"/>
        <w:numPr>
          <w:ilvl w:val="0"/>
          <w:numId w:val="13"/>
        </w:numPr>
        <w:jc w:val="both"/>
        <w:rPr>
          <w:sz w:val="20"/>
          <w:szCs w:val="20"/>
          <w:lang w:val="en-US"/>
        </w:rPr>
      </w:pPr>
      <w:r>
        <w:rPr>
          <w:sz w:val="20"/>
          <w:szCs w:val="20"/>
          <w:lang w:val="en-US"/>
        </w:rPr>
        <w:t>Alt</w:t>
      </w:r>
      <w:r w:rsidR="002F1F1D" w:rsidRPr="00A235E4">
        <w:rPr>
          <w:sz w:val="20"/>
          <w:szCs w:val="20"/>
          <w:lang w:val="en-US"/>
        </w:rPr>
        <w:t>.</w:t>
      </w:r>
      <w:r w:rsidR="00CB3618" w:rsidRPr="00A235E4">
        <w:rPr>
          <w:sz w:val="20"/>
          <w:szCs w:val="20"/>
          <w:lang w:val="en-US"/>
        </w:rPr>
        <w:t xml:space="preserve"> 3. </w:t>
      </w:r>
      <w:r w:rsidR="00EA3CE7" w:rsidRPr="00A235E4">
        <w:rPr>
          <w:sz w:val="20"/>
          <w:szCs w:val="20"/>
          <w:lang w:val="en-US"/>
        </w:rPr>
        <w:t xml:space="preserve">It is specified that </w:t>
      </w:r>
      <w:r w:rsidR="00CD22F5" w:rsidRPr="00A235E4">
        <w:rPr>
          <w:sz w:val="20"/>
          <w:szCs w:val="20"/>
          <w:lang w:val="en-US"/>
        </w:rPr>
        <w:t>DL PD</w:t>
      </w:r>
      <w:r w:rsidR="000C18DC">
        <w:rPr>
          <w:sz w:val="20"/>
          <w:szCs w:val="20"/>
          <w:lang w:val="en-US"/>
        </w:rPr>
        <w:t xml:space="preserve"> estimation,</w:t>
      </w:r>
      <w:r w:rsidR="00CD22F5" w:rsidRPr="00A235E4">
        <w:rPr>
          <w:sz w:val="20"/>
          <w:szCs w:val="20"/>
          <w:lang w:val="en-US"/>
        </w:rPr>
        <w:t xml:space="preserve"> when based on timing advance, is done not considering UE autonomous adjustments.</w:t>
      </w:r>
    </w:p>
    <w:p w14:paraId="2CFD57C7" w14:textId="59427439" w:rsidR="00F80592" w:rsidRDefault="009B565F" w:rsidP="001E56D7">
      <w:pPr>
        <w:jc w:val="both"/>
      </w:pPr>
      <w:r>
        <w:t xml:space="preserve">While </w:t>
      </w:r>
      <w:r w:rsidR="006C445E">
        <w:t>Alt</w:t>
      </w:r>
      <w:r w:rsidR="002F1F1D">
        <w:t>.</w:t>
      </w:r>
      <w:r w:rsidR="0032175D">
        <w:t xml:space="preserve"> 1 does not need any additional standardization effort, as we rely on gNB implementation, </w:t>
      </w:r>
      <w:r w:rsidR="006C445E">
        <w:t>Alt</w:t>
      </w:r>
      <w:r w:rsidR="002F1F1D">
        <w:t>.</w:t>
      </w:r>
      <w:r w:rsidR="0032175D">
        <w:t xml:space="preserve"> 2 and </w:t>
      </w:r>
      <w:r w:rsidR="006C445E">
        <w:t>Alt</w:t>
      </w:r>
      <w:r w:rsidR="002F1F1D">
        <w:t>.</w:t>
      </w:r>
      <w:r>
        <w:t xml:space="preserve"> 3</w:t>
      </w:r>
      <w:r w:rsidR="0032175D">
        <w:t xml:space="preserve"> does.</w:t>
      </w:r>
      <w:r>
        <w:t xml:space="preserve"> </w:t>
      </w:r>
      <w:r w:rsidR="00051131">
        <w:t>It was argued during RAN1#104-e that Alt. 1</w:t>
      </w:r>
      <w:r w:rsidR="009431FF">
        <w:t xml:space="preserve"> </w:t>
      </w:r>
      <w:r w:rsidR="00FD51EF">
        <w:t>and Alt. 2</w:t>
      </w:r>
      <w:r w:rsidR="00051131">
        <w:t xml:space="preserve"> </w:t>
      </w:r>
      <w:r w:rsidR="009431FF">
        <w:t>are</w:t>
      </w:r>
      <w:r w:rsidR="00051131">
        <w:t xml:space="preserve"> </w:t>
      </w:r>
      <w:r w:rsidR="009431FF">
        <w:t xml:space="preserve">can be subject to a </w:t>
      </w:r>
      <w:r w:rsidR="003E5D41">
        <w:t xml:space="preserve">situation </w:t>
      </w:r>
      <w:r w:rsidR="009431FF">
        <w:t xml:space="preserve">where the gNB </w:t>
      </w:r>
      <w:r w:rsidR="00F909AE">
        <w:t xml:space="preserve">does not know if the UE has successfully received </w:t>
      </w:r>
      <w:r w:rsidR="00B82910">
        <w:t xml:space="preserve">the </w:t>
      </w:r>
      <w:r w:rsidR="00F909AE">
        <w:t xml:space="preserve">MAC CE </w:t>
      </w:r>
      <w:r w:rsidR="00B82910">
        <w:t>for TA</w:t>
      </w:r>
      <w:r w:rsidR="00F909AE">
        <w:t xml:space="preserve">. </w:t>
      </w:r>
      <w:r w:rsidR="001F2D1A">
        <w:t>This could be caused by a missed HARQ-ACK</w:t>
      </w:r>
      <w:r w:rsidR="0085141E">
        <w:t xml:space="preserve"> transmission</w:t>
      </w:r>
      <w:r w:rsidR="002F7BCD">
        <w:t>.</w:t>
      </w:r>
      <w:r w:rsidR="00FA378B">
        <w:t xml:space="preserve"> </w:t>
      </w:r>
      <w:r w:rsidR="00F16B05">
        <w:t>In this case, the gNB will assume NACK</w:t>
      </w:r>
      <w:r w:rsidR="00302257">
        <w:t xml:space="preserve"> and may </w:t>
      </w:r>
      <w:r w:rsidR="00AD6629">
        <w:t xml:space="preserve">decide retransmit after a UL transmission with </w:t>
      </w:r>
      <w:r w:rsidR="004F1E2B">
        <w:t xml:space="preserve">the potential updated </w:t>
      </w:r>
      <w:r w:rsidR="00AD6629">
        <w:t>TA (SRS, PU</w:t>
      </w:r>
      <w:r w:rsidR="00CE218D">
        <w:t>S</w:t>
      </w:r>
      <w:r w:rsidR="00AD6629">
        <w:t>CH</w:t>
      </w:r>
      <w:r w:rsidR="00CE218D">
        <w:t xml:space="preserve"> or PUCCH</w:t>
      </w:r>
      <w:r w:rsidR="00AD6629">
        <w:t>)</w:t>
      </w:r>
      <w:r w:rsidR="00F16B05">
        <w:t xml:space="preserve">. </w:t>
      </w:r>
      <w:r w:rsidR="000402CA">
        <w:t>The described</w:t>
      </w:r>
      <w:r w:rsidR="00F16B05">
        <w:t xml:space="preserve"> event </w:t>
      </w:r>
      <w:r w:rsidR="00FA378B">
        <w:t xml:space="preserve">depends on the </w:t>
      </w:r>
      <w:r w:rsidR="00F16B05">
        <w:t>reliability of the control channel</w:t>
      </w:r>
      <w:r w:rsidR="000402CA">
        <w:t xml:space="preserve"> and hence given the low risk and</w:t>
      </w:r>
      <w:r w:rsidR="00CE218D">
        <w:t xml:space="preserve"> a timely</w:t>
      </w:r>
      <w:r w:rsidR="000402CA">
        <w:t xml:space="preserve"> gNB action</w:t>
      </w:r>
      <w:r w:rsidR="00CE218D">
        <w:t xml:space="preserve"> </w:t>
      </w:r>
      <w:r w:rsidR="000402CA">
        <w:t xml:space="preserve">to </w:t>
      </w:r>
      <w:r w:rsidR="003E4A9D">
        <w:t>counteract the effect, this event is not worth further consideration</w:t>
      </w:r>
      <w:r w:rsidR="00F16B05">
        <w:t>.</w:t>
      </w:r>
      <w:r w:rsidR="000C1E14">
        <w:t xml:space="preserve"> </w:t>
      </w:r>
      <w:r w:rsidR="00E52FA0">
        <w:t xml:space="preserve">The imminent benefit of </w:t>
      </w:r>
      <w:r w:rsidR="006C445E">
        <w:t>Alt</w:t>
      </w:r>
      <w:r w:rsidR="002F1F1D">
        <w:t>.</w:t>
      </w:r>
      <w:r w:rsidR="0032175D">
        <w:t xml:space="preserve"> 3</w:t>
      </w:r>
      <w:r w:rsidR="00E52FA0">
        <w:t xml:space="preserve"> is that it</w:t>
      </w:r>
      <w:r w:rsidR="00FB74FF">
        <w:t xml:space="preserve"> does not introduce any additional over the air </w:t>
      </w:r>
      <w:r w:rsidR="00562B37">
        <w:t>signaling</w:t>
      </w:r>
      <w:r w:rsidR="00FB74FF">
        <w:t xml:space="preserve"> compared to </w:t>
      </w:r>
      <w:r w:rsidR="00E80226">
        <w:t>Alt</w:t>
      </w:r>
      <w:r w:rsidR="002F1F1D">
        <w:t>.</w:t>
      </w:r>
      <w:r w:rsidR="00FB74FF">
        <w:t xml:space="preserve"> 2.</w:t>
      </w:r>
      <w:r w:rsidR="00EC313A">
        <w:t xml:space="preserve"> Alt. 2</w:t>
      </w:r>
      <w:r w:rsidR="00FB74FF">
        <w:t xml:space="preserve"> </w:t>
      </w:r>
      <w:r w:rsidR="00DA75F8">
        <w:t>implies additional signaling being added and standardization effort as the UE would need to keep track of NTA with and without autonomous adjustments</w:t>
      </w:r>
      <w:r w:rsidR="00D11B4F">
        <w:t xml:space="preserve"> such that DL PD estimations can be done based on TA without autonomous </w:t>
      </w:r>
      <w:r w:rsidR="00D11B4F">
        <w:lastRenderedPageBreak/>
        <w:t xml:space="preserve">adjustments. </w:t>
      </w:r>
      <w:r w:rsidR="00901B72">
        <w:t xml:space="preserve">The introduction of any of these enhancements should be </w:t>
      </w:r>
      <w:r w:rsidR="00562B37">
        <w:t>weighed</w:t>
      </w:r>
      <w:r w:rsidR="00901B72">
        <w:t xml:space="preserve"> against the benefit of Option 1c compared to the other</w:t>
      </w:r>
      <w:r w:rsidR="004D4ACE">
        <w:t xml:space="preserve"> considered options</w:t>
      </w:r>
      <w:r w:rsidR="00901B72">
        <w:t xml:space="preserve">. </w:t>
      </w:r>
    </w:p>
    <w:p w14:paraId="2055FC54" w14:textId="1C060A18" w:rsidR="00EC2F74" w:rsidRDefault="00AF62F2" w:rsidP="001E56D7">
      <w:pPr>
        <w:jc w:val="both"/>
      </w:pPr>
      <w:r>
        <w:t xml:space="preserve">In addition, it should be </w:t>
      </w:r>
      <w:r w:rsidR="00F35A24">
        <w:t xml:space="preserve">noted </w:t>
      </w:r>
      <w:r w:rsidR="00FB5D49">
        <w:t xml:space="preserve">that </w:t>
      </w:r>
      <w:r w:rsidR="007A3690">
        <w:t xml:space="preserve">Option 1c </w:t>
      </w:r>
      <w:r w:rsidR="00E63E73">
        <w:t>will</w:t>
      </w:r>
      <w:r w:rsidR="007236B1">
        <w:t xml:space="preserve"> have RAN3 impact</w:t>
      </w:r>
      <w:r w:rsidR="000F6F53">
        <w:t xml:space="preserve"> based on the</w:t>
      </w:r>
      <w:r w:rsidR="00030252">
        <w:t xml:space="preserve"> RAN3</w:t>
      </w:r>
      <w:r w:rsidR="000F6F53">
        <w:t xml:space="preserve"> </w:t>
      </w:r>
      <w:r w:rsidR="00E6048C">
        <w:t xml:space="preserve">LS </w:t>
      </w:r>
      <w:r w:rsidR="00D901CF">
        <w:t xml:space="preserve">in </w:t>
      </w:r>
      <w:r w:rsidR="000F6F53">
        <w:fldChar w:fldCharType="begin"/>
      </w:r>
      <w:r w:rsidR="000F6F53">
        <w:instrText xml:space="preserve"> REF _Ref68011096 \r \h </w:instrText>
      </w:r>
      <w:r w:rsidR="000F6F53">
        <w:fldChar w:fldCharType="separate"/>
      </w:r>
      <w:r w:rsidR="000F6F53">
        <w:t>[7]</w:t>
      </w:r>
      <w:r w:rsidR="000F6F53">
        <w:fldChar w:fldCharType="end"/>
      </w:r>
      <w:r w:rsidR="00D22A93">
        <w:t xml:space="preserve">. Therefore, </w:t>
      </w:r>
      <w:r w:rsidR="000E2AE7">
        <w:t xml:space="preserve">late decisions on adopting this option </w:t>
      </w:r>
      <w:r w:rsidR="00755DA5">
        <w:t xml:space="preserve">may risk </w:t>
      </w:r>
      <w:r w:rsidR="00287F2B">
        <w:t xml:space="preserve">the feature </w:t>
      </w:r>
      <w:r w:rsidR="00C0133B">
        <w:t xml:space="preserve">not having timely support </w:t>
      </w:r>
      <w:r w:rsidR="007D74CC">
        <w:t>in</w:t>
      </w:r>
      <w:r w:rsidR="00C0133B">
        <w:t xml:space="preserve"> RAN3</w:t>
      </w:r>
      <w:r w:rsidR="00AC5A35">
        <w:t>.</w:t>
      </w:r>
    </w:p>
    <w:p w14:paraId="637DF6F3" w14:textId="791E9833" w:rsidR="00CB3618" w:rsidRPr="004F1E2B" w:rsidRDefault="00921028" w:rsidP="001E56D7">
      <w:pPr>
        <w:jc w:val="both"/>
        <w:rPr>
          <w:b/>
        </w:rPr>
      </w:pPr>
      <w:r>
        <w:rPr>
          <w:b/>
        </w:rPr>
        <w:t>Proposal</w:t>
      </w:r>
      <w:r w:rsidR="00EC2F74" w:rsidRPr="004F1E2B">
        <w:rPr>
          <w:b/>
        </w:rPr>
        <w:t xml:space="preserve"> </w:t>
      </w:r>
      <w:r w:rsidR="004F1E2B">
        <w:rPr>
          <w:b/>
        </w:rPr>
        <w:t>10</w:t>
      </w:r>
      <w:r w:rsidR="00EC2F74" w:rsidRPr="004F1E2B">
        <w:rPr>
          <w:b/>
        </w:rPr>
        <w:t xml:space="preserve">: </w:t>
      </w:r>
      <w:r w:rsidR="00C85DBE">
        <w:rPr>
          <w:b/>
          <w:bCs/>
        </w:rPr>
        <w:t xml:space="preserve">Option 1c should not be </w:t>
      </w:r>
      <w:r w:rsidR="000B2113">
        <w:rPr>
          <w:b/>
          <w:bCs/>
        </w:rPr>
        <w:t xml:space="preserve">considered </w:t>
      </w:r>
      <w:r w:rsidR="005742F5">
        <w:rPr>
          <w:b/>
          <w:bCs/>
        </w:rPr>
        <w:t xml:space="preserve">due to </w:t>
      </w:r>
      <w:r w:rsidR="00283912">
        <w:rPr>
          <w:b/>
          <w:bCs/>
        </w:rPr>
        <w:t>limited</w:t>
      </w:r>
      <w:r w:rsidR="005742F5">
        <w:rPr>
          <w:b/>
          <w:bCs/>
        </w:rPr>
        <w:t xml:space="preserve"> </w:t>
      </w:r>
      <w:r w:rsidR="00FF0373">
        <w:rPr>
          <w:b/>
          <w:bCs/>
        </w:rPr>
        <w:t>benefit compare</w:t>
      </w:r>
      <w:r w:rsidR="00DD54D5">
        <w:rPr>
          <w:b/>
          <w:bCs/>
        </w:rPr>
        <w:t>d</w:t>
      </w:r>
      <w:r w:rsidR="007F0586">
        <w:rPr>
          <w:b/>
          <w:bCs/>
        </w:rPr>
        <w:t xml:space="preserve"> to Option</w:t>
      </w:r>
      <w:r w:rsidR="00DF206E">
        <w:rPr>
          <w:b/>
          <w:bCs/>
        </w:rPr>
        <w:t xml:space="preserve"> 1a and </w:t>
      </w:r>
      <w:r w:rsidR="00361A37">
        <w:rPr>
          <w:b/>
          <w:bCs/>
        </w:rPr>
        <w:t xml:space="preserve">Option </w:t>
      </w:r>
      <w:r w:rsidR="00DF206E">
        <w:rPr>
          <w:b/>
          <w:bCs/>
        </w:rPr>
        <w:t>1</w:t>
      </w:r>
      <w:r w:rsidR="00DA4D32">
        <w:rPr>
          <w:b/>
          <w:bCs/>
        </w:rPr>
        <w:t>b</w:t>
      </w:r>
      <w:r w:rsidR="001B0B5A">
        <w:rPr>
          <w:b/>
          <w:bCs/>
        </w:rPr>
        <w:t>, as well as due to potential</w:t>
      </w:r>
      <w:r w:rsidR="00D109A5">
        <w:rPr>
          <w:b/>
          <w:bCs/>
        </w:rPr>
        <w:t>ly high specification</w:t>
      </w:r>
      <w:r w:rsidR="00F66DE4">
        <w:rPr>
          <w:b/>
          <w:bCs/>
        </w:rPr>
        <w:t xml:space="preserve"> effort including RAN3 impact.</w:t>
      </w:r>
      <w:r w:rsidR="008B408B">
        <w:rPr>
          <w:b/>
          <w:bCs/>
        </w:rPr>
        <w:t xml:space="preserve"> </w:t>
      </w:r>
    </w:p>
    <w:p w14:paraId="67AC6F11" w14:textId="77777777" w:rsidR="00177A22" w:rsidRPr="00A235E4" w:rsidRDefault="00177A22" w:rsidP="001E56D7">
      <w:pPr>
        <w:jc w:val="both"/>
      </w:pPr>
    </w:p>
    <w:p w14:paraId="3BBCD924" w14:textId="517E0D71" w:rsidR="00BA75C1" w:rsidRPr="00EB5B3B" w:rsidRDefault="00930715" w:rsidP="001E56D7">
      <w:pPr>
        <w:jc w:val="both"/>
        <w:rPr>
          <w:b/>
          <w:bCs/>
          <w:u w:val="single"/>
        </w:rPr>
      </w:pPr>
      <w:r w:rsidRPr="00EB5B3B">
        <w:rPr>
          <w:b/>
          <w:bCs/>
          <w:u w:val="single"/>
        </w:rPr>
        <w:t>Option 2</w:t>
      </w:r>
    </w:p>
    <w:p w14:paraId="100DBE14" w14:textId="2DF4F927" w:rsidR="0082513E" w:rsidRPr="00A235E4" w:rsidRDefault="00D654C1" w:rsidP="001E56D7">
      <w:pPr>
        <w:jc w:val="both"/>
      </w:pPr>
      <w:r>
        <w:t xml:space="preserve">This option relies on Rx-Tx measurement </w:t>
      </w:r>
      <w:r w:rsidR="0034403F">
        <w:t xml:space="preserve">which </w:t>
      </w:r>
      <w:r w:rsidR="00957072">
        <w:t xml:space="preserve">is </w:t>
      </w:r>
      <w:r>
        <w:t xml:space="preserve">currently known from the Multi-RTT procedure </w:t>
      </w:r>
      <w:r w:rsidR="008C6271">
        <w:t>used for positioning</w:t>
      </w:r>
      <w:r w:rsidR="00B25A25">
        <w:t xml:space="preserve"> </w:t>
      </w:r>
      <w:r w:rsidR="0034403F">
        <w:t xml:space="preserve">purposes </w:t>
      </w:r>
      <w:r w:rsidR="00B25A25">
        <w:t>and</w:t>
      </w:r>
      <w:r w:rsidR="0034403F">
        <w:t xml:space="preserve"> which is</w:t>
      </w:r>
      <w:r w:rsidR="00B25A25">
        <w:t xml:space="preserve"> managed by the location management function (LMF)</w:t>
      </w:r>
      <w:r w:rsidR="008C6271">
        <w:t>.</w:t>
      </w:r>
      <w:r w:rsidR="0058435E">
        <w:t xml:space="preserve"> </w:t>
      </w:r>
      <w:r w:rsidR="0082513E" w:rsidRPr="00A235E4">
        <w:t xml:space="preserve">The Multi-RTT procedure is described in 38.305, where </w:t>
      </w:r>
      <w:r w:rsidR="00D162B9" w:rsidRPr="00A235E4">
        <w:t>a</w:t>
      </w:r>
      <w:r w:rsidR="0082513E" w:rsidRPr="00A235E4">
        <w:t xml:space="preserve"> </w:t>
      </w:r>
      <w:r w:rsidR="00F922F2" w:rsidRPr="00A235E4">
        <w:t>high-level</w:t>
      </w:r>
      <w:r w:rsidR="0082513E" w:rsidRPr="00A235E4">
        <w:t xml:space="preserve"> description from Section 8.10.1</w:t>
      </w:r>
      <w:r w:rsidR="00D162B9" w:rsidRPr="00A235E4">
        <w:t xml:space="preserve"> is provided below</w:t>
      </w:r>
      <w:r w:rsidR="0082513E" w:rsidRPr="00A235E4">
        <w:t>:</w:t>
      </w:r>
    </w:p>
    <w:tbl>
      <w:tblPr>
        <w:tblStyle w:val="TableGrid"/>
        <w:tblW w:w="0" w:type="auto"/>
        <w:tblLook w:val="04A0" w:firstRow="1" w:lastRow="0" w:firstColumn="1" w:lastColumn="0" w:noHBand="0" w:noVBand="1"/>
      </w:tblPr>
      <w:tblGrid>
        <w:gridCol w:w="9629"/>
      </w:tblGrid>
      <w:tr w:rsidR="0082513E" w14:paraId="4AC34556" w14:textId="77777777" w:rsidTr="00390AF0">
        <w:tc>
          <w:tcPr>
            <w:tcW w:w="9629" w:type="dxa"/>
          </w:tcPr>
          <w:p w14:paraId="7A41C181" w14:textId="77777777" w:rsidR="0082513E" w:rsidRDefault="0082513E" w:rsidP="00390AF0">
            <w:r>
              <w:t>In the Multi-RTT positioning method, the UE position is estimated based on measurements performed at both, UE and TRPs. The measurements performed at the UE and TRPs are UE/gNB Rx-Tx time difference measurements (and optionally DL-PRS-RSRP and UL-SRS-RSRP) of DL-PRS and UL-SRS, which are used by an LMF to determine the RTTs.</w:t>
            </w:r>
          </w:p>
          <w:p w14:paraId="47A97390" w14:textId="77777777" w:rsidR="0082513E" w:rsidRPr="00850423" w:rsidRDefault="0082513E" w:rsidP="00390AF0">
            <w:r>
              <w:t>The UE may require measurement gaps to perform the Multi-RTT measurements from NR TRPs. The UE may request measurement gaps from a gNB using the procedure described in clause 7.4.1.1.</w:t>
            </w:r>
          </w:p>
        </w:tc>
      </w:tr>
    </w:tbl>
    <w:p w14:paraId="56A4EC65" w14:textId="4047CEE8" w:rsidR="0082513E" w:rsidRDefault="0082513E" w:rsidP="00850423">
      <w:pPr>
        <w:spacing w:after="0"/>
      </w:pPr>
    </w:p>
    <w:p w14:paraId="5393F906" w14:textId="2F0ABA72" w:rsidR="0058435E" w:rsidRPr="006E4FA9" w:rsidRDefault="00D17A34" w:rsidP="006E4FA9">
      <w:pPr>
        <w:spacing w:after="0"/>
        <w:jc w:val="both"/>
      </w:pPr>
      <w:r w:rsidRPr="006E4FA9">
        <w:t xml:space="preserve">For the purpose of accurate time synchronization, only the PD between the serving gNB and the UE is needed to compensate the SFN timestamp provided in </w:t>
      </w:r>
      <w:r w:rsidRPr="009374C5">
        <w:rPr>
          <w:i/>
          <w:iCs/>
        </w:rPr>
        <w:t>referenceTimeInfo</w:t>
      </w:r>
      <w:r w:rsidR="00DD4E10">
        <w:rPr>
          <w:i/>
          <w:iCs/>
        </w:rPr>
        <w:t>-r16</w:t>
      </w:r>
      <w:r w:rsidR="0000329C">
        <w:t xml:space="preserve"> IE</w:t>
      </w:r>
      <w:r w:rsidRPr="006E4FA9">
        <w:t xml:space="preserve">, which means that inter-gNB coordination (managed through the LMF in the Multi-RTT procedure) is not needed and can be considered as overhead when used for the purpose of time synchronization. </w:t>
      </w:r>
      <w:r w:rsidR="007773D9">
        <w:t>A</w:t>
      </w:r>
      <w:r w:rsidR="0058435E">
        <w:t xml:space="preserve">dapting this procedure directly for time synchronization </w:t>
      </w:r>
      <w:r w:rsidR="007773D9">
        <w:t>result</w:t>
      </w:r>
      <w:r w:rsidR="00183F61">
        <w:t>s</w:t>
      </w:r>
      <w:r w:rsidR="007773D9">
        <w:t xml:space="preserve"> in</w:t>
      </w:r>
      <w:r w:rsidR="0058435E">
        <w:t xml:space="preserve"> an </w:t>
      </w:r>
      <w:r w:rsidR="00F922F2">
        <w:t>unnecessary</w:t>
      </w:r>
      <w:r w:rsidR="0058435E">
        <w:t xml:space="preserve"> large overhead due to the following aspects:</w:t>
      </w:r>
    </w:p>
    <w:p w14:paraId="4D52B317" w14:textId="2A16D634" w:rsidR="0058435E" w:rsidRPr="00850423" w:rsidRDefault="0058435E" w:rsidP="005F20B2">
      <w:pPr>
        <w:pStyle w:val="ListParagraph"/>
        <w:numPr>
          <w:ilvl w:val="0"/>
          <w:numId w:val="15"/>
        </w:numPr>
        <w:jc w:val="both"/>
        <w:rPr>
          <w:sz w:val="20"/>
          <w:szCs w:val="20"/>
          <w:lang w:val="en-GB" w:eastAsia="en-US"/>
        </w:rPr>
      </w:pPr>
      <w:r w:rsidRPr="00850423">
        <w:rPr>
          <w:sz w:val="20"/>
          <w:szCs w:val="20"/>
          <w:lang w:val="en-GB" w:eastAsia="en-US"/>
        </w:rPr>
        <w:t>No need for PD estimation towards multiple gNBs as only the PD between the serving gNB and the UE is needed for time synchronization</w:t>
      </w:r>
      <w:r w:rsidR="00A16BC5">
        <w:rPr>
          <w:sz w:val="20"/>
          <w:szCs w:val="20"/>
          <w:lang w:val="en-GB" w:eastAsia="en-US"/>
        </w:rPr>
        <w:t>.</w:t>
      </w:r>
    </w:p>
    <w:p w14:paraId="03567E69" w14:textId="55B8B9A6" w:rsidR="00551E2A" w:rsidRDefault="0058435E" w:rsidP="005F20B2">
      <w:pPr>
        <w:pStyle w:val="ListParagraph"/>
        <w:numPr>
          <w:ilvl w:val="0"/>
          <w:numId w:val="15"/>
        </w:numPr>
        <w:jc w:val="both"/>
        <w:rPr>
          <w:sz w:val="20"/>
          <w:szCs w:val="20"/>
          <w:lang w:val="en-GB" w:eastAsia="en-US"/>
        </w:rPr>
      </w:pPr>
      <w:r w:rsidRPr="00850423">
        <w:rPr>
          <w:sz w:val="20"/>
          <w:szCs w:val="20"/>
          <w:lang w:val="en-GB" w:eastAsia="en-US"/>
        </w:rPr>
        <w:t xml:space="preserve">No need for the LMF to combine and determine proper set of </w:t>
      </w:r>
      <w:r w:rsidR="00F922F2" w:rsidRPr="00850423">
        <w:rPr>
          <w:sz w:val="20"/>
          <w:szCs w:val="20"/>
          <w:lang w:val="en-GB" w:eastAsia="en-US"/>
        </w:rPr>
        <w:t>configurations</w:t>
      </w:r>
      <w:r w:rsidR="00FA3147" w:rsidRPr="00850423">
        <w:rPr>
          <w:sz w:val="20"/>
          <w:szCs w:val="20"/>
          <w:lang w:val="en-GB" w:eastAsia="en-US"/>
        </w:rPr>
        <w:t xml:space="preserve"> for the Rx-Tx measurements.</w:t>
      </w:r>
    </w:p>
    <w:p w14:paraId="718CE820" w14:textId="77777777" w:rsidR="00D17A34" w:rsidRPr="00F05B3C" w:rsidRDefault="00D17A34" w:rsidP="006E4FA9">
      <w:pPr>
        <w:pStyle w:val="ListParagraph"/>
        <w:jc w:val="both"/>
        <w:rPr>
          <w:sz w:val="20"/>
          <w:szCs w:val="20"/>
          <w:lang w:val="en-GB" w:eastAsia="en-US"/>
        </w:rPr>
      </w:pPr>
    </w:p>
    <w:p w14:paraId="7BAF4BAF" w14:textId="035DE78F" w:rsidR="009C3579" w:rsidRDefault="001822E6" w:rsidP="006E4FA9">
      <w:pPr>
        <w:jc w:val="both"/>
      </w:pPr>
      <w:r w:rsidRPr="006E4FA9">
        <w:t xml:space="preserve">For the purpose of time synchronization, there might not be the same accuracy </w:t>
      </w:r>
      <w:r w:rsidR="0096381A" w:rsidRPr="006E4FA9">
        <w:t>requirement</w:t>
      </w:r>
      <w:r w:rsidRPr="006E4FA9">
        <w:t xml:space="preserve"> as for </w:t>
      </w:r>
      <w:r w:rsidR="00F922F2" w:rsidRPr="006E4FA9">
        <w:t>positioning</w:t>
      </w:r>
      <w:r w:rsidRPr="006E4FA9">
        <w:t xml:space="preserve">, and hence some of the enhancements introduced for positioning with higher power </w:t>
      </w:r>
      <w:r w:rsidR="0096381A" w:rsidRPr="006E4FA9">
        <w:t>density</w:t>
      </w:r>
      <w:r w:rsidRPr="006E4FA9">
        <w:t xml:space="preserve"> and </w:t>
      </w:r>
      <w:r w:rsidR="00D17A34" w:rsidRPr="006E4FA9">
        <w:t xml:space="preserve">large </w:t>
      </w:r>
      <w:r w:rsidRPr="006E4FA9">
        <w:t>bandwidths might not be needed for</w:t>
      </w:r>
      <w:r w:rsidR="00BE7C89" w:rsidRPr="006E4FA9">
        <w:t xml:space="preserve"> all</w:t>
      </w:r>
      <w:r w:rsidRPr="006E4FA9">
        <w:t xml:space="preserve"> time synchronization</w:t>
      </w:r>
      <w:r w:rsidR="00BE7C89" w:rsidRPr="006E4FA9">
        <w:t xml:space="preserve"> </w:t>
      </w:r>
      <w:r w:rsidR="0096381A" w:rsidRPr="006E4FA9">
        <w:t>use cases</w:t>
      </w:r>
      <w:r w:rsidRPr="006E4FA9">
        <w:t>.</w:t>
      </w:r>
      <w:r w:rsidR="00E137EA" w:rsidRPr="006E4FA9">
        <w:t xml:space="preserve"> </w:t>
      </w:r>
      <w:r w:rsidRPr="006E4FA9">
        <w:t xml:space="preserve">Additionally, there might not be any need for the gNB to </w:t>
      </w:r>
      <w:r w:rsidR="00A813E9" w:rsidRPr="006E4FA9">
        <w:t xml:space="preserve">initiative PRS transmissions only for the sake of time synchronization, if other reference signals are available </w:t>
      </w:r>
      <w:r w:rsidR="00BE7C89" w:rsidRPr="006E4FA9">
        <w:t>and</w:t>
      </w:r>
      <w:r w:rsidR="00A813E9" w:rsidRPr="006E4FA9">
        <w:t xml:space="preserve"> can provide sufficient accuracy, e.g. CSI-RS. </w:t>
      </w:r>
    </w:p>
    <w:p w14:paraId="75927118" w14:textId="0CB49522" w:rsidR="00F41594" w:rsidRPr="00F41594" w:rsidRDefault="00B34063" w:rsidP="00B41480">
      <w:pPr>
        <w:spacing w:after="0"/>
        <w:jc w:val="both"/>
      </w:pPr>
      <w:r>
        <w:t xml:space="preserve">As a part of the discussion during </w:t>
      </w:r>
      <w:r w:rsidR="006F3AA7">
        <w:t xml:space="preserve">RAN1#104-e is was discussed which node should be responsible for PD compensation when Option 2 is used for PD estimation. </w:t>
      </w:r>
      <w:r w:rsidR="005B2B95">
        <w:t>While t</w:t>
      </w:r>
      <w:r w:rsidR="005A1543">
        <w:t>his is relevant from the perspective of</w:t>
      </w:r>
      <w:r w:rsidR="00354CD2">
        <w:t xml:space="preserve"> ensuring a</w:t>
      </w:r>
      <w:r w:rsidR="005A1543">
        <w:t xml:space="preserve"> minimum </w:t>
      </w:r>
      <w:r w:rsidR="004F33CF">
        <w:t xml:space="preserve">level of </w:t>
      </w:r>
      <w:r w:rsidR="005A1543">
        <w:t>signaling</w:t>
      </w:r>
      <w:r w:rsidR="009455F6">
        <w:t xml:space="preserve">, it also further complicates </w:t>
      </w:r>
      <w:r w:rsidR="005B2B95">
        <w:t xml:space="preserve">the discussion in </w:t>
      </w:r>
      <w:r w:rsidR="009455F6">
        <w:t>RAN1</w:t>
      </w:r>
      <w:r w:rsidR="005B2B95">
        <w:t xml:space="preserve">. </w:t>
      </w:r>
      <w:r w:rsidR="0041617F">
        <w:t xml:space="preserve">The minimum signaling </w:t>
      </w:r>
      <w:r w:rsidR="0083195B">
        <w:t xml:space="preserve">required for the </w:t>
      </w:r>
      <w:r w:rsidR="0041617F">
        <w:t>RTT</w:t>
      </w:r>
      <w:r w:rsidR="0083195B">
        <w:t>-based PD estimation</w:t>
      </w:r>
      <w:r w:rsidR="0041617F">
        <w:t xml:space="preserve"> method </w:t>
      </w:r>
      <w:r w:rsidR="0083195B">
        <w:t>is</w:t>
      </w:r>
      <w:r w:rsidR="0041617F">
        <w:t xml:space="preserve"> an DL and UL RS and an Rx-Tx measurement report</w:t>
      </w:r>
      <w:r w:rsidR="0090166A">
        <w:t xml:space="preserve">. Both nodes </w:t>
      </w:r>
      <w:r w:rsidR="00200BDA">
        <w:t xml:space="preserve">conduct an Rx-Tx measurement, but only one reports the Rx-Tx measurement to the node </w:t>
      </w:r>
      <w:r w:rsidR="004D2EB1">
        <w:t xml:space="preserve">combining the two measurements to </w:t>
      </w:r>
      <w:r w:rsidR="00B65F8C">
        <w:t>obtain an RTT estimation</w:t>
      </w:r>
      <w:r w:rsidR="008F24D3">
        <w:t xml:space="preserve"> (and then </w:t>
      </w:r>
      <w:r w:rsidR="001E46B1">
        <w:t>can translate the RTT estimation to an DL PD estimation)</w:t>
      </w:r>
      <w:r w:rsidR="003473F4">
        <w:t xml:space="preserve">. </w:t>
      </w:r>
      <w:r w:rsidR="00F23D05">
        <w:t>So,</w:t>
      </w:r>
      <w:r w:rsidR="001E46B1">
        <w:t xml:space="preserve"> no matter if the UE or the gNB combines the two Rx-Tx measurements, the report has to be generated and carried over the air interface and hence needs to be specified. </w:t>
      </w:r>
      <w:r w:rsidR="0076745E">
        <w:t xml:space="preserve"> </w:t>
      </w:r>
      <w:r w:rsidR="00E640BB">
        <w:t>Therefore</w:t>
      </w:r>
      <w:r w:rsidR="0076745E">
        <w:t>,</w:t>
      </w:r>
      <w:r w:rsidR="00E640BB">
        <w:t xml:space="preserve"> our proposal is to leave the signaling framework for RAN2 (which </w:t>
      </w:r>
      <w:r w:rsidR="00DA0989">
        <w:t>node</w:t>
      </w:r>
      <w:r w:rsidR="00E640BB">
        <w:t xml:space="preserve"> does</w:t>
      </w:r>
      <w:r w:rsidR="00E640BB" w:rsidDel="00CD7834">
        <w:t xml:space="preserve"> PD </w:t>
      </w:r>
      <w:r w:rsidR="00E640BB">
        <w:t>compensation) and</w:t>
      </w:r>
      <w:r w:rsidR="00F41594">
        <w:t xml:space="preserve"> then</w:t>
      </w:r>
      <w:r w:rsidR="00E640BB">
        <w:t xml:space="preserve"> RAN1 can discuss </w:t>
      </w:r>
      <w:r w:rsidR="00F41594">
        <w:t>the</w:t>
      </w:r>
      <w:r w:rsidR="00CD7834">
        <w:t xml:space="preserve"> which PD estimation option to be </w:t>
      </w:r>
      <w:r w:rsidR="00402EF2">
        <w:t>adapted</w:t>
      </w:r>
      <w:r w:rsidR="00CD7834">
        <w:t xml:space="preserve"> and</w:t>
      </w:r>
      <w:r w:rsidR="00566A45">
        <w:t xml:space="preserve"> further study the related </w:t>
      </w:r>
      <w:r w:rsidR="00F41594">
        <w:t>issues such as:</w:t>
      </w:r>
    </w:p>
    <w:p w14:paraId="4190939E" w14:textId="0059FFBB" w:rsidR="00A34CFD" w:rsidRPr="00CD7834" w:rsidRDefault="00A34CFD" w:rsidP="00A34CFD">
      <w:pPr>
        <w:pStyle w:val="ListParagraph"/>
        <w:numPr>
          <w:ilvl w:val="0"/>
          <w:numId w:val="15"/>
        </w:numPr>
        <w:jc w:val="both"/>
        <w:rPr>
          <w:sz w:val="20"/>
          <w:szCs w:val="20"/>
          <w:lang w:val="en-US" w:eastAsia="en-US"/>
        </w:rPr>
      </w:pPr>
      <w:r w:rsidRPr="00CD7834">
        <w:rPr>
          <w:sz w:val="20"/>
          <w:szCs w:val="20"/>
          <w:lang w:val="en-US" w:eastAsia="en-US"/>
        </w:rPr>
        <w:t>Whether the same DL detection accuracy assumed for Option 1 (TA) should be assumed for the purpose of PD option comparison with Option 2 (RTT).</w:t>
      </w:r>
    </w:p>
    <w:p w14:paraId="07AA362A" w14:textId="49EDC44D" w:rsidR="00F41594" w:rsidRPr="00CD7834" w:rsidRDefault="00F41594" w:rsidP="00F41594">
      <w:pPr>
        <w:pStyle w:val="ListParagraph"/>
        <w:numPr>
          <w:ilvl w:val="0"/>
          <w:numId w:val="15"/>
        </w:numPr>
        <w:jc w:val="both"/>
        <w:rPr>
          <w:sz w:val="20"/>
          <w:szCs w:val="20"/>
          <w:lang w:val="en-US" w:eastAsia="en-US"/>
        </w:rPr>
      </w:pPr>
      <w:r w:rsidRPr="00CD7834">
        <w:rPr>
          <w:sz w:val="20"/>
          <w:szCs w:val="20"/>
          <w:lang w:val="en-US" w:eastAsia="en-US"/>
        </w:rPr>
        <w:t xml:space="preserve">Whether DL reference signals other than PRS could be used, such as CSI-RS. </w:t>
      </w:r>
    </w:p>
    <w:p w14:paraId="3947047D" w14:textId="5266DBFB" w:rsidR="00D4198B" w:rsidRPr="00CD7834" w:rsidRDefault="00C318B4" w:rsidP="00F41594">
      <w:pPr>
        <w:pStyle w:val="ListParagraph"/>
        <w:numPr>
          <w:ilvl w:val="0"/>
          <w:numId w:val="15"/>
        </w:numPr>
        <w:jc w:val="both"/>
        <w:rPr>
          <w:sz w:val="20"/>
          <w:szCs w:val="20"/>
          <w:lang w:val="en-US" w:eastAsia="en-US"/>
        </w:rPr>
      </w:pPr>
      <w:r w:rsidRPr="00CD7834">
        <w:rPr>
          <w:sz w:val="20"/>
          <w:szCs w:val="20"/>
          <w:lang w:val="en-US" w:eastAsia="en-US"/>
        </w:rPr>
        <w:t>What the Rx-Tx measurement report should contain.</w:t>
      </w:r>
    </w:p>
    <w:p w14:paraId="6EBE19B5" w14:textId="645EDD7A" w:rsidR="00F41594" w:rsidRPr="006E4FA9" w:rsidRDefault="00F41594" w:rsidP="0052024E">
      <w:pPr>
        <w:jc w:val="both"/>
      </w:pPr>
    </w:p>
    <w:p w14:paraId="3EEB27B0" w14:textId="3509BF8D" w:rsidR="000D071C" w:rsidRPr="006E4FA9" w:rsidRDefault="00177E80" w:rsidP="006E4FA9">
      <w:pPr>
        <w:spacing w:after="0"/>
        <w:jc w:val="both"/>
        <w:rPr>
          <w:b/>
          <w:bCs/>
        </w:rPr>
      </w:pPr>
      <w:r w:rsidRPr="006E4FA9">
        <w:rPr>
          <w:b/>
          <w:bCs/>
        </w:rPr>
        <w:t xml:space="preserve">Proposal </w:t>
      </w:r>
      <w:r w:rsidR="001D3848">
        <w:rPr>
          <w:b/>
          <w:bCs/>
        </w:rPr>
        <w:t>11</w:t>
      </w:r>
      <w:r w:rsidRPr="006E4FA9">
        <w:rPr>
          <w:b/>
          <w:bCs/>
        </w:rPr>
        <w:t>: If RAN1 decides to continue evaluation Option 2 (Rx-Tx based PD</w:t>
      </w:r>
      <w:r w:rsidR="00F91F74">
        <w:rPr>
          <w:b/>
          <w:bCs/>
        </w:rPr>
        <w:t xml:space="preserve"> estimation</w:t>
      </w:r>
      <w:r w:rsidRPr="006E4FA9">
        <w:rPr>
          <w:b/>
          <w:bCs/>
        </w:rPr>
        <w:t xml:space="preserve">), </w:t>
      </w:r>
      <w:r w:rsidR="00B509A4">
        <w:rPr>
          <w:b/>
          <w:bCs/>
        </w:rPr>
        <w:t xml:space="preserve">RAN1 should leave the signaling framework for RAN2 and </w:t>
      </w:r>
      <w:r w:rsidR="009E1D82">
        <w:rPr>
          <w:b/>
          <w:bCs/>
        </w:rPr>
        <w:t xml:space="preserve">further study </w:t>
      </w:r>
      <w:r w:rsidR="00740DC0">
        <w:rPr>
          <w:b/>
          <w:bCs/>
        </w:rPr>
        <w:t>the following issues</w:t>
      </w:r>
      <w:r w:rsidR="000D071C" w:rsidRPr="006E4FA9">
        <w:rPr>
          <w:b/>
          <w:bCs/>
        </w:rPr>
        <w:t>:</w:t>
      </w:r>
    </w:p>
    <w:p w14:paraId="6E7C012F" w14:textId="77777777" w:rsidR="00B509A4" w:rsidRPr="004024AC" w:rsidRDefault="00B509A4" w:rsidP="00B509A4">
      <w:pPr>
        <w:pStyle w:val="ListParagraph"/>
        <w:numPr>
          <w:ilvl w:val="0"/>
          <w:numId w:val="15"/>
        </w:numPr>
        <w:jc w:val="both"/>
        <w:rPr>
          <w:b/>
          <w:bCs/>
          <w:sz w:val="20"/>
          <w:szCs w:val="20"/>
          <w:lang w:val="en-US" w:eastAsia="en-US"/>
        </w:rPr>
      </w:pPr>
      <w:r>
        <w:rPr>
          <w:b/>
          <w:bCs/>
          <w:sz w:val="20"/>
          <w:szCs w:val="20"/>
          <w:lang w:val="en-US" w:eastAsia="en-US"/>
        </w:rPr>
        <w:t>Whether the same DL detection accuracy assumed for Option 1 (TA) should be assumed for the purpose of PD option comparison with Option 2 (RTT).</w:t>
      </w:r>
    </w:p>
    <w:p w14:paraId="26465DF0" w14:textId="77777777" w:rsidR="00B509A4" w:rsidRDefault="00B509A4" w:rsidP="00B509A4">
      <w:pPr>
        <w:pStyle w:val="ListParagraph"/>
        <w:numPr>
          <w:ilvl w:val="0"/>
          <w:numId w:val="15"/>
        </w:numPr>
        <w:jc w:val="both"/>
        <w:rPr>
          <w:b/>
          <w:bCs/>
          <w:sz w:val="20"/>
          <w:szCs w:val="20"/>
          <w:lang w:val="en-US" w:eastAsia="en-US"/>
        </w:rPr>
      </w:pPr>
      <w:r w:rsidRPr="006E4FA9">
        <w:rPr>
          <w:b/>
          <w:bCs/>
          <w:sz w:val="20"/>
          <w:szCs w:val="20"/>
          <w:lang w:val="en-US" w:eastAsia="en-US"/>
        </w:rPr>
        <w:t xml:space="preserve">Whether DL reference signals other than PRS </w:t>
      </w:r>
      <w:r>
        <w:rPr>
          <w:b/>
          <w:bCs/>
          <w:sz w:val="20"/>
          <w:szCs w:val="20"/>
          <w:lang w:val="en-US" w:eastAsia="en-US"/>
        </w:rPr>
        <w:t>c</w:t>
      </w:r>
      <w:r w:rsidRPr="006E4FA9">
        <w:rPr>
          <w:b/>
          <w:bCs/>
          <w:sz w:val="20"/>
          <w:szCs w:val="20"/>
          <w:lang w:val="en-US" w:eastAsia="en-US"/>
        </w:rPr>
        <w:t>ould be used, such as CSI-RS.</w:t>
      </w:r>
      <w:r>
        <w:rPr>
          <w:b/>
          <w:bCs/>
          <w:sz w:val="20"/>
          <w:szCs w:val="20"/>
          <w:lang w:val="en-US" w:eastAsia="en-US"/>
        </w:rPr>
        <w:t xml:space="preserve"> </w:t>
      </w:r>
    </w:p>
    <w:p w14:paraId="748E8F62" w14:textId="77777777" w:rsidR="00B509A4" w:rsidRDefault="00B509A4" w:rsidP="00B509A4">
      <w:pPr>
        <w:pStyle w:val="ListParagraph"/>
        <w:numPr>
          <w:ilvl w:val="0"/>
          <w:numId w:val="15"/>
        </w:numPr>
        <w:jc w:val="both"/>
        <w:rPr>
          <w:b/>
          <w:bCs/>
          <w:sz w:val="20"/>
          <w:szCs w:val="20"/>
          <w:lang w:val="en-US" w:eastAsia="en-US"/>
        </w:rPr>
      </w:pPr>
      <w:r>
        <w:rPr>
          <w:b/>
          <w:bCs/>
          <w:sz w:val="20"/>
          <w:szCs w:val="20"/>
          <w:lang w:val="en-US" w:eastAsia="en-US"/>
        </w:rPr>
        <w:t>What the Rx-Tx measurement report should contain.</w:t>
      </w:r>
    </w:p>
    <w:p w14:paraId="366DD4F1" w14:textId="77777777" w:rsidR="00F05B3C" w:rsidRDefault="00F05B3C" w:rsidP="00566A45">
      <w:pPr>
        <w:jc w:val="both"/>
      </w:pPr>
    </w:p>
    <w:p w14:paraId="4B814301" w14:textId="54EC97B6" w:rsidR="00FE061F" w:rsidRPr="00850423" w:rsidRDefault="00FE061F" w:rsidP="006E4FA9">
      <w:pPr>
        <w:jc w:val="both"/>
      </w:pPr>
      <w:r w:rsidRPr="00850423">
        <w:lastRenderedPageBreak/>
        <w:t xml:space="preserve">Additionally, </w:t>
      </w:r>
      <w:r w:rsidR="00307C34">
        <w:t xml:space="preserve">we note that, </w:t>
      </w:r>
      <w:r w:rsidR="00D31190">
        <w:t xml:space="preserve">if </w:t>
      </w:r>
      <w:r w:rsidR="005C079F">
        <w:t xml:space="preserve">RAN1 decides to support </w:t>
      </w:r>
      <w:r w:rsidRPr="00850423">
        <w:t>Option 2 for PD</w:t>
      </w:r>
      <w:r w:rsidR="00D31190">
        <w:t xml:space="preserve"> estimation</w:t>
      </w:r>
      <w:r w:rsidRPr="00850423">
        <w:t>,</w:t>
      </w:r>
      <w:r w:rsidR="00D31190">
        <w:t xml:space="preserve"> </w:t>
      </w:r>
      <w:r w:rsidR="005C079F">
        <w:t>the procedure cannot replace the legacy</w:t>
      </w:r>
      <w:r w:rsidR="00D31190">
        <w:t xml:space="preserve"> </w:t>
      </w:r>
      <w:r w:rsidR="00850423" w:rsidRPr="00850423">
        <w:t>timing advance</w:t>
      </w:r>
      <w:r w:rsidR="005C079F">
        <w:t xml:space="preserve"> procedure</w:t>
      </w:r>
      <w:r w:rsidR="00555A6D">
        <w:t>. This means that</w:t>
      </w:r>
      <w:r w:rsidR="00D31190">
        <w:t xml:space="preserve"> if </w:t>
      </w:r>
      <w:r w:rsidR="00555A6D">
        <w:t xml:space="preserve">legacy </w:t>
      </w:r>
      <w:r w:rsidR="00850423" w:rsidRPr="00850423">
        <w:t xml:space="preserve">timing advance may provide sufficient </w:t>
      </w:r>
      <w:r w:rsidR="00555A6D">
        <w:t xml:space="preserve">time synchronization </w:t>
      </w:r>
      <w:r w:rsidR="00850423" w:rsidRPr="00850423">
        <w:t xml:space="preserve">accuracy, Option 2 may be considered as </w:t>
      </w:r>
      <w:r w:rsidR="00542A5F">
        <w:t>unnecessary</w:t>
      </w:r>
      <w:r w:rsidR="00850423" w:rsidRPr="00850423">
        <w:t xml:space="preserve"> </w:t>
      </w:r>
      <w:r w:rsidR="00542A5F" w:rsidRPr="00850423">
        <w:t>overhead</w:t>
      </w:r>
      <w:r w:rsidR="00542A5F">
        <w:t>.</w:t>
      </w:r>
    </w:p>
    <w:p w14:paraId="466CCF4D" w14:textId="26E1ED8F" w:rsidR="00850423" w:rsidRPr="0044533C" w:rsidRDefault="00850423" w:rsidP="006E4FA9">
      <w:pPr>
        <w:jc w:val="both"/>
        <w:rPr>
          <w:b/>
          <w:bCs/>
        </w:rPr>
      </w:pPr>
      <w:r w:rsidRPr="0044533C">
        <w:rPr>
          <w:b/>
          <w:bCs/>
        </w:rPr>
        <w:t xml:space="preserve">Observation </w:t>
      </w:r>
      <w:r w:rsidR="00566A45">
        <w:rPr>
          <w:b/>
          <w:bCs/>
        </w:rPr>
        <w:t>6</w:t>
      </w:r>
      <w:r w:rsidRPr="0044533C">
        <w:rPr>
          <w:b/>
          <w:bCs/>
        </w:rPr>
        <w:t xml:space="preserve">: Option 2 can </w:t>
      </w:r>
      <w:r w:rsidR="00A713A6" w:rsidRPr="0044533C">
        <w:rPr>
          <w:b/>
          <w:bCs/>
        </w:rPr>
        <w:t>be</w:t>
      </w:r>
      <w:r w:rsidRPr="0044533C">
        <w:rPr>
          <w:b/>
          <w:bCs/>
        </w:rPr>
        <w:t xml:space="preserve"> entirely overhead if legacy timing advance is already sufficiently accurate.</w:t>
      </w:r>
    </w:p>
    <w:p w14:paraId="19342E3B" w14:textId="0B5CC7F0" w:rsidR="00233DCD" w:rsidRDefault="00233DCD" w:rsidP="008D09B0">
      <w:pPr>
        <w:rPr>
          <w:rStyle w:val="CommentReference"/>
          <w:rFonts w:eastAsia="MS Mincho"/>
        </w:rPr>
      </w:pPr>
    </w:p>
    <w:p w14:paraId="159979B5" w14:textId="1E19EDE0" w:rsidR="009E78ED" w:rsidRPr="003D76CA" w:rsidRDefault="00700C9A" w:rsidP="003D76CA">
      <w:pPr>
        <w:pStyle w:val="Heading1"/>
        <w:numPr>
          <w:ilvl w:val="0"/>
          <w:numId w:val="0"/>
        </w:numPr>
        <w:ind w:left="432" w:hanging="432"/>
      </w:pPr>
      <w:r w:rsidRPr="003D76CA">
        <w:t>4</w:t>
      </w:r>
      <w:r w:rsidR="00CA26D4">
        <w:tab/>
      </w:r>
      <w:r w:rsidR="009F22D3" w:rsidRPr="003D76CA">
        <w:t xml:space="preserve">Evaluation of </w:t>
      </w:r>
      <w:r w:rsidR="00CA26D4" w:rsidRPr="003D76CA">
        <w:t>propagation delay estimation techniques</w:t>
      </w:r>
    </w:p>
    <w:p w14:paraId="62A25BDE" w14:textId="0B0CECED" w:rsidR="00AA1FF8" w:rsidRDefault="00F91F50" w:rsidP="00ED6F7C">
      <w:pPr>
        <w:spacing w:after="0"/>
        <w:jc w:val="both"/>
      </w:pPr>
      <w:r>
        <w:t>In this section</w:t>
      </w:r>
      <w:r w:rsidR="007B22B1">
        <w:t>,</w:t>
      </w:r>
      <w:r>
        <w:t xml:space="preserve"> the performance of the considered propagation delay </w:t>
      </w:r>
      <w:r w:rsidR="007B22B1">
        <w:t>estimation</w:t>
      </w:r>
      <w:r>
        <w:t xml:space="preserve"> techniques</w:t>
      </w:r>
      <w:r w:rsidR="002D5C0E">
        <w:t xml:space="preserve"> </w:t>
      </w:r>
      <w:r w:rsidR="00FD0C5D">
        <w:t>is</w:t>
      </w:r>
      <w:r w:rsidR="002D5C0E">
        <w:t xml:space="preserve"> studied</w:t>
      </w:r>
      <w:r>
        <w:t>, starting with the option with lowest standardization effort</w:t>
      </w:r>
      <w:r w:rsidR="001E52A5">
        <w:t xml:space="preserve">, namely legacy timing advance. </w:t>
      </w:r>
      <w:r w:rsidR="00E75EAD">
        <w:t>T</w:t>
      </w:r>
      <w:r w:rsidR="008916D9">
        <w:t xml:space="preserve">he </w:t>
      </w:r>
      <w:r w:rsidR="00AB6555">
        <w:t xml:space="preserve">propagation delay estimation techniques </w:t>
      </w:r>
      <w:r w:rsidR="00E75EAD">
        <w:t xml:space="preserve">are evaluated </w:t>
      </w:r>
      <w:r w:rsidR="00AB6555">
        <w:t xml:space="preserve">against the two provided Uu interface budgets given by </w:t>
      </w:r>
      <w:r w:rsidR="00AB6555" w:rsidRPr="00786023">
        <w:t xml:space="preserve">RAN2 in the draft LS reply to RAN1 </w:t>
      </w:r>
      <w:r w:rsidR="00F72C38">
        <w:fldChar w:fldCharType="begin"/>
      </w:r>
      <w:r w:rsidR="00F72C38">
        <w:instrText xml:space="preserve"> REF _Ref67476447 \r \h </w:instrText>
      </w:r>
      <w:r w:rsidR="00F72C38">
        <w:fldChar w:fldCharType="separate"/>
      </w:r>
      <w:r w:rsidR="007314AE">
        <w:t>[6]</w:t>
      </w:r>
      <w:r w:rsidR="00F72C38">
        <w:fldChar w:fldCharType="end"/>
      </w:r>
      <w:r w:rsidR="007B22B1">
        <w:t>:</w:t>
      </w:r>
    </w:p>
    <w:p w14:paraId="60C999BF" w14:textId="274379BF" w:rsidR="00AB6555" w:rsidRPr="00ED6F7C" w:rsidRDefault="00AB6555" w:rsidP="005F20B2">
      <w:pPr>
        <w:pStyle w:val="ListParagraph"/>
        <w:numPr>
          <w:ilvl w:val="0"/>
          <w:numId w:val="14"/>
        </w:numPr>
        <w:jc w:val="both"/>
        <w:rPr>
          <w:sz w:val="20"/>
          <w:szCs w:val="20"/>
          <w:lang w:val="en-US"/>
        </w:rPr>
      </w:pPr>
      <w:r w:rsidRPr="00ED6F7C">
        <w:rPr>
          <w:sz w:val="20"/>
          <w:szCs w:val="20"/>
          <w:lang w:val="en-US"/>
        </w:rPr>
        <w:t>Control-to-control (</w:t>
      </w:r>
      <w:r w:rsidR="00AA1FF8" w:rsidRPr="00ED6F7C">
        <w:rPr>
          <w:sz w:val="20"/>
          <w:szCs w:val="20"/>
          <w:lang w:val="en-US"/>
        </w:rPr>
        <w:t>with 2 Uu interfaces involved</w:t>
      </w:r>
      <w:r w:rsidRPr="00ED6F7C">
        <w:rPr>
          <w:sz w:val="20"/>
          <w:szCs w:val="20"/>
          <w:lang w:val="en-US"/>
        </w:rPr>
        <w:t>)</w:t>
      </w:r>
      <w:r w:rsidR="00AA1FF8" w:rsidRPr="00ED6F7C">
        <w:rPr>
          <w:sz w:val="20"/>
          <w:szCs w:val="20"/>
          <w:lang w:val="en-US"/>
        </w:rPr>
        <w:t>:</w:t>
      </w:r>
      <w:r w:rsidRPr="00ED6F7C">
        <w:rPr>
          <w:sz w:val="20"/>
          <w:szCs w:val="20"/>
          <w:lang w:val="en-US"/>
        </w:rPr>
        <w:t xml:space="preserve"> ±145</w:t>
      </w:r>
      <w:r w:rsidR="00AA1FF8" w:rsidRPr="00ED6F7C">
        <w:rPr>
          <w:sz w:val="20"/>
          <w:szCs w:val="20"/>
          <w:lang w:val="en-US"/>
        </w:rPr>
        <w:t>ns</w:t>
      </w:r>
      <w:r w:rsidRPr="00ED6F7C">
        <w:rPr>
          <w:sz w:val="20"/>
          <w:szCs w:val="20"/>
          <w:lang w:val="en-US"/>
        </w:rPr>
        <w:t xml:space="preserve"> to ±275ns, </w:t>
      </w:r>
    </w:p>
    <w:p w14:paraId="4BECCC7A" w14:textId="45A872A5" w:rsidR="008F6F53" w:rsidRPr="00ED6F7C" w:rsidRDefault="00AA1FF8" w:rsidP="005F20B2">
      <w:pPr>
        <w:pStyle w:val="ListParagraph"/>
        <w:numPr>
          <w:ilvl w:val="0"/>
          <w:numId w:val="10"/>
        </w:numPr>
        <w:jc w:val="both"/>
        <w:rPr>
          <w:lang w:val="en-US"/>
        </w:rPr>
      </w:pPr>
      <w:r w:rsidRPr="00ED6F7C">
        <w:rPr>
          <w:sz w:val="20"/>
          <w:szCs w:val="20"/>
          <w:lang w:val="en-US"/>
        </w:rPr>
        <w:t>Smart grid scenario:</w:t>
      </w:r>
      <w:r w:rsidR="00AB6555" w:rsidRPr="00ED6F7C">
        <w:rPr>
          <w:sz w:val="20"/>
          <w:szCs w:val="20"/>
          <w:lang w:val="en-US"/>
        </w:rPr>
        <w:t xml:space="preserve"> ±795</w:t>
      </w:r>
      <w:r w:rsidRPr="00ED6F7C">
        <w:rPr>
          <w:sz w:val="20"/>
          <w:szCs w:val="20"/>
          <w:lang w:val="en-US"/>
        </w:rPr>
        <w:t>ns</w:t>
      </w:r>
      <w:r w:rsidR="00AB6555" w:rsidRPr="00ED6F7C">
        <w:rPr>
          <w:sz w:val="20"/>
          <w:szCs w:val="20"/>
          <w:lang w:val="en-US"/>
        </w:rPr>
        <w:t xml:space="preserve"> to ±845ns. </w:t>
      </w:r>
    </w:p>
    <w:p w14:paraId="3CD01D17" w14:textId="09E9E617" w:rsidR="00105E3F" w:rsidRDefault="005D1FCA" w:rsidP="00763CEC">
      <w:pPr>
        <w:jc w:val="both"/>
      </w:pPr>
      <w:r w:rsidRPr="00786023">
        <w:t xml:space="preserve">The </w:t>
      </w:r>
      <w:r>
        <w:t>applied</w:t>
      </w:r>
      <w:r w:rsidRPr="00786023">
        <w:t xml:space="preserve"> error source values </w:t>
      </w:r>
      <w:r w:rsidR="00A713A6" w:rsidRPr="00786023">
        <w:t>are</w:t>
      </w:r>
      <w:r w:rsidRPr="00786023">
        <w:t xml:space="preserve"> shown in Table A1</w:t>
      </w:r>
      <w:r w:rsidR="00DC6B4A">
        <w:t xml:space="preserve"> in Appendix A1</w:t>
      </w:r>
      <w:r>
        <w:t xml:space="preserve">. </w:t>
      </w:r>
      <w:r w:rsidR="002E49FA">
        <w:t xml:space="preserve">When calculating the total accuracy per PD estimation option, </w:t>
      </w:r>
      <w:r w:rsidR="006C4C07">
        <w:t xml:space="preserve">the worst case (absolute value) of each error component is applied. The notation used in this section is </w:t>
      </w:r>
      <w:r w:rsidR="0088204B">
        <w:t xml:space="preserve">in line with the notation used in our previous t-docs, </w:t>
      </w:r>
      <w:r w:rsidR="005B60B2">
        <w:t>and</w:t>
      </w:r>
      <w:r w:rsidR="0088204B">
        <w:t xml:space="preserve"> a notation </w:t>
      </w:r>
      <w:r w:rsidR="00072D3C">
        <w:t>in line</w:t>
      </w:r>
      <w:r w:rsidR="0088204B">
        <w:t xml:space="preserve"> with the FL </w:t>
      </w:r>
      <w:r w:rsidR="005B60B2">
        <w:t xml:space="preserve">used </w:t>
      </w:r>
      <w:r w:rsidR="0088204B">
        <w:t>notation</w:t>
      </w:r>
      <w:r w:rsidR="00A40D61">
        <w:t xml:space="preserve"> (as used in </w:t>
      </w:r>
      <w:r w:rsidR="00A80E48">
        <w:fldChar w:fldCharType="begin"/>
      </w:r>
      <w:r w:rsidR="00A80E48">
        <w:instrText xml:space="preserve"> REF _Ref67476403 \r \h </w:instrText>
      </w:r>
      <w:r w:rsidR="00A80E48">
        <w:fldChar w:fldCharType="separate"/>
      </w:r>
      <w:r w:rsidR="007314AE">
        <w:t>[1]</w:t>
      </w:r>
      <w:r w:rsidR="00A80E48">
        <w:fldChar w:fldCharType="end"/>
      </w:r>
      <w:r w:rsidR="005B60B2" w:rsidRPr="00CC6229">
        <w:t>)</w:t>
      </w:r>
      <w:r w:rsidR="00DB1204" w:rsidRPr="00CC6229">
        <w:t xml:space="preserve"> </w:t>
      </w:r>
      <w:r w:rsidR="0088204B" w:rsidRPr="008E26B4">
        <w:t>i</w:t>
      </w:r>
      <w:r w:rsidR="00585F5D" w:rsidRPr="007C727E">
        <w:t>s</w:t>
      </w:r>
      <w:r w:rsidR="00585F5D">
        <w:t xml:space="preserve"> provided in Appendix A2</w:t>
      </w:r>
      <w:r w:rsidR="005F4309">
        <w:t xml:space="preserve"> for each PD option</w:t>
      </w:r>
      <w:r w:rsidR="00585F5D">
        <w:t>.</w:t>
      </w:r>
    </w:p>
    <w:p w14:paraId="3756090E" w14:textId="75B1637E" w:rsidR="00BF6320" w:rsidRPr="003D76CA" w:rsidRDefault="00D378AF" w:rsidP="008D09B0">
      <w:pPr>
        <w:rPr>
          <w:b/>
          <w:bCs/>
          <w:u w:val="single"/>
        </w:rPr>
      </w:pPr>
      <w:r>
        <w:rPr>
          <w:b/>
          <w:bCs/>
          <w:u w:val="single"/>
        </w:rPr>
        <w:t>Legacy timing advance (Release-15)</w:t>
      </w:r>
    </w:p>
    <w:p w14:paraId="4A74D010" w14:textId="608C53F5" w:rsidR="00CA26D4" w:rsidRDefault="00FF7B19" w:rsidP="00807BA7">
      <w:pPr>
        <w:jc w:val="both"/>
      </w:pPr>
      <w:r>
        <w:t xml:space="preserve">Based on the </w:t>
      </w:r>
      <w:r w:rsidR="00A713A6">
        <w:t>derivation</w:t>
      </w:r>
      <w:r>
        <w:t xml:space="preserve"> in </w:t>
      </w:r>
      <w:r w:rsidR="00A80E48">
        <w:fldChar w:fldCharType="begin"/>
      </w:r>
      <w:r w:rsidR="00A80E48">
        <w:instrText xml:space="preserve"> REF _Ref67477579 \r \h </w:instrText>
      </w:r>
      <w:r w:rsidR="00A80E48">
        <w:fldChar w:fldCharType="separate"/>
      </w:r>
      <w:r w:rsidR="007314AE">
        <w:t>[5]</w:t>
      </w:r>
      <w:r w:rsidR="00A80E48">
        <w:fldChar w:fldCharType="end"/>
      </w:r>
      <w:r w:rsidR="008F6F53">
        <w:t xml:space="preserve">, we model the error of the legacy timing advance as </w:t>
      </w:r>
      <w:r w:rsidR="00FE5AE5">
        <w:t>follows:</w:t>
      </w:r>
    </w:p>
    <w:p w14:paraId="5EB8D929" w14:textId="53244FCB" w:rsidR="002F0C33" w:rsidRDefault="002F0C33" w:rsidP="00807BA7">
      <w:pPr>
        <w:jc w:val="both"/>
      </w:pPr>
      <w:r w:rsidRPr="00786023">
        <w:rPr>
          <w:iCs/>
        </w:rPr>
        <w:t>TE</w:t>
      </w:r>
      <w:r w:rsidRPr="00786023">
        <w:rPr>
          <w:iCs/>
          <w:vertAlign w:val="subscript"/>
        </w:rPr>
        <w:t>Uu-PD-</w:t>
      </w:r>
      <w:r w:rsidR="00CC6229">
        <w:rPr>
          <w:iCs/>
          <w:vertAlign w:val="subscript"/>
        </w:rPr>
        <w:t>Legacy</w:t>
      </w:r>
      <w:r w:rsidRPr="00786023">
        <w:rPr>
          <w:iCs/>
        </w:rPr>
        <w:t xml:space="preserve"> = </w:t>
      </w:r>
      <w:r w:rsidRPr="00786023">
        <w:rPr>
          <w:lang w:eastAsia="zh-CN"/>
        </w:rPr>
        <w:t>½TE</w:t>
      </w:r>
      <w:r w:rsidRPr="00786023">
        <w:rPr>
          <w:vertAlign w:val="subscript"/>
          <w:lang w:eastAsia="zh-CN"/>
        </w:rPr>
        <w:t>UE-DL-RX</w:t>
      </w:r>
      <w:r w:rsidRPr="00786023">
        <w:rPr>
          <w:lang w:eastAsia="zh-CN"/>
        </w:rPr>
        <w:t xml:space="preserve"> </w:t>
      </w:r>
      <w:r w:rsidRPr="00786023">
        <w:t xml:space="preserve">- </w:t>
      </w:r>
      <w:r w:rsidRPr="00786023">
        <w:rPr>
          <w:lang w:eastAsia="zh-CN"/>
        </w:rPr>
        <w:t>½TE</w:t>
      </w:r>
      <w:r w:rsidRPr="00786023">
        <w:rPr>
          <w:vertAlign w:val="subscript"/>
          <w:lang w:eastAsia="zh-CN"/>
        </w:rPr>
        <w:t>gNB-UL-RX</w:t>
      </w:r>
      <w:r w:rsidRPr="00786023">
        <w:rPr>
          <w:lang w:eastAsia="zh-CN"/>
        </w:rPr>
        <w:t xml:space="preserve"> -</w:t>
      </w:r>
      <w:r w:rsidRPr="00786023">
        <w:t xml:space="preserve"> </w:t>
      </w:r>
      <w:r w:rsidRPr="00786023">
        <w:rPr>
          <w:lang w:eastAsia="zh-CN"/>
        </w:rPr>
        <w:t>½</w:t>
      </w:r>
      <w:r w:rsidRPr="00786023">
        <w:t>TE</w:t>
      </w:r>
      <w:r w:rsidRPr="00786023">
        <w:rPr>
          <w:vertAlign w:val="subscript"/>
        </w:rPr>
        <w:t>Te</w:t>
      </w:r>
      <w:r w:rsidRPr="00786023">
        <w:rPr>
          <w:lang w:eastAsia="zh-CN"/>
        </w:rPr>
        <w:t xml:space="preserve"> - ½TE</w:t>
      </w:r>
      <w:r w:rsidRPr="00786023">
        <w:rPr>
          <w:vertAlign w:val="subscript"/>
          <w:lang w:eastAsia="zh-CN"/>
        </w:rPr>
        <w:t>TA-C</w:t>
      </w:r>
      <w:r w:rsidRPr="00786023">
        <w:rPr>
          <w:lang w:eastAsia="zh-CN"/>
        </w:rPr>
        <w:t xml:space="preserve"> - </w:t>
      </w:r>
      <w:r w:rsidRPr="00786023">
        <w:t>TE</w:t>
      </w:r>
      <w:r w:rsidRPr="00786023">
        <w:rPr>
          <w:vertAlign w:val="subscript"/>
        </w:rPr>
        <w:t>SFN-to-AI</w:t>
      </w:r>
      <w:r w:rsidRPr="00786023">
        <w:t>,</w:t>
      </w:r>
    </w:p>
    <w:p w14:paraId="12213310" w14:textId="2C126D61" w:rsidR="00FE5AE5" w:rsidRPr="00DA2CBD" w:rsidRDefault="002F0C33" w:rsidP="00807BA7">
      <w:pPr>
        <w:jc w:val="both"/>
      </w:pPr>
      <w:r>
        <w:t xml:space="preserve">where </w:t>
      </w:r>
      <w:r w:rsidR="0073036B">
        <w:t>TE</w:t>
      </w:r>
      <w:r w:rsidR="0073036B" w:rsidRPr="00786023">
        <w:rPr>
          <w:vertAlign w:val="subscript"/>
        </w:rPr>
        <w:t>UE</w:t>
      </w:r>
      <w:r w:rsidR="0073036B">
        <w:rPr>
          <w:vertAlign w:val="subscript"/>
        </w:rPr>
        <w:t>,</w:t>
      </w:r>
      <w:r w:rsidR="0073036B" w:rsidRPr="00786023">
        <w:rPr>
          <w:vertAlign w:val="subscript"/>
        </w:rPr>
        <w:t>DL</w:t>
      </w:r>
      <w:r w:rsidR="0073036B">
        <w:rPr>
          <w:vertAlign w:val="subscript"/>
        </w:rPr>
        <w:t>,</w:t>
      </w:r>
      <w:r w:rsidR="0073036B" w:rsidRPr="00786023">
        <w:rPr>
          <w:vertAlign w:val="subscript"/>
        </w:rPr>
        <w:t>RX</w:t>
      </w:r>
      <w:r w:rsidR="0073036B" w:rsidRPr="00786023">
        <w:t xml:space="preserve"> is the </w:t>
      </w:r>
      <w:r w:rsidR="008C7B0B">
        <w:t xml:space="preserve">downlink frame timing </w:t>
      </w:r>
      <w:r w:rsidR="0073036B" w:rsidRPr="00786023">
        <w:t xml:space="preserve">detection </w:t>
      </w:r>
      <w:r w:rsidR="005B60B2">
        <w:t>error at the UE</w:t>
      </w:r>
      <w:r w:rsidR="0073036B">
        <w:t>, TE</w:t>
      </w:r>
      <w:r w:rsidR="0073036B" w:rsidRPr="003D76CA">
        <w:rPr>
          <w:vertAlign w:val="subscript"/>
        </w:rPr>
        <w:t>gNB</w:t>
      </w:r>
      <w:r w:rsidR="0073036B">
        <w:rPr>
          <w:vertAlign w:val="subscript"/>
        </w:rPr>
        <w:t>,</w:t>
      </w:r>
      <w:r w:rsidR="008C7B0B">
        <w:rPr>
          <w:vertAlign w:val="subscript"/>
        </w:rPr>
        <w:t>U</w:t>
      </w:r>
      <w:r w:rsidR="0073036B" w:rsidRPr="00786023">
        <w:rPr>
          <w:vertAlign w:val="subscript"/>
        </w:rPr>
        <w:t>L</w:t>
      </w:r>
      <w:r w:rsidR="0073036B">
        <w:rPr>
          <w:vertAlign w:val="subscript"/>
        </w:rPr>
        <w:t>,</w:t>
      </w:r>
      <w:r w:rsidR="0073036B" w:rsidRPr="00786023">
        <w:rPr>
          <w:vertAlign w:val="subscript"/>
        </w:rPr>
        <w:t>RX</w:t>
      </w:r>
      <w:r w:rsidR="008C7B0B">
        <w:rPr>
          <w:vertAlign w:val="subscript"/>
        </w:rPr>
        <w:t xml:space="preserve"> </w:t>
      </w:r>
      <w:r w:rsidR="008C7B0B">
        <w:t xml:space="preserve">is the UE uplink reception time detection </w:t>
      </w:r>
      <w:r w:rsidR="007B28EE">
        <w:t xml:space="preserve">error </w:t>
      </w:r>
      <w:r w:rsidR="008C7B0B">
        <w:t>the gNB,</w:t>
      </w:r>
      <w:r w:rsidR="0073036B" w:rsidRPr="00786023">
        <w:rPr>
          <w:lang w:eastAsia="zh-CN"/>
        </w:rPr>
        <w:t xml:space="preserve"> </w:t>
      </w:r>
      <w:r w:rsidR="007252D7">
        <w:rPr>
          <w:lang w:eastAsia="zh-CN"/>
        </w:rPr>
        <w:t>TE</w:t>
      </w:r>
      <w:r w:rsidR="007252D7" w:rsidRPr="003D76CA">
        <w:rPr>
          <w:vertAlign w:val="subscript"/>
        </w:rPr>
        <w:t>Te</w:t>
      </w:r>
      <w:r w:rsidR="007252D7" w:rsidRPr="00786023">
        <w:rPr>
          <w:lang w:eastAsia="zh-CN"/>
        </w:rPr>
        <w:t xml:space="preserve"> is the maximum initial transmit timing error </w:t>
      </w:r>
      <w:r w:rsidRPr="00786023">
        <w:rPr>
          <w:lang w:eastAsia="zh-CN"/>
        </w:rPr>
        <w:t>TE</w:t>
      </w:r>
      <w:r w:rsidRPr="00786023">
        <w:rPr>
          <w:vertAlign w:val="subscript"/>
          <w:lang w:eastAsia="zh-CN"/>
        </w:rPr>
        <w:t>TA-C</w:t>
      </w:r>
      <w:r>
        <w:rPr>
          <w:iCs/>
        </w:rPr>
        <w:t xml:space="preserve"> is the TA command indication granularity error</w:t>
      </w:r>
      <w:r w:rsidR="007252D7">
        <w:rPr>
          <w:iCs/>
        </w:rPr>
        <w:t xml:space="preserve"> and</w:t>
      </w:r>
      <w:r w:rsidR="008C7B0B">
        <w:rPr>
          <w:iCs/>
        </w:rPr>
        <w:t xml:space="preserve"> </w:t>
      </w:r>
      <w:r w:rsidR="008C7B0B" w:rsidRPr="00786023">
        <w:t>TE</w:t>
      </w:r>
      <w:r w:rsidR="008C7B0B" w:rsidRPr="00786023">
        <w:rPr>
          <w:vertAlign w:val="subscript"/>
        </w:rPr>
        <w:t>SFN-to-AI</w:t>
      </w:r>
      <w:r w:rsidR="008C7B0B" w:rsidRPr="00252BD6">
        <w:rPr>
          <w:iCs/>
        </w:rPr>
        <w:t xml:space="preserve"> </w:t>
      </w:r>
      <w:r w:rsidR="008C7B0B">
        <w:rPr>
          <w:iCs/>
        </w:rPr>
        <w:t xml:space="preserve">is the </w:t>
      </w:r>
      <w:r w:rsidRPr="00252BD6">
        <w:rPr>
          <w:iCs/>
        </w:rPr>
        <w:t>SFN time stamping</w:t>
      </w:r>
      <w:r w:rsidR="008C7B0B">
        <w:rPr>
          <w:iCs/>
        </w:rPr>
        <w:t xml:space="preserve"> in</w:t>
      </w:r>
      <w:r w:rsidRPr="00252BD6">
        <w:rPr>
          <w:iCs/>
        </w:rPr>
        <w:t xml:space="preserve"> </w:t>
      </w:r>
      <w:r w:rsidRPr="00FD0C5D">
        <w:rPr>
          <w:i/>
        </w:rPr>
        <w:t>referenceTimeInfo</w:t>
      </w:r>
      <w:r w:rsidR="00DD4E10">
        <w:rPr>
          <w:i/>
        </w:rPr>
        <w:t>-r16</w:t>
      </w:r>
      <w:r w:rsidRPr="00252BD6">
        <w:rPr>
          <w:iCs/>
        </w:rPr>
        <w:t xml:space="preserve"> </w:t>
      </w:r>
      <w:r w:rsidR="008C7B0B">
        <w:rPr>
          <w:iCs/>
        </w:rPr>
        <w:t xml:space="preserve">error </w:t>
      </w:r>
      <w:r w:rsidR="007252D7">
        <w:rPr>
          <w:iCs/>
        </w:rPr>
        <w:t xml:space="preserve">relative to the air interface. All apart </w:t>
      </w:r>
      <w:r w:rsidR="00493691" w:rsidRPr="00786023">
        <w:t>TE</w:t>
      </w:r>
      <w:r w:rsidR="00493691" w:rsidRPr="00786023">
        <w:rPr>
          <w:vertAlign w:val="subscript"/>
        </w:rPr>
        <w:t>SFN-to-AI</w:t>
      </w:r>
      <w:r w:rsidR="00493691">
        <w:rPr>
          <w:vertAlign w:val="subscript"/>
        </w:rPr>
        <w:t xml:space="preserve"> </w:t>
      </w:r>
      <w:r w:rsidR="00493691">
        <w:t xml:space="preserve">is a part of the TA </w:t>
      </w:r>
      <w:r w:rsidR="0006496C">
        <w:t xml:space="preserve">loop </w:t>
      </w:r>
      <w:r w:rsidR="00493691">
        <w:t xml:space="preserve">and hence when used for DL PD estimation is counted ½. </w:t>
      </w:r>
    </w:p>
    <w:p w14:paraId="576651E4" w14:textId="5EF506A9" w:rsidR="0063790E" w:rsidRDefault="00105E3F" w:rsidP="00807BA7">
      <w:pPr>
        <w:jc w:val="both"/>
      </w:pPr>
      <w:r>
        <w:t xml:space="preserve">The performance achieved with </w:t>
      </w:r>
      <w:r w:rsidR="008A59F4">
        <w:t xml:space="preserve">the agreed assumptions is </w:t>
      </w:r>
      <w:r w:rsidR="003857B1">
        <w:t>provided below:</w:t>
      </w:r>
    </w:p>
    <w:tbl>
      <w:tblPr>
        <w:tblStyle w:val="TableGrid"/>
        <w:tblW w:w="0" w:type="auto"/>
        <w:jc w:val="center"/>
        <w:tblLayout w:type="fixed"/>
        <w:tblLook w:val="04A0" w:firstRow="1" w:lastRow="0" w:firstColumn="1" w:lastColumn="0" w:noHBand="0" w:noVBand="1"/>
      </w:tblPr>
      <w:tblGrid>
        <w:gridCol w:w="2002"/>
        <w:gridCol w:w="1289"/>
        <w:gridCol w:w="1290"/>
        <w:gridCol w:w="1289"/>
        <w:gridCol w:w="1290"/>
      </w:tblGrid>
      <w:tr w:rsidR="008A59F4" w:rsidRPr="00786023" w14:paraId="025F8CF9" w14:textId="77777777" w:rsidTr="003D76CA">
        <w:trPr>
          <w:trHeight w:val="347"/>
          <w:jc w:val="center"/>
        </w:trPr>
        <w:tc>
          <w:tcPr>
            <w:tcW w:w="2002" w:type="dxa"/>
            <w:vMerge w:val="restart"/>
          </w:tcPr>
          <w:p w14:paraId="477E3BC4" w14:textId="77777777" w:rsidR="008A59F4" w:rsidRPr="00786023" w:rsidRDefault="008A59F4" w:rsidP="009236F8"/>
        </w:tc>
        <w:tc>
          <w:tcPr>
            <w:tcW w:w="2579" w:type="dxa"/>
            <w:gridSpan w:val="2"/>
          </w:tcPr>
          <w:p w14:paraId="1971F50D" w14:textId="02435FF1" w:rsidR="008A59F4" w:rsidRPr="00786023" w:rsidRDefault="008A59F4" w:rsidP="009236F8">
            <w:pPr>
              <w:jc w:val="center"/>
            </w:pPr>
            <w:r>
              <w:t>Control-to-control</w:t>
            </w:r>
          </w:p>
        </w:tc>
        <w:tc>
          <w:tcPr>
            <w:tcW w:w="2579" w:type="dxa"/>
            <w:gridSpan w:val="2"/>
          </w:tcPr>
          <w:p w14:paraId="43D2A061" w14:textId="2AE69ED8" w:rsidR="008A59F4" w:rsidRPr="00786023" w:rsidRDefault="008A59F4" w:rsidP="009236F8">
            <w:pPr>
              <w:jc w:val="center"/>
            </w:pPr>
            <w:r>
              <w:t>Smart grid</w:t>
            </w:r>
          </w:p>
        </w:tc>
      </w:tr>
      <w:tr w:rsidR="008A59F4" w:rsidRPr="00786023" w14:paraId="6331CDAB" w14:textId="77777777" w:rsidTr="00763CEC">
        <w:trPr>
          <w:trHeight w:val="359"/>
          <w:jc w:val="center"/>
        </w:trPr>
        <w:tc>
          <w:tcPr>
            <w:tcW w:w="2002" w:type="dxa"/>
            <w:vMerge/>
          </w:tcPr>
          <w:p w14:paraId="26AFD6DE" w14:textId="77777777" w:rsidR="008A59F4" w:rsidRPr="00786023" w:rsidRDefault="008A59F4" w:rsidP="009236F8"/>
        </w:tc>
        <w:tc>
          <w:tcPr>
            <w:tcW w:w="1289" w:type="dxa"/>
          </w:tcPr>
          <w:p w14:paraId="38ECE308" w14:textId="77777777" w:rsidR="008A59F4" w:rsidRPr="00786023" w:rsidRDefault="008A59F4" w:rsidP="009236F8">
            <w:pPr>
              <w:jc w:val="center"/>
            </w:pPr>
            <w:r w:rsidRPr="00786023">
              <w:t>15kHz</w:t>
            </w:r>
          </w:p>
        </w:tc>
        <w:tc>
          <w:tcPr>
            <w:tcW w:w="1290" w:type="dxa"/>
          </w:tcPr>
          <w:p w14:paraId="72CE7A9A" w14:textId="77777777" w:rsidR="008A59F4" w:rsidRPr="00786023" w:rsidRDefault="008A59F4" w:rsidP="009236F8">
            <w:pPr>
              <w:jc w:val="center"/>
            </w:pPr>
            <w:r w:rsidRPr="00786023">
              <w:t>30kHz</w:t>
            </w:r>
          </w:p>
        </w:tc>
        <w:tc>
          <w:tcPr>
            <w:tcW w:w="1289" w:type="dxa"/>
          </w:tcPr>
          <w:p w14:paraId="764257D5" w14:textId="77777777" w:rsidR="008A59F4" w:rsidRPr="00786023" w:rsidRDefault="008A59F4" w:rsidP="009236F8">
            <w:pPr>
              <w:jc w:val="center"/>
            </w:pPr>
            <w:r w:rsidRPr="00786023">
              <w:t>15kHz</w:t>
            </w:r>
          </w:p>
        </w:tc>
        <w:tc>
          <w:tcPr>
            <w:tcW w:w="1290" w:type="dxa"/>
          </w:tcPr>
          <w:p w14:paraId="6A308A2D" w14:textId="77777777" w:rsidR="008A59F4" w:rsidRPr="00786023" w:rsidRDefault="008A59F4" w:rsidP="009236F8">
            <w:pPr>
              <w:jc w:val="center"/>
            </w:pPr>
            <w:r w:rsidRPr="00786023">
              <w:t>30kHz</w:t>
            </w:r>
          </w:p>
        </w:tc>
      </w:tr>
      <w:tr w:rsidR="008A59F4" w:rsidRPr="00786023" w14:paraId="1BEC9EA7" w14:textId="77777777" w:rsidTr="006B0ED6">
        <w:trPr>
          <w:trHeight w:val="533"/>
          <w:jc w:val="center"/>
        </w:trPr>
        <w:tc>
          <w:tcPr>
            <w:tcW w:w="2002" w:type="dxa"/>
          </w:tcPr>
          <w:p w14:paraId="5184D39C" w14:textId="2A445CB2" w:rsidR="008A59F4" w:rsidRPr="00786023" w:rsidRDefault="00D378AF" w:rsidP="009236F8">
            <w:r>
              <w:t>Legacy timing advance (Release-15)</w:t>
            </w:r>
          </w:p>
        </w:tc>
        <w:tc>
          <w:tcPr>
            <w:tcW w:w="1289" w:type="dxa"/>
            <w:vAlign w:val="center"/>
          </w:tcPr>
          <w:p w14:paraId="1BE36DB4" w14:textId="1DEF40F6" w:rsidR="008A59F4" w:rsidRPr="006B0ED6" w:rsidRDefault="008A59F4" w:rsidP="006B0ED6">
            <w:pPr>
              <w:spacing w:after="0"/>
              <w:jc w:val="center"/>
              <w:rPr>
                <w:color w:val="171717" w:themeColor="background2" w:themeShade="1A"/>
                <w:kern w:val="24"/>
                <w:highlight w:val="red"/>
              </w:rPr>
            </w:pPr>
            <w:r w:rsidRPr="006B0ED6">
              <w:rPr>
                <w:color w:val="171717" w:themeColor="background2" w:themeShade="1A"/>
                <w:kern w:val="24"/>
                <w:highlight w:val="red"/>
              </w:rPr>
              <w:t>458ns</w:t>
            </w:r>
          </w:p>
        </w:tc>
        <w:tc>
          <w:tcPr>
            <w:tcW w:w="1290" w:type="dxa"/>
            <w:vAlign w:val="center"/>
          </w:tcPr>
          <w:p w14:paraId="7EF465A2" w14:textId="7E9BD76F" w:rsidR="008A59F4" w:rsidRPr="006B0ED6" w:rsidRDefault="008A59F4" w:rsidP="006B0ED6">
            <w:pPr>
              <w:spacing w:after="0"/>
              <w:jc w:val="center"/>
              <w:rPr>
                <w:color w:val="171717" w:themeColor="background2" w:themeShade="1A"/>
                <w:kern w:val="24"/>
                <w:highlight w:val="red"/>
              </w:rPr>
            </w:pPr>
            <w:r w:rsidRPr="006B0ED6">
              <w:rPr>
                <w:color w:val="171717" w:themeColor="background2" w:themeShade="1A"/>
                <w:kern w:val="24"/>
                <w:highlight w:val="red"/>
              </w:rPr>
              <w:t>328ns</w:t>
            </w:r>
          </w:p>
        </w:tc>
        <w:tc>
          <w:tcPr>
            <w:tcW w:w="1289" w:type="dxa"/>
            <w:vAlign w:val="center"/>
          </w:tcPr>
          <w:p w14:paraId="00EBF07E" w14:textId="3BA4B4C3" w:rsidR="008A59F4" w:rsidRPr="006B0ED6" w:rsidRDefault="008A59F4" w:rsidP="006B0ED6">
            <w:pPr>
              <w:spacing w:after="0"/>
              <w:jc w:val="center"/>
              <w:rPr>
                <w:color w:val="171717" w:themeColor="background2" w:themeShade="1A"/>
                <w:kern w:val="24"/>
                <w:highlight w:val="green"/>
              </w:rPr>
            </w:pPr>
            <w:r w:rsidRPr="006B0ED6">
              <w:rPr>
                <w:color w:val="171717" w:themeColor="background2" w:themeShade="1A"/>
                <w:kern w:val="24"/>
                <w:highlight w:val="green"/>
              </w:rPr>
              <w:t>525ns</w:t>
            </w:r>
          </w:p>
        </w:tc>
        <w:tc>
          <w:tcPr>
            <w:tcW w:w="1290" w:type="dxa"/>
            <w:vAlign w:val="center"/>
          </w:tcPr>
          <w:p w14:paraId="7675AFF7" w14:textId="38B764FF" w:rsidR="008A59F4" w:rsidRPr="006B0ED6" w:rsidRDefault="008A59F4" w:rsidP="006B0ED6">
            <w:pPr>
              <w:spacing w:after="0"/>
              <w:jc w:val="center"/>
              <w:rPr>
                <w:color w:val="171717" w:themeColor="background2" w:themeShade="1A"/>
                <w:kern w:val="24"/>
                <w:highlight w:val="green"/>
              </w:rPr>
            </w:pPr>
            <w:r w:rsidRPr="006B0ED6">
              <w:rPr>
                <w:color w:val="171717" w:themeColor="background2" w:themeShade="1A"/>
                <w:kern w:val="24"/>
                <w:highlight w:val="green"/>
              </w:rPr>
              <w:t>395ns</w:t>
            </w:r>
          </w:p>
        </w:tc>
      </w:tr>
    </w:tbl>
    <w:p w14:paraId="2FB19B53" w14:textId="2B1BE182" w:rsidR="00576B7C" w:rsidRDefault="00CE3B65" w:rsidP="004A114A">
      <w:pPr>
        <w:jc w:val="both"/>
      </w:pPr>
      <w:r>
        <w:t xml:space="preserve">Based on </w:t>
      </w:r>
      <w:r w:rsidR="006C430C">
        <w:t xml:space="preserve">the </w:t>
      </w:r>
      <w:r>
        <w:t xml:space="preserve">agreed assumptions, and the model presented above, </w:t>
      </w:r>
      <w:r w:rsidR="006C430C">
        <w:t xml:space="preserve">it can be observed that </w:t>
      </w:r>
      <w:r w:rsidR="00A713A6">
        <w:t>legacy</w:t>
      </w:r>
      <w:r>
        <w:t xml:space="preserve"> timing advance is sufficiently accurate for </w:t>
      </w:r>
      <w:r w:rsidR="00AB2C5B">
        <w:t>the smart grid use case and</w:t>
      </w:r>
      <w:r w:rsidR="00707443">
        <w:t xml:space="preserve"> as this option does not introduce any additional overhead</w:t>
      </w:r>
      <w:r w:rsidR="006C430C">
        <w:t xml:space="preserve"> it have to be considered a strong candidate for this use case</w:t>
      </w:r>
      <w:r w:rsidR="00D44ECB">
        <w:t>.</w:t>
      </w:r>
      <w:r w:rsidR="0042161A">
        <w:t xml:space="preserve"> </w:t>
      </w:r>
      <w:r w:rsidR="003752D9">
        <w:t>This observation</w:t>
      </w:r>
      <w:r w:rsidR="000F6D8E">
        <w:t xml:space="preserve"> is aligned with Observation 1 from [1]</w:t>
      </w:r>
      <w:r w:rsidR="00BB36CF">
        <w:t>, which however does not consider the Release-16 introduced Timing Delta MAC CE</w:t>
      </w:r>
      <w:r w:rsidR="004914E9">
        <w:t>.</w:t>
      </w:r>
    </w:p>
    <w:p w14:paraId="65CEFC99" w14:textId="693FE588" w:rsidR="003A1D5E" w:rsidRPr="00CF22FD" w:rsidRDefault="00F33CF3" w:rsidP="004A114A">
      <w:pPr>
        <w:jc w:val="both"/>
        <w:rPr>
          <w:b/>
          <w:bCs/>
        </w:rPr>
      </w:pPr>
      <w:r w:rsidRPr="00CF22FD">
        <w:rPr>
          <w:b/>
          <w:bCs/>
        </w:rPr>
        <w:t xml:space="preserve">Observation </w:t>
      </w:r>
      <w:r w:rsidR="0079353A">
        <w:rPr>
          <w:b/>
          <w:bCs/>
        </w:rPr>
        <w:t>7</w:t>
      </w:r>
      <w:r w:rsidRPr="00CF22FD">
        <w:rPr>
          <w:b/>
          <w:bCs/>
        </w:rPr>
        <w:t xml:space="preserve">: </w:t>
      </w:r>
      <w:r w:rsidR="00FC63CD">
        <w:rPr>
          <w:b/>
          <w:bCs/>
        </w:rPr>
        <w:t>Option 1 using l</w:t>
      </w:r>
      <w:r w:rsidRPr="00CF22FD">
        <w:rPr>
          <w:b/>
          <w:bCs/>
        </w:rPr>
        <w:t>egacy timing advance (</w:t>
      </w:r>
      <w:r w:rsidR="00CC6229">
        <w:rPr>
          <w:b/>
          <w:bCs/>
        </w:rPr>
        <w:t>Release-15</w:t>
      </w:r>
      <w:r w:rsidRPr="00CF22FD">
        <w:rPr>
          <w:b/>
          <w:bCs/>
        </w:rPr>
        <w:t>) is sufficiently accura</w:t>
      </w:r>
      <w:r w:rsidR="001D1EEA">
        <w:rPr>
          <w:b/>
          <w:bCs/>
        </w:rPr>
        <w:t>te</w:t>
      </w:r>
      <w:r w:rsidRPr="00CF22FD">
        <w:rPr>
          <w:b/>
          <w:bCs/>
        </w:rPr>
        <w:t xml:space="preserve"> </w:t>
      </w:r>
      <w:r w:rsidR="001D1EEA">
        <w:rPr>
          <w:b/>
          <w:bCs/>
        </w:rPr>
        <w:t xml:space="preserve">to be used as PD estimation </w:t>
      </w:r>
      <w:r w:rsidRPr="00CF22FD">
        <w:rPr>
          <w:b/>
          <w:bCs/>
        </w:rPr>
        <w:t xml:space="preserve">for </w:t>
      </w:r>
      <w:r w:rsidR="00BD12F5" w:rsidRPr="00CF22FD">
        <w:rPr>
          <w:b/>
          <w:bCs/>
        </w:rPr>
        <w:t>the smart grid scenario</w:t>
      </w:r>
      <w:r w:rsidR="00372CC3">
        <w:rPr>
          <w:b/>
          <w:bCs/>
        </w:rPr>
        <w:t xml:space="preserve"> with no enhancements needed</w:t>
      </w:r>
      <w:r w:rsidR="00D46873" w:rsidRPr="00CF22FD">
        <w:rPr>
          <w:b/>
          <w:bCs/>
        </w:rPr>
        <w:t>.</w:t>
      </w:r>
    </w:p>
    <w:p w14:paraId="4D21425A" w14:textId="77777777" w:rsidR="00BF6320" w:rsidRDefault="00BF6320" w:rsidP="008D09B0">
      <w:pPr>
        <w:rPr>
          <w:b/>
          <w:bCs/>
          <w:u w:val="single"/>
        </w:rPr>
      </w:pPr>
    </w:p>
    <w:p w14:paraId="14CB2503" w14:textId="48F393EE" w:rsidR="0010484E" w:rsidRPr="00CF22FD" w:rsidRDefault="00D378AF" w:rsidP="008D09B0">
      <w:pPr>
        <w:rPr>
          <w:b/>
          <w:bCs/>
          <w:u w:val="single"/>
        </w:rPr>
      </w:pPr>
      <w:r>
        <w:rPr>
          <w:b/>
          <w:bCs/>
          <w:u w:val="single"/>
        </w:rPr>
        <w:t>Legacy Timing Advance (Release-16)</w:t>
      </w:r>
    </w:p>
    <w:p w14:paraId="1AAD0AFE" w14:textId="0450D145" w:rsidR="001E52A5" w:rsidRDefault="0042161A" w:rsidP="00191977">
      <w:pPr>
        <w:jc w:val="both"/>
      </w:pPr>
      <w:r>
        <w:t xml:space="preserve">Then we consider the </w:t>
      </w:r>
      <w:r w:rsidR="00CC6229">
        <w:t>l</w:t>
      </w:r>
      <w:r w:rsidR="00EA6BF4">
        <w:t>e</w:t>
      </w:r>
      <w:r w:rsidR="00CC6229">
        <w:t>gacy timing advance (Release-16)</w:t>
      </w:r>
      <w:r w:rsidR="0010484E">
        <w:t xml:space="preserve">, </w:t>
      </w:r>
      <w:r w:rsidR="00CC6229">
        <w:t xml:space="preserve">where </w:t>
      </w:r>
      <w:r w:rsidR="0079772F">
        <w:t>compared to Release</w:t>
      </w:r>
      <w:r w:rsidR="001B7617">
        <w:t xml:space="preserve">-15 </w:t>
      </w:r>
      <w:r w:rsidR="00CC6229">
        <w:t>the</w:t>
      </w:r>
      <w:r w:rsidR="0010484E">
        <w:t xml:space="preserve"> </w:t>
      </w:r>
      <w:r w:rsidR="00FA2370" w:rsidRPr="009701CC">
        <w:rPr>
          <w:b/>
          <w:bCs/>
        </w:rPr>
        <w:t>signaling</w:t>
      </w:r>
      <w:r w:rsidR="0010484E" w:rsidRPr="00EB724F">
        <w:rPr>
          <w:b/>
          <w:bCs/>
        </w:rPr>
        <w:t xml:space="preserve"> granularity </w:t>
      </w:r>
      <w:r w:rsidR="00CC6229" w:rsidRPr="00EB724F">
        <w:rPr>
          <w:b/>
          <w:bCs/>
        </w:rPr>
        <w:t>is enhanced by</w:t>
      </w:r>
      <w:r w:rsidR="0010484E" w:rsidRPr="00EB724F">
        <w:rPr>
          <w:b/>
          <w:bCs/>
        </w:rPr>
        <w:t xml:space="preserve"> using the Timing Delta MAC CE</w:t>
      </w:r>
      <w:r w:rsidR="0010484E">
        <w:t>.</w:t>
      </w:r>
      <w:r w:rsidR="006336E6">
        <w:t xml:space="preserve"> The model we use here is similar to the one used for legacy timing advance</w:t>
      </w:r>
      <w:r w:rsidR="00CC6229">
        <w:t xml:space="preserve"> (Release-15)</w:t>
      </w:r>
      <w:r w:rsidR="006336E6">
        <w:t xml:space="preserve">, but with an enhanced </w:t>
      </w:r>
      <w:r w:rsidR="00A713A6">
        <w:t>signaling</w:t>
      </w:r>
      <w:r w:rsidR="006336E6">
        <w:t xml:space="preserve"> granularity component (TE</w:t>
      </w:r>
      <w:r w:rsidR="00715221">
        <w:rPr>
          <w:vertAlign w:val="subscript"/>
        </w:rPr>
        <w:t>TD</w:t>
      </w:r>
      <w:r w:rsidR="006336E6">
        <w:t>)</w:t>
      </w:r>
      <w:r w:rsidR="005F3654">
        <w:t xml:space="preserve"> of </w:t>
      </w:r>
      <w:r w:rsidR="003116FE" w:rsidRPr="00786023">
        <w:t>±</w:t>
      </w:r>
      <w:r w:rsidR="003116FE">
        <w:t>16ns</w:t>
      </w:r>
      <w:r w:rsidR="00BA3472">
        <w:t xml:space="preserve"> (instead of the </w:t>
      </w:r>
      <w:r w:rsidR="001B695B" w:rsidRPr="00786023">
        <w:rPr>
          <w:lang w:eastAsia="zh-CN"/>
        </w:rPr>
        <w:t>TE</w:t>
      </w:r>
      <w:r w:rsidR="001B695B" w:rsidRPr="00786023">
        <w:rPr>
          <w:vertAlign w:val="subscript"/>
          <w:lang w:eastAsia="zh-CN"/>
        </w:rPr>
        <w:t>TA-C</w:t>
      </w:r>
      <w:r w:rsidR="00125A39" w:rsidRPr="00681E78">
        <w:rPr>
          <w:lang w:eastAsia="zh-CN"/>
        </w:rPr>
        <w:t xml:space="preserve"> of</w:t>
      </w:r>
      <w:r w:rsidR="00884482" w:rsidRPr="00681E78">
        <w:rPr>
          <w:lang w:eastAsia="zh-CN"/>
        </w:rPr>
        <w:t xml:space="preserve"> </w:t>
      </w:r>
      <w:r w:rsidR="00884482" w:rsidRPr="00786023">
        <w:t>±</w:t>
      </w:r>
      <w:r w:rsidR="00681E78">
        <w:t>260/130</w:t>
      </w:r>
      <w:r w:rsidR="00884482">
        <w:t xml:space="preserve">ns </w:t>
      </w:r>
      <w:r w:rsidR="00681E78">
        <w:t>for 15/30kHz SCS for Release-15)</w:t>
      </w:r>
      <w:r w:rsidR="00125A39">
        <w:rPr>
          <w:vertAlign w:val="subscript"/>
          <w:lang w:eastAsia="zh-CN"/>
        </w:rPr>
        <w:t xml:space="preserve"> </w:t>
      </w:r>
      <w:r w:rsidR="0063790E">
        <w:t>:</w:t>
      </w:r>
    </w:p>
    <w:p w14:paraId="01450AAB" w14:textId="524C9BF4" w:rsidR="007918BB" w:rsidRDefault="007918BB" w:rsidP="007918BB">
      <w:pPr>
        <w:jc w:val="both"/>
      </w:pPr>
      <w:r w:rsidRPr="00786023">
        <w:rPr>
          <w:iCs/>
        </w:rPr>
        <w:t>TE</w:t>
      </w:r>
      <w:r w:rsidRPr="00786023">
        <w:rPr>
          <w:iCs/>
          <w:vertAlign w:val="subscript"/>
        </w:rPr>
        <w:t>Uu-PD-</w:t>
      </w:r>
      <w:r w:rsidR="00CC6229">
        <w:rPr>
          <w:iCs/>
          <w:vertAlign w:val="subscript"/>
        </w:rPr>
        <w:t>Legacy</w:t>
      </w:r>
      <w:r w:rsidR="00D51B47">
        <w:rPr>
          <w:iCs/>
          <w:vertAlign w:val="subscript"/>
        </w:rPr>
        <w:t>-</w:t>
      </w:r>
      <w:r w:rsidR="006008E5">
        <w:rPr>
          <w:iCs/>
          <w:vertAlign w:val="subscript"/>
        </w:rPr>
        <w:t>TD</w:t>
      </w:r>
      <w:r w:rsidRPr="00786023">
        <w:rPr>
          <w:iCs/>
        </w:rPr>
        <w:t xml:space="preserve"> = </w:t>
      </w:r>
      <w:r w:rsidRPr="00786023">
        <w:rPr>
          <w:lang w:eastAsia="zh-CN"/>
        </w:rPr>
        <w:t>½TE</w:t>
      </w:r>
      <w:r w:rsidRPr="00786023">
        <w:rPr>
          <w:vertAlign w:val="subscript"/>
          <w:lang w:eastAsia="zh-CN"/>
        </w:rPr>
        <w:t>UE-DL-RX</w:t>
      </w:r>
      <w:r w:rsidRPr="00786023">
        <w:rPr>
          <w:lang w:eastAsia="zh-CN"/>
        </w:rPr>
        <w:t xml:space="preserve"> </w:t>
      </w:r>
      <w:r w:rsidRPr="00786023">
        <w:t xml:space="preserve">- </w:t>
      </w:r>
      <w:r w:rsidRPr="00786023">
        <w:rPr>
          <w:lang w:eastAsia="zh-CN"/>
        </w:rPr>
        <w:t>½TE</w:t>
      </w:r>
      <w:r w:rsidRPr="00786023">
        <w:rPr>
          <w:vertAlign w:val="subscript"/>
          <w:lang w:eastAsia="zh-CN"/>
        </w:rPr>
        <w:t>gNB-UL-RX</w:t>
      </w:r>
      <w:r w:rsidRPr="00786023">
        <w:rPr>
          <w:lang w:eastAsia="zh-CN"/>
        </w:rPr>
        <w:t xml:space="preserve"> -</w:t>
      </w:r>
      <w:r w:rsidRPr="00786023">
        <w:t xml:space="preserve"> </w:t>
      </w:r>
      <w:r w:rsidRPr="00786023">
        <w:rPr>
          <w:lang w:eastAsia="zh-CN"/>
        </w:rPr>
        <w:t>½</w:t>
      </w:r>
      <w:r w:rsidRPr="00786023">
        <w:t>TE</w:t>
      </w:r>
      <w:r w:rsidRPr="00786023">
        <w:rPr>
          <w:vertAlign w:val="subscript"/>
        </w:rPr>
        <w:t>Te</w:t>
      </w:r>
      <w:r w:rsidRPr="00786023">
        <w:rPr>
          <w:lang w:eastAsia="zh-CN"/>
        </w:rPr>
        <w:t xml:space="preserve"> - ½TE</w:t>
      </w:r>
      <w:r w:rsidR="00715221">
        <w:rPr>
          <w:vertAlign w:val="subscript"/>
          <w:lang w:eastAsia="zh-CN"/>
        </w:rPr>
        <w:t>TD</w:t>
      </w:r>
      <w:r w:rsidRPr="00786023">
        <w:rPr>
          <w:lang w:eastAsia="zh-CN"/>
        </w:rPr>
        <w:t xml:space="preserve"> - </w:t>
      </w:r>
      <w:r w:rsidRPr="00786023">
        <w:t>TE</w:t>
      </w:r>
      <w:r w:rsidRPr="00786023">
        <w:rPr>
          <w:vertAlign w:val="subscript"/>
        </w:rPr>
        <w:t>SFN-to-AI</w:t>
      </w:r>
      <w:r w:rsidR="0075459E">
        <w:t>.</w:t>
      </w:r>
    </w:p>
    <w:p w14:paraId="1DB9992B" w14:textId="2F85A2A7" w:rsidR="0075459E" w:rsidRDefault="0075459E" w:rsidP="007918BB">
      <w:pPr>
        <w:jc w:val="both"/>
      </w:pPr>
      <w:r>
        <w:t xml:space="preserve">The performance achieved with </w:t>
      </w:r>
      <w:r w:rsidR="00E42DE3">
        <w:t>legacy timing advance (Release-16)</w:t>
      </w:r>
      <w:r>
        <w:t xml:space="preserve"> </w:t>
      </w:r>
      <w:r w:rsidR="00E42DE3">
        <w:t xml:space="preserve">supplemented by the </w:t>
      </w:r>
      <w:r>
        <w:t xml:space="preserve">Timing Delta MAC CE is </w:t>
      </w:r>
      <w:r w:rsidR="00E42DE3">
        <w:t xml:space="preserve">provided </w:t>
      </w:r>
      <w:r w:rsidR="003857B1">
        <w:t>below:</w:t>
      </w:r>
    </w:p>
    <w:tbl>
      <w:tblPr>
        <w:tblStyle w:val="TableGrid"/>
        <w:tblW w:w="0" w:type="auto"/>
        <w:jc w:val="center"/>
        <w:tblLayout w:type="fixed"/>
        <w:tblLook w:val="04A0" w:firstRow="1" w:lastRow="0" w:firstColumn="1" w:lastColumn="0" w:noHBand="0" w:noVBand="1"/>
      </w:tblPr>
      <w:tblGrid>
        <w:gridCol w:w="2002"/>
        <w:gridCol w:w="1289"/>
        <w:gridCol w:w="1290"/>
        <w:gridCol w:w="1289"/>
        <w:gridCol w:w="1290"/>
      </w:tblGrid>
      <w:tr w:rsidR="007918BB" w:rsidRPr="00786023" w14:paraId="7CF8C90D" w14:textId="77777777" w:rsidTr="009236F8">
        <w:trPr>
          <w:trHeight w:val="347"/>
          <w:jc w:val="center"/>
        </w:trPr>
        <w:tc>
          <w:tcPr>
            <w:tcW w:w="2002" w:type="dxa"/>
            <w:vMerge w:val="restart"/>
          </w:tcPr>
          <w:p w14:paraId="248AFE93" w14:textId="77777777" w:rsidR="007918BB" w:rsidRPr="00786023" w:rsidRDefault="007918BB" w:rsidP="009236F8"/>
        </w:tc>
        <w:tc>
          <w:tcPr>
            <w:tcW w:w="2579" w:type="dxa"/>
            <w:gridSpan w:val="2"/>
          </w:tcPr>
          <w:p w14:paraId="035508C0" w14:textId="77777777" w:rsidR="007918BB" w:rsidRPr="00786023" w:rsidRDefault="007918BB" w:rsidP="009236F8">
            <w:pPr>
              <w:jc w:val="center"/>
            </w:pPr>
            <w:r>
              <w:t>Control-to-control</w:t>
            </w:r>
          </w:p>
        </w:tc>
        <w:tc>
          <w:tcPr>
            <w:tcW w:w="2579" w:type="dxa"/>
            <w:gridSpan w:val="2"/>
          </w:tcPr>
          <w:p w14:paraId="703D5BD4" w14:textId="77777777" w:rsidR="007918BB" w:rsidRPr="00786023" w:rsidRDefault="007918BB" w:rsidP="009236F8">
            <w:pPr>
              <w:jc w:val="center"/>
            </w:pPr>
            <w:r>
              <w:t>Smart grid</w:t>
            </w:r>
          </w:p>
        </w:tc>
      </w:tr>
      <w:tr w:rsidR="007918BB" w:rsidRPr="00786023" w14:paraId="5DD05B37" w14:textId="77777777" w:rsidTr="00995F62">
        <w:trPr>
          <w:trHeight w:val="359"/>
          <w:jc w:val="center"/>
        </w:trPr>
        <w:tc>
          <w:tcPr>
            <w:tcW w:w="2002" w:type="dxa"/>
            <w:vMerge/>
          </w:tcPr>
          <w:p w14:paraId="6F46045C" w14:textId="77777777" w:rsidR="007918BB" w:rsidRPr="00786023" w:rsidRDefault="007918BB" w:rsidP="009236F8"/>
        </w:tc>
        <w:tc>
          <w:tcPr>
            <w:tcW w:w="1289" w:type="dxa"/>
          </w:tcPr>
          <w:p w14:paraId="6C223B60" w14:textId="77777777" w:rsidR="007918BB" w:rsidRPr="00786023" w:rsidRDefault="007918BB" w:rsidP="009236F8">
            <w:pPr>
              <w:jc w:val="center"/>
            </w:pPr>
            <w:r w:rsidRPr="00786023">
              <w:t>15kHz</w:t>
            </w:r>
          </w:p>
        </w:tc>
        <w:tc>
          <w:tcPr>
            <w:tcW w:w="1290" w:type="dxa"/>
          </w:tcPr>
          <w:p w14:paraId="784CB8C0" w14:textId="77777777" w:rsidR="007918BB" w:rsidRPr="00786023" w:rsidRDefault="007918BB" w:rsidP="009236F8">
            <w:pPr>
              <w:jc w:val="center"/>
            </w:pPr>
            <w:r w:rsidRPr="00786023">
              <w:t>30kHz</w:t>
            </w:r>
          </w:p>
        </w:tc>
        <w:tc>
          <w:tcPr>
            <w:tcW w:w="1289" w:type="dxa"/>
          </w:tcPr>
          <w:p w14:paraId="325886BA" w14:textId="77777777" w:rsidR="007918BB" w:rsidRPr="00786023" w:rsidRDefault="007918BB" w:rsidP="009236F8">
            <w:pPr>
              <w:jc w:val="center"/>
            </w:pPr>
            <w:r w:rsidRPr="00786023">
              <w:t>15kHz</w:t>
            </w:r>
          </w:p>
        </w:tc>
        <w:tc>
          <w:tcPr>
            <w:tcW w:w="1290" w:type="dxa"/>
          </w:tcPr>
          <w:p w14:paraId="0935537B" w14:textId="77777777" w:rsidR="007918BB" w:rsidRPr="00786023" w:rsidRDefault="007918BB" w:rsidP="009236F8">
            <w:pPr>
              <w:jc w:val="center"/>
            </w:pPr>
            <w:r w:rsidRPr="00786023">
              <w:t>30kHz</w:t>
            </w:r>
          </w:p>
        </w:tc>
      </w:tr>
      <w:tr w:rsidR="00A700C0" w:rsidRPr="00786023" w14:paraId="0BB7CC5E" w14:textId="77777777" w:rsidTr="001806D3">
        <w:trPr>
          <w:trHeight w:val="533"/>
          <w:jc w:val="center"/>
        </w:trPr>
        <w:tc>
          <w:tcPr>
            <w:tcW w:w="2002" w:type="dxa"/>
          </w:tcPr>
          <w:p w14:paraId="1D483C67" w14:textId="7476226F" w:rsidR="00A700C0" w:rsidRPr="00786023" w:rsidRDefault="00D378AF" w:rsidP="00A700C0">
            <w:bookmarkStart w:id="5" w:name="_Hlk59425717"/>
            <w:r>
              <w:t>Legacy timing advance (Release-16)</w:t>
            </w:r>
          </w:p>
        </w:tc>
        <w:tc>
          <w:tcPr>
            <w:tcW w:w="1289" w:type="dxa"/>
            <w:vAlign w:val="center"/>
          </w:tcPr>
          <w:p w14:paraId="7741F2B6" w14:textId="15D231B6" w:rsidR="00A700C0" w:rsidRPr="006B0ED6" w:rsidRDefault="00A700C0" w:rsidP="001806D3">
            <w:pPr>
              <w:spacing w:after="0"/>
              <w:jc w:val="center"/>
              <w:rPr>
                <w:color w:val="000000"/>
                <w:highlight w:val="red"/>
              </w:rPr>
            </w:pPr>
            <w:r w:rsidRPr="001806D3">
              <w:rPr>
                <w:color w:val="171717" w:themeColor="background2" w:themeShade="1A"/>
                <w:kern w:val="24"/>
                <w:highlight w:val="red"/>
              </w:rPr>
              <w:t>336</w:t>
            </w:r>
            <w:r w:rsidR="00A12B4F" w:rsidRPr="001806D3">
              <w:rPr>
                <w:color w:val="171717" w:themeColor="background2" w:themeShade="1A"/>
                <w:kern w:val="24"/>
                <w:highlight w:val="red"/>
              </w:rPr>
              <w:t>ns</w:t>
            </w:r>
          </w:p>
        </w:tc>
        <w:tc>
          <w:tcPr>
            <w:tcW w:w="1290" w:type="dxa"/>
            <w:vAlign w:val="center"/>
          </w:tcPr>
          <w:p w14:paraId="38093245" w14:textId="479AB9AE" w:rsidR="00A700C0" w:rsidRPr="001806D3" w:rsidRDefault="00A700C0" w:rsidP="001806D3">
            <w:pPr>
              <w:spacing w:after="0"/>
              <w:jc w:val="center"/>
              <w:rPr>
                <w:color w:val="171717" w:themeColor="background2" w:themeShade="1A"/>
                <w:kern w:val="24"/>
                <w:highlight w:val="green"/>
              </w:rPr>
            </w:pPr>
            <w:r w:rsidRPr="001806D3">
              <w:rPr>
                <w:color w:val="171717" w:themeColor="background2" w:themeShade="1A"/>
                <w:kern w:val="24"/>
                <w:highlight w:val="green"/>
              </w:rPr>
              <w:t>271</w:t>
            </w:r>
            <w:r w:rsidR="00A12B4F" w:rsidRPr="001806D3">
              <w:rPr>
                <w:color w:val="171717" w:themeColor="background2" w:themeShade="1A"/>
                <w:kern w:val="24"/>
                <w:highlight w:val="green"/>
              </w:rPr>
              <w:t>ns</w:t>
            </w:r>
          </w:p>
        </w:tc>
        <w:tc>
          <w:tcPr>
            <w:tcW w:w="1289" w:type="dxa"/>
            <w:vAlign w:val="center"/>
          </w:tcPr>
          <w:p w14:paraId="53DA482C" w14:textId="3D141C9E" w:rsidR="00A700C0" w:rsidRPr="001806D3" w:rsidRDefault="00A700C0" w:rsidP="001806D3">
            <w:pPr>
              <w:spacing w:after="0"/>
              <w:jc w:val="center"/>
              <w:rPr>
                <w:color w:val="171717" w:themeColor="background2" w:themeShade="1A"/>
                <w:kern w:val="24"/>
                <w:highlight w:val="green"/>
              </w:rPr>
            </w:pPr>
            <w:r w:rsidRPr="001806D3">
              <w:rPr>
                <w:color w:val="171717" w:themeColor="background2" w:themeShade="1A"/>
                <w:kern w:val="24"/>
                <w:highlight w:val="green"/>
              </w:rPr>
              <w:t>403</w:t>
            </w:r>
            <w:r w:rsidR="00A12B4F" w:rsidRPr="001806D3">
              <w:rPr>
                <w:color w:val="171717" w:themeColor="background2" w:themeShade="1A"/>
                <w:kern w:val="24"/>
                <w:highlight w:val="green"/>
              </w:rPr>
              <w:t>ns</w:t>
            </w:r>
          </w:p>
        </w:tc>
        <w:tc>
          <w:tcPr>
            <w:tcW w:w="1290" w:type="dxa"/>
            <w:vAlign w:val="center"/>
          </w:tcPr>
          <w:p w14:paraId="780FA848" w14:textId="5472397C" w:rsidR="00A700C0" w:rsidRPr="001806D3" w:rsidRDefault="00A700C0" w:rsidP="001806D3">
            <w:pPr>
              <w:spacing w:after="0"/>
              <w:jc w:val="center"/>
              <w:rPr>
                <w:color w:val="171717" w:themeColor="background2" w:themeShade="1A"/>
                <w:kern w:val="24"/>
                <w:highlight w:val="green"/>
              </w:rPr>
            </w:pPr>
            <w:r w:rsidRPr="001806D3">
              <w:rPr>
                <w:color w:val="171717" w:themeColor="background2" w:themeShade="1A"/>
                <w:kern w:val="24"/>
                <w:highlight w:val="green"/>
              </w:rPr>
              <w:t>338</w:t>
            </w:r>
            <w:r w:rsidR="00A12B4F" w:rsidRPr="001806D3">
              <w:rPr>
                <w:color w:val="171717" w:themeColor="background2" w:themeShade="1A"/>
                <w:kern w:val="24"/>
                <w:highlight w:val="green"/>
              </w:rPr>
              <w:t>ns</w:t>
            </w:r>
          </w:p>
        </w:tc>
      </w:tr>
      <w:bookmarkEnd w:id="5"/>
    </w:tbl>
    <w:p w14:paraId="193F478D" w14:textId="77777777" w:rsidR="005353A7" w:rsidRDefault="005353A7" w:rsidP="0080347E">
      <w:pPr>
        <w:rPr>
          <w:b/>
          <w:bCs/>
        </w:rPr>
      </w:pPr>
    </w:p>
    <w:p w14:paraId="3337D8AE" w14:textId="4E917F93" w:rsidR="005353A7" w:rsidRPr="00CF22FD" w:rsidRDefault="005353A7" w:rsidP="00792571">
      <w:pPr>
        <w:jc w:val="both"/>
      </w:pPr>
      <w:r w:rsidRPr="00CF22FD">
        <w:t xml:space="preserve">We observe that by applying Timing </w:t>
      </w:r>
      <w:r w:rsidR="00CC6229">
        <w:t>Delta</w:t>
      </w:r>
      <w:r w:rsidR="00CC6229" w:rsidRPr="00CF22FD">
        <w:t xml:space="preserve"> </w:t>
      </w:r>
      <w:r w:rsidRPr="00CF22FD">
        <w:t xml:space="preserve">MAC CE </w:t>
      </w:r>
      <w:r w:rsidR="000E18A0">
        <w:t>to supplement</w:t>
      </w:r>
      <w:r w:rsidR="00C2146F">
        <w:t xml:space="preserve"> the</w:t>
      </w:r>
      <w:r w:rsidR="000E18A0">
        <w:t xml:space="preserve"> TA </w:t>
      </w:r>
      <w:r w:rsidR="00FA2370">
        <w:t>signaling</w:t>
      </w:r>
      <w:r w:rsidR="000E18A0">
        <w:t xml:space="preserve"> granularity from </w:t>
      </w:r>
      <w:r w:rsidR="00CC6229">
        <w:t xml:space="preserve">the </w:t>
      </w:r>
      <w:r w:rsidR="000E18A0">
        <w:t xml:space="preserve">Timing </w:t>
      </w:r>
      <w:r w:rsidRPr="00CF22FD">
        <w:t xml:space="preserve">Advance </w:t>
      </w:r>
      <w:r w:rsidR="000E18A0">
        <w:t>Command MAC CE,</w:t>
      </w:r>
      <w:r w:rsidRPr="00CF22FD">
        <w:t xml:space="preserve"> </w:t>
      </w:r>
      <w:r w:rsidR="000E18A0">
        <w:t>an</w:t>
      </w:r>
      <w:r w:rsidR="00A839BC">
        <w:t xml:space="preserve"> </w:t>
      </w:r>
      <w:r w:rsidRPr="00CF22FD">
        <w:t>enhance</w:t>
      </w:r>
      <w:r w:rsidR="000E18A0">
        <w:t>ment</w:t>
      </w:r>
      <w:r w:rsidRPr="00CF22FD">
        <w:t xml:space="preserve"> of </w:t>
      </w:r>
      <w:r w:rsidR="000E18A0">
        <w:t>the</w:t>
      </w:r>
      <w:r w:rsidRPr="00CF22FD">
        <w:t xml:space="preserve"> DL PD estimation accuracy by 122ns and 57ns</w:t>
      </w:r>
      <w:r w:rsidR="00C2146F">
        <w:t>,</w:t>
      </w:r>
      <w:r w:rsidRPr="00CF22FD">
        <w:t xml:space="preserve"> for 15kHz and 30kHz SCS respectively, </w:t>
      </w:r>
      <w:r w:rsidR="000E18A0">
        <w:t>can be achieved. This</w:t>
      </w:r>
      <w:r w:rsidRPr="00CF22FD">
        <w:t xml:space="preserve"> is </w:t>
      </w:r>
      <w:r w:rsidR="000E2DB5">
        <w:t>sufficiently accuracy</w:t>
      </w:r>
      <w:r w:rsidRPr="00CF22FD">
        <w:t xml:space="preserve"> for </w:t>
      </w:r>
      <w:r w:rsidR="000E2DB5">
        <w:t xml:space="preserve">both the smart grid scenario as well as </w:t>
      </w:r>
      <w:r w:rsidRPr="00CF22FD">
        <w:t>the control-to-control</w:t>
      </w:r>
      <w:r w:rsidR="00CF22FD">
        <w:t xml:space="preserve"> scenario </w:t>
      </w:r>
      <w:r w:rsidRPr="00CF22FD">
        <w:t>with 30kHz SCS.</w:t>
      </w:r>
    </w:p>
    <w:p w14:paraId="597A5674" w14:textId="53558DD0" w:rsidR="0080347E" w:rsidRDefault="0080347E" w:rsidP="00792571">
      <w:pPr>
        <w:jc w:val="both"/>
        <w:rPr>
          <w:b/>
          <w:bCs/>
        </w:rPr>
      </w:pPr>
      <w:r w:rsidRPr="00291FD1">
        <w:rPr>
          <w:b/>
          <w:bCs/>
        </w:rPr>
        <w:t xml:space="preserve">Observation </w:t>
      </w:r>
      <w:r w:rsidR="0016444E">
        <w:rPr>
          <w:b/>
          <w:bCs/>
        </w:rPr>
        <w:t>8</w:t>
      </w:r>
      <w:r w:rsidRPr="00291FD1">
        <w:rPr>
          <w:b/>
          <w:bCs/>
        </w:rPr>
        <w:t xml:space="preserve">: </w:t>
      </w:r>
      <w:r w:rsidR="00EB38AB">
        <w:rPr>
          <w:b/>
          <w:bCs/>
        </w:rPr>
        <w:t>Option 1 using l</w:t>
      </w:r>
      <w:r w:rsidR="00D61DA5">
        <w:rPr>
          <w:b/>
          <w:bCs/>
        </w:rPr>
        <w:t>egacy</w:t>
      </w:r>
      <w:r w:rsidRPr="00291FD1">
        <w:rPr>
          <w:b/>
          <w:bCs/>
        </w:rPr>
        <w:t xml:space="preserve"> timing advance </w:t>
      </w:r>
      <w:r w:rsidR="00E93346">
        <w:rPr>
          <w:b/>
          <w:bCs/>
        </w:rPr>
        <w:t>supplemented b</w:t>
      </w:r>
      <w:r w:rsidR="000C71CD">
        <w:rPr>
          <w:b/>
          <w:bCs/>
        </w:rPr>
        <w:t xml:space="preserve">y </w:t>
      </w:r>
      <w:r w:rsidR="00D61DA5">
        <w:rPr>
          <w:b/>
          <w:bCs/>
        </w:rPr>
        <w:t>Release-</w:t>
      </w:r>
      <w:r w:rsidR="00D61DA5" w:rsidRPr="001E6AD0">
        <w:rPr>
          <w:b/>
          <w:bCs/>
        </w:rPr>
        <w:t>16</w:t>
      </w:r>
      <w:r w:rsidR="000C71CD" w:rsidRPr="001E6AD0">
        <w:rPr>
          <w:b/>
          <w:bCs/>
        </w:rPr>
        <w:t xml:space="preserve"> Timing Delta MAC CE</w:t>
      </w:r>
      <w:r w:rsidR="00EA345D" w:rsidRPr="001E6AD0">
        <w:rPr>
          <w:b/>
          <w:bCs/>
        </w:rPr>
        <w:t xml:space="preserve"> is</w:t>
      </w:r>
      <w:r w:rsidR="00A73246">
        <w:rPr>
          <w:b/>
          <w:bCs/>
        </w:rPr>
        <w:t xml:space="preserve"> sufficient for the </w:t>
      </w:r>
      <w:r w:rsidR="00D61DA5">
        <w:rPr>
          <w:b/>
          <w:bCs/>
        </w:rPr>
        <w:t xml:space="preserve">smart grid scenario and </w:t>
      </w:r>
      <w:r w:rsidR="00A73246">
        <w:rPr>
          <w:b/>
          <w:bCs/>
        </w:rPr>
        <w:t>the control-to-control use case with 30kHz SCS</w:t>
      </w:r>
      <w:r w:rsidR="00EA345D">
        <w:rPr>
          <w:b/>
          <w:bCs/>
        </w:rPr>
        <w:t>, but not for 15kHz SCS</w:t>
      </w:r>
      <w:r w:rsidR="005353A7">
        <w:rPr>
          <w:b/>
          <w:bCs/>
        </w:rPr>
        <w:t>.</w:t>
      </w:r>
    </w:p>
    <w:p w14:paraId="3EDB8C60" w14:textId="142E44A0" w:rsidR="004914E9" w:rsidRPr="00C12BD8" w:rsidRDefault="004914E9" w:rsidP="004914E9">
      <w:pPr>
        <w:rPr>
          <w:b/>
          <w:bCs/>
        </w:rPr>
      </w:pPr>
      <w:r w:rsidRPr="0044533C">
        <w:rPr>
          <w:b/>
          <w:bCs/>
        </w:rPr>
        <w:t xml:space="preserve">Proposal </w:t>
      </w:r>
      <w:r w:rsidR="0016444E">
        <w:rPr>
          <w:b/>
          <w:bCs/>
        </w:rPr>
        <w:t>12</w:t>
      </w:r>
      <w:r w:rsidRPr="0044533C">
        <w:rPr>
          <w:b/>
          <w:bCs/>
        </w:rPr>
        <w:t xml:space="preserve">: </w:t>
      </w:r>
      <w:r>
        <w:rPr>
          <w:b/>
          <w:bCs/>
        </w:rPr>
        <w:t>S</w:t>
      </w:r>
      <w:r w:rsidRPr="0044533C">
        <w:rPr>
          <w:b/>
          <w:bCs/>
        </w:rPr>
        <w:t>upport legacy timing advance (</w:t>
      </w:r>
      <w:r>
        <w:rPr>
          <w:b/>
          <w:bCs/>
        </w:rPr>
        <w:t>Release-16</w:t>
      </w:r>
      <w:r w:rsidRPr="0044533C">
        <w:rPr>
          <w:b/>
          <w:bCs/>
        </w:rPr>
        <w:t xml:space="preserve">) </w:t>
      </w:r>
      <w:r>
        <w:rPr>
          <w:b/>
          <w:bCs/>
        </w:rPr>
        <w:t>for propagation delay estimation</w:t>
      </w:r>
      <w:r w:rsidRPr="0044533C">
        <w:rPr>
          <w:b/>
          <w:bCs/>
        </w:rPr>
        <w:t>, as it is sufficiently accurate</w:t>
      </w:r>
      <w:r>
        <w:rPr>
          <w:b/>
          <w:bCs/>
        </w:rPr>
        <w:t>, adds no additional overhead</w:t>
      </w:r>
      <w:r w:rsidRPr="0044533C">
        <w:rPr>
          <w:b/>
          <w:bCs/>
        </w:rPr>
        <w:t xml:space="preserve"> and requires no enhancements</w:t>
      </w:r>
      <w:r>
        <w:rPr>
          <w:b/>
          <w:bCs/>
        </w:rPr>
        <w:t xml:space="preserve"> to handle at least the smart grid scenario</w:t>
      </w:r>
      <w:r w:rsidRPr="0044533C">
        <w:rPr>
          <w:b/>
          <w:bCs/>
        </w:rPr>
        <w:t>.</w:t>
      </w:r>
      <w:r>
        <w:rPr>
          <w:b/>
          <w:bCs/>
        </w:rPr>
        <w:t xml:space="preserve"> RAN1 should inform RAN2 that this option is preferred as one of the support PD estimation options. </w:t>
      </w:r>
    </w:p>
    <w:p w14:paraId="1C520C5F" w14:textId="77777777" w:rsidR="00E77ED5" w:rsidRDefault="00E77ED5" w:rsidP="00792571">
      <w:pPr>
        <w:jc w:val="both"/>
        <w:rPr>
          <w:b/>
          <w:bCs/>
        </w:rPr>
      </w:pPr>
    </w:p>
    <w:p w14:paraId="09C72EAB" w14:textId="62080BB8" w:rsidR="005353A7" w:rsidRPr="00A839BC" w:rsidRDefault="00D378AF" w:rsidP="00792571">
      <w:pPr>
        <w:jc w:val="both"/>
        <w:rPr>
          <w:b/>
          <w:bCs/>
          <w:u w:val="single"/>
        </w:rPr>
      </w:pPr>
      <w:r w:rsidRPr="00A839BC">
        <w:rPr>
          <w:b/>
          <w:bCs/>
          <w:u w:val="single"/>
        </w:rPr>
        <w:t>Option 1a</w:t>
      </w:r>
    </w:p>
    <w:p w14:paraId="2753952D" w14:textId="488FE1E7" w:rsidR="00D378AF" w:rsidRDefault="00331096" w:rsidP="00792571">
      <w:pPr>
        <w:jc w:val="both"/>
      </w:pPr>
      <w:r>
        <w:t xml:space="preserve">Option 1a proposes to either use legacy timing advance as it </w:t>
      </w:r>
      <w:r w:rsidR="003A4BA2">
        <w:t>is or</w:t>
      </w:r>
      <w:r>
        <w:t xml:space="preserve"> supplementing it with a new MAC CE for enhanced </w:t>
      </w:r>
      <w:r w:rsidR="00855C67">
        <w:t>signaling</w:t>
      </w:r>
      <w:r>
        <w:t xml:space="preserve"> granularity. </w:t>
      </w:r>
      <w:r w:rsidR="00D17009">
        <w:t xml:space="preserve">As described above, the error caused by </w:t>
      </w:r>
      <w:r w:rsidR="00855C67">
        <w:t>signaling</w:t>
      </w:r>
      <w:r w:rsidR="00D17009">
        <w:t xml:space="preserve"> granularity in l</w:t>
      </w:r>
      <w:r w:rsidR="000F6C60">
        <w:t xml:space="preserve">egacy timing advance (Release-16) is </w:t>
      </w:r>
      <w:r w:rsidR="006F07F9">
        <w:t>±16ns which means that the accuracy achieved with Option 1a would be limited to maximum ±16ns better than legacy timing advance (Release-16)</w:t>
      </w:r>
      <w:r w:rsidR="00D378AF" w:rsidRPr="00A839BC">
        <w:t>.</w:t>
      </w:r>
      <w:r w:rsidR="006F07F9">
        <w:t xml:space="preserve"> The accuracy range with Option 1a is provided below:</w:t>
      </w:r>
    </w:p>
    <w:tbl>
      <w:tblPr>
        <w:tblStyle w:val="TableGrid"/>
        <w:tblW w:w="0" w:type="auto"/>
        <w:jc w:val="center"/>
        <w:tblLayout w:type="fixed"/>
        <w:tblLook w:val="04A0" w:firstRow="1" w:lastRow="0" w:firstColumn="1" w:lastColumn="0" w:noHBand="0" w:noVBand="1"/>
      </w:tblPr>
      <w:tblGrid>
        <w:gridCol w:w="1696"/>
        <w:gridCol w:w="1966"/>
        <w:gridCol w:w="1966"/>
        <w:gridCol w:w="1966"/>
        <w:gridCol w:w="1966"/>
      </w:tblGrid>
      <w:tr w:rsidR="008C0DA1" w:rsidRPr="00786023" w14:paraId="432040AD" w14:textId="77777777" w:rsidTr="000C2691">
        <w:trPr>
          <w:trHeight w:val="427"/>
          <w:jc w:val="center"/>
        </w:trPr>
        <w:tc>
          <w:tcPr>
            <w:tcW w:w="1696" w:type="dxa"/>
            <w:vMerge w:val="restart"/>
          </w:tcPr>
          <w:p w14:paraId="19F370DD" w14:textId="77777777" w:rsidR="00907C2A" w:rsidRPr="00786023" w:rsidRDefault="00907C2A" w:rsidP="00CD2939"/>
        </w:tc>
        <w:tc>
          <w:tcPr>
            <w:tcW w:w="3932" w:type="dxa"/>
            <w:gridSpan w:val="2"/>
          </w:tcPr>
          <w:p w14:paraId="2B3D95D8" w14:textId="77777777" w:rsidR="00907C2A" w:rsidRPr="00786023" w:rsidRDefault="00907C2A" w:rsidP="00CD2939">
            <w:pPr>
              <w:jc w:val="center"/>
            </w:pPr>
            <w:r>
              <w:t>Control-to-control</w:t>
            </w:r>
          </w:p>
        </w:tc>
        <w:tc>
          <w:tcPr>
            <w:tcW w:w="3932" w:type="dxa"/>
            <w:gridSpan w:val="2"/>
          </w:tcPr>
          <w:p w14:paraId="74AA44D9" w14:textId="77777777" w:rsidR="00907C2A" w:rsidRPr="00786023" w:rsidRDefault="00907C2A" w:rsidP="00CD2939">
            <w:pPr>
              <w:jc w:val="center"/>
            </w:pPr>
            <w:r>
              <w:t>Smart grid</w:t>
            </w:r>
          </w:p>
        </w:tc>
      </w:tr>
      <w:tr w:rsidR="00152D50" w:rsidRPr="00786023" w14:paraId="76F1068B" w14:textId="77777777" w:rsidTr="000C2691">
        <w:trPr>
          <w:trHeight w:val="215"/>
          <w:jc w:val="center"/>
        </w:trPr>
        <w:tc>
          <w:tcPr>
            <w:tcW w:w="1696" w:type="dxa"/>
            <w:vMerge/>
          </w:tcPr>
          <w:p w14:paraId="475E12D3" w14:textId="77777777" w:rsidR="00907C2A" w:rsidRPr="00786023" w:rsidRDefault="00907C2A" w:rsidP="00CD2939"/>
        </w:tc>
        <w:tc>
          <w:tcPr>
            <w:tcW w:w="1966" w:type="dxa"/>
          </w:tcPr>
          <w:p w14:paraId="7F050AA8" w14:textId="77777777" w:rsidR="00907C2A" w:rsidRPr="00786023" w:rsidRDefault="00907C2A" w:rsidP="00CD2939">
            <w:pPr>
              <w:jc w:val="center"/>
            </w:pPr>
            <w:r w:rsidRPr="00786023">
              <w:t>15kHz</w:t>
            </w:r>
          </w:p>
        </w:tc>
        <w:tc>
          <w:tcPr>
            <w:tcW w:w="1966" w:type="dxa"/>
          </w:tcPr>
          <w:p w14:paraId="7F76BF58" w14:textId="77777777" w:rsidR="00907C2A" w:rsidRPr="00786023" w:rsidRDefault="00907C2A" w:rsidP="00CD2939">
            <w:pPr>
              <w:jc w:val="center"/>
            </w:pPr>
            <w:r w:rsidRPr="00786023">
              <w:t>30kHz</w:t>
            </w:r>
          </w:p>
        </w:tc>
        <w:tc>
          <w:tcPr>
            <w:tcW w:w="1966" w:type="dxa"/>
          </w:tcPr>
          <w:p w14:paraId="09979DF7" w14:textId="77777777" w:rsidR="00907C2A" w:rsidRPr="00786023" w:rsidRDefault="00907C2A" w:rsidP="00CD2939">
            <w:pPr>
              <w:jc w:val="center"/>
            </w:pPr>
            <w:r w:rsidRPr="00786023">
              <w:t>15kHz</w:t>
            </w:r>
          </w:p>
        </w:tc>
        <w:tc>
          <w:tcPr>
            <w:tcW w:w="1966" w:type="dxa"/>
          </w:tcPr>
          <w:p w14:paraId="1893BE1C" w14:textId="77777777" w:rsidR="00907C2A" w:rsidRPr="00786023" w:rsidRDefault="00907C2A" w:rsidP="00CD2939">
            <w:pPr>
              <w:jc w:val="center"/>
            </w:pPr>
            <w:r w:rsidRPr="00786023">
              <w:t>30kHz</w:t>
            </w:r>
          </w:p>
        </w:tc>
      </w:tr>
      <w:tr w:rsidR="00152D50" w:rsidRPr="00786023" w14:paraId="5EC95147" w14:textId="77777777" w:rsidTr="00C64DF6">
        <w:trPr>
          <w:trHeight w:val="655"/>
          <w:jc w:val="center"/>
        </w:trPr>
        <w:tc>
          <w:tcPr>
            <w:tcW w:w="1696" w:type="dxa"/>
          </w:tcPr>
          <w:p w14:paraId="1795028D" w14:textId="2953EC85" w:rsidR="00152D50" w:rsidRPr="006F07F9" w:rsidRDefault="00152D50" w:rsidP="00152D50">
            <w:r w:rsidRPr="00A839BC">
              <w:t>PD compensation (Option 1a)</w:t>
            </w:r>
          </w:p>
        </w:tc>
        <w:tc>
          <w:tcPr>
            <w:tcW w:w="1966" w:type="dxa"/>
            <w:vAlign w:val="center"/>
          </w:tcPr>
          <w:p w14:paraId="4A8F9F08" w14:textId="66052A6E" w:rsidR="00152D50" w:rsidRPr="000C2691" w:rsidRDefault="00152D50" w:rsidP="00616268">
            <w:pPr>
              <w:spacing w:after="0"/>
              <w:jc w:val="center"/>
              <w:rPr>
                <w:color w:val="171717" w:themeColor="background2" w:themeShade="1A"/>
                <w:highlight w:val="red"/>
              </w:rPr>
            </w:pPr>
            <w:r w:rsidRPr="000C2691">
              <w:rPr>
                <w:color w:val="171717" w:themeColor="background2" w:themeShade="1A"/>
                <w:kern w:val="24"/>
                <w:highlight w:val="red"/>
              </w:rPr>
              <w:t>328ns&lt;X≤336ns</w:t>
            </w:r>
          </w:p>
        </w:tc>
        <w:tc>
          <w:tcPr>
            <w:tcW w:w="1966" w:type="dxa"/>
            <w:vAlign w:val="center"/>
          </w:tcPr>
          <w:p w14:paraId="02D4DE83" w14:textId="11B4CBCD" w:rsidR="00152D50" w:rsidRPr="000C2691" w:rsidRDefault="00152D50" w:rsidP="00616268">
            <w:pPr>
              <w:spacing w:after="0"/>
              <w:jc w:val="center"/>
              <w:rPr>
                <w:color w:val="171717" w:themeColor="background2" w:themeShade="1A"/>
                <w:highlight w:val="red"/>
              </w:rPr>
            </w:pPr>
            <w:r w:rsidRPr="000C2691">
              <w:rPr>
                <w:color w:val="171717" w:themeColor="background2" w:themeShade="1A"/>
                <w:kern w:val="24"/>
                <w:highlight w:val="green"/>
              </w:rPr>
              <w:t>263ns&lt;X≤271ns</w:t>
            </w:r>
          </w:p>
        </w:tc>
        <w:tc>
          <w:tcPr>
            <w:tcW w:w="1966" w:type="dxa"/>
            <w:vAlign w:val="center"/>
          </w:tcPr>
          <w:p w14:paraId="3B68EA95" w14:textId="414F8216" w:rsidR="00152D50" w:rsidRPr="000C2691" w:rsidRDefault="00152D50" w:rsidP="00616268">
            <w:pPr>
              <w:spacing w:after="0"/>
              <w:jc w:val="center"/>
              <w:rPr>
                <w:color w:val="171717" w:themeColor="background2" w:themeShade="1A"/>
                <w:highlight w:val="green"/>
              </w:rPr>
            </w:pPr>
            <w:r w:rsidRPr="000C2691">
              <w:rPr>
                <w:color w:val="171717" w:themeColor="background2" w:themeShade="1A"/>
                <w:kern w:val="24"/>
                <w:highlight w:val="green"/>
              </w:rPr>
              <w:t>395ns&lt;X≤403ns</w:t>
            </w:r>
          </w:p>
        </w:tc>
        <w:tc>
          <w:tcPr>
            <w:tcW w:w="1966" w:type="dxa"/>
            <w:vAlign w:val="center"/>
          </w:tcPr>
          <w:p w14:paraId="42FC294D" w14:textId="5061E3DB" w:rsidR="00152D50" w:rsidRPr="000C2691" w:rsidRDefault="00152D50" w:rsidP="00616268">
            <w:pPr>
              <w:spacing w:after="0"/>
              <w:jc w:val="center"/>
              <w:rPr>
                <w:strike/>
                <w:color w:val="171717" w:themeColor="background2" w:themeShade="1A"/>
                <w:highlight w:val="green"/>
              </w:rPr>
            </w:pPr>
            <w:r w:rsidRPr="000C2691">
              <w:rPr>
                <w:color w:val="171717" w:themeColor="background2" w:themeShade="1A"/>
                <w:kern w:val="24"/>
                <w:highlight w:val="green"/>
              </w:rPr>
              <w:t>330ns&lt;X≤338ns</w:t>
            </w:r>
          </w:p>
        </w:tc>
      </w:tr>
    </w:tbl>
    <w:p w14:paraId="253D5E95" w14:textId="77777777" w:rsidR="005E5FEE" w:rsidRDefault="005E5FEE" w:rsidP="0080347E">
      <w:pPr>
        <w:rPr>
          <w:b/>
          <w:bCs/>
        </w:rPr>
      </w:pPr>
    </w:p>
    <w:p w14:paraId="4186599A" w14:textId="4E0B5C5B" w:rsidR="00333F19" w:rsidRDefault="006375A4" w:rsidP="0080347E">
      <w:pPr>
        <w:rPr>
          <w:b/>
          <w:bCs/>
        </w:rPr>
      </w:pPr>
      <w:r w:rsidRPr="005960D2">
        <w:rPr>
          <w:b/>
          <w:bCs/>
        </w:rPr>
        <w:t xml:space="preserve">Observation </w:t>
      </w:r>
      <w:r w:rsidR="0016444E">
        <w:rPr>
          <w:b/>
          <w:bCs/>
        </w:rPr>
        <w:t>9</w:t>
      </w:r>
      <w:r w:rsidRPr="005960D2">
        <w:rPr>
          <w:b/>
          <w:bCs/>
        </w:rPr>
        <w:t xml:space="preserve">: </w:t>
      </w:r>
      <w:r w:rsidR="00A440F1" w:rsidRPr="005960D2">
        <w:rPr>
          <w:b/>
          <w:bCs/>
        </w:rPr>
        <w:t>Only a very minor</w:t>
      </w:r>
      <w:r w:rsidR="00855C67">
        <w:rPr>
          <w:b/>
          <w:bCs/>
        </w:rPr>
        <w:t xml:space="preserve"> (≤±16ns)</w:t>
      </w:r>
      <w:r w:rsidR="00A440F1" w:rsidRPr="005960D2">
        <w:rPr>
          <w:b/>
          <w:bCs/>
        </w:rPr>
        <w:t xml:space="preserve"> enhancement is feasible with PD estimation Option 1a compared to legacy timing advance </w:t>
      </w:r>
      <w:r w:rsidR="005E5FEE">
        <w:rPr>
          <w:b/>
          <w:bCs/>
        </w:rPr>
        <w:t xml:space="preserve">supplemented by </w:t>
      </w:r>
      <w:r w:rsidR="0051159D">
        <w:rPr>
          <w:b/>
          <w:bCs/>
        </w:rPr>
        <w:t xml:space="preserve">the </w:t>
      </w:r>
      <w:r w:rsidR="005E5FEE">
        <w:rPr>
          <w:b/>
          <w:bCs/>
        </w:rPr>
        <w:t>Release-</w:t>
      </w:r>
      <w:r w:rsidR="005E5FEE" w:rsidRPr="001E6AD0">
        <w:rPr>
          <w:b/>
          <w:bCs/>
        </w:rPr>
        <w:t>16 Timing Delta MAC CE</w:t>
      </w:r>
      <w:r w:rsidR="005E5FEE">
        <w:rPr>
          <w:b/>
          <w:bCs/>
        </w:rPr>
        <w:t>.</w:t>
      </w:r>
    </w:p>
    <w:p w14:paraId="7FB36AAA" w14:textId="77777777" w:rsidR="00B10F07" w:rsidRPr="005960D2" w:rsidRDefault="00B10F07" w:rsidP="0080347E">
      <w:pPr>
        <w:rPr>
          <w:b/>
          <w:bCs/>
        </w:rPr>
      </w:pPr>
    </w:p>
    <w:p w14:paraId="59E64C73" w14:textId="4DF179B1" w:rsidR="00BF6320" w:rsidRPr="00CF22FD" w:rsidRDefault="00BF6320" w:rsidP="0080347E">
      <w:pPr>
        <w:rPr>
          <w:b/>
          <w:bCs/>
          <w:u w:val="single"/>
        </w:rPr>
      </w:pPr>
      <w:r w:rsidRPr="00CF22FD">
        <w:rPr>
          <w:b/>
          <w:bCs/>
          <w:u w:val="single"/>
        </w:rPr>
        <w:t>Option 1b</w:t>
      </w:r>
    </w:p>
    <w:p w14:paraId="14BFDB91" w14:textId="4C8DED85" w:rsidR="00E54EBE" w:rsidRDefault="00984A0F" w:rsidP="003704E3">
      <w:pPr>
        <w:jc w:val="both"/>
      </w:pPr>
      <w:r w:rsidRPr="00763CEC">
        <w:t xml:space="preserve">In Option 1b, </w:t>
      </w:r>
      <w:r w:rsidR="00A839BC">
        <w:t>it is</w:t>
      </w:r>
      <w:r w:rsidR="00A839BC" w:rsidRPr="00763CEC">
        <w:t xml:space="preserve"> </w:t>
      </w:r>
      <w:r w:rsidR="009171A6" w:rsidRPr="00763CEC">
        <w:t>consider</w:t>
      </w:r>
      <w:r w:rsidR="00A839BC">
        <w:t>ed</w:t>
      </w:r>
      <w:r w:rsidR="004A63DB">
        <w:t xml:space="preserve"> whether</w:t>
      </w:r>
      <w:r w:rsidR="009171A6" w:rsidRPr="00763CEC">
        <w:t xml:space="preserve"> the initial timing error </w:t>
      </w:r>
      <w:r w:rsidR="004A63DB">
        <w:t>Te can be enhanced</w:t>
      </w:r>
      <w:r w:rsidR="005172C8">
        <w:t xml:space="preserve"> when applied for legacy timing advance</w:t>
      </w:r>
      <w:r w:rsidR="0034505D" w:rsidRPr="00763CEC">
        <w:t xml:space="preserve">. </w:t>
      </w:r>
      <w:r w:rsidR="00FB19D8">
        <w:t>T</w:t>
      </w:r>
      <w:r w:rsidR="00D41D74">
        <w:t xml:space="preserve">he </w:t>
      </w:r>
      <w:r w:rsidR="00556427">
        <w:t xml:space="preserve">possible range of </w:t>
      </w:r>
      <w:r w:rsidR="00E54EBE">
        <w:t>time synchronization accuracies with Option 1b used for PD estimation is provided in the table below:</w:t>
      </w:r>
    </w:p>
    <w:tbl>
      <w:tblPr>
        <w:tblStyle w:val="TableGrid"/>
        <w:tblW w:w="9635" w:type="dxa"/>
        <w:jc w:val="center"/>
        <w:tblLayout w:type="fixed"/>
        <w:tblLook w:val="04A0" w:firstRow="1" w:lastRow="0" w:firstColumn="1" w:lastColumn="0" w:noHBand="0" w:noVBand="1"/>
      </w:tblPr>
      <w:tblGrid>
        <w:gridCol w:w="1799"/>
        <w:gridCol w:w="1959"/>
        <w:gridCol w:w="1959"/>
        <w:gridCol w:w="1959"/>
        <w:gridCol w:w="1959"/>
      </w:tblGrid>
      <w:tr w:rsidR="00E54EBE" w:rsidRPr="00786023" w14:paraId="3AA34F0C" w14:textId="77777777" w:rsidTr="000C2691">
        <w:trPr>
          <w:trHeight w:val="400"/>
          <w:jc w:val="center"/>
        </w:trPr>
        <w:tc>
          <w:tcPr>
            <w:tcW w:w="1799" w:type="dxa"/>
            <w:vMerge w:val="restart"/>
          </w:tcPr>
          <w:p w14:paraId="63428694" w14:textId="77777777" w:rsidR="00E54EBE" w:rsidRPr="00786023" w:rsidRDefault="00E54EBE" w:rsidP="00CD2939"/>
        </w:tc>
        <w:tc>
          <w:tcPr>
            <w:tcW w:w="3918" w:type="dxa"/>
            <w:gridSpan w:val="2"/>
          </w:tcPr>
          <w:p w14:paraId="0A31C040" w14:textId="77777777" w:rsidR="00E54EBE" w:rsidRPr="00786023" w:rsidRDefault="00E54EBE" w:rsidP="00CD2939">
            <w:pPr>
              <w:jc w:val="center"/>
            </w:pPr>
            <w:r>
              <w:t>Control-to-control</w:t>
            </w:r>
          </w:p>
        </w:tc>
        <w:tc>
          <w:tcPr>
            <w:tcW w:w="3918" w:type="dxa"/>
            <w:gridSpan w:val="2"/>
          </w:tcPr>
          <w:p w14:paraId="31A8FA9E" w14:textId="77777777" w:rsidR="00E54EBE" w:rsidRPr="00786023" w:rsidRDefault="00E54EBE" w:rsidP="00CD2939">
            <w:pPr>
              <w:jc w:val="center"/>
            </w:pPr>
            <w:r>
              <w:t>Smart grid</w:t>
            </w:r>
          </w:p>
        </w:tc>
      </w:tr>
      <w:tr w:rsidR="00E54EBE" w:rsidRPr="00786023" w14:paraId="33F33A33" w14:textId="77777777" w:rsidTr="000C2691">
        <w:trPr>
          <w:trHeight w:val="202"/>
          <w:jc w:val="center"/>
        </w:trPr>
        <w:tc>
          <w:tcPr>
            <w:tcW w:w="1799" w:type="dxa"/>
            <w:vMerge/>
          </w:tcPr>
          <w:p w14:paraId="261C5C6C" w14:textId="77777777" w:rsidR="00E54EBE" w:rsidRPr="00786023" w:rsidRDefault="00E54EBE" w:rsidP="00CD2939"/>
        </w:tc>
        <w:tc>
          <w:tcPr>
            <w:tcW w:w="1959" w:type="dxa"/>
          </w:tcPr>
          <w:p w14:paraId="291265A4" w14:textId="77777777" w:rsidR="00E54EBE" w:rsidRPr="00786023" w:rsidRDefault="00E54EBE" w:rsidP="00CD2939">
            <w:pPr>
              <w:jc w:val="center"/>
            </w:pPr>
            <w:r w:rsidRPr="00786023">
              <w:t>15kHz</w:t>
            </w:r>
          </w:p>
        </w:tc>
        <w:tc>
          <w:tcPr>
            <w:tcW w:w="1959" w:type="dxa"/>
          </w:tcPr>
          <w:p w14:paraId="41D20637" w14:textId="77777777" w:rsidR="00E54EBE" w:rsidRPr="00786023" w:rsidRDefault="00E54EBE" w:rsidP="00CD2939">
            <w:pPr>
              <w:jc w:val="center"/>
            </w:pPr>
            <w:r w:rsidRPr="00786023">
              <w:t>30kHz</w:t>
            </w:r>
          </w:p>
        </w:tc>
        <w:tc>
          <w:tcPr>
            <w:tcW w:w="1959" w:type="dxa"/>
          </w:tcPr>
          <w:p w14:paraId="31454A51" w14:textId="77777777" w:rsidR="00E54EBE" w:rsidRPr="00786023" w:rsidRDefault="00E54EBE" w:rsidP="00CD2939">
            <w:pPr>
              <w:jc w:val="center"/>
            </w:pPr>
            <w:r w:rsidRPr="00786023">
              <w:t>15kHz</w:t>
            </w:r>
          </w:p>
        </w:tc>
        <w:tc>
          <w:tcPr>
            <w:tcW w:w="1959" w:type="dxa"/>
          </w:tcPr>
          <w:p w14:paraId="4A40D333" w14:textId="77777777" w:rsidR="00E54EBE" w:rsidRPr="00786023" w:rsidRDefault="00E54EBE" w:rsidP="00CD2939">
            <w:pPr>
              <w:jc w:val="center"/>
            </w:pPr>
            <w:r w:rsidRPr="00786023">
              <w:t>30kHz</w:t>
            </w:r>
          </w:p>
        </w:tc>
      </w:tr>
      <w:tr w:rsidR="00B13850" w:rsidRPr="00786023" w14:paraId="474CB95D" w14:textId="77777777" w:rsidTr="00383FE7">
        <w:trPr>
          <w:trHeight w:val="614"/>
          <w:jc w:val="center"/>
        </w:trPr>
        <w:tc>
          <w:tcPr>
            <w:tcW w:w="1799" w:type="dxa"/>
          </w:tcPr>
          <w:p w14:paraId="150C74DF" w14:textId="6115A9EA" w:rsidR="00B13850" w:rsidRPr="006F07F9" w:rsidRDefault="00B13850" w:rsidP="00B13850">
            <w:r w:rsidRPr="00A839BC">
              <w:t>PD compensation (Option 1</w:t>
            </w:r>
            <w:r w:rsidR="000D2E09">
              <w:t>b</w:t>
            </w:r>
            <w:r w:rsidRPr="00A839BC">
              <w:t>)</w:t>
            </w:r>
          </w:p>
        </w:tc>
        <w:tc>
          <w:tcPr>
            <w:tcW w:w="1959" w:type="dxa"/>
            <w:vAlign w:val="center"/>
          </w:tcPr>
          <w:p w14:paraId="19EC4749" w14:textId="43912B01" w:rsidR="00B13850" w:rsidRPr="000C2691" w:rsidRDefault="00B13850" w:rsidP="00383FE7">
            <w:pPr>
              <w:spacing w:after="0"/>
              <w:jc w:val="center"/>
              <w:rPr>
                <w:rFonts w:ascii="Calibri" w:hAnsi="Calibri" w:cs="Calibri"/>
                <w:color w:val="171717" w:themeColor="background2" w:themeShade="1A"/>
                <w:highlight w:val="red"/>
              </w:rPr>
            </w:pPr>
            <w:r w:rsidRPr="000C2691">
              <w:rPr>
                <w:color w:val="171717" w:themeColor="background2" w:themeShade="1A"/>
                <w:kern w:val="24"/>
                <w:highlight w:val="green"/>
              </w:rPr>
              <w:t>133ns</w:t>
            </w:r>
            <w:r w:rsidRPr="00383FE7">
              <w:rPr>
                <w:color w:val="171717" w:themeColor="background2" w:themeShade="1A"/>
                <w:kern w:val="24"/>
              </w:rPr>
              <w:t>&lt;X&lt;</w:t>
            </w:r>
            <w:r w:rsidRPr="00383FE7">
              <w:rPr>
                <w:kern w:val="24"/>
                <w:highlight w:val="red"/>
              </w:rPr>
              <w:t>336ns</w:t>
            </w:r>
          </w:p>
        </w:tc>
        <w:tc>
          <w:tcPr>
            <w:tcW w:w="1959" w:type="dxa"/>
            <w:vAlign w:val="center"/>
          </w:tcPr>
          <w:p w14:paraId="18777ECF" w14:textId="7E55E6FD" w:rsidR="00B13850" w:rsidRPr="00383FE7" w:rsidRDefault="00B13850" w:rsidP="00383FE7">
            <w:pPr>
              <w:spacing w:after="0"/>
              <w:jc w:val="center"/>
              <w:rPr>
                <w:color w:val="171717" w:themeColor="background2" w:themeShade="1A"/>
                <w:kern w:val="24"/>
                <w:highlight w:val="green"/>
              </w:rPr>
            </w:pPr>
            <w:r w:rsidRPr="000C2691">
              <w:rPr>
                <w:color w:val="171717" w:themeColor="background2" w:themeShade="1A"/>
                <w:kern w:val="24"/>
                <w:highlight w:val="green"/>
              </w:rPr>
              <w:t>133ns&lt;X&lt;271ns</w:t>
            </w:r>
          </w:p>
        </w:tc>
        <w:tc>
          <w:tcPr>
            <w:tcW w:w="1959" w:type="dxa"/>
            <w:vAlign w:val="center"/>
          </w:tcPr>
          <w:p w14:paraId="3B488305" w14:textId="47895DE7" w:rsidR="00B13850" w:rsidRPr="00383FE7" w:rsidRDefault="00B13850" w:rsidP="00383FE7">
            <w:pPr>
              <w:spacing w:after="0"/>
              <w:jc w:val="center"/>
              <w:rPr>
                <w:color w:val="171717" w:themeColor="background2" w:themeShade="1A"/>
                <w:kern w:val="24"/>
                <w:highlight w:val="green"/>
              </w:rPr>
            </w:pPr>
            <w:r w:rsidRPr="000C2691">
              <w:rPr>
                <w:color w:val="171717" w:themeColor="background2" w:themeShade="1A"/>
                <w:kern w:val="24"/>
                <w:highlight w:val="green"/>
              </w:rPr>
              <w:t>200ns&lt;X&lt;403ns</w:t>
            </w:r>
          </w:p>
        </w:tc>
        <w:tc>
          <w:tcPr>
            <w:tcW w:w="1959" w:type="dxa"/>
            <w:vAlign w:val="center"/>
          </w:tcPr>
          <w:p w14:paraId="67D73D04" w14:textId="4697BEBC" w:rsidR="00B13850" w:rsidRPr="00383FE7" w:rsidRDefault="00B13850" w:rsidP="00383FE7">
            <w:pPr>
              <w:spacing w:after="0"/>
              <w:jc w:val="center"/>
              <w:rPr>
                <w:color w:val="171717" w:themeColor="background2" w:themeShade="1A"/>
                <w:kern w:val="24"/>
                <w:highlight w:val="green"/>
              </w:rPr>
            </w:pPr>
            <w:r w:rsidRPr="000C2691">
              <w:rPr>
                <w:color w:val="171717" w:themeColor="background2" w:themeShade="1A"/>
                <w:kern w:val="24"/>
                <w:highlight w:val="green"/>
              </w:rPr>
              <w:t>200ns&lt;X&lt;338ns</w:t>
            </w:r>
          </w:p>
        </w:tc>
      </w:tr>
    </w:tbl>
    <w:p w14:paraId="3789A3EC" w14:textId="370BA68D" w:rsidR="005353A7" w:rsidRPr="00763CEC" w:rsidRDefault="009A03B2" w:rsidP="000E7911">
      <w:pPr>
        <w:jc w:val="both"/>
      </w:pPr>
      <w:r>
        <w:t xml:space="preserve">It can be observed that </w:t>
      </w:r>
      <w:r w:rsidR="00652200">
        <w:t xml:space="preserve">Option 1b may </w:t>
      </w:r>
      <w:r w:rsidR="00F61DBE">
        <w:t xml:space="preserve">be suitable for a sufficiently accurate PD estimation for the control-to-control scenario with 15kHz SCS as well. </w:t>
      </w:r>
      <w:r w:rsidR="00CF7F9A">
        <w:t xml:space="preserve">An enhancement of Te of at least </w:t>
      </w:r>
      <w:r w:rsidR="006D4651">
        <w:t>±122ns would be needed for the option to be sufficiently accurate</w:t>
      </w:r>
      <w:r w:rsidR="001B7068">
        <w:t xml:space="preserve"> to support </w:t>
      </w:r>
      <w:r w:rsidR="003B3729">
        <w:t>all the control-to-control use cases with 15kHz SCS</w:t>
      </w:r>
      <w:r w:rsidR="006D4651">
        <w:t xml:space="preserve">. </w:t>
      </w:r>
    </w:p>
    <w:p w14:paraId="48E05AE8" w14:textId="24E2EBAC" w:rsidR="00E41BA1" w:rsidRPr="00E57CC0" w:rsidRDefault="00E41BA1" w:rsidP="000E7911">
      <w:pPr>
        <w:jc w:val="both"/>
        <w:rPr>
          <w:b/>
          <w:bCs/>
        </w:rPr>
      </w:pPr>
      <w:r w:rsidRPr="00E57CC0">
        <w:rPr>
          <w:b/>
          <w:bCs/>
        </w:rPr>
        <w:t xml:space="preserve">Observation </w:t>
      </w:r>
      <w:r w:rsidR="0016444E">
        <w:rPr>
          <w:b/>
          <w:bCs/>
        </w:rPr>
        <w:t>10</w:t>
      </w:r>
      <w:r w:rsidRPr="00E57CC0">
        <w:rPr>
          <w:b/>
          <w:bCs/>
        </w:rPr>
        <w:t xml:space="preserve">: Option 1b may be used to satisfy the accuracy of </w:t>
      </w:r>
      <w:r w:rsidR="000E2C29" w:rsidRPr="00E57CC0">
        <w:rPr>
          <w:b/>
          <w:bCs/>
        </w:rPr>
        <w:t xml:space="preserve">the control-to-control scenario with </w:t>
      </w:r>
      <w:r w:rsidR="00E57CC0" w:rsidRPr="00E57CC0">
        <w:rPr>
          <w:b/>
          <w:bCs/>
        </w:rPr>
        <w:t>15kHz SCS</w:t>
      </w:r>
      <w:r w:rsidR="00693500">
        <w:rPr>
          <w:b/>
          <w:bCs/>
        </w:rPr>
        <w:t xml:space="preserve"> with enhanced Te by at least 122ns</w:t>
      </w:r>
      <w:r w:rsidR="00E57CC0" w:rsidRPr="00E57CC0">
        <w:rPr>
          <w:b/>
          <w:bCs/>
        </w:rPr>
        <w:t>.</w:t>
      </w:r>
    </w:p>
    <w:p w14:paraId="6EE32A54" w14:textId="3077EC71" w:rsidR="006D10B4" w:rsidRPr="00291FD1" w:rsidRDefault="000D0337" w:rsidP="000E7911">
      <w:pPr>
        <w:jc w:val="both"/>
        <w:rPr>
          <w:b/>
          <w:bCs/>
        </w:rPr>
      </w:pPr>
      <w:r>
        <w:rPr>
          <w:b/>
          <w:bCs/>
        </w:rPr>
        <w:t>Proposal</w:t>
      </w:r>
      <w:r w:rsidR="006D10B4">
        <w:rPr>
          <w:b/>
          <w:bCs/>
        </w:rPr>
        <w:t xml:space="preserve"> </w:t>
      </w:r>
      <w:r w:rsidR="0016444E">
        <w:rPr>
          <w:b/>
          <w:bCs/>
        </w:rPr>
        <w:t>13</w:t>
      </w:r>
      <w:r w:rsidR="006D10B4">
        <w:rPr>
          <w:b/>
          <w:bCs/>
        </w:rPr>
        <w:t xml:space="preserve">: </w:t>
      </w:r>
      <w:r w:rsidR="006D4651">
        <w:rPr>
          <w:b/>
          <w:bCs/>
        </w:rPr>
        <w:t xml:space="preserve">RAN1 </w:t>
      </w:r>
      <w:r w:rsidR="009D1A29">
        <w:rPr>
          <w:b/>
          <w:bCs/>
        </w:rPr>
        <w:t xml:space="preserve">should </w:t>
      </w:r>
      <w:r w:rsidR="006D4651">
        <w:rPr>
          <w:b/>
          <w:bCs/>
        </w:rPr>
        <w:t xml:space="preserve">ask RAN4 for the feasibility of enhancing Te </w:t>
      </w:r>
      <w:r w:rsidR="000A5633">
        <w:rPr>
          <w:b/>
          <w:bCs/>
        </w:rPr>
        <w:t>by</w:t>
      </w:r>
      <w:r w:rsidR="006D4651">
        <w:rPr>
          <w:b/>
          <w:bCs/>
        </w:rPr>
        <w:t xml:space="preserve"> at least 122ns.</w:t>
      </w:r>
    </w:p>
    <w:p w14:paraId="3F26D7B1" w14:textId="4A689255" w:rsidR="008B6F7F" w:rsidRDefault="008B6F7F" w:rsidP="000E7911">
      <w:pPr>
        <w:jc w:val="both"/>
      </w:pPr>
    </w:p>
    <w:p w14:paraId="7D1BA1E8" w14:textId="2A7741E2" w:rsidR="008201BD" w:rsidRPr="00763CEC" w:rsidRDefault="008201BD" w:rsidP="000E7911">
      <w:pPr>
        <w:jc w:val="both"/>
        <w:rPr>
          <w:b/>
          <w:bCs/>
          <w:u w:val="single"/>
        </w:rPr>
      </w:pPr>
      <w:r w:rsidRPr="00763CEC">
        <w:rPr>
          <w:b/>
          <w:bCs/>
          <w:u w:val="single"/>
        </w:rPr>
        <w:lastRenderedPageBreak/>
        <w:t>Option 1c</w:t>
      </w:r>
    </w:p>
    <w:p w14:paraId="28F6458D" w14:textId="66C9E4A6" w:rsidR="0095253D" w:rsidRDefault="0095253D" w:rsidP="000E7911">
      <w:pPr>
        <w:jc w:val="both"/>
      </w:pPr>
      <w:r>
        <w:t xml:space="preserve">In </w:t>
      </w:r>
      <w:r w:rsidR="006D46C9">
        <w:t>Option 1c</w:t>
      </w:r>
      <w:r>
        <w:t>,</w:t>
      </w:r>
      <w:r w:rsidR="006D46C9">
        <w:t xml:space="preserve"> </w:t>
      </w:r>
      <w:r>
        <w:t>the gNB</w:t>
      </w:r>
      <w:r w:rsidR="000F6C1E">
        <w:t xml:space="preserve"> </w:t>
      </w:r>
      <w:r w:rsidR="006D46C9">
        <w:t xml:space="preserve">issues a PD estimation, </w:t>
      </w:r>
      <w:r w:rsidR="00D14BCC">
        <w:t>presumably</w:t>
      </w:r>
      <w:r w:rsidR="006D46C9">
        <w:t xml:space="preserve"> based on </w:t>
      </w:r>
      <w:r w:rsidR="00A37595">
        <w:t xml:space="preserve">measurements that could be used for issuing an updated timing advance to the </w:t>
      </w:r>
      <w:r w:rsidR="002C5BD3">
        <w:t>UE</w:t>
      </w:r>
      <w:r w:rsidR="00A37595">
        <w:t>. T</w:t>
      </w:r>
      <w:r w:rsidR="000F6C1E">
        <w:t xml:space="preserve">he PD estimation procedure is still subject to </w:t>
      </w:r>
      <w:r w:rsidR="00A37595">
        <w:t>all</w:t>
      </w:r>
      <w:r w:rsidR="000F6C1E">
        <w:t xml:space="preserve"> </w:t>
      </w:r>
      <w:r w:rsidR="002C5BD3">
        <w:t xml:space="preserve">errors </w:t>
      </w:r>
      <w:r w:rsidR="00A37595">
        <w:t>that would influence the UL transmission time</w:t>
      </w:r>
      <w:r w:rsidR="00E1615E">
        <w:t>, which includes</w:t>
      </w:r>
      <w:r w:rsidR="00A37595">
        <w:t xml:space="preserve"> detection</w:t>
      </w:r>
      <w:r w:rsidR="000F6C1E">
        <w:t xml:space="preserve"> </w:t>
      </w:r>
      <w:r w:rsidR="002C5BD3">
        <w:t>errors</w:t>
      </w:r>
      <w:r w:rsidR="00E1615E">
        <w:t>,</w:t>
      </w:r>
      <w:r w:rsidR="007E6E16">
        <w:t xml:space="preserve"> </w:t>
      </w:r>
      <w:r w:rsidR="002C5BD3">
        <w:t xml:space="preserve">initial transmission timing error and </w:t>
      </w:r>
      <w:r w:rsidR="00E1615E">
        <w:t xml:space="preserve">the </w:t>
      </w:r>
      <w:r w:rsidR="002C5BD3">
        <w:t>SFN</w:t>
      </w:r>
      <w:r w:rsidR="00E1615E">
        <w:t xml:space="preserve"> </w:t>
      </w:r>
      <w:r w:rsidR="002C5BD3">
        <w:t>to</w:t>
      </w:r>
      <w:r w:rsidR="00E1615E">
        <w:t xml:space="preserve"> air interface mismatch</w:t>
      </w:r>
      <w:r w:rsidR="002C5BD3">
        <w:t xml:space="preserve">. The </w:t>
      </w:r>
      <w:r w:rsidR="00FA2370">
        <w:t>signaling</w:t>
      </w:r>
      <w:r w:rsidR="002C5BD3">
        <w:t xml:space="preserve"> granularity </w:t>
      </w:r>
      <w:r w:rsidR="00D51B47">
        <w:t>component can be alleviated</w:t>
      </w:r>
      <w:r w:rsidR="007A7D72">
        <w:t xml:space="preserve"> though as discussed earlier</w:t>
      </w:r>
      <w:r w:rsidR="00D51B47">
        <w:t>. The</w:t>
      </w:r>
      <w:r w:rsidR="007A7D72">
        <w:t xml:space="preserve"> error model for Option 1c</w:t>
      </w:r>
      <w:r w:rsidR="00D51B47">
        <w:t xml:space="preserve"> </w:t>
      </w:r>
      <w:r w:rsidR="00420B21">
        <w:t>can be expressed as</w:t>
      </w:r>
      <w:r w:rsidR="00D51B47">
        <w:t>:</w:t>
      </w:r>
      <w:r w:rsidR="002C5BD3">
        <w:t xml:space="preserve"> </w:t>
      </w:r>
    </w:p>
    <w:p w14:paraId="02246A7B" w14:textId="70D42F2B" w:rsidR="0075459E" w:rsidRDefault="0095253D" w:rsidP="000E7911">
      <w:pPr>
        <w:jc w:val="both"/>
      </w:pPr>
      <w:r w:rsidRPr="00786023">
        <w:rPr>
          <w:iCs/>
        </w:rPr>
        <w:t>TE</w:t>
      </w:r>
      <w:r w:rsidRPr="00786023">
        <w:rPr>
          <w:iCs/>
          <w:vertAlign w:val="subscript"/>
        </w:rPr>
        <w:t>Uu-PD-</w:t>
      </w:r>
      <w:r>
        <w:rPr>
          <w:iCs/>
          <w:vertAlign w:val="subscript"/>
        </w:rPr>
        <w:t>Option-1</w:t>
      </w:r>
      <w:r w:rsidR="00D51B47">
        <w:rPr>
          <w:iCs/>
          <w:vertAlign w:val="subscript"/>
        </w:rPr>
        <w:t>c</w:t>
      </w:r>
      <w:r w:rsidRPr="00786023">
        <w:rPr>
          <w:iCs/>
        </w:rPr>
        <w:t xml:space="preserve"> = </w:t>
      </w:r>
      <w:r w:rsidRPr="00786023">
        <w:rPr>
          <w:lang w:eastAsia="zh-CN"/>
        </w:rPr>
        <w:t>½TE</w:t>
      </w:r>
      <w:r w:rsidRPr="00786023">
        <w:rPr>
          <w:vertAlign w:val="subscript"/>
          <w:lang w:eastAsia="zh-CN"/>
        </w:rPr>
        <w:t>UE-DL-RX</w:t>
      </w:r>
      <w:r w:rsidRPr="00786023">
        <w:rPr>
          <w:lang w:eastAsia="zh-CN"/>
        </w:rPr>
        <w:t xml:space="preserve"> </w:t>
      </w:r>
      <w:r w:rsidRPr="00786023">
        <w:t xml:space="preserve">- </w:t>
      </w:r>
      <w:r w:rsidRPr="00786023">
        <w:rPr>
          <w:lang w:eastAsia="zh-CN"/>
        </w:rPr>
        <w:t>½TE</w:t>
      </w:r>
      <w:r w:rsidRPr="00786023">
        <w:rPr>
          <w:vertAlign w:val="subscript"/>
          <w:lang w:eastAsia="zh-CN"/>
        </w:rPr>
        <w:t>gNB-UL-RX</w:t>
      </w:r>
      <w:r w:rsidRPr="00786023">
        <w:rPr>
          <w:lang w:eastAsia="zh-CN"/>
        </w:rPr>
        <w:t xml:space="preserve"> -</w:t>
      </w:r>
      <w:r w:rsidRPr="00786023">
        <w:t xml:space="preserve"> </w:t>
      </w:r>
      <w:r w:rsidRPr="00786023">
        <w:rPr>
          <w:lang w:eastAsia="zh-CN"/>
        </w:rPr>
        <w:t>½</w:t>
      </w:r>
      <w:r w:rsidRPr="00786023">
        <w:t>TE</w:t>
      </w:r>
      <w:r w:rsidRPr="00786023">
        <w:rPr>
          <w:vertAlign w:val="subscript"/>
        </w:rPr>
        <w:t>Te</w:t>
      </w:r>
      <w:r w:rsidRPr="00786023">
        <w:rPr>
          <w:lang w:eastAsia="zh-CN"/>
        </w:rPr>
        <w:t xml:space="preserve"> - </w:t>
      </w:r>
      <w:r w:rsidRPr="00786023">
        <w:t>TE</w:t>
      </w:r>
      <w:r w:rsidRPr="00786023">
        <w:rPr>
          <w:vertAlign w:val="subscript"/>
        </w:rPr>
        <w:t>SFN-to-AI</w:t>
      </w:r>
      <w:r w:rsidRPr="00786023">
        <w:t>,</w:t>
      </w:r>
    </w:p>
    <w:p w14:paraId="1AA37B2B" w14:textId="5FA00ED8" w:rsidR="007A7D72" w:rsidRDefault="00420B21" w:rsidP="000E7911">
      <w:pPr>
        <w:jc w:val="both"/>
      </w:pPr>
      <w:r>
        <w:t xml:space="preserve">The </w:t>
      </w:r>
      <w:r w:rsidR="007A7D72">
        <w:t>performance</w:t>
      </w:r>
      <w:r>
        <w:t xml:space="preserve"> range</w:t>
      </w:r>
      <w:r w:rsidR="007A7D72">
        <w:t xml:space="preserve"> of Option 1c</w:t>
      </w:r>
      <w:r>
        <w:t xml:space="preserve"> will then depend on the </w:t>
      </w:r>
      <w:r w:rsidR="00FA2370">
        <w:t>signaling</w:t>
      </w:r>
      <w:r>
        <w:t xml:space="preserve"> granularity of the new PD signal</w:t>
      </w:r>
      <w:r w:rsidR="0098491F">
        <w:t xml:space="preserve">, and </w:t>
      </w:r>
      <w:r w:rsidR="00EF5D45">
        <w:t>result</w:t>
      </w:r>
      <w:r w:rsidR="0074666D">
        <w:t>s</w:t>
      </w:r>
      <w:r w:rsidR="00EF5D45">
        <w:t xml:space="preserve"> in </w:t>
      </w:r>
      <w:r w:rsidR="0098491F">
        <w:t xml:space="preserve">a performance range similar to Option 1a, </w:t>
      </w:r>
      <w:r w:rsidR="0074666D">
        <w:t xml:space="preserve">but </w:t>
      </w:r>
      <w:r w:rsidR="0098491F">
        <w:t xml:space="preserve">for the sake of completeness also provided </w:t>
      </w:r>
      <w:r w:rsidR="007A7D72">
        <w:t>below:</w:t>
      </w:r>
    </w:p>
    <w:tbl>
      <w:tblPr>
        <w:tblStyle w:val="TableGrid"/>
        <w:tblW w:w="0" w:type="auto"/>
        <w:jc w:val="center"/>
        <w:tblLayout w:type="fixed"/>
        <w:tblLook w:val="04A0" w:firstRow="1" w:lastRow="0" w:firstColumn="1" w:lastColumn="0" w:noHBand="0" w:noVBand="1"/>
      </w:tblPr>
      <w:tblGrid>
        <w:gridCol w:w="1838"/>
        <w:gridCol w:w="1926"/>
        <w:gridCol w:w="1927"/>
        <w:gridCol w:w="1926"/>
        <w:gridCol w:w="1927"/>
      </w:tblGrid>
      <w:tr w:rsidR="00D43EA2" w:rsidRPr="00786023" w14:paraId="033C9756" w14:textId="77777777" w:rsidTr="00616268">
        <w:trPr>
          <w:trHeight w:val="345"/>
          <w:jc w:val="center"/>
        </w:trPr>
        <w:tc>
          <w:tcPr>
            <w:tcW w:w="1838" w:type="dxa"/>
            <w:vMerge w:val="restart"/>
          </w:tcPr>
          <w:p w14:paraId="2ADF5C7D" w14:textId="77777777" w:rsidR="00D43EA2" w:rsidRPr="00786023" w:rsidRDefault="00D43EA2" w:rsidP="009236F8"/>
        </w:tc>
        <w:tc>
          <w:tcPr>
            <w:tcW w:w="3853" w:type="dxa"/>
            <w:gridSpan w:val="2"/>
          </w:tcPr>
          <w:p w14:paraId="55EBE91F" w14:textId="77777777" w:rsidR="00D43EA2" w:rsidRPr="00786023" w:rsidRDefault="00D43EA2" w:rsidP="009236F8">
            <w:pPr>
              <w:jc w:val="center"/>
            </w:pPr>
            <w:r>
              <w:t>Control-to-control</w:t>
            </w:r>
          </w:p>
        </w:tc>
        <w:tc>
          <w:tcPr>
            <w:tcW w:w="3853" w:type="dxa"/>
            <w:gridSpan w:val="2"/>
          </w:tcPr>
          <w:p w14:paraId="565B2F90" w14:textId="77777777" w:rsidR="00D43EA2" w:rsidRPr="00786023" w:rsidRDefault="00D43EA2" w:rsidP="009236F8">
            <w:pPr>
              <w:jc w:val="center"/>
            </w:pPr>
            <w:r>
              <w:t>Smart grid</w:t>
            </w:r>
          </w:p>
        </w:tc>
      </w:tr>
      <w:tr w:rsidR="00D43EA2" w:rsidRPr="00786023" w14:paraId="1770B107" w14:textId="77777777" w:rsidTr="00616268">
        <w:trPr>
          <w:trHeight w:val="201"/>
          <w:jc w:val="center"/>
        </w:trPr>
        <w:tc>
          <w:tcPr>
            <w:tcW w:w="1838" w:type="dxa"/>
            <w:vMerge/>
          </w:tcPr>
          <w:p w14:paraId="4686608F" w14:textId="77777777" w:rsidR="00D43EA2" w:rsidRPr="00786023" w:rsidRDefault="00D43EA2" w:rsidP="009236F8"/>
        </w:tc>
        <w:tc>
          <w:tcPr>
            <w:tcW w:w="1926" w:type="dxa"/>
          </w:tcPr>
          <w:p w14:paraId="2C332F23" w14:textId="77777777" w:rsidR="00D43EA2" w:rsidRPr="00786023" w:rsidRDefault="00D43EA2" w:rsidP="009236F8">
            <w:pPr>
              <w:jc w:val="center"/>
            </w:pPr>
            <w:r w:rsidRPr="00786023">
              <w:t>15kHz</w:t>
            </w:r>
          </w:p>
        </w:tc>
        <w:tc>
          <w:tcPr>
            <w:tcW w:w="1927" w:type="dxa"/>
          </w:tcPr>
          <w:p w14:paraId="42A40C62" w14:textId="77777777" w:rsidR="00D43EA2" w:rsidRPr="00786023" w:rsidRDefault="00D43EA2" w:rsidP="009236F8">
            <w:pPr>
              <w:jc w:val="center"/>
            </w:pPr>
            <w:r w:rsidRPr="00786023">
              <w:t>30kHz</w:t>
            </w:r>
          </w:p>
        </w:tc>
        <w:tc>
          <w:tcPr>
            <w:tcW w:w="1926" w:type="dxa"/>
          </w:tcPr>
          <w:p w14:paraId="2A7BEE0F" w14:textId="77777777" w:rsidR="00D43EA2" w:rsidRPr="00786023" w:rsidRDefault="00D43EA2" w:rsidP="009236F8">
            <w:pPr>
              <w:jc w:val="center"/>
            </w:pPr>
            <w:r w:rsidRPr="00786023">
              <w:t>15kHz</w:t>
            </w:r>
          </w:p>
        </w:tc>
        <w:tc>
          <w:tcPr>
            <w:tcW w:w="1927" w:type="dxa"/>
          </w:tcPr>
          <w:p w14:paraId="6F6882D9" w14:textId="77777777" w:rsidR="00D43EA2" w:rsidRPr="00786023" w:rsidRDefault="00D43EA2" w:rsidP="009236F8">
            <w:pPr>
              <w:jc w:val="center"/>
            </w:pPr>
            <w:r w:rsidRPr="00786023">
              <w:t>30kHz</w:t>
            </w:r>
          </w:p>
        </w:tc>
      </w:tr>
      <w:tr w:rsidR="004060D4" w:rsidRPr="00786023" w14:paraId="1491A33E" w14:textId="77777777" w:rsidTr="00EF2C67">
        <w:trPr>
          <w:trHeight w:val="532"/>
          <w:jc w:val="center"/>
        </w:trPr>
        <w:tc>
          <w:tcPr>
            <w:tcW w:w="1838" w:type="dxa"/>
          </w:tcPr>
          <w:p w14:paraId="59440620" w14:textId="06700836" w:rsidR="004060D4" w:rsidRPr="00786023" w:rsidRDefault="004060D4" w:rsidP="004060D4">
            <w:r w:rsidRPr="00786023">
              <w:t>PD compensation (</w:t>
            </w:r>
            <w:r>
              <w:t>O</w:t>
            </w:r>
            <w:r w:rsidRPr="00786023">
              <w:t>ption 1</w:t>
            </w:r>
            <w:r>
              <w:t>c</w:t>
            </w:r>
            <w:r w:rsidRPr="00786023">
              <w:t>)</w:t>
            </w:r>
          </w:p>
        </w:tc>
        <w:tc>
          <w:tcPr>
            <w:tcW w:w="1926" w:type="dxa"/>
            <w:vAlign w:val="center"/>
          </w:tcPr>
          <w:p w14:paraId="21ABD663" w14:textId="207540BE" w:rsidR="004060D4" w:rsidRPr="00EF2C67" w:rsidRDefault="004060D4" w:rsidP="00EF2C67">
            <w:pPr>
              <w:spacing w:after="0"/>
              <w:jc w:val="center"/>
              <w:rPr>
                <w:color w:val="171717" w:themeColor="background2" w:themeShade="1A"/>
                <w:kern w:val="24"/>
                <w:highlight w:val="green"/>
              </w:rPr>
            </w:pPr>
            <w:r w:rsidRPr="00EF2C67">
              <w:rPr>
                <w:color w:val="171717" w:themeColor="background2" w:themeShade="1A"/>
                <w:kern w:val="24"/>
                <w:highlight w:val="red"/>
              </w:rPr>
              <w:t>328</w:t>
            </w:r>
            <w:r w:rsidR="00A12B4F" w:rsidRPr="00EF2C67">
              <w:rPr>
                <w:color w:val="171717" w:themeColor="background2" w:themeShade="1A"/>
                <w:kern w:val="24"/>
                <w:highlight w:val="red"/>
              </w:rPr>
              <w:t>ns</w:t>
            </w:r>
            <w:r w:rsidR="005B32D0" w:rsidRPr="00EF2C67">
              <w:rPr>
                <w:color w:val="171717" w:themeColor="background2" w:themeShade="1A"/>
                <w:kern w:val="24"/>
                <w:highlight w:val="red"/>
              </w:rPr>
              <w:t>&lt;X≤336ns</w:t>
            </w:r>
          </w:p>
        </w:tc>
        <w:tc>
          <w:tcPr>
            <w:tcW w:w="1927" w:type="dxa"/>
            <w:vAlign w:val="center"/>
          </w:tcPr>
          <w:p w14:paraId="584C68DC" w14:textId="64DA7A6A" w:rsidR="004060D4" w:rsidRPr="00EF2C67" w:rsidRDefault="004060D4" w:rsidP="00EF2C67">
            <w:pPr>
              <w:spacing w:after="0"/>
              <w:jc w:val="center"/>
              <w:rPr>
                <w:color w:val="171717" w:themeColor="background2" w:themeShade="1A"/>
                <w:kern w:val="24"/>
                <w:highlight w:val="green"/>
              </w:rPr>
            </w:pPr>
            <w:r w:rsidRPr="00EF2C67">
              <w:rPr>
                <w:color w:val="171717" w:themeColor="background2" w:themeShade="1A"/>
                <w:kern w:val="24"/>
                <w:highlight w:val="green"/>
              </w:rPr>
              <w:t>263</w:t>
            </w:r>
            <w:r w:rsidR="00A12B4F" w:rsidRPr="00EF2C67">
              <w:rPr>
                <w:color w:val="171717" w:themeColor="background2" w:themeShade="1A"/>
                <w:kern w:val="24"/>
                <w:highlight w:val="green"/>
              </w:rPr>
              <w:t>ns</w:t>
            </w:r>
            <w:r w:rsidR="005B32D0" w:rsidRPr="00EF2C67">
              <w:rPr>
                <w:color w:val="171717" w:themeColor="background2" w:themeShade="1A"/>
                <w:kern w:val="24"/>
                <w:highlight w:val="green"/>
              </w:rPr>
              <w:t>&lt;X≤271ns</w:t>
            </w:r>
          </w:p>
        </w:tc>
        <w:tc>
          <w:tcPr>
            <w:tcW w:w="1926" w:type="dxa"/>
            <w:vAlign w:val="center"/>
          </w:tcPr>
          <w:p w14:paraId="065F920C" w14:textId="3F861F06" w:rsidR="004060D4" w:rsidRPr="00EF2C67" w:rsidRDefault="004060D4" w:rsidP="00EF2C67">
            <w:pPr>
              <w:spacing w:after="0"/>
              <w:jc w:val="center"/>
              <w:rPr>
                <w:color w:val="171717" w:themeColor="background2" w:themeShade="1A"/>
                <w:kern w:val="24"/>
                <w:highlight w:val="green"/>
              </w:rPr>
            </w:pPr>
            <w:r w:rsidRPr="00EF2C67">
              <w:rPr>
                <w:color w:val="171717" w:themeColor="background2" w:themeShade="1A"/>
                <w:kern w:val="24"/>
                <w:highlight w:val="green"/>
              </w:rPr>
              <w:t>395</w:t>
            </w:r>
            <w:r w:rsidR="00A12B4F" w:rsidRPr="00EF2C67">
              <w:rPr>
                <w:color w:val="171717" w:themeColor="background2" w:themeShade="1A"/>
                <w:kern w:val="24"/>
                <w:highlight w:val="green"/>
              </w:rPr>
              <w:t>ns</w:t>
            </w:r>
            <w:r w:rsidR="005B32D0" w:rsidRPr="00EF2C67">
              <w:rPr>
                <w:color w:val="171717" w:themeColor="background2" w:themeShade="1A"/>
                <w:kern w:val="24"/>
                <w:highlight w:val="green"/>
              </w:rPr>
              <w:t>&lt;X≤403ns</w:t>
            </w:r>
          </w:p>
        </w:tc>
        <w:tc>
          <w:tcPr>
            <w:tcW w:w="1927" w:type="dxa"/>
            <w:vAlign w:val="center"/>
          </w:tcPr>
          <w:p w14:paraId="1B728CD6" w14:textId="7DDD9E15" w:rsidR="004060D4" w:rsidRPr="00EF2C67" w:rsidRDefault="004060D4" w:rsidP="00EF2C67">
            <w:pPr>
              <w:spacing w:after="0"/>
              <w:jc w:val="center"/>
              <w:rPr>
                <w:color w:val="171717" w:themeColor="background2" w:themeShade="1A"/>
                <w:kern w:val="24"/>
                <w:highlight w:val="green"/>
              </w:rPr>
            </w:pPr>
            <w:r w:rsidRPr="00EF2C67">
              <w:rPr>
                <w:color w:val="171717" w:themeColor="background2" w:themeShade="1A"/>
                <w:kern w:val="24"/>
                <w:highlight w:val="green"/>
              </w:rPr>
              <w:t>330</w:t>
            </w:r>
            <w:r w:rsidR="00A12B4F" w:rsidRPr="00EF2C67">
              <w:rPr>
                <w:color w:val="171717" w:themeColor="background2" w:themeShade="1A"/>
                <w:kern w:val="24"/>
                <w:highlight w:val="green"/>
              </w:rPr>
              <w:t>ns</w:t>
            </w:r>
            <w:r w:rsidR="005B32D0" w:rsidRPr="00EF2C67">
              <w:rPr>
                <w:color w:val="171717" w:themeColor="background2" w:themeShade="1A"/>
                <w:kern w:val="24"/>
                <w:highlight w:val="green"/>
              </w:rPr>
              <w:t>&lt;X≤338ns</w:t>
            </w:r>
          </w:p>
        </w:tc>
      </w:tr>
    </w:tbl>
    <w:p w14:paraId="2D57E6E9" w14:textId="77777777" w:rsidR="004A0C43" w:rsidRDefault="004A0C43" w:rsidP="00AE3B6F">
      <w:pPr>
        <w:rPr>
          <w:b/>
          <w:bCs/>
        </w:rPr>
      </w:pPr>
    </w:p>
    <w:p w14:paraId="05DC3391" w14:textId="0C290F99" w:rsidR="00AE3B6F" w:rsidRDefault="00AE3B6F" w:rsidP="00AE3B6F">
      <w:pPr>
        <w:rPr>
          <w:b/>
          <w:bCs/>
        </w:rPr>
      </w:pPr>
      <w:r w:rsidRPr="00291FD1">
        <w:rPr>
          <w:b/>
          <w:bCs/>
        </w:rPr>
        <w:t xml:space="preserve">Observation </w:t>
      </w:r>
      <w:r w:rsidR="0016444E">
        <w:rPr>
          <w:b/>
          <w:bCs/>
        </w:rPr>
        <w:t>11</w:t>
      </w:r>
      <w:r w:rsidRPr="00291FD1">
        <w:rPr>
          <w:b/>
          <w:bCs/>
        </w:rPr>
        <w:t xml:space="preserve">: </w:t>
      </w:r>
      <w:r>
        <w:rPr>
          <w:b/>
          <w:bCs/>
        </w:rPr>
        <w:t>Option 1c</w:t>
      </w:r>
      <w:r w:rsidR="0098491F">
        <w:rPr>
          <w:b/>
          <w:bCs/>
        </w:rPr>
        <w:t xml:space="preserve"> </w:t>
      </w:r>
      <w:r w:rsidR="00136B78">
        <w:rPr>
          <w:b/>
          <w:bCs/>
        </w:rPr>
        <w:t xml:space="preserve">has similar performance as </w:t>
      </w:r>
      <w:r w:rsidR="0098491F">
        <w:rPr>
          <w:b/>
          <w:bCs/>
        </w:rPr>
        <w:t>Option 1a</w:t>
      </w:r>
      <w:r>
        <w:rPr>
          <w:b/>
          <w:bCs/>
        </w:rPr>
        <w:t>.</w:t>
      </w:r>
    </w:p>
    <w:p w14:paraId="287FF825" w14:textId="77777777" w:rsidR="004A0C43" w:rsidRDefault="004A0C43" w:rsidP="008D09B0">
      <w:pPr>
        <w:rPr>
          <w:b/>
          <w:bCs/>
          <w:u w:val="single"/>
        </w:rPr>
      </w:pPr>
    </w:p>
    <w:p w14:paraId="60AB43E8" w14:textId="08470B0F" w:rsidR="00D94F16" w:rsidRPr="00BD0621" w:rsidRDefault="00D94F16" w:rsidP="008D09B0">
      <w:pPr>
        <w:rPr>
          <w:b/>
          <w:bCs/>
          <w:u w:val="single"/>
        </w:rPr>
      </w:pPr>
      <w:r w:rsidRPr="00BD0621">
        <w:rPr>
          <w:b/>
          <w:bCs/>
          <w:u w:val="single"/>
        </w:rPr>
        <w:t>Option 2</w:t>
      </w:r>
    </w:p>
    <w:p w14:paraId="1E237065" w14:textId="418C442E" w:rsidR="00724BD1" w:rsidRDefault="00B26050" w:rsidP="0046610B">
      <w:pPr>
        <w:jc w:val="both"/>
      </w:pPr>
      <w:r>
        <w:t xml:space="preserve">From the </w:t>
      </w:r>
      <w:r w:rsidR="009A5DEC">
        <w:t>definition of the Rx-Tx measurement (at both gNB and UE), the reference point of both Rx and Tx times are the</w:t>
      </w:r>
      <w:r>
        <w:t xml:space="preserve"> both at the</w:t>
      </w:r>
      <w:r w:rsidR="009A5DEC">
        <w:t xml:space="preserve"> antenna connectors (Rx and Tx) [TS 38.215],</w:t>
      </w:r>
      <w:r>
        <w:t xml:space="preserve"> which means that there will be no </w:t>
      </w:r>
      <w:r w:rsidR="001D7765">
        <w:t>uncertainty</w:t>
      </w:r>
      <w:r>
        <w:t xml:space="preserve"> between these two reference points </w:t>
      </w:r>
      <w:r w:rsidR="001D7765">
        <w:t>when</w:t>
      </w:r>
      <w:r>
        <w:t xml:space="preserve"> used to measure the time </w:t>
      </w:r>
      <w:r w:rsidR="001D7765">
        <w:t xml:space="preserve">between </w:t>
      </w:r>
      <w:r>
        <w:t>Rx</w:t>
      </w:r>
      <w:r w:rsidR="001D7765">
        <w:t xml:space="preserve"> and </w:t>
      </w:r>
      <w:r>
        <w:t>Tx</w:t>
      </w:r>
      <w:r w:rsidR="001D7765">
        <w:t xml:space="preserve"> for the Rx-Tx measurement</w:t>
      </w:r>
      <w:r>
        <w:t xml:space="preserve">. </w:t>
      </w:r>
      <w:r w:rsidR="009A5DEC">
        <w:t>The error caused by</w:t>
      </w:r>
      <w:r w:rsidR="001236EA">
        <w:t xml:space="preserve"> UL and DL</w:t>
      </w:r>
      <w:r w:rsidR="009A5DEC">
        <w:t xml:space="preserve"> </w:t>
      </w:r>
      <w:r w:rsidR="001D7765">
        <w:t xml:space="preserve">Rx </w:t>
      </w:r>
      <w:r w:rsidR="000D2588">
        <w:t>reception time s</w:t>
      </w:r>
      <w:r w:rsidR="009A5DEC">
        <w:t>till needs to be considere</w:t>
      </w:r>
      <w:r w:rsidR="001236EA">
        <w:t xml:space="preserve">d, </w:t>
      </w:r>
      <w:r w:rsidR="001D7765">
        <w:t xml:space="preserve">as it is subject to </w:t>
      </w:r>
      <w:r w:rsidR="001A61A8">
        <w:t xml:space="preserve">small scale fading. </w:t>
      </w:r>
      <w:r w:rsidR="00EF5D45">
        <w:t>Also,</w:t>
      </w:r>
      <w:r w:rsidR="001A61A8">
        <w:t xml:space="preserve"> there would</w:t>
      </w:r>
      <w:r w:rsidR="000D2588">
        <w:t xml:space="preserve"> an error caused by finite</w:t>
      </w:r>
      <w:r w:rsidR="001236EA">
        <w:t xml:space="preserve"> Rx-Tx measurement </w:t>
      </w:r>
      <w:r w:rsidR="00EF5D45">
        <w:t>signaling</w:t>
      </w:r>
      <w:r w:rsidR="000D2588">
        <w:t xml:space="preserve"> granularity</w:t>
      </w:r>
      <w:r w:rsidR="001236EA">
        <w:t xml:space="preserve"> from the UE to the gNB</w:t>
      </w:r>
      <w:r w:rsidR="001A61A8">
        <w:t>. Lastly, the time mismatch between the SFN boundary timestamp</w:t>
      </w:r>
      <w:r w:rsidR="00741DA6">
        <w:t xml:space="preserve"> and the </w:t>
      </w:r>
      <w:r w:rsidR="001A61A8">
        <w:t>air interface will also need</w:t>
      </w:r>
      <w:r w:rsidR="00741DA6">
        <w:t xml:space="preserve"> to </w:t>
      </w:r>
      <w:r w:rsidR="001A61A8">
        <w:t xml:space="preserve">be </w:t>
      </w:r>
      <w:r w:rsidR="00EF5D45">
        <w:t>captured</w:t>
      </w:r>
      <w:r w:rsidR="00C85317">
        <w:t xml:space="preserve"> (as it also is for all other PD estimation options)</w:t>
      </w:r>
      <w:r w:rsidR="00741DA6">
        <w:t xml:space="preserve">. </w:t>
      </w:r>
    </w:p>
    <w:p w14:paraId="5AB2EFE0" w14:textId="4C5B420B" w:rsidR="00C903B5" w:rsidRPr="00BD0621" w:rsidRDefault="001A61A8" w:rsidP="0046610B">
      <w:pPr>
        <w:jc w:val="both"/>
        <w:rPr>
          <w:rFonts w:eastAsia="MS Mincho"/>
          <w:sz w:val="16"/>
        </w:rPr>
      </w:pPr>
      <w:r>
        <w:t>T</w:t>
      </w:r>
      <w:r w:rsidR="00741DA6">
        <w:t xml:space="preserve">he time synchronization accuracy </w:t>
      </w:r>
      <w:r w:rsidR="00724BD1">
        <w:t xml:space="preserve">when </w:t>
      </w:r>
      <w:r w:rsidR="00741DA6">
        <w:t>Option 2</w:t>
      </w:r>
      <w:r w:rsidR="000D2588">
        <w:t xml:space="preserve"> </w:t>
      </w:r>
      <w:r w:rsidR="00724BD1">
        <w:t>is</w:t>
      </w:r>
      <w:r w:rsidR="000D2588">
        <w:t xml:space="preserve"> used for PD </w:t>
      </w:r>
      <w:r w:rsidR="00724BD1">
        <w:t>estimation can be expressed</w:t>
      </w:r>
      <w:r w:rsidR="000D2588">
        <w:t xml:space="preserve"> </w:t>
      </w:r>
      <w:r w:rsidR="00741DA6">
        <w:t>as:</w:t>
      </w:r>
      <w:r w:rsidR="000D2588">
        <w:t xml:space="preserve"> </w:t>
      </w:r>
      <w:r w:rsidR="004B7915">
        <w:t>TE</w:t>
      </w:r>
      <w:r w:rsidR="00741DA6" w:rsidRPr="00BD0621">
        <w:rPr>
          <w:vertAlign w:val="subscript"/>
        </w:rPr>
        <w:t>DL</w:t>
      </w:r>
      <w:r w:rsidR="002A7B06" w:rsidRPr="00BD0621">
        <w:rPr>
          <w:vertAlign w:val="subscript"/>
        </w:rPr>
        <w:t>-</w:t>
      </w:r>
      <w:r w:rsidR="00741DA6" w:rsidRPr="00BD0621">
        <w:rPr>
          <w:vertAlign w:val="subscript"/>
        </w:rPr>
        <w:t>PD</w:t>
      </w:r>
      <w:r w:rsidR="00C903B5">
        <w:t xml:space="preserve"> = ((TE</w:t>
      </w:r>
      <w:r w:rsidR="002A7B06" w:rsidRPr="00BD0621">
        <w:rPr>
          <w:vertAlign w:val="subscript"/>
        </w:rPr>
        <w:t>gNB-</w:t>
      </w:r>
      <w:r w:rsidR="00C903B5" w:rsidRPr="00BD0621">
        <w:rPr>
          <w:vertAlign w:val="subscript"/>
        </w:rPr>
        <w:t>RxTx</w:t>
      </w:r>
      <w:r w:rsidR="00C903B5">
        <w:t>) - (TE</w:t>
      </w:r>
      <w:r w:rsidR="002A7B06" w:rsidRPr="00BD0621">
        <w:rPr>
          <w:vertAlign w:val="subscript"/>
        </w:rPr>
        <w:t>UE-</w:t>
      </w:r>
      <w:r w:rsidR="00C903B5" w:rsidRPr="00BD0621">
        <w:rPr>
          <w:vertAlign w:val="subscript"/>
        </w:rPr>
        <w:t>RxTx</w:t>
      </w:r>
      <w:r w:rsidR="00C903B5">
        <w:t>))/2 – TE</w:t>
      </w:r>
      <w:r w:rsidR="00C903B5" w:rsidRPr="00BD0621">
        <w:rPr>
          <w:vertAlign w:val="subscript"/>
        </w:rPr>
        <w:t>SFN-to-AI</w:t>
      </w:r>
      <w:r w:rsidR="00724BD1">
        <w:rPr>
          <w:vertAlign w:val="subscript"/>
        </w:rPr>
        <w:t>,</w:t>
      </w:r>
      <w:r w:rsidR="00A7546C">
        <w:rPr>
          <w:vertAlign w:val="subscript"/>
        </w:rPr>
        <w:t xml:space="preserve"> </w:t>
      </w:r>
      <w:r w:rsidR="00A7546C">
        <w:t xml:space="preserve">and when the errors related to each Rx-Tx measurement </w:t>
      </w:r>
      <w:r w:rsidR="001D7310">
        <w:t xml:space="preserve">is expanded </w:t>
      </w:r>
      <w:r w:rsidR="00A7546C">
        <w:t>the expression becomes</w:t>
      </w:r>
      <w:r w:rsidR="000D2588">
        <w:t>:</w:t>
      </w:r>
    </w:p>
    <w:p w14:paraId="25D64937" w14:textId="490898B5" w:rsidR="00570842" w:rsidRDefault="00570842" w:rsidP="0046610B">
      <w:pPr>
        <w:jc w:val="both"/>
        <w:rPr>
          <w:vertAlign w:val="subscript"/>
          <w:lang w:eastAsia="zh-CN"/>
        </w:rPr>
      </w:pPr>
      <w:r w:rsidRPr="00786023">
        <w:rPr>
          <w:iCs/>
        </w:rPr>
        <w:t>TE</w:t>
      </w:r>
      <w:r w:rsidRPr="00786023">
        <w:rPr>
          <w:iCs/>
          <w:vertAlign w:val="subscript"/>
        </w:rPr>
        <w:t>Uu-PD-</w:t>
      </w:r>
      <w:r>
        <w:rPr>
          <w:iCs/>
          <w:vertAlign w:val="subscript"/>
        </w:rPr>
        <w:t>Option-2</w:t>
      </w:r>
      <w:r w:rsidRPr="00786023">
        <w:rPr>
          <w:iCs/>
        </w:rPr>
        <w:t xml:space="preserve"> = </w:t>
      </w:r>
      <w:r w:rsidRPr="00786023">
        <w:rPr>
          <w:lang w:eastAsia="zh-CN"/>
        </w:rPr>
        <w:t>½TE</w:t>
      </w:r>
      <w:r w:rsidRPr="00786023">
        <w:rPr>
          <w:vertAlign w:val="subscript"/>
          <w:lang w:eastAsia="zh-CN"/>
        </w:rPr>
        <w:t>gNB-UL-RX</w:t>
      </w:r>
      <w:r w:rsidRPr="00786023">
        <w:rPr>
          <w:lang w:eastAsia="zh-CN"/>
        </w:rPr>
        <w:t xml:space="preserve"> + ½TE</w:t>
      </w:r>
      <w:r w:rsidRPr="00786023">
        <w:rPr>
          <w:vertAlign w:val="subscript"/>
          <w:lang w:eastAsia="zh-CN"/>
        </w:rPr>
        <w:t>UE-DL-RX</w:t>
      </w:r>
      <w:r w:rsidRPr="00786023">
        <w:rPr>
          <w:lang w:eastAsia="zh-CN"/>
        </w:rPr>
        <w:t xml:space="preserve"> + ½</w:t>
      </w:r>
      <w:r w:rsidRPr="00547E28">
        <w:rPr>
          <w:lang w:eastAsia="zh-CN"/>
        </w:rPr>
        <w:t>TE</w:t>
      </w:r>
      <w:r w:rsidRPr="00547E28">
        <w:rPr>
          <w:vertAlign w:val="subscript"/>
          <w:lang w:eastAsia="zh-CN"/>
        </w:rPr>
        <w:t>Rx-Tx-Granularity</w:t>
      </w:r>
      <w:r w:rsidRPr="005837ED">
        <w:rPr>
          <w:lang w:eastAsia="zh-CN"/>
        </w:rPr>
        <w:t xml:space="preserve"> </w:t>
      </w:r>
      <w:r>
        <w:rPr>
          <w:lang w:eastAsia="zh-CN"/>
        </w:rPr>
        <w:t xml:space="preserve">- </w:t>
      </w:r>
      <w:r w:rsidRPr="00786023">
        <w:rPr>
          <w:lang w:eastAsia="zh-CN"/>
        </w:rPr>
        <w:t>TE</w:t>
      </w:r>
      <w:r>
        <w:rPr>
          <w:vertAlign w:val="subscript"/>
          <w:lang w:eastAsia="zh-CN"/>
        </w:rPr>
        <w:t>SFN-to-AI</w:t>
      </w:r>
      <w:r w:rsidR="00A7546C">
        <w:rPr>
          <w:vertAlign w:val="subscript"/>
          <w:lang w:eastAsia="zh-CN"/>
        </w:rPr>
        <w:t>,</w:t>
      </w:r>
    </w:p>
    <w:p w14:paraId="4DBEA53F" w14:textId="3551A388" w:rsidR="00570842" w:rsidRDefault="00A7546C" w:rsidP="0046610B">
      <w:pPr>
        <w:jc w:val="both"/>
      </w:pPr>
      <w:r>
        <w:t xml:space="preserve">In the table below the time synchronization accuracy </w:t>
      </w:r>
      <w:r w:rsidR="0002750D">
        <w:t xml:space="preserve">with Option 2 </w:t>
      </w:r>
      <w:r w:rsidR="001D7310">
        <w:t xml:space="preserve">is </w:t>
      </w:r>
      <w:r w:rsidR="0002750D">
        <w:t>used for PD estimation</w:t>
      </w:r>
      <w:r w:rsidR="000D2588">
        <w:t>:</w:t>
      </w:r>
    </w:p>
    <w:tbl>
      <w:tblPr>
        <w:tblStyle w:val="TableGrid"/>
        <w:tblW w:w="0" w:type="auto"/>
        <w:jc w:val="center"/>
        <w:tblLayout w:type="fixed"/>
        <w:tblLook w:val="04A0" w:firstRow="1" w:lastRow="0" w:firstColumn="1" w:lastColumn="0" w:noHBand="0" w:noVBand="1"/>
      </w:tblPr>
      <w:tblGrid>
        <w:gridCol w:w="2002"/>
        <w:gridCol w:w="1289"/>
        <w:gridCol w:w="1290"/>
        <w:gridCol w:w="1289"/>
        <w:gridCol w:w="1290"/>
      </w:tblGrid>
      <w:tr w:rsidR="00862F51" w:rsidRPr="00786023" w14:paraId="19E1A1FC" w14:textId="77777777" w:rsidTr="009236F8">
        <w:trPr>
          <w:trHeight w:val="347"/>
          <w:jc w:val="center"/>
        </w:trPr>
        <w:tc>
          <w:tcPr>
            <w:tcW w:w="2002" w:type="dxa"/>
            <w:vMerge w:val="restart"/>
          </w:tcPr>
          <w:p w14:paraId="24EE9E2E" w14:textId="77777777" w:rsidR="00862F51" w:rsidRPr="00786023" w:rsidRDefault="00862F51" w:rsidP="009236F8"/>
        </w:tc>
        <w:tc>
          <w:tcPr>
            <w:tcW w:w="2579" w:type="dxa"/>
            <w:gridSpan w:val="2"/>
          </w:tcPr>
          <w:p w14:paraId="71371F87" w14:textId="77777777" w:rsidR="00862F51" w:rsidRPr="00786023" w:rsidRDefault="00862F51" w:rsidP="009236F8">
            <w:pPr>
              <w:jc w:val="center"/>
            </w:pPr>
            <w:r>
              <w:t>Control-to-control</w:t>
            </w:r>
          </w:p>
        </w:tc>
        <w:tc>
          <w:tcPr>
            <w:tcW w:w="2579" w:type="dxa"/>
            <w:gridSpan w:val="2"/>
          </w:tcPr>
          <w:p w14:paraId="6AC16F8F" w14:textId="77777777" w:rsidR="00862F51" w:rsidRPr="00786023" w:rsidRDefault="00862F51" w:rsidP="009236F8">
            <w:pPr>
              <w:jc w:val="center"/>
            </w:pPr>
            <w:r>
              <w:t>Smart grid</w:t>
            </w:r>
          </w:p>
        </w:tc>
      </w:tr>
      <w:tr w:rsidR="00862F51" w:rsidRPr="00786023" w14:paraId="0C8C4453" w14:textId="77777777" w:rsidTr="009236F8">
        <w:trPr>
          <w:trHeight w:val="359"/>
          <w:jc w:val="center"/>
        </w:trPr>
        <w:tc>
          <w:tcPr>
            <w:tcW w:w="2002" w:type="dxa"/>
            <w:vMerge/>
          </w:tcPr>
          <w:p w14:paraId="000FFCA5" w14:textId="77777777" w:rsidR="00862F51" w:rsidRPr="00786023" w:rsidRDefault="00862F51" w:rsidP="009236F8"/>
        </w:tc>
        <w:tc>
          <w:tcPr>
            <w:tcW w:w="1289" w:type="dxa"/>
          </w:tcPr>
          <w:p w14:paraId="005BECFC" w14:textId="77777777" w:rsidR="00862F51" w:rsidRPr="00786023" w:rsidRDefault="00862F51" w:rsidP="009236F8">
            <w:pPr>
              <w:jc w:val="center"/>
            </w:pPr>
            <w:r w:rsidRPr="00786023">
              <w:t>15kHz</w:t>
            </w:r>
          </w:p>
        </w:tc>
        <w:tc>
          <w:tcPr>
            <w:tcW w:w="1290" w:type="dxa"/>
          </w:tcPr>
          <w:p w14:paraId="619F2503" w14:textId="77777777" w:rsidR="00862F51" w:rsidRPr="00786023" w:rsidRDefault="00862F51" w:rsidP="009236F8">
            <w:pPr>
              <w:jc w:val="center"/>
            </w:pPr>
            <w:r w:rsidRPr="00786023">
              <w:t>30kHz</w:t>
            </w:r>
          </w:p>
        </w:tc>
        <w:tc>
          <w:tcPr>
            <w:tcW w:w="1289" w:type="dxa"/>
          </w:tcPr>
          <w:p w14:paraId="315BC4B1" w14:textId="77777777" w:rsidR="00862F51" w:rsidRPr="00786023" w:rsidRDefault="00862F51" w:rsidP="009236F8">
            <w:pPr>
              <w:jc w:val="center"/>
            </w:pPr>
            <w:r w:rsidRPr="00786023">
              <w:t>15kHz</w:t>
            </w:r>
          </w:p>
        </w:tc>
        <w:tc>
          <w:tcPr>
            <w:tcW w:w="1290" w:type="dxa"/>
          </w:tcPr>
          <w:p w14:paraId="28958E99" w14:textId="77777777" w:rsidR="00862F51" w:rsidRPr="00786023" w:rsidRDefault="00862F51" w:rsidP="009236F8">
            <w:pPr>
              <w:jc w:val="center"/>
            </w:pPr>
            <w:r w:rsidRPr="00786023">
              <w:t>30kHz</w:t>
            </w:r>
          </w:p>
        </w:tc>
      </w:tr>
      <w:tr w:rsidR="00141397" w:rsidRPr="00786023" w14:paraId="0102D433" w14:textId="77777777" w:rsidTr="009236F8">
        <w:trPr>
          <w:trHeight w:val="533"/>
          <w:jc w:val="center"/>
        </w:trPr>
        <w:tc>
          <w:tcPr>
            <w:tcW w:w="2002" w:type="dxa"/>
          </w:tcPr>
          <w:p w14:paraId="7C25D53A" w14:textId="4549B770" w:rsidR="00141397" w:rsidRPr="00786023" w:rsidRDefault="00141397" w:rsidP="00141397">
            <w:r w:rsidRPr="00786023">
              <w:t>PD compensation (</w:t>
            </w:r>
            <w:r>
              <w:t>O</w:t>
            </w:r>
            <w:r w:rsidRPr="00786023">
              <w:t xml:space="preserve">ption </w:t>
            </w:r>
            <w:r>
              <w:t>2</w:t>
            </w:r>
            <w:r w:rsidRPr="00786023">
              <w:t>)</w:t>
            </w:r>
          </w:p>
        </w:tc>
        <w:tc>
          <w:tcPr>
            <w:tcW w:w="1289" w:type="dxa"/>
            <w:vAlign w:val="bottom"/>
          </w:tcPr>
          <w:p w14:paraId="5272114C" w14:textId="50898025" w:rsidR="00141397" w:rsidRPr="00616268" w:rsidRDefault="000B5406" w:rsidP="00BD0621">
            <w:pPr>
              <w:jc w:val="center"/>
              <w:rPr>
                <w:color w:val="000000"/>
                <w:highlight w:val="green"/>
              </w:rPr>
            </w:pPr>
            <w:r w:rsidRPr="00616268">
              <w:rPr>
                <w:color w:val="000000"/>
                <w:highlight w:val="green"/>
              </w:rPr>
              <w:t>137ns</w:t>
            </w:r>
          </w:p>
        </w:tc>
        <w:tc>
          <w:tcPr>
            <w:tcW w:w="1290" w:type="dxa"/>
            <w:vAlign w:val="bottom"/>
          </w:tcPr>
          <w:p w14:paraId="7D0E7AEE" w14:textId="4605E308" w:rsidR="00141397" w:rsidRPr="00616268" w:rsidRDefault="000B5406" w:rsidP="00BD0621">
            <w:pPr>
              <w:jc w:val="center"/>
              <w:rPr>
                <w:color w:val="000000"/>
                <w:highlight w:val="green"/>
              </w:rPr>
            </w:pPr>
            <w:r w:rsidRPr="00616268">
              <w:rPr>
                <w:color w:val="000000"/>
                <w:highlight w:val="green"/>
              </w:rPr>
              <w:t>137ns</w:t>
            </w:r>
          </w:p>
        </w:tc>
        <w:tc>
          <w:tcPr>
            <w:tcW w:w="1289" w:type="dxa"/>
            <w:vAlign w:val="bottom"/>
          </w:tcPr>
          <w:p w14:paraId="2F8EF300" w14:textId="6AE390B5" w:rsidR="00141397" w:rsidRPr="00912CDC" w:rsidRDefault="00141397" w:rsidP="00141397">
            <w:pPr>
              <w:jc w:val="center"/>
              <w:rPr>
                <w:highlight w:val="green"/>
              </w:rPr>
            </w:pPr>
            <w:r w:rsidRPr="00616268">
              <w:rPr>
                <w:color w:val="000000"/>
                <w:highlight w:val="green"/>
              </w:rPr>
              <w:t>204ns</w:t>
            </w:r>
          </w:p>
        </w:tc>
        <w:tc>
          <w:tcPr>
            <w:tcW w:w="1290" w:type="dxa"/>
            <w:vAlign w:val="bottom"/>
          </w:tcPr>
          <w:p w14:paraId="1A0D0844" w14:textId="373351B0" w:rsidR="00141397" w:rsidRPr="00912CDC" w:rsidRDefault="00141397" w:rsidP="00141397">
            <w:pPr>
              <w:jc w:val="center"/>
              <w:rPr>
                <w:strike/>
                <w:highlight w:val="green"/>
              </w:rPr>
            </w:pPr>
            <w:r w:rsidRPr="00616268">
              <w:rPr>
                <w:color w:val="000000"/>
                <w:highlight w:val="green"/>
              </w:rPr>
              <w:t>204ns</w:t>
            </w:r>
          </w:p>
        </w:tc>
      </w:tr>
    </w:tbl>
    <w:p w14:paraId="1CC76FF3" w14:textId="6A84553E" w:rsidR="00A12B4F" w:rsidRDefault="00A12B4F" w:rsidP="008D09B0"/>
    <w:p w14:paraId="71C70CDA" w14:textId="4391F7C3" w:rsidR="00C235E5" w:rsidRDefault="00C235E5" w:rsidP="0046610B">
      <w:pPr>
        <w:jc w:val="both"/>
      </w:pPr>
      <w:r>
        <w:t>It is observed that the achieved accuracy</w:t>
      </w:r>
      <w:r w:rsidR="001D7310">
        <w:t xml:space="preserve"> with Option 2</w:t>
      </w:r>
      <w:r>
        <w:t xml:space="preserve">, with </w:t>
      </w:r>
      <w:r w:rsidR="00BD0621">
        <w:t>received time</w:t>
      </w:r>
      <w:r>
        <w:t xml:space="preserve"> detection errors </w:t>
      </w:r>
      <w:r w:rsidR="001A2A13">
        <w:t>similar to the</w:t>
      </w:r>
      <w:r w:rsidR="00DF5821">
        <w:t xml:space="preserve"> other </w:t>
      </w:r>
      <w:r w:rsidR="001A2A13">
        <w:t xml:space="preserve">studied </w:t>
      </w:r>
      <w:r w:rsidR="00DF5821">
        <w:t>PD estimation options</w:t>
      </w:r>
      <w:r w:rsidR="001A2A13">
        <w:t>,</w:t>
      </w:r>
      <w:r w:rsidR="00622CB4">
        <w:t xml:space="preserve"> is far </w:t>
      </w:r>
      <w:r w:rsidR="001A2A13">
        <w:t>within the Uu</w:t>
      </w:r>
      <w:r w:rsidR="00622CB4">
        <w:t xml:space="preserve"> accuracy budget for both scenarios considered and both 15 and 30 kHz SCS.</w:t>
      </w:r>
      <w:r w:rsidR="00DF5821">
        <w:t xml:space="preserve"> It should, however, be noticed that </w:t>
      </w:r>
      <w:r w:rsidR="008370A5">
        <w:t>the discussed</w:t>
      </w:r>
      <w:r w:rsidR="007E685A">
        <w:t xml:space="preserve"> issues</w:t>
      </w:r>
      <w:r w:rsidR="008370A5">
        <w:t xml:space="preserve"> in Section </w:t>
      </w:r>
      <w:r w:rsidR="008370A5">
        <w:fldChar w:fldCharType="begin"/>
      </w:r>
      <w:r w:rsidR="008370A5">
        <w:instrText xml:space="preserve"> REF _Ref60941680 \r \h </w:instrText>
      </w:r>
      <w:r w:rsidR="0046610B">
        <w:instrText xml:space="preserve"> \* MERGEFORMAT </w:instrText>
      </w:r>
      <w:r w:rsidR="008370A5">
        <w:fldChar w:fldCharType="separate"/>
      </w:r>
      <w:r w:rsidR="008370A5">
        <w:t>2</w:t>
      </w:r>
      <w:r w:rsidR="008370A5">
        <w:fldChar w:fldCharType="end"/>
      </w:r>
      <w:r w:rsidR="008370A5">
        <w:t xml:space="preserve"> on </w:t>
      </w:r>
      <w:r w:rsidR="00A06D3A" w:rsidRPr="00A06D3A">
        <w:t xml:space="preserve">how to </w:t>
      </w:r>
      <w:r w:rsidR="001A2A13">
        <w:t>align</w:t>
      </w:r>
      <w:r w:rsidR="00F24855">
        <w:t xml:space="preserve"> assumptions</w:t>
      </w:r>
      <w:r w:rsidR="001A2A13">
        <w:t xml:space="preserve"> and </w:t>
      </w:r>
      <w:r w:rsidR="00A06D3A" w:rsidRPr="00A06D3A">
        <w:t>compare PD estimation options after waking up from DRX</w:t>
      </w:r>
      <w:r w:rsidR="00A06D3A">
        <w:t xml:space="preserve"> is </w:t>
      </w:r>
      <w:r w:rsidR="007E685A">
        <w:t xml:space="preserve">not addressed </w:t>
      </w:r>
      <w:r w:rsidR="00F24855">
        <w:t xml:space="preserve">in this evaluation </w:t>
      </w:r>
      <w:r w:rsidR="007E685A">
        <w:t xml:space="preserve">and is left for RAN1 to discuss further. The performance evaluation here assumes that an entire RTT (without relying on the initial uplink transmission) is carried out after the UE wakes up from DRX. </w:t>
      </w:r>
      <w:r w:rsidR="00E412E4">
        <w:t xml:space="preserve"> </w:t>
      </w:r>
    </w:p>
    <w:p w14:paraId="531A2D84" w14:textId="4F922579" w:rsidR="00D94F16" w:rsidRPr="00BD0621" w:rsidRDefault="00141397" w:rsidP="0046610B">
      <w:pPr>
        <w:jc w:val="both"/>
        <w:rPr>
          <w:b/>
          <w:bCs/>
        </w:rPr>
      </w:pPr>
      <w:r w:rsidRPr="00BD0621">
        <w:rPr>
          <w:b/>
          <w:bCs/>
        </w:rPr>
        <w:t xml:space="preserve">Observation </w:t>
      </w:r>
      <w:r w:rsidR="0016444E">
        <w:rPr>
          <w:b/>
          <w:bCs/>
        </w:rPr>
        <w:t>12</w:t>
      </w:r>
      <w:r w:rsidRPr="00BD0621">
        <w:rPr>
          <w:b/>
          <w:bCs/>
        </w:rPr>
        <w:t xml:space="preserve">: </w:t>
      </w:r>
      <w:r w:rsidR="008C5B87">
        <w:rPr>
          <w:b/>
          <w:bCs/>
        </w:rPr>
        <w:t>PD estimation</w:t>
      </w:r>
      <w:r w:rsidR="008C5B87" w:rsidRPr="00BD0621">
        <w:rPr>
          <w:b/>
          <w:bCs/>
        </w:rPr>
        <w:t xml:space="preserve"> Option 2 is sufficiently accurate for all scenarios and SCS with the same received detection accuracies as used </w:t>
      </w:r>
      <w:r w:rsidR="008C5B87" w:rsidRPr="00F24855">
        <w:rPr>
          <w:b/>
          <w:bCs/>
        </w:rPr>
        <w:t xml:space="preserve">for timing advance options </w:t>
      </w:r>
      <w:r w:rsidR="008C5B87" w:rsidRPr="008F4252">
        <w:rPr>
          <w:b/>
          <w:bCs/>
        </w:rPr>
        <w:t xml:space="preserve">under the assumption of having updated Rx-Tx measurements available. The effect of waking up from DRX (as raised in Sec. 2) needs further considerations. </w:t>
      </w:r>
    </w:p>
    <w:p w14:paraId="696DCD36" w14:textId="77777777" w:rsidR="00576B7C" w:rsidRDefault="00576B7C" w:rsidP="0046610B">
      <w:pPr>
        <w:jc w:val="both"/>
      </w:pPr>
    </w:p>
    <w:p w14:paraId="16532F75" w14:textId="764C8462" w:rsidR="00BE4C27" w:rsidRPr="00D843EB" w:rsidRDefault="00E9795B" w:rsidP="0046610B">
      <w:pPr>
        <w:jc w:val="both"/>
        <w:rPr>
          <w:b/>
          <w:bCs/>
          <w:u w:val="single"/>
        </w:rPr>
      </w:pPr>
      <w:r w:rsidRPr="00D843EB">
        <w:rPr>
          <w:b/>
          <w:bCs/>
          <w:u w:val="single"/>
        </w:rPr>
        <w:t>DL PD estimation option with no PD</w:t>
      </w:r>
      <w:r w:rsidR="00BD0621">
        <w:rPr>
          <w:b/>
          <w:bCs/>
          <w:u w:val="single"/>
        </w:rPr>
        <w:t xml:space="preserve"> compensation</w:t>
      </w:r>
    </w:p>
    <w:p w14:paraId="4DF28689" w14:textId="3030CFDB" w:rsidR="00DD7C71" w:rsidRDefault="009B5B71" w:rsidP="0046610B">
      <w:pPr>
        <w:jc w:val="both"/>
      </w:pPr>
      <w:r>
        <w:lastRenderedPageBreak/>
        <w:t>For comparison of the benefits of PD</w:t>
      </w:r>
      <w:r w:rsidR="00BD0621">
        <w:t xml:space="preserve"> compensation</w:t>
      </w:r>
      <w:r>
        <w:t>, the option where no PD</w:t>
      </w:r>
      <w:r w:rsidR="00BD0621">
        <w:t xml:space="preserve"> compensation</w:t>
      </w:r>
      <w:r>
        <w:t xml:space="preserve"> is utilized </w:t>
      </w:r>
      <w:r w:rsidR="00591C01">
        <w:t>is also included here</w:t>
      </w:r>
      <w:r>
        <w:t>.</w:t>
      </w:r>
      <w:r w:rsidR="001B5C35">
        <w:t xml:space="preserve"> In this case, the UE will not compensate the SFN timestamp</w:t>
      </w:r>
      <w:r w:rsidR="00591C01">
        <w:t xml:space="preserve"> with the PD estimation</w:t>
      </w:r>
      <w:r w:rsidR="001B5C35">
        <w:t>, which is therefore subject to</w:t>
      </w:r>
      <w:r w:rsidR="00A754BD">
        <w:t xml:space="preserve"> </w:t>
      </w:r>
      <w:r w:rsidR="001B5C35">
        <w:t xml:space="preserve">the </w:t>
      </w:r>
      <w:r w:rsidR="00821218">
        <w:t xml:space="preserve">BS frame </w:t>
      </w:r>
      <w:r w:rsidR="00BD0621">
        <w:t xml:space="preserve">transmission </w:t>
      </w:r>
      <w:r w:rsidR="00821218">
        <w:t xml:space="preserve">timing </w:t>
      </w:r>
      <w:r w:rsidR="00FE7F42">
        <w:t>error</w:t>
      </w:r>
      <w:r w:rsidR="00490415">
        <w:t xml:space="preserve"> at the gNB,</w:t>
      </w:r>
      <w:r w:rsidR="00FE7F42">
        <w:t xml:space="preserve"> </w:t>
      </w:r>
      <w:r w:rsidR="00490415">
        <w:t xml:space="preserve">the </w:t>
      </w:r>
      <w:r w:rsidR="003D50BA">
        <w:t xml:space="preserve">DL Rx </w:t>
      </w:r>
      <w:r w:rsidR="00821218">
        <w:t>detection</w:t>
      </w:r>
      <w:r w:rsidR="00FE7F42">
        <w:t xml:space="preserve"> error</w:t>
      </w:r>
      <w:r w:rsidR="00821218">
        <w:t xml:space="preserve"> at the </w:t>
      </w:r>
      <w:r w:rsidR="00FE7F42">
        <w:t>UE</w:t>
      </w:r>
      <w:r w:rsidR="00490415">
        <w:t xml:space="preserve"> and </w:t>
      </w:r>
      <w:r w:rsidR="00430AAB">
        <w:t xml:space="preserve">the propagation delay. In the considered control-to-control scenario, two UEs are involved and assuming that </w:t>
      </w:r>
      <w:r w:rsidR="002C0C08">
        <w:t>n</w:t>
      </w:r>
      <w:r w:rsidR="00430AAB">
        <w:t>either is using PD</w:t>
      </w:r>
      <w:r w:rsidR="002C0C08">
        <w:t xml:space="preserve"> compensation</w:t>
      </w:r>
      <w:r w:rsidR="00430AAB">
        <w:t xml:space="preserve">, </w:t>
      </w:r>
      <w:r w:rsidR="007D1A95" w:rsidDel="00A35299">
        <w:t xml:space="preserve">the </w:t>
      </w:r>
      <w:r w:rsidR="001C3813">
        <w:t xml:space="preserve">accuracy </w:t>
      </w:r>
      <w:r w:rsidR="007D1A95">
        <w:t xml:space="preserve">per Uu interface </w:t>
      </w:r>
      <w:r w:rsidR="00FA25DC">
        <w:t xml:space="preserve">is </w:t>
      </w:r>
      <w:r w:rsidR="0008039E">
        <w:t xml:space="preserve">given </w:t>
      </w:r>
      <w:r w:rsidR="00AD5DF9">
        <w:t>by</w:t>
      </w:r>
      <w:r w:rsidR="0008039E">
        <w:t xml:space="preserve"> the maximum difference of propagation delay from each UE to their respective gNB</w:t>
      </w:r>
      <w:r w:rsidR="001C3813">
        <w:t xml:space="preserve"> (due to the propagation delay will only shift the SFN reception time </w:t>
      </w:r>
      <w:r w:rsidR="003D50BA">
        <w:t xml:space="preserve">forward in time for </w:t>
      </w:r>
      <w:r w:rsidR="001C3813">
        <w:t>each UE</w:t>
      </w:r>
      <w:r w:rsidR="00FD4623">
        <w:t>)</w:t>
      </w:r>
      <w:r w:rsidR="0008039E">
        <w:t xml:space="preserve">. </w:t>
      </w:r>
    </w:p>
    <w:p w14:paraId="602354F6" w14:textId="1188A5CE" w:rsidR="0008039E" w:rsidRDefault="0008039E" w:rsidP="0046610B">
      <w:pPr>
        <w:jc w:val="both"/>
      </w:pPr>
      <w:r>
        <w:fldChar w:fldCharType="begin"/>
      </w:r>
      <w:r>
        <w:instrText xml:space="preserve"> REF _Ref59357254 \h </w:instrText>
      </w:r>
      <w:r w:rsidR="0046610B">
        <w:instrText xml:space="preserve"> \* MERGEFORMAT </w:instrText>
      </w:r>
      <w:r>
        <w:fldChar w:fldCharType="separate"/>
      </w:r>
      <w:r w:rsidR="009E6C83">
        <w:t xml:space="preserve">Figure </w:t>
      </w:r>
      <w:r w:rsidR="009E6C83">
        <w:rPr>
          <w:noProof/>
        </w:rPr>
        <w:t>3</w:t>
      </w:r>
      <w:r>
        <w:fldChar w:fldCharType="end"/>
      </w:r>
      <w:r>
        <w:t xml:space="preserve"> shows the Uu interface accuracy </w:t>
      </w:r>
      <w:r w:rsidR="003301A9">
        <w:t>budget</w:t>
      </w:r>
      <w:r w:rsidR="002C0C08">
        <w:t xml:space="preserve"> (provided by RAN2)</w:t>
      </w:r>
      <w:r w:rsidR="00061B0A">
        <w:t xml:space="preserve">, </w:t>
      </w:r>
      <w:r w:rsidR="002C0C08">
        <w:t>the</w:t>
      </w:r>
      <w:r w:rsidR="003301A9">
        <w:t xml:space="preserve"> accuracy of Option 2</w:t>
      </w:r>
      <w:r w:rsidR="002C0C08">
        <w:t xml:space="preserve"> used for PD compensation </w:t>
      </w:r>
      <w:r w:rsidR="00061B0A">
        <w:t>as well as</w:t>
      </w:r>
      <w:r w:rsidR="003D50BA">
        <w:t xml:space="preserve"> </w:t>
      </w:r>
      <w:r w:rsidR="001C4525">
        <w:t xml:space="preserve">the accuracy </w:t>
      </w:r>
      <w:r w:rsidR="002C0C08">
        <w:t xml:space="preserve">of no PD compensation applied at </w:t>
      </w:r>
      <w:r w:rsidR="00FD4623">
        <w:t xml:space="preserve">the </w:t>
      </w:r>
      <w:r w:rsidR="002C0C08">
        <w:t>UE</w:t>
      </w:r>
      <w:r w:rsidR="00FD4623">
        <w:t>s</w:t>
      </w:r>
      <w:r w:rsidR="002C0C08">
        <w:t>.</w:t>
      </w:r>
      <w:r w:rsidR="003301A9">
        <w:t xml:space="preserve"> </w:t>
      </w:r>
      <w:r w:rsidR="002C0C08">
        <w:t>It</w:t>
      </w:r>
      <w:r w:rsidR="003301A9">
        <w:t xml:space="preserve"> </w:t>
      </w:r>
      <w:r w:rsidR="008D1922">
        <w:t xml:space="preserve">is </w:t>
      </w:r>
      <w:r w:rsidR="003301A9">
        <w:t>observe</w:t>
      </w:r>
      <w:r w:rsidR="00FD4623">
        <w:t>d</w:t>
      </w:r>
      <w:r w:rsidR="003301A9">
        <w:t xml:space="preserve"> that </w:t>
      </w:r>
      <w:r w:rsidR="0046682A">
        <w:t>PD</w:t>
      </w:r>
      <w:r w:rsidR="002C0C08">
        <w:t xml:space="preserve"> compensation</w:t>
      </w:r>
      <w:r w:rsidR="0046682A">
        <w:t xml:space="preserve"> is only needed when the maximum PD between the two involved UEs is more than 240ns, corresponding to a </w:t>
      </w:r>
      <w:r w:rsidR="00FD4623">
        <w:t>radio path propagation</w:t>
      </w:r>
      <w:r w:rsidR="0046682A">
        <w:t xml:space="preserve"> </w:t>
      </w:r>
      <w:r w:rsidR="00E2211D">
        <w:t xml:space="preserve">delay </w:t>
      </w:r>
      <w:r w:rsidR="0046682A">
        <w:t xml:space="preserve">difference of </w:t>
      </w:r>
      <w:r w:rsidR="00FE441C">
        <w:t>72m</w:t>
      </w:r>
      <w:r w:rsidR="00E2211D" w:rsidRPr="00E2211D">
        <w:t xml:space="preserve"> </w:t>
      </w:r>
      <w:r w:rsidR="00E2211D">
        <w:t xml:space="preserve">(relative to the serving gNB). </w:t>
      </w:r>
      <w:r w:rsidR="009C15A2">
        <w:t xml:space="preserve">It also shows that Option 2 is only </w:t>
      </w:r>
      <w:r w:rsidR="00E1208E">
        <w:t>providing a better accuracy compared to not doing any PD</w:t>
      </w:r>
      <w:r w:rsidR="002C0C08">
        <w:t xml:space="preserve"> compensation</w:t>
      </w:r>
      <w:r w:rsidR="00E1208E">
        <w:t xml:space="preserve"> after a </w:t>
      </w:r>
      <w:r w:rsidR="000A5621">
        <w:t>minimum</w:t>
      </w:r>
      <w:r w:rsidR="00E1208E">
        <w:t xml:space="preserve"> </w:t>
      </w:r>
      <w:r w:rsidR="00E2211D">
        <w:t xml:space="preserve">radio path propagation delay </w:t>
      </w:r>
      <w:r w:rsidR="00E1208E">
        <w:t>difference of 100ns or equivalent to 33m</w:t>
      </w:r>
      <w:r w:rsidR="00E2211D">
        <w:t xml:space="preserve"> between the UEs (relative to the serving gNB)</w:t>
      </w:r>
      <w:r w:rsidR="00E1208E">
        <w:t xml:space="preserve">. </w:t>
      </w:r>
    </w:p>
    <w:p w14:paraId="2506A7C6" w14:textId="08B0406E" w:rsidR="00D75B4B" w:rsidRPr="00D843EB" w:rsidRDefault="00D75B4B" w:rsidP="0046610B">
      <w:pPr>
        <w:jc w:val="both"/>
        <w:rPr>
          <w:b/>
          <w:bCs/>
        </w:rPr>
      </w:pPr>
      <w:r w:rsidRPr="00D843EB">
        <w:rPr>
          <w:b/>
          <w:bCs/>
        </w:rPr>
        <w:t xml:space="preserve">Observation </w:t>
      </w:r>
      <w:r w:rsidR="0016444E">
        <w:rPr>
          <w:b/>
          <w:bCs/>
        </w:rPr>
        <w:t>13</w:t>
      </w:r>
      <w:r w:rsidRPr="00D843EB">
        <w:rPr>
          <w:b/>
          <w:bCs/>
        </w:rPr>
        <w:t>: PD</w:t>
      </w:r>
      <w:r w:rsidR="00023FF1">
        <w:rPr>
          <w:b/>
          <w:bCs/>
        </w:rPr>
        <w:t xml:space="preserve"> compensation </w:t>
      </w:r>
      <w:r w:rsidRPr="00D843EB">
        <w:rPr>
          <w:b/>
          <w:bCs/>
        </w:rPr>
        <w:t>is only</w:t>
      </w:r>
      <w:r w:rsidR="000A5621">
        <w:rPr>
          <w:b/>
          <w:bCs/>
        </w:rPr>
        <w:t xml:space="preserve"> strictly</w:t>
      </w:r>
      <w:r w:rsidRPr="00D843EB">
        <w:rPr>
          <w:b/>
          <w:bCs/>
        </w:rPr>
        <w:t xml:space="preserve"> needed for the control-to-control scenario with two Uu interfaces when the maximum PD </w:t>
      </w:r>
      <w:r w:rsidR="001E29B9" w:rsidRPr="00D843EB">
        <w:rPr>
          <w:b/>
          <w:bCs/>
        </w:rPr>
        <w:t xml:space="preserve">between two UEs and their serving gNB </w:t>
      </w:r>
      <w:r w:rsidR="002C0C08">
        <w:rPr>
          <w:b/>
          <w:bCs/>
        </w:rPr>
        <w:t>is</w:t>
      </w:r>
      <w:r w:rsidR="001E29B9" w:rsidRPr="00D843EB">
        <w:rPr>
          <w:b/>
          <w:bCs/>
        </w:rPr>
        <w:t xml:space="preserve"> more than 240ns (or </w:t>
      </w:r>
      <w:r w:rsidR="00D24BF9">
        <w:rPr>
          <w:b/>
          <w:bCs/>
        </w:rPr>
        <w:t xml:space="preserve">equivalent to </w:t>
      </w:r>
      <w:r w:rsidR="001E29B9" w:rsidRPr="00D843EB">
        <w:rPr>
          <w:b/>
          <w:bCs/>
        </w:rPr>
        <w:t>72m).</w:t>
      </w:r>
    </w:p>
    <w:p w14:paraId="1CFA23D1" w14:textId="7E592A91" w:rsidR="001E29B9" w:rsidRPr="00D843EB" w:rsidRDefault="001E29B9" w:rsidP="0046610B">
      <w:pPr>
        <w:jc w:val="both"/>
        <w:rPr>
          <w:b/>
          <w:bCs/>
        </w:rPr>
      </w:pPr>
      <w:r w:rsidRPr="00D843EB">
        <w:rPr>
          <w:b/>
          <w:bCs/>
        </w:rPr>
        <w:t>O</w:t>
      </w:r>
      <w:r w:rsidR="00440C3E">
        <w:rPr>
          <w:b/>
          <w:bCs/>
        </w:rPr>
        <w:t>b</w:t>
      </w:r>
      <w:r w:rsidRPr="00D843EB">
        <w:rPr>
          <w:b/>
          <w:bCs/>
        </w:rPr>
        <w:t xml:space="preserve">servation </w:t>
      </w:r>
      <w:r w:rsidR="0016444E">
        <w:rPr>
          <w:b/>
          <w:bCs/>
        </w:rPr>
        <w:t>14</w:t>
      </w:r>
      <w:r w:rsidRPr="00D843EB">
        <w:rPr>
          <w:b/>
          <w:bCs/>
        </w:rPr>
        <w:t>: PD</w:t>
      </w:r>
      <w:r w:rsidR="00023FF1">
        <w:rPr>
          <w:b/>
          <w:bCs/>
        </w:rPr>
        <w:t xml:space="preserve"> compensation</w:t>
      </w:r>
      <w:r w:rsidRPr="00D843EB">
        <w:rPr>
          <w:b/>
          <w:bCs/>
        </w:rPr>
        <w:t xml:space="preserve"> Option 2 is only providing better time synchronization accuracy for the control-to-control scenario with two Uu interfaces when the maximum PD between two UEs and their serving gNB </w:t>
      </w:r>
      <w:r w:rsidR="003D7D0B" w:rsidRPr="00D843EB">
        <w:rPr>
          <w:b/>
          <w:bCs/>
        </w:rPr>
        <w:t>is larger than 100ns (or</w:t>
      </w:r>
      <w:r w:rsidR="00D24BF9">
        <w:rPr>
          <w:b/>
          <w:bCs/>
        </w:rPr>
        <w:t xml:space="preserve"> equivalent to</w:t>
      </w:r>
      <w:r w:rsidR="003D7D0B" w:rsidRPr="00D843EB">
        <w:rPr>
          <w:b/>
          <w:bCs/>
        </w:rPr>
        <w:t xml:space="preserve"> 33m)</w:t>
      </w:r>
      <w:r w:rsidR="007072C3">
        <w:rPr>
          <w:b/>
          <w:bCs/>
        </w:rPr>
        <w:t>.</w:t>
      </w:r>
    </w:p>
    <w:p w14:paraId="0D5F8890" w14:textId="77777777" w:rsidR="00D75B4B" w:rsidRDefault="00D75B4B"/>
    <w:p w14:paraId="011DDE30" w14:textId="77777777" w:rsidR="009B5B71" w:rsidRDefault="000838ED" w:rsidP="00D843EB">
      <w:pPr>
        <w:keepNext/>
        <w:jc w:val="center"/>
      </w:pPr>
      <w:r>
        <w:rPr>
          <w:noProof/>
        </w:rPr>
        <w:drawing>
          <wp:inline distT="0" distB="0" distL="0" distR="0" wp14:anchorId="47569DE1" wp14:editId="56D08B34">
            <wp:extent cx="5806432" cy="2985770"/>
            <wp:effectExtent l="0" t="0" r="4445" b="5080"/>
            <wp:docPr id="10" name="Chart 10">
              <a:extLst xmlns:a="http://schemas.openxmlformats.org/drawingml/2006/main">
                <a:ext uri="{FF2B5EF4-FFF2-40B4-BE49-F238E27FC236}">
                  <a16:creationId xmlns:a16="http://schemas.microsoft.com/office/drawing/2014/main" id="{CE2DDAEF-6F35-4181-986B-DC1309B63E6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B3204B1" w14:textId="3C58FF58" w:rsidR="00E9795B" w:rsidRDefault="009B5B71" w:rsidP="00D843EB">
      <w:pPr>
        <w:pStyle w:val="Caption"/>
        <w:jc w:val="center"/>
      </w:pPr>
      <w:bookmarkStart w:id="6" w:name="_Ref59357254"/>
      <w:r>
        <w:t xml:space="preserve">Figure </w:t>
      </w:r>
      <w:r w:rsidR="000220A6">
        <w:fldChar w:fldCharType="begin"/>
      </w:r>
      <w:r w:rsidR="000220A6">
        <w:instrText xml:space="preserve"> SEQ Figure \* ARABIC </w:instrText>
      </w:r>
      <w:r w:rsidR="000220A6">
        <w:fldChar w:fldCharType="separate"/>
      </w:r>
      <w:r w:rsidR="009E6C83">
        <w:rPr>
          <w:noProof/>
        </w:rPr>
        <w:t>3</w:t>
      </w:r>
      <w:r w:rsidR="000220A6">
        <w:rPr>
          <w:noProof/>
        </w:rPr>
        <w:fldChar w:fldCharType="end"/>
      </w:r>
      <w:bookmarkEnd w:id="6"/>
      <w:r>
        <w:t>. Uu interface accuracy for control-to-control (two Uu interfaces).</w:t>
      </w:r>
    </w:p>
    <w:p w14:paraId="6C479B03" w14:textId="59D099FA" w:rsidR="00AF4BC6" w:rsidRDefault="003250CF" w:rsidP="00C0166E">
      <w:pPr>
        <w:jc w:val="both"/>
      </w:pPr>
      <w:r>
        <w:t xml:space="preserve">It is </w:t>
      </w:r>
      <w:r w:rsidR="002F5E0E">
        <w:t>expected</w:t>
      </w:r>
      <w:r>
        <w:t xml:space="preserve"> that scenarios where the maximum cell radius (needed to generate a maximum PD difference between two UEs) is larger than 72m will not be very common</w:t>
      </w:r>
      <w:r w:rsidR="004A3952">
        <w:t xml:space="preserve"> </w:t>
      </w:r>
      <w:r w:rsidR="0073077E">
        <w:t>for a</w:t>
      </w:r>
      <w:r w:rsidR="004A3952">
        <w:t xml:space="preserve"> control-to-control scenario</w:t>
      </w:r>
      <w:r>
        <w:t>, and hence PD</w:t>
      </w:r>
      <w:r w:rsidR="004A3952">
        <w:t xml:space="preserve"> compensation</w:t>
      </w:r>
      <w:r>
        <w:t xml:space="preserve"> options tailored for this scenario</w:t>
      </w:r>
      <w:r w:rsidR="004A3952">
        <w:t xml:space="preserve"> can be treated with low priority </w:t>
      </w:r>
      <w:r w:rsidR="00B807DB">
        <w:t>c</w:t>
      </w:r>
      <w:r w:rsidR="004A3952">
        <w:t>ompared to PD compensation options for the smart grid scenario.</w:t>
      </w:r>
    </w:p>
    <w:p w14:paraId="175C073B" w14:textId="0C85BA27" w:rsidR="001F43C1" w:rsidRDefault="001F43C1">
      <w:pPr>
        <w:rPr>
          <w:b/>
          <w:bCs/>
          <w:u w:val="single"/>
        </w:rPr>
      </w:pPr>
    </w:p>
    <w:p w14:paraId="6FE2B79E" w14:textId="6DCAC7B3" w:rsidR="00AE3B6F" w:rsidRPr="004A3952" w:rsidRDefault="001F43C1">
      <w:pPr>
        <w:rPr>
          <w:b/>
          <w:bCs/>
          <w:u w:val="single"/>
        </w:rPr>
      </w:pPr>
      <w:r w:rsidRPr="004A3952">
        <w:rPr>
          <w:b/>
          <w:bCs/>
          <w:u w:val="single"/>
        </w:rPr>
        <w:t>Summary</w:t>
      </w:r>
    </w:p>
    <w:p w14:paraId="0E08580A" w14:textId="636EA63D" w:rsidR="001B1D46" w:rsidRPr="00786023" w:rsidRDefault="006C27BF" w:rsidP="00C772BD">
      <w:pPr>
        <w:jc w:val="both"/>
        <w:rPr>
          <w:b/>
        </w:rPr>
      </w:pPr>
      <w:r>
        <w:t xml:space="preserve">The </w:t>
      </w:r>
      <w:r w:rsidR="00246491" w:rsidRPr="00786023">
        <w:t xml:space="preserve">achieved Uu interface time synchronization </w:t>
      </w:r>
      <w:r w:rsidR="001D38A5" w:rsidRPr="00786023">
        <w:t>accuracy</w:t>
      </w:r>
      <w:r>
        <w:t xml:space="preserve"> with the considered PD estimation techniques studied above </w:t>
      </w:r>
      <w:r w:rsidR="00B05BF2">
        <w:t>are</w:t>
      </w:r>
      <w:r w:rsidR="00865107">
        <w:t xml:space="preserve"> provided in </w:t>
      </w:r>
      <w:r w:rsidR="00865107">
        <w:fldChar w:fldCharType="begin"/>
      </w:r>
      <w:r w:rsidR="00865107">
        <w:instrText xml:space="preserve"> REF _Ref59433877 \h </w:instrText>
      </w:r>
      <w:r w:rsidR="00865107">
        <w:fldChar w:fldCharType="separate"/>
      </w:r>
      <w:r w:rsidR="00865107" w:rsidRPr="00786023">
        <w:t xml:space="preserve">Table </w:t>
      </w:r>
      <w:r w:rsidR="00865107">
        <w:rPr>
          <w:noProof/>
        </w:rPr>
        <w:t>1</w:t>
      </w:r>
      <w:r w:rsidR="00865107">
        <w:fldChar w:fldCharType="end"/>
      </w:r>
      <w:r w:rsidR="00865107">
        <w:t>. Accuracies which are within the accuracy budget provided by RAN2 is marked in Green and</w:t>
      </w:r>
      <w:r w:rsidR="008374AC">
        <w:t xml:space="preserve"> accuracies which are outside the budget is marked with Red.</w:t>
      </w:r>
      <w:bookmarkStart w:id="7" w:name="_Ref53165725"/>
    </w:p>
    <w:p w14:paraId="6505EBA1" w14:textId="69819634" w:rsidR="007C3861" w:rsidRPr="00786023" w:rsidRDefault="007C3861" w:rsidP="004436F9">
      <w:pPr>
        <w:pStyle w:val="Caption"/>
        <w:keepNext/>
      </w:pPr>
      <w:bookmarkStart w:id="8" w:name="_Ref59433877"/>
      <w:r w:rsidRPr="00786023">
        <w:t xml:space="preserve">Table </w:t>
      </w:r>
      <w:r w:rsidR="000220A6">
        <w:fldChar w:fldCharType="begin"/>
      </w:r>
      <w:r w:rsidR="000220A6">
        <w:instrText xml:space="preserve"> SEQ Table \* ARABIC </w:instrText>
      </w:r>
      <w:r w:rsidR="000220A6">
        <w:fldChar w:fldCharType="separate"/>
      </w:r>
      <w:r w:rsidR="00865107">
        <w:rPr>
          <w:noProof/>
        </w:rPr>
        <w:t>1</w:t>
      </w:r>
      <w:r w:rsidR="000220A6">
        <w:rPr>
          <w:noProof/>
        </w:rPr>
        <w:fldChar w:fldCharType="end"/>
      </w:r>
      <w:bookmarkEnd w:id="7"/>
      <w:bookmarkEnd w:id="8"/>
      <w:r w:rsidRPr="00786023">
        <w:t xml:space="preserve">. Uu interface time synchronization accuracy summary. </w:t>
      </w:r>
    </w:p>
    <w:tbl>
      <w:tblPr>
        <w:tblStyle w:val="TableGrid"/>
        <w:tblW w:w="0" w:type="auto"/>
        <w:jc w:val="center"/>
        <w:tblLayout w:type="fixed"/>
        <w:tblLook w:val="04A0" w:firstRow="1" w:lastRow="0" w:firstColumn="1" w:lastColumn="0" w:noHBand="0" w:noVBand="1"/>
      </w:tblPr>
      <w:tblGrid>
        <w:gridCol w:w="2122"/>
        <w:gridCol w:w="1858"/>
        <w:gridCol w:w="1859"/>
        <w:gridCol w:w="1859"/>
        <w:gridCol w:w="1859"/>
      </w:tblGrid>
      <w:tr w:rsidR="00D0405F" w:rsidRPr="00786023" w14:paraId="7A354A00" w14:textId="77777777" w:rsidTr="00F667A7">
        <w:trPr>
          <w:trHeight w:val="20"/>
          <w:jc w:val="center"/>
        </w:trPr>
        <w:tc>
          <w:tcPr>
            <w:tcW w:w="2122" w:type="dxa"/>
            <w:vMerge w:val="restart"/>
          </w:tcPr>
          <w:p w14:paraId="53D481EA" w14:textId="77777777" w:rsidR="00D0405F" w:rsidRPr="00367DA0" w:rsidRDefault="00D0405F" w:rsidP="00D0405F">
            <w:pPr>
              <w:rPr>
                <w:color w:val="171717" w:themeColor="background2" w:themeShade="1A"/>
              </w:rPr>
            </w:pPr>
          </w:p>
        </w:tc>
        <w:tc>
          <w:tcPr>
            <w:tcW w:w="3717" w:type="dxa"/>
            <w:gridSpan w:val="2"/>
          </w:tcPr>
          <w:p w14:paraId="67C616A7" w14:textId="06F56DAB" w:rsidR="00D0405F" w:rsidRPr="00367DA0" w:rsidRDefault="00D0405F" w:rsidP="00D0405F">
            <w:pPr>
              <w:jc w:val="center"/>
              <w:rPr>
                <w:color w:val="171717" w:themeColor="background2" w:themeShade="1A"/>
              </w:rPr>
            </w:pPr>
            <w:r w:rsidRPr="00367DA0">
              <w:rPr>
                <w:color w:val="171717" w:themeColor="background2" w:themeShade="1A"/>
              </w:rPr>
              <w:t>Control-to-control</w:t>
            </w:r>
          </w:p>
        </w:tc>
        <w:tc>
          <w:tcPr>
            <w:tcW w:w="3718" w:type="dxa"/>
            <w:gridSpan w:val="2"/>
          </w:tcPr>
          <w:p w14:paraId="3D156E4D" w14:textId="44FF087D" w:rsidR="00D0405F" w:rsidRPr="00367DA0" w:rsidRDefault="00D0405F" w:rsidP="00D0405F">
            <w:pPr>
              <w:jc w:val="center"/>
              <w:rPr>
                <w:color w:val="171717" w:themeColor="background2" w:themeShade="1A"/>
              </w:rPr>
            </w:pPr>
            <w:r w:rsidRPr="00367DA0">
              <w:rPr>
                <w:color w:val="171717" w:themeColor="background2" w:themeShade="1A"/>
              </w:rPr>
              <w:t>Smart grid</w:t>
            </w:r>
          </w:p>
        </w:tc>
      </w:tr>
      <w:tr w:rsidR="005F6AB5" w:rsidRPr="00786023" w14:paraId="0EC5D325" w14:textId="77777777" w:rsidTr="00F667A7">
        <w:trPr>
          <w:trHeight w:val="20"/>
          <w:jc w:val="center"/>
        </w:trPr>
        <w:tc>
          <w:tcPr>
            <w:tcW w:w="2122" w:type="dxa"/>
            <w:vMerge/>
          </w:tcPr>
          <w:p w14:paraId="6964CD85" w14:textId="77777777" w:rsidR="005F6AB5" w:rsidRPr="00367DA0" w:rsidRDefault="005F6AB5" w:rsidP="006E58C4">
            <w:pPr>
              <w:rPr>
                <w:color w:val="171717" w:themeColor="background2" w:themeShade="1A"/>
              </w:rPr>
            </w:pPr>
          </w:p>
        </w:tc>
        <w:tc>
          <w:tcPr>
            <w:tcW w:w="1858" w:type="dxa"/>
          </w:tcPr>
          <w:p w14:paraId="76BA388A" w14:textId="79755332" w:rsidR="005F6AB5" w:rsidRPr="00367DA0" w:rsidRDefault="005F6AB5" w:rsidP="00FF12E1">
            <w:pPr>
              <w:jc w:val="center"/>
              <w:rPr>
                <w:color w:val="171717" w:themeColor="background2" w:themeShade="1A"/>
              </w:rPr>
            </w:pPr>
            <w:r w:rsidRPr="00367DA0">
              <w:rPr>
                <w:color w:val="171717" w:themeColor="background2" w:themeShade="1A"/>
              </w:rPr>
              <w:t>15kHz</w:t>
            </w:r>
          </w:p>
        </w:tc>
        <w:tc>
          <w:tcPr>
            <w:tcW w:w="1859" w:type="dxa"/>
          </w:tcPr>
          <w:p w14:paraId="61180596" w14:textId="509183AD" w:rsidR="005F6AB5" w:rsidRPr="00367DA0" w:rsidRDefault="005F6AB5" w:rsidP="00FF12E1">
            <w:pPr>
              <w:jc w:val="center"/>
              <w:rPr>
                <w:color w:val="171717" w:themeColor="background2" w:themeShade="1A"/>
              </w:rPr>
            </w:pPr>
            <w:r w:rsidRPr="00367DA0">
              <w:rPr>
                <w:color w:val="171717" w:themeColor="background2" w:themeShade="1A"/>
              </w:rPr>
              <w:t>30kHz</w:t>
            </w:r>
          </w:p>
        </w:tc>
        <w:tc>
          <w:tcPr>
            <w:tcW w:w="1859" w:type="dxa"/>
          </w:tcPr>
          <w:p w14:paraId="719B2448" w14:textId="23961ADE" w:rsidR="005F6AB5" w:rsidRPr="00367DA0" w:rsidRDefault="005F6AB5" w:rsidP="00FF12E1">
            <w:pPr>
              <w:jc w:val="center"/>
              <w:rPr>
                <w:color w:val="171717" w:themeColor="background2" w:themeShade="1A"/>
              </w:rPr>
            </w:pPr>
            <w:r w:rsidRPr="00367DA0">
              <w:rPr>
                <w:color w:val="171717" w:themeColor="background2" w:themeShade="1A"/>
              </w:rPr>
              <w:t>15kHz</w:t>
            </w:r>
          </w:p>
        </w:tc>
        <w:tc>
          <w:tcPr>
            <w:tcW w:w="1859" w:type="dxa"/>
          </w:tcPr>
          <w:p w14:paraId="67CBC15C" w14:textId="107CECD3" w:rsidR="005F6AB5" w:rsidRPr="00367DA0" w:rsidRDefault="005F6AB5" w:rsidP="00FF12E1">
            <w:pPr>
              <w:jc w:val="center"/>
              <w:rPr>
                <w:color w:val="171717" w:themeColor="background2" w:themeShade="1A"/>
              </w:rPr>
            </w:pPr>
            <w:r w:rsidRPr="00367DA0">
              <w:rPr>
                <w:color w:val="171717" w:themeColor="background2" w:themeShade="1A"/>
              </w:rPr>
              <w:t>30kHz</w:t>
            </w:r>
          </w:p>
        </w:tc>
      </w:tr>
      <w:tr w:rsidR="005F6AB5" w:rsidRPr="00786023" w14:paraId="47829EEC" w14:textId="77777777" w:rsidTr="00F667A7">
        <w:trPr>
          <w:trHeight w:val="20"/>
          <w:jc w:val="center"/>
        </w:trPr>
        <w:tc>
          <w:tcPr>
            <w:tcW w:w="2122" w:type="dxa"/>
          </w:tcPr>
          <w:p w14:paraId="01F41C91" w14:textId="311AEECC" w:rsidR="005F6AB5" w:rsidRPr="00BA78CE" w:rsidRDefault="00367DA0" w:rsidP="0040707F">
            <w:pPr>
              <w:rPr>
                <w:color w:val="171717" w:themeColor="background2" w:themeShade="1A"/>
              </w:rPr>
            </w:pPr>
            <w:r w:rsidRPr="00974DD2">
              <w:rPr>
                <w:color w:val="171717" w:themeColor="background2" w:themeShade="1A"/>
                <w:kern w:val="24"/>
              </w:rPr>
              <w:lastRenderedPageBreak/>
              <w:t xml:space="preserve">Legacy </w:t>
            </w:r>
            <w:r w:rsidRPr="00BA78CE">
              <w:rPr>
                <w:color w:val="171717" w:themeColor="background2" w:themeShade="1A"/>
                <w:kern w:val="24"/>
              </w:rPr>
              <w:t>timing advance</w:t>
            </w:r>
            <w:r w:rsidR="00D533F0" w:rsidRPr="00BA78CE">
              <w:rPr>
                <w:color w:val="171717" w:themeColor="background2" w:themeShade="1A"/>
                <w:kern w:val="24"/>
              </w:rPr>
              <w:t xml:space="preserve"> (Release-15)</w:t>
            </w:r>
          </w:p>
        </w:tc>
        <w:tc>
          <w:tcPr>
            <w:tcW w:w="1858" w:type="dxa"/>
            <w:vAlign w:val="center"/>
          </w:tcPr>
          <w:p w14:paraId="238E7D4A" w14:textId="424D8B8E" w:rsidR="005F6AB5" w:rsidRPr="00F667A7" w:rsidRDefault="005F6AB5" w:rsidP="004A3952">
            <w:pPr>
              <w:overflowPunct/>
              <w:autoSpaceDE/>
              <w:autoSpaceDN/>
              <w:adjustRightInd/>
              <w:spacing w:after="0"/>
              <w:jc w:val="center"/>
              <w:textAlignment w:val="auto"/>
              <w:rPr>
                <w:color w:val="171717" w:themeColor="background2" w:themeShade="1A"/>
                <w:highlight w:val="red"/>
              </w:rPr>
            </w:pPr>
            <w:r w:rsidRPr="00F667A7">
              <w:rPr>
                <w:color w:val="171717" w:themeColor="background2" w:themeShade="1A"/>
                <w:kern w:val="24"/>
                <w:highlight w:val="red"/>
              </w:rPr>
              <w:t>458ns</w:t>
            </w:r>
          </w:p>
        </w:tc>
        <w:tc>
          <w:tcPr>
            <w:tcW w:w="1859" w:type="dxa"/>
            <w:vAlign w:val="center"/>
          </w:tcPr>
          <w:p w14:paraId="2C6951DB" w14:textId="33EF9782" w:rsidR="005F6AB5" w:rsidRPr="00F667A7" w:rsidRDefault="005F6AB5">
            <w:pPr>
              <w:overflowPunct/>
              <w:autoSpaceDE/>
              <w:autoSpaceDN/>
              <w:adjustRightInd/>
              <w:spacing w:after="0"/>
              <w:jc w:val="center"/>
              <w:textAlignment w:val="auto"/>
              <w:rPr>
                <w:color w:val="171717" w:themeColor="background2" w:themeShade="1A"/>
                <w:highlight w:val="red"/>
              </w:rPr>
            </w:pPr>
            <w:r w:rsidRPr="00F667A7">
              <w:rPr>
                <w:color w:val="171717" w:themeColor="background2" w:themeShade="1A"/>
                <w:kern w:val="24"/>
                <w:highlight w:val="red"/>
              </w:rPr>
              <w:t>328ns</w:t>
            </w:r>
          </w:p>
        </w:tc>
        <w:tc>
          <w:tcPr>
            <w:tcW w:w="1859" w:type="dxa"/>
            <w:vAlign w:val="center"/>
          </w:tcPr>
          <w:p w14:paraId="5F760D75" w14:textId="099436AA" w:rsidR="005F6AB5" w:rsidRPr="00F667A7" w:rsidRDefault="005F6AB5" w:rsidP="00F667A7">
            <w:pPr>
              <w:spacing w:after="0"/>
              <w:jc w:val="center"/>
              <w:rPr>
                <w:color w:val="171717" w:themeColor="background2" w:themeShade="1A"/>
                <w:highlight w:val="green"/>
              </w:rPr>
            </w:pPr>
            <w:r w:rsidRPr="00F667A7">
              <w:rPr>
                <w:color w:val="171717" w:themeColor="background2" w:themeShade="1A"/>
                <w:kern w:val="24"/>
                <w:highlight w:val="green"/>
              </w:rPr>
              <w:t>525ns</w:t>
            </w:r>
          </w:p>
        </w:tc>
        <w:tc>
          <w:tcPr>
            <w:tcW w:w="1859" w:type="dxa"/>
            <w:vAlign w:val="center"/>
          </w:tcPr>
          <w:p w14:paraId="4EEF259C" w14:textId="1601C278" w:rsidR="005F6AB5" w:rsidRPr="00F667A7" w:rsidRDefault="005F6AB5" w:rsidP="00F667A7">
            <w:pPr>
              <w:spacing w:after="0"/>
              <w:jc w:val="center"/>
              <w:rPr>
                <w:strike/>
                <w:color w:val="171717" w:themeColor="background2" w:themeShade="1A"/>
                <w:highlight w:val="green"/>
              </w:rPr>
            </w:pPr>
            <w:r w:rsidRPr="00F667A7">
              <w:rPr>
                <w:color w:val="171717" w:themeColor="background2" w:themeShade="1A"/>
                <w:kern w:val="24"/>
                <w:highlight w:val="green"/>
              </w:rPr>
              <w:t>395ns</w:t>
            </w:r>
          </w:p>
        </w:tc>
      </w:tr>
      <w:tr w:rsidR="005F6AB5" w:rsidRPr="00786023" w14:paraId="060DA99E" w14:textId="77777777" w:rsidTr="00F667A7">
        <w:trPr>
          <w:trHeight w:val="20"/>
          <w:jc w:val="center"/>
        </w:trPr>
        <w:tc>
          <w:tcPr>
            <w:tcW w:w="2122" w:type="dxa"/>
          </w:tcPr>
          <w:p w14:paraId="0953BC8D" w14:textId="6038311B" w:rsidR="005F6AB5" w:rsidRPr="00BA78CE" w:rsidRDefault="00367DA0" w:rsidP="005F6AB5">
            <w:pPr>
              <w:rPr>
                <w:color w:val="171717" w:themeColor="background2" w:themeShade="1A"/>
              </w:rPr>
            </w:pPr>
            <w:r w:rsidRPr="00974DD2">
              <w:rPr>
                <w:color w:val="171717" w:themeColor="background2" w:themeShade="1A"/>
                <w:kern w:val="24"/>
              </w:rPr>
              <w:t xml:space="preserve">Legacy </w:t>
            </w:r>
            <w:r w:rsidRPr="00BA78CE">
              <w:rPr>
                <w:color w:val="171717" w:themeColor="background2" w:themeShade="1A"/>
                <w:kern w:val="24"/>
              </w:rPr>
              <w:t>timing advance</w:t>
            </w:r>
            <w:r w:rsidR="00D533F0" w:rsidRPr="00BA78CE">
              <w:rPr>
                <w:color w:val="171717" w:themeColor="background2" w:themeShade="1A"/>
                <w:kern w:val="24"/>
              </w:rPr>
              <w:t xml:space="preserve"> (Release-16)</w:t>
            </w:r>
            <w:r w:rsidR="00CD591A">
              <w:rPr>
                <w:color w:val="171717" w:themeColor="background2" w:themeShade="1A"/>
                <w:kern w:val="24"/>
              </w:rPr>
              <w:t xml:space="preserve"> incl. Timing Delta MAC CE</w:t>
            </w:r>
          </w:p>
        </w:tc>
        <w:tc>
          <w:tcPr>
            <w:tcW w:w="1858" w:type="dxa"/>
            <w:vAlign w:val="center"/>
          </w:tcPr>
          <w:p w14:paraId="73671738" w14:textId="5C8E3D99" w:rsidR="005F6AB5" w:rsidRPr="00F667A7" w:rsidDel="00204B10" w:rsidRDefault="005F6AB5" w:rsidP="005F6AB5">
            <w:pPr>
              <w:overflowPunct/>
              <w:autoSpaceDE/>
              <w:autoSpaceDN/>
              <w:adjustRightInd/>
              <w:spacing w:after="0"/>
              <w:jc w:val="center"/>
              <w:textAlignment w:val="auto"/>
              <w:rPr>
                <w:strike/>
                <w:color w:val="171717" w:themeColor="background2" w:themeShade="1A"/>
                <w:highlight w:val="red"/>
              </w:rPr>
            </w:pPr>
            <w:r w:rsidRPr="00F667A7">
              <w:rPr>
                <w:color w:val="171717" w:themeColor="background2" w:themeShade="1A"/>
                <w:kern w:val="24"/>
                <w:highlight w:val="red"/>
              </w:rPr>
              <w:t>336ns</w:t>
            </w:r>
          </w:p>
        </w:tc>
        <w:tc>
          <w:tcPr>
            <w:tcW w:w="1859" w:type="dxa"/>
            <w:vAlign w:val="center"/>
          </w:tcPr>
          <w:p w14:paraId="54F2A7F1" w14:textId="57DE05C6" w:rsidR="005F6AB5" w:rsidRPr="00F667A7" w:rsidDel="00204B10" w:rsidRDefault="005F6AB5" w:rsidP="005F6AB5">
            <w:pPr>
              <w:overflowPunct/>
              <w:autoSpaceDE/>
              <w:autoSpaceDN/>
              <w:adjustRightInd/>
              <w:spacing w:after="0"/>
              <w:jc w:val="center"/>
              <w:textAlignment w:val="auto"/>
              <w:rPr>
                <w:strike/>
                <w:color w:val="171717" w:themeColor="background2" w:themeShade="1A"/>
                <w:highlight w:val="red"/>
              </w:rPr>
            </w:pPr>
            <w:r w:rsidRPr="00F667A7">
              <w:rPr>
                <w:color w:val="171717" w:themeColor="background2" w:themeShade="1A"/>
                <w:kern w:val="24"/>
                <w:highlight w:val="green"/>
              </w:rPr>
              <w:t>271ns</w:t>
            </w:r>
          </w:p>
        </w:tc>
        <w:tc>
          <w:tcPr>
            <w:tcW w:w="1859" w:type="dxa"/>
            <w:vAlign w:val="center"/>
          </w:tcPr>
          <w:p w14:paraId="7C21B844" w14:textId="7B906C0C" w:rsidR="005F6AB5" w:rsidRPr="00F667A7" w:rsidDel="00204B10" w:rsidRDefault="005F6AB5" w:rsidP="00F667A7">
            <w:pPr>
              <w:spacing w:after="0"/>
              <w:jc w:val="center"/>
              <w:rPr>
                <w:strike/>
                <w:color w:val="171717" w:themeColor="background2" w:themeShade="1A"/>
                <w:highlight w:val="green"/>
              </w:rPr>
            </w:pPr>
            <w:r w:rsidRPr="00F667A7">
              <w:rPr>
                <w:color w:val="171717" w:themeColor="background2" w:themeShade="1A"/>
                <w:kern w:val="24"/>
                <w:highlight w:val="green"/>
              </w:rPr>
              <w:t>403ns</w:t>
            </w:r>
          </w:p>
        </w:tc>
        <w:tc>
          <w:tcPr>
            <w:tcW w:w="1859" w:type="dxa"/>
            <w:vAlign w:val="center"/>
          </w:tcPr>
          <w:p w14:paraId="34A7023D" w14:textId="6E8DF082" w:rsidR="005F6AB5" w:rsidRPr="00F667A7" w:rsidDel="00204B10" w:rsidRDefault="005F6AB5" w:rsidP="00F667A7">
            <w:pPr>
              <w:spacing w:after="0"/>
              <w:jc w:val="center"/>
              <w:rPr>
                <w:strike/>
                <w:color w:val="171717" w:themeColor="background2" w:themeShade="1A"/>
                <w:highlight w:val="green"/>
              </w:rPr>
            </w:pPr>
            <w:r w:rsidRPr="00F667A7">
              <w:rPr>
                <w:color w:val="171717" w:themeColor="background2" w:themeShade="1A"/>
                <w:kern w:val="24"/>
                <w:highlight w:val="green"/>
              </w:rPr>
              <w:t>338ns</w:t>
            </w:r>
          </w:p>
        </w:tc>
      </w:tr>
      <w:tr w:rsidR="005F6AB5" w:rsidRPr="00786023" w14:paraId="2F46F718" w14:textId="77777777" w:rsidTr="00F667A7">
        <w:trPr>
          <w:trHeight w:val="20"/>
          <w:jc w:val="center"/>
        </w:trPr>
        <w:tc>
          <w:tcPr>
            <w:tcW w:w="2122" w:type="dxa"/>
          </w:tcPr>
          <w:p w14:paraId="3C48F8CB" w14:textId="665ACB88" w:rsidR="005F6AB5" w:rsidRPr="00BA78CE" w:rsidRDefault="005F6AB5" w:rsidP="00EA67A0">
            <w:pPr>
              <w:rPr>
                <w:color w:val="171717" w:themeColor="background2" w:themeShade="1A"/>
              </w:rPr>
            </w:pPr>
            <w:r w:rsidRPr="00974DD2">
              <w:rPr>
                <w:color w:val="171717" w:themeColor="background2" w:themeShade="1A"/>
                <w:kern w:val="24"/>
              </w:rPr>
              <w:t>PD compensation</w:t>
            </w:r>
            <w:r w:rsidR="00D533F0" w:rsidRPr="00974DD2">
              <w:rPr>
                <w:color w:val="171717" w:themeColor="background2" w:themeShade="1A"/>
                <w:kern w:val="24"/>
              </w:rPr>
              <w:t xml:space="preserve"> </w:t>
            </w:r>
            <w:r w:rsidRPr="00974DD2">
              <w:rPr>
                <w:color w:val="171717" w:themeColor="background2" w:themeShade="1A"/>
                <w:kern w:val="24"/>
              </w:rPr>
              <w:t xml:space="preserve">(Option </w:t>
            </w:r>
            <w:r w:rsidR="00D533F0" w:rsidRPr="00974DD2">
              <w:rPr>
                <w:color w:val="171717" w:themeColor="background2" w:themeShade="1A"/>
                <w:kern w:val="24"/>
              </w:rPr>
              <w:t>1a</w:t>
            </w:r>
            <w:r w:rsidRPr="00974DD2">
              <w:rPr>
                <w:color w:val="171717" w:themeColor="background2" w:themeShade="1A"/>
                <w:kern w:val="24"/>
              </w:rPr>
              <w:t>)</w:t>
            </w:r>
          </w:p>
        </w:tc>
        <w:tc>
          <w:tcPr>
            <w:tcW w:w="1858" w:type="dxa"/>
            <w:vAlign w:val="center"/>
          </w:tcPr>
          <w:p w14:paraId="42AFC230" w14:textId="6CD68ED9" w:rsidR="005F6AB5" w:rsidRPr="00F667A7" w:rsidRDefault="00D533F0">
            <w:pPr>
              <w:overflowPunct/>
              <w:autoSpaceDE/>
              <w:autoSpaceDN/>
              <w:adjustRightInd/>
              <w:spacing w:after="0"/>
              <w:jc w:val="center"/>
              <w:textAlignment w:val="auto"/>
              <w:rPr>
                <w:color w:val="171717" w:themeColor="background2" w:themeShade="1A"/>
                <w:highlight w:val="red"/>
              </w:rPr>
            </w:pPr>
            <w:r w:rsidRPr="00F667A7">
              <w:rPr>
                <w:color w:val="171717" w:themeColor="background2" w:themeShade="1A"/>
                <w:kern w:val="24"/>
                <w:highlight w:val="red"/>
              </w:rPr>
              <w:t>328ns&lt;X≤336ns</w:t>
            </w:r>
          </w:p>
        </w:tc>
        <w:tc>
          <w:tcPr>
            <w:tcW w:w="1859" w:type="dxa"/>
            <w:vAlign w:val="center"/>
          </w:tcPr>
          <w:p w14:paraId="6BB9948F" w14:textId="06EC3943" w:rsidR="005F6AB5" w:rsidRPr="00F667A7" w:rsidRDefault="00D533F0">
            <w:pPr>
              <w:overflowPunct/>
              <w:autoSpaceDE/>
              <w:autoSpaceDN/>
              <w:adjustRightInd/>
              <w:spacing w:after="0"/>
              <w:jc w:val="center"/>
              <w:textAlignment w:val="auto"/>
              <w:rPr>
                <w:color w:val="171717" w:themeColor="background2" w:themeShade="1A"/>
                <w:highlight w:val="red"/>
              </w:rPr>
            </w:pPr>
            <w:r w:rsidRPr="00F667A7">
              <w:rPr>
                <w:color w:val="171717" w:themeColor="background2" w:themeShade="1A"/>
                <w:kern w:val="24"/>
                <w:highlight w:val="green"/>
              </w:rPr>
              <w:t>263ns&lt;X≤271ns</w:t>
            </w:r>
          </w:p>
        </w:tc>
        <w:tc>
          <w:tcPr>
            <w:tcW w:w="1859" w:type="dxa"/>
            <w:vAlign w:val="center"/>
          </w:tcPr>
          <w:p w14:paraId="49852C15" w14:textId="306EFD90" w:rsidR="005F6AB5" w:rsidRPr="00F667A7" w:rsidRDefault="00D533F0" w:rsidP="00F667A7">
            <w:pPr>
              <w:spacing w:after="0"/>
              <w:jc w:val="center"/>
              <w:rPr>
                <w:color w:val="171717" w:themeColor="background2" w:themeShade="1A"/>
                <w:highlight w:val="green"/>
              </w:rPr>
            </w:pPr>
            <w:r w:rsidRPr="00F667A7">
              <w:rPr>
                <w:color w:val="171717" w:themeColor="background2" w:themeShade="1A"/>
                <w:kern w:val="24"/>
                <w:highlight w:val="green"/>
              </w:rPr>
              <w:t>395ns&lt;X≤403ns</w:t>
            </w:r>
          </w:p>
        </w:tc>
        <w:tc>
          <w:tcPr>
            <w:tcW w:w="1859" w:type="dxa"/>
            <w:vAlign w:val="center"/>
          </w:tcPr>
          <w:p w14:paraId="14F8FE78" w14:textId="4BED9AD3" w:rsidR="005F6AB5" w:rsidRPr="00F667A7" w:rsidRDefault="00D533F0" w:rsidP="00F667A7">
            <w:pPr>
              <w:spacing w:after="0"/>
              <w:jc w:val="center"/>
              <w:rPr>
                <w:color w:val="171717" w:themeColor="background2" w:themeShade="1A"/>
                <w:highlight w:val="green"/>
              </w:rPr>
            </w:pPr>
            <w:r w:rsidRPr="00F667A7">
              <w:rPr>
                <w:color w:val="171717" w:themeColor="background2" w:themeShade="1A"/>
                <w:kern w:val="24"/>
                <w:highlight w:val="green"/>
              </w:rPr>
              <w:t>330ns&lt;X≤338ns</w:t>
            </w:r>
          </w:p>
        </w:tc>
      </w:tr>
      <w:tr w:rsidR="005F6AB5" w:rsidRPr="00786023" w14:paraId="70E99EAE" w14:textId="77777777" w:rsidTr="00F667A7">
        <w:trPr>
          <w:trHeight w:val="20"/>
          <w:jc w:val="center"/>
        </w:trPr>
        <w:tc>
          <w:tcPr>
            <w:tcW w:w="2122" w:type="dxa"/>
          </w:tcPr>
          <w:p w14:paraId="7917A7FC" w14:textId="72C03F66" w:rsidR="005F6AB5" w:rsidRPr="00BA78CE" w:rsidRDefault="005F6AB5" w:rsidP="00E535A6">
            <w:pPr>
              <w:rPr>
                <w:color w:val="171717" w:themeColor="background2" w:themeShade="1A"/>
              </w:rPr>
            </w:pPr>
            <w:r w:rsidRPr="00974DD2">
              <w:rPr>
                <w:color w:val="171717" w:themeColor="background2" w:themeShade="1A"/>
                <w:kern w:val="24"/>
              </w:rPr>
              <w:t xml:space="preserve">PD compensation (Option </w:t>
            </w:r>
            <w:r w:rsidR="00D533F0" w:rsidRPr="00974DD2">
              <w:rPr>
                <w:color w:val="171717" w:themeColor="background2" w:themeShade="1A"/>
                <w:kern w:val="24"/>
              </w:rPr>
              <w:t>1b</w:t>
            </w:r>
            <w:r w:rsidRPr="00974DD2">
              <w:rPr>
                <w:color w:val="171717" w:themeColor="background2" w:themeShade="1A"/>
                <w:kern w:val="24"/>
              </w:rPr>
              <w:t>)</w:t>
            </w:r>
          </w:p>
        </w:tc>
        <w:tc>
          <w:tcPr>
            <w:tcW w:w="1858" w:type="dxa"/>
            <w:vAlign w:val="center"/>
          </w:tcPr>
          <w:p w14:paraId="35599387" w14:textId="03C724E5" w:rsidR="005F6AB5" w:rsidRPr="00F667A7" w:rsidRDefault="00D533F0">
            <w:pPr>
              <w:overflowPunct/>
              <w:autoSpaceDE/>
              <w:autoSpaceDN/>
              <w:adjustRightInd/>
              <w:spacing w:after="0"/>
              <w:jc w:val="center"/>
              <w:textAlignment w:val="auto"/>
              <w:rPr>
                <w:color w:val="171717" w:themeColor="background2" w:themeShade="1A"/>
                <w:highlight w:val="green"/>
              </w:rPr>
            </w:pPr>
            <w:r w:rsidRPr="00F667A7">
              <w:rPr>
                <w:color w:val="171717" w:themeColor="background2" w:themeShade="1A"/>
                <w:kern w:val="24"/>
                <w:highlight w:val="green"/>
              </w:rPr>
              <w:t>133ns&lt;</w:t>
            </w:r>
            <w:r w:rsidRPr="00F667A7">
              <w:rPr>
                <w:color w:val="171717" w:themeColor="background2" w:themeShade="1A"/>
                <w:kern w:val="24"/>
              </w:rPr>
              <w:t>X</w:t>
            </w:r>
            <w:r w:rsidRPr="00F667A7">
              <w:rPr>
                <w:color w:val="171717" w:themeColor="background2" w:themeShade="1A"/>
                <w:kern w:val="24"/>
                <w:highlight w:val="red"/>
              </w:rPr>
              <w:t>&lt;336ns</w:t>
            </w:r>
          </w:p>
        </w:tc>
        <w:tc>
          <w:tcPr>
            <w:tcW w:w="1859" w:type="dxa"/>
            <w:vAlign w:val="center"/>
          </w:tcPr>
          <w:p w14:paraId="487D72E4" w14:textId="502699C2" w:rsidR="005F6AB5" w:rsidRPr="00F667A7" w:rsidRDefault="00D533F0">
            <w:pPr>
              <w:overflowPunct/>
              <w:autoSpaceDE/>
              <w:autoSpaceDN/>
              <w:adjustRightInd/>
              <w:spacing w:after="0"/>
              <w:jc w:val="center"/>
              <w:textAlignment w:val="auto"/>
              <w:rPr>
                <w:color w:val="171717" w:themeColor="background2" w:themeShade="1A"/>
                <w:highlight w:val="green"/>
              </w:rPr>
            </w:pPr>
            <w:r w:rsidRPr="00F667A7">
              <w:rPr>
                <w:color w:val="171717" w:themeColor="background2" w:themeShade="1A"/>
                <w:kern w:val="24"/>
                <w:highlight w:val="green"/>
              </w:rPr>
              <w:t>133ns&lt;X&lt;271ns</w:t>
            </w:r>
          </w:p>
        </w:tc>
        <w:tc>
          <w:tcPr>
            <w:tcW w:w="1859" w:type="dxa"/>
            <w:vAlign w:val="center"/>
          </w:tcPr>
          <w:p w14:paraId="0FAD6E4C" w14:textId="44B62815" w:rsidR="005F6AB5" w:rsidRPr="00F667A7" w:rsidRDefault="00D533F0" w:rsidP="00F667A7">
            <w:pPr>
              <w:spacing w:after="0"/>
              <w:jc w:val="center"/>
              <w:rPr>
                <w:color w:val="171717" w:themeColor="background2" w:themeShade="1A"/>
                <w:highlight w:val="green"/>
              </w:rPr>
            </w:pPr>
            <w:r w:rsidRPr="00F667A7">
              <w:rPr>
                <w:color w:val="171717" w:themeColor="background2" w:themeShade="1A"/>
                <w:kern w:val="24"/>
                <w:highlight w:val="green"/>
              </w:rPr>
              <w:t>200ns&lt;X&lt;403ns</w:t>
            </w:r>
          </w:p>
        </w:tc>
        <w:tc>
          <w:tcPr>
            <w:tcW w:w="1859" w:type="dxa"/>
            <w:vAlign w:val="center"/>
          </w:tcPr>
          <w:p w14:paraId="0B6D0871" w14:textId="17C5C7B7" w:rsidR="005F6AB5" w:rsidRPr="00F667A7" w:rsidRDefault="00D533F0" w:rsidP="00F667A7">
            <w:pPr>
              <w:spacing w:after="0"/>
              <w:jc w:val="center"/>
              <w:rPr>
                <w:color w:val="171717" w:themeColor="background2" w:themeShade="1A"/>
                <w:highlight w:val="green"/>
              </w:rPr>
            </w:pPr>
            <w:r w:rsidRPr="00F667A7">
              <w:rPr>
                <w:color w:val="171717" w:themeColor="background2" w:themeShade="1A"/>
                <w:kern w:val="24"/>
                <w:highlight w:val="green"/>
              </w:rPr>
              <w:t>200ns&lt;X&lt;338ns</w:t>
            </w:r>
          </w:p>
        </w:tc>
      </w:tr>
      <w:tr w:rsidR="00A97E5F" w:rsidRPr="00786023" w14:paraId="7DF55D1C" w14:textId="77777777" w:rsidTr="00F667A7">
        <w:trPr>
          <w:trHeight w:val="20"/>
          <w:jc w:val="center"/>
        </w:trPr>
        <w:tc>
          <w:tcPr>
            <w:tcW w:w="2122" w:type="dxa"/>
          </w:tcPr>
          <w:p w14:paraId="24ACF49D" w14:textId="68686053" w:rsidR="00A97E5F" w:rsidRPr="00974DD2" w:rsidRDefault="00A97E5F" w:rsidP="00A97E5F">
            <w:pPr>
              <w:rPr>
                <w:color w:val="171717" w:themeColor="background2" w:themeShade="1A"/>
                <w:kern w:val="24"/>
              </w:rPr>
            </w:pPr>
            <w:r w:rsidRPr="00974DD2">
              <w:rPr>
                <w:color w:val="171717" w:themeColor="background2" w:themeShade="1A"/>
                <w:kern w:val="24"/>
              </w:rPr>
              <w:t>PD compensation (Option 1c)</w:t>
            </w:r>
          </w:p>
        </w:tc>
        <w:tc>
          <w:tcPr>
            <w:tcW w:w="1858" w:type="dxa"/>
            <w:vAlign w:val="center"/>
          </w:tcPr>
          <w:p w14:paraId="1A30FFB5" w14:textId="15F1BAE7" w:rsidR="00A97E5F" w:rsidRPr="00F667A7" w:rsidRDefault="00A97E5F" w:rsidP="00A97E5F">
            <w:pPr>
              <w:overflowPunct/>
              <w:autoSpaceDE/>
              <w:autoSpaceDN/>
              <w:adjustRightInd/>
              <w:spacing w:after="0"/>
              <w:jc w:val="center"/>
              <w:textAlignment w:val="auto"/>
              <w:rPr>
                <w:color w:val="171717" w:themeColor="background2" w:themeShade="1A"/>
                <w:kern w:val="24"/>
                <w:highlight w:val="green"/>
              </w:rPr>
            </w:pPr>
            <w:r w:rsidRPr="00F667A7">
              <w:rPr>
                <w:color w:val="171717" w:themeColor="background2" w:themeShade="1A"/>
                <w:kern w:val="24"/>
                <w:highlight w:val="red"/>
              </w:rPr>
              <w:t>328ns&lt;X≤336ns</w:t>
            </w:r>
          </w:p>
        </w:tc>
        <w:tc>
          <w:tcPr>
            <w:tcW w:w="1859" w:type="dxa"/>
            <w:vAlign w:val="center"/>
          </w:tcPr>
          <w:p w14:paraId="64CE7FF8" w14:textId="77C2F31F" w:rsidR="00A97E5F" w:rsidRPr="00F667A7" w:rsidRDefault="00A97E5F" w:rsidP="00A97E5F">
            <w:pPr>
              <w:overflowPunct/>
              <w:autoSpaceDE/>
              <w:autoSpaceDN/>
              <w:adjustRightInd/>
              <w:spacing w:after="0"/>
              <w:jc w:val="center"/>
              <w:textAlignment w:val="auto"/>
              <w:rPr>
                <w:color w:val="171717" w:themeColor="background2" w:themeShade="1A"/>
                <w:kern w:val="24"/>
                <w:highlight w:val="green"/>
              </w:rPr>
            </w:pPr>
            <w:r w:rsidRPr="00F667A7">
              <w:rPr>
                <w:color w:val="171717" w:themeColor="background2" w:themeShade="1A"/>
                <w:kern w:val="24"/>
                <w:highlight w:val="green"/>
              </w:rPr>
              <w:t>263ns&lt;X≤271ns</w:t>
            </w:r>
          </w:p>
        </w:tc>
        <w:tc>
          <w:tcPr>
            <w:tcW w:w="1859" w:type="dxa"/>
            <w:vAlign w:val="center"/>
          </w:tcPr>
          <w:p w14:paraId="6110364B" w14:textId="4E418839" w:rsidR="00A97E5F" w:rsidRPr="00F667A7" w:rsidRDefault="00A97E5F" w:rsidP="00F667A7">
            <w:pPr>
              <w:spacing w:after="0"/>
              <w:jc w:val="center"/>
              <w:rPr>
                <w:color w:val="171717" w:themeColor="background2" w:themeShade="1A"/>
                <w:kern w:val="24"/>
                <w:highlight w:val="green"/>
              </w:rPr>
            </w:pPr>
            <w:r w:rsidRPr="00F667A7">
              <w:rPr>
                <w:color w:val="171717" w:themeColor="background2" w:themeShade="1A"/>
                <w:kern w:val="24"/>
                <w:highlight w:val="green"/>
              </w:rPr>
              <w:t>395ns&lt;X≤403ns</w:t>
            </w:r>
          </w:p>
        </w:tc>
        <w:tc>
          <w:tcPr>
            <w:tcW w:w="1859" w:type="dxa"/>
            <w:vAlign w:val="center"/>
          </w:tcPr>
          <w:p w14:paraId="45FFB5FC" w14:textId="6A39016B" w:rsidR="00A97E5F" w:rsidRPr="00F667A7" w:rsidRDefault="00A97E5F" w:rsidP="00F667A7">
            <w:pPr>
              <w:spacing w:after="0"/>
              <w:jc w:val="center"/>
              <w:rPr>
                <w:color w:val="171717" w:themeColor="background2" w:themeShade="1A"/>
                <w:kern w:val="24"/>
                <w:highlight w:val="green"/>
              </w:rPr>
            </w:pPr>
            <w:r w:rsidRPr="00F667A7">
              <w:rPr>
                <w:color w:val="171717" w:themeColor="background2" w:themeShade="1A"/>
                <w:kern w:val="24"/>
                <w:highlight w:val="green"/>
              </w:rPr>
              <w:t>330ns&lt;X≤338ns</w:t>
            </w:r>
          </w:p>
        </w:tc>
      </w:tr>
      <w:tr w:rsidR="00A97E5F" w:rsidRPr="00786023" w14:paraId="30D44C8E" w14:textId="77777777" w:rsidTr="00F667A7">
        <w:trPr>
          <w:trHeight w:val="20"/>
          <w:jc w:val="center"/>
        </w:trPr>
        <w:tc>
          <w:tcPr>
            <w:tcW w:w="2122" w:type="dxa"/>
          </w:tcPr>
          <w:p w14:paraId="1D28C4CF" w14:textId="32976BC2" w:rsidR="00A97E5F" w:rsidRPr="00974DD2" w:rsidRDefault="00A97E5F" w:rsidP="00A97E5F">
            <w:pPr>
              <w:rPr>
                <w:color w:val="171717" w:themeColor="background2" w:themeShade="1A"/>
                <w:kern w:val="24"/>
              </w:rPr>
            </w:pPr>
            <w:r w:rsidRPr="00974DD2">
              <w:rPr>
                <w:color w:val="171717" w:themeColor="background2" w:themeShade="1A"/>
                <w:kern w:val="24"/>
              </w:rPr>
              <w:t>PD compensation (Option 2)</w:t>
            </w:r>
          </w:p>
        </w:tc>
        <w:tc>
          <w:tcPr>
            <w:tcW w:w="1858" w:type="dxa"/>
            <w:vAlign w:val="center"/>
          </w:tcPr>
          <w:p w14:paraId="4012FF7B" w14:textId="27F842C9" w:rsidR="00A97E5F" w:rsidRPr="00F667A7" w:rsidRDefault="00A97E5F" w:rsidP="00A97E5F">
            <w:pPr>
              <w:overflowPunct/>
              <w:autoSpaceDE/>
              <w:autoSpaceDN/>
              <w:adjustRightInd/>
              <w:spacing w:after="0"/>
              <w:jc w:val="center"/>
              <w:textAlignment w:val="auto"/>
              <w:rPr>
                <w:color w:val="171717" w:themeColor="background2" w:themeShade="1A"/>
                <w:kern w:val="24"/>
                <w:highlight w:val="green"/>
              </w:rPr>
            </w:pPr>
            <w:r w:rsidRPr="00F667A7">
              <w:rPr>
                <w:color w:val="171717" w:themeColor="background2" w:themeShade="1A"/>
                <w:kern w:val="24"/>
                <w:highlight w:val="green"/>
              </w:rPr>
              <w:t>137ns</w:t>
            </w:r>
          </w:p>
        </w:tc>
        <w:tc>
          <w:tcPr>
            <w:tcW w:w="1859" w:type="dxa"/>
            <w:vAlign w:val="center"/>
          </w:tcPr>
          <w:p w14:paraId="33DFFA0F" w14:textId="7A26D57C" w:rsidR="00A97E5F" w:rsidRPr="00F667A7" w:rsidRDefault="00A97E5F" w:rsidP="00A97E5F">
            <w:pPr>
              <w:overflowPunct/>
              <w:autoSpaceDE/>
              <w:autoSpaceDN/>
              <w:adjustRightInd/>
              <w:spacing w:after="0"/>
              <w:jc w:val="center"/>
              <w:textAlignment w:val="auto"/>
              <w:rPr>
                <w:color w:val="171717" w:themeColor="background2" w:themeShade="1A"/>
                <w:kern w:val="24"/>
                <w:highlight w:val="green"/>
              </w:rPr>
            </w:pPr>
            <w:r w:rsidRPr="00F667A7">
              <w:rPr>
                <w:color w:val="171717" w:themeColor="background2" w:themeShade="1A"/>
                <w:kern w:val="24"/>
                <w:highlight w:val="green"/>
              </w:rPr>
              <w:t>137ns</w:t>
            </w:r>
          </w:p>
        </w:tc>
        <w:tc>
          <w:tcPr>
            <w:tcW w:w="1859" w:type="dxa"/>
            <w:vAlign w:val="center"/>
          </w:tcPr>
          <w:p w14:paraId="3288EC43" w14:textId="3ED8E64A" w:rsidR="00A97E5F" w:rsidRPr="00F667A7" w:rsidRDefault="00A97E5F" w:rsidP="00F667A7">
            <w:pPr>
              <w:spacing w:after="0"/>
              <w:jc w:val="center"/>
              <w:rPr>
                <w:color w:val="171717" w:themeColor="background2" w:themeShade="1A"/>
                <w:kern w:val="24"/>
                <w:highlight w:val="green"/>
              </w:rPr>
            </w:pPr>
            <w:r w:rsidRPr="00F667A7">
              <w:rPr>
                <w:color w:val="171717" w:themeColor="background2" w:themeShade="1A"/>
                <w:kern w:val="24"/>
                <w:highlight w:val="green"/>
              </w:rPr>
              <w:t>204ns</w:t>
            </w:r>
          </w:p>
        </w:tc>
        <w:tc>
          <w:tcPr>
            <w:tcW w:w="1859" w:type="dxa"/>
            <w:vAlign w:val="center"/>
          </w:tcPr>
          <w:p w14:paraId="49DCA5E0" w14:textId="2207829F" w:rsidR="00A97E5F" w:rsidRPr="00F667A7" w:rsidRDefault="00A97E5F" w:rsidP="00F667A7">
            <w:pPr>
              <w:spacing w:after="0"/>
              <w:jc w:val="center"/>
              <w:rPr>
                <w:color w:val="171717" w:themeColor="background2" w:themeShade="1A"/>
                <w:kern w:val="24"/>
                <w:highlight w:val="green"/>
              </w:rPr>
            </w:pPr>
            <w:r w:rsidRPr="00F667A7">
              <w:rPr>
                <w:color w:val="171717" w:themeColor="background2" w:themeShade="1A"/>
                <w:kern w:val="24"/>
                <w:highlight w:val="green"/>
              </w:rPr>
              <w:t>204ns</w:t>
            </w:r>
          </w:p>
        </w:tc>
      </w:tr>
    </w:tbl>
    <w:p w14:paraId="272836FA" w14:textId="77777777" w:rsidR="00F02E0E" w:rsidRPr="00786023" w:rsidRDefault="00F02E0E" w:rsidP="005D189B"/>
    <w:p w14:paraId="3C8E38C0" w14:textId="4D8DE2B5" w:rsidR="00981AE1" w:rsidRDefault="008D1922" w:rsidP="00C772BD">
      <w:pPr>
        <w:jc w:val="both"/>
      </w:pPr>
      <w:r w:rsidRPr="00786023">
        <w:t>First</w:t>
      </w:r>
      <w:r w:rsidR="00F02E0E" w:rsidRPr="00786023">
        <w:t xml:space="preserve">, </w:t>
      </w:r>
      <w:r w:rsidR="00B243A5">
        <w:t xml:space="preserve">it is observed </w:t>
      </w:r>
      <w:r w:rsidR="00670BAF">
        <w:t>that all PD estimation techniques used for PD compensation can</w:t>
      </w:r>
      <w:r w:rsidR="00B243A5">
        <w:t xml:space="preserve"> </w:t>
      </w:r>
      <w:r w:rsidR="009236F8">
        <w:t xml:space="preserve">be used </w:t>
      </w:r>
      <w:r w:rsidR="00B243A5">
        <w:t xml:space="preserve">to </w:t>
      </w:r>
      <w:r w:rsidR="00D0405F">
        <w:t xml:space="preserve">satisfy the accuracy budget for the smart grid scenario, for both 15 and 30 kHz SCS. </w:t>
      </w:r>
      <w:r w:rsidR="00E44990">
        <w:t>It is also clear th</w:t>
      </w:r>
      <w:r w:rsidR="00974DD2">
        <w:t>a</w:t>
      </w:r>
      <w:r w:rsidR="00E44990">
        <w:t xml:space="preserve">t PD compensation is strictly needed in this scenario. </w:t>
      </w:r>
      <w:r w:rsidR="00BA78CE">
        <w:t xml:space="preserve">Legacy timing advance (Release-16) should be </w:t>
      </w:r>
      <w:r w:rsidR="00D14BCC">
        <w:t>considered</w:t>
      </w:r>
      <w:r w:rsidR="00BA78CE">
        <w:t xml:space="preserve"> as</w:t>
      </w:r>
      <w:r w:rsidR="00BF1745">
        <w:t xml:space="preserve"> the PD estimation option which</w:t>
      </w:r>
      <w:r w:rsidR="00981AE1">
        <w:t xml:space="preserve"> requir</w:t>
      </w:r>
      <w:r w:rsidR="00BF1745">
        <w:t>es</w:t>
      </w:r>
      <w:r w:rsidR="00981AE1">
        <w:t xml:space="preserve"> </w:t>
      </w:r>
      <w:r w:rsidR="00BF1745">
        <w:t xml:space="preserve">the </w:t>
      </w:r>
      <w:r w:rsidR="00981AE1">
        <w:t>least standardization effort</w:t>
      </w:r>
      <w:r w:rsidR="00BF1745">
        <w:t xml:space="preserve"> (can be used as is)</w:t>
      </w:r>
      <w:r w:rsidR="00981AE1">
        <w:t>, this option should be the primary PD estimation technique</w:t>
      </w:r>
      <w:r w:rsidR="00E44990">
        <w:t xml:space="preserve"> considered forward</w:t>
      </w:r>
      <w:r w:rsidR="00981AE1">
        <w:t>.</w:t>
      </w:r>
    </w:p>
    <w:p w14:paraId="00469F64" w14:textId="364E674D" w:rsidR="005A481B" w:rsidRDefault="005A481B" w:rsidP="00C772BD">
      <w:pPr>
        <w:jc w:val="both"/>
      </w:pPr>
      <w:r>
        <w:t xml:space="preserve">When it comes to </w:t>
      </w:r>
      <w:r w:rsidR="00411B0E">
        <w:t>the control-to-control scenario</w:t>
      </w:r>
      <w:r w:rsidR="0062230F">
        <w:t>,</w:t>
      </w:r>
      <w:r w:rsidR="00411B0E">
        <w:t xml:space="preserve"> </w:t>
      </w:r>
      <w:r w:rsidR="006B2714">
        <w:t xml:space="preserve">it is observed that </w:t>
      </w:r>
      <w:r w:rsidR="00E44990">
        <w:t xml:space="preserve">PD compensation is only needed </w:t>
      </w:r>
      <w:r w:rsidR="00BF56A2">
        <w:t>when the PD between the involved UEs exceed 240ns (</w:t>
      </w:r>
      <w:r w:rsidR="002D6844">
        <w:t>equivalent to</w:t>
      </w:r>
      <w:r w:rsidR="00BF56A2">
        <w:t xml:space="preserve"> </w:t>
      </w:r>
      <w:r w:rsidR="00A108D8">
        <w:t xml:space="preserve">propagation delay over </w:t>
      </w:r>
      <w:r w:rsidR="0062230F">
        <w:t>72</w:t>
      </w:r>
      <w:r w:rsidR="00BF56A2">
        <w:t>m)</w:t>
      </w:r>
      <w:r w:rsidR="002D6844">
        <w:t>, so RAN1 may consider PD estimation options for this scenario with low priority.</w:t>
      </w:r>
      <w:r w:rsidR="00560D31">
        <w:t xml:space="preserve"> For PD estimation techniques for the control-to-control scenario, RAN1 should consider either Option 2 or Option </w:t>
      </w:r>
      <w:r w:rsidR="00A373C6">
        <w:t xml:space="preserve">1b with enhanced </w:t>
      </w:r>
      <w:r w:rsidR="008D1922">
        <w:t>signaling</w:t>
      </w:r>
      <w:r w:rsidR="00A373C6">
        <w:t xml:space="preserve"> granularity.</w:t>
      </w:r>
    </w:p>
    <w:p w14:paraId="7E8EA59F" w14:textId="3DC3007A" w:rsidR="00291F8C" w:rsidRDefault="00A373C6" w:rsidP="00CF2B7B">
      <w:pPr>
        <w:rPr>
          <w:b/>
          <w:bCs/>
        </w:rPr>
      </w:pPr>
      <w:r w:rsidRPr="0044533C">
        <w:rPr>
          <w:b/>
          <w:bCs/>
        </w:rPr>
        <w:t xml:space="preserve">Proposal </w:t>
      </w:r>
      <w:r w:rsidR="0016444E">
        <w:rPr>
          <w:b/>
          <w:bCs/>
        </w:rPr>
        <w:t>14</w:t>
      </w:r>
      <w:r w:rsidRPr="0044533C">
        <w:rPr>
          <w:b/>
          <w:bCs/>
        </w:rPr>
        <w:t xml:space="preserve">: </w:t>
      </w:r>
      <w:r>
        <w:rPr>
          <w:b/>
          <w:bCs/>
        </w:rPr>
        <w:t xml:space="preserve">If RAN1 finds that PD compensation is needed for the control-to-control scenario (two Uu interfaces involved), RAN1 should </w:t>
      </w:r>
      <w:r w:rsidR="00944FD1">
        <w:rPr>
          <w:b/>
          <w:bCs/>
        </w:rPr>
        <w:t xml:space="preserve">further </w:t>
      </w:r>
      <w:r w:rsidR="00073A39">
        <w:rPr>
          <w:b/>
          <w:bCs/>
        </w:rPr>
        <w:t>evaluate the pros and cons of</w:t>
      </w:r>
      <w:r w:rsidR="00944FD1">
        <w:rPr>
          <w:b/>
          <w:bCs/>
        </w:rPr>
        <w:t xml:space="preserve"> Option 2 and Option 1b</w:t>
      </w:r>
      <w:r w:rsidR="00073A39">
        <w:rPr>
          <w:b/>
          <w:bCs/>
        </w:rPr>
        <w:t xml:space="preserve"> </w:t>
      </w:r>
      <w:r w:rsidR="00BA78CE">
        <w:rPr>
          <w:b/>
          <w:bCs/>
        </w:rPr>
        <w:t>as supplementary procedures to legacy timing advance</w:t>
      </w:r>
      <w:r w:rsidR="00944FD1">
        <w:rPr>
          <w:b/>
          <w:bCs/>
        </w:rPr>
        <w:t xml:space="preserve">. </w:t>
      </w:r>
      <w:r w:rsidR="00F545BD">
        <w:rPr>
          <w:b/>
          <w:bCs/>
        </w:rPr>
        <w:t xml:space="preserve">This </w:t>
      </w:r>
      <w:r w:rsidR="00A66CC4">
        <w:rPr>
          <w:b/>
          <w:bCs/>
        </w:rPr>
        <w:t>includes</w:t>
      </w:r>
      <w:r w:rsidR="00F545BD">
        <w:rPr>
          <w:b/>
          <w:bCs/>
        </w:rPr>
        <w:t xml:space="preserve"> RAN1 to ask RAN4 on the feasible enhancement of Te.</w:t>
      </w:r>
    </w:p>
    <w:p w14:paraId="10CAB802" w14:textId="77777777" w:rsidR="002910F5" w:rsidRPr="00786023" w:rsidRDefault="002910F5" w:rsidP="00CF2B7B">
      <w:pPr>
        <w:rPr>
          <w:b/>
          <w:bCs/>
        </w:rPr>
      </w:pPr>
    </w:p>
    <w:bookmarkEnd w:id="1"/>
    <w:p w14:paraId="10445A01" w14:textId="5B83F33D" w:rsidR="00885580" w:rsidRPr="00786023" w:rsidRDefault="007820D0" w:rsidP="000513C4">
      <w:pPr>
        <w:pStyle w:val="Heading1"/>
        <w:numPr>
          <w:ilvl w:val="0"/>
          <w:numId w:val="18"/>
        </w:numPr>
      </w:pPr>
      <w:r w:rsidRPr="00786023">
        <w:t>Conclusion</w:t>
      </w:r>
    </w:p>
    <w:p w14:paraId="384567B8" w14:textId="038CE26C" w:rsidR="001337A5" w:rsidRDefault="002559FC" w:rsidP="00B205B9">
      <w:pPr>
        <w:jc w:val="both"/>
      </w:pPr>
      <w:r w:rsidRPr="00786023">
        <w:t xml:space="preserve">In this contribution, we </w:t>
      </w:r>
      <w:r w:rsidR="00767CB2" w:rsidRPr="00786023">
        <w:t>discuss identified open issues on propagation delay compensation enhancements from RAN1#10</w:t>
      </w:r>
      <w:r w:rsidR="000E6C92">
        <w:t>3</w:t>
      </w:r>
      <w:r w:rsidR="00767CB2" w:rsidRPr="00786023">
        <w:t>e.</w:t>
      </w:r>
      <w:r w:rsidR="00471472" w:rsidRPr="00786023">
        <w:t xml:space="preserve"> From this discussion </w:t>
      </w:r>
      <w:r w:rsidR="006238FE" w:rsidRPr="00786023">
        <w:t xml:space="preserve">on the </w:t>
      </w:r>
      <w:r w:rsidR="001C4FD4" w:rsidRPr="00786023">
        <w:rPr>
          <w:b/>
          <w:bCs/>
          <w:u w:val="single"/>
        </w:rPr>
        <w:t xml:space="preserve">propagation delay </w:t>
      </w:r>
      <w:r w:rsidR="00000A9B" w:rsidRPr="00786023">
        <w:rPr>
          <w:b/>
          <w:bCs/>
          <w:u w:val="single"/>
        </w:rPr>
        <w:t xml:space="preserve">compensation </w:t>
      </w:r>
      <w:r w:rsidR="006238FE" w:rsidRPr="00786023">
        <w:rPr>
          <w:b/>
          <w:bCs/>
          <w:u w:val="single"/>
        </w:rPr>
        <w:t>evaluation assumptions</w:t>
      </w:r>
      <w:r w:rsidR="006238FE" w:rsidRPr="00786023">
        <w:t xml:space="preserve"> </w:t>
      </w:r>
      <w:r w:rsidR="00471472" w:rsidRPr="00786023">
        <w:t>we have the following observations and proposals:</w:t>
      </w:r>
    </w:p>
    <w:p w14:paraId="3799D35E" w14:textId="77777777" w:rsidR="00801111" w:rsidRPr="00801111" w:rsidRDefault="00801111" w:rsidP="00F83B7B">
      <w:pPr>
        <w:ind w:left="284"/>
        <w:jc w:val="both"/>
        <w:rPr>
          <w:b/>
          <w:bCs/>
        </w:rPr>
      </w:pPr>
      <w:r w:rsidRPr="00801111">
        <w:rPr>
          <w:b/>
          <w:bCs/>
        </w:rPr>
        <w:t xml:space="preserve">Proposal 1: </w:t>
      </w:r>
      <w:r w:rsidRPr="00801111">
        <w:rPr>
          <w:b/>
          <w:lang w:eastAsia="zh-CN"/>
        </w:rPr>
        <w:t>e</w:t>
      </w:r>
      <w:r w:rsidRPr="00801111">
        <w:rPr>
          <w:rFonts w:eastAsia="Times New Roman"/>
          <w:b/>
          <w:i/>
          <w:iCs/>
        </w:rPr>
        <w:t>rror</w:t>
      </w:r>
      <w:r w:rsidRPr="00801111">
        <w:rPr>
          <w:rFonts w:eastAsia="Times New Roman"/>
          <w:b/>
          <w:i/>
          <w:iCs/>
          <w:vertAlign w:val="subscript"/>
        </w:rPr>
        <w:t>BS,DL,TX</w:t>
      </w:r>
      <w:r w:rsidRPr="00801111">
        <w:rPr>
          <w:rFonts w:eastAsia="Times New Roman"/>
          <w:b/>
        </w:rPr>
        <w:fldChar w:fldCharType="begin"/>
      </w:r>
      <w:r w:rsidRPr="00801111">
        <w:rPr>
          <w:rFonts w:eastAsia="Times New Roman"/>
          <w:b/>
        </w:rPr>
        <w:instrText xml:space="preserve"> QUOTE </w:instrText>
      </w:r>
      <m:oMath>
        <m:sSub>
          <m:sSubPr>
            <m:ctrlPr>
              <w:rPr>
                <w:rFonts w:ascii="Cambria Math" w:eastAsia="Calibri" w:hAnsi="Cambria Math"/>
                <w:b/>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sidRPr="00801111">
        <w:rPr>
          <w:rFonts w:eastAsia="Times New Roman"/>
          <w:b/>
        </w:rPr>
        <w:instrText xml:space="preserve"> </w:instrText>
      </w:r>
      <w:r w:rsidRPr="00801111">
        <w:rPr>
          <w:rFonts w:eastAsia="Times New Roman"/>
          <w:b/>
        </w:rPr>
        <w:fldChar w:fldCharType="end"/>
      </w:r>
      <w:r w:rsidRPr="00801111">
        <w:rPr>
          <w:rFonts w:eastAsia="Times New Roman"/>
          <w:b/>
        </w:rPr>
        <w:t xml:space="preserve"> (i.e. ±32.5 ns) is included in the equation for calculating the overall time synchronization </w:t>
      </w:r>
      <w:r w:rsidRPr="00801111">
        <w:rPr>
          <w:b/>
          <w:bCs/>
        </w:rPr>
        <w:t xml:space="preserve">for the control-to-control scenario </w:t>
      </w:r>
    </w:p>
    <w:p w14:paraId="234E7ECA" w14:textId="77777777" w:rsidR="00801111" w:rsidRPr="00801111" w:rsidRDefault="00801111" w:rsidP="00F83B7B">
      <w:pPr>
        <w:ind w:left="284"/>
        <w:jc w:val="both"/>
        <w:rPr>
          <w:b/>
          <w:bCs/>
        </w:rPr>
      </w:pPr>
      <w:r w:rsidRPr="00801111">
        <w:rPr>
          <w:b/>
          <w:bCs/>
        </w:rPr>
        <w:t xml:space="preserve">Observation 1: For the smart-grid scenario, no TAE requirement is applicable to represent the BS frame transmit timing error. </w:t>
      </w:r>
    </w:p>
    <w:p w14:paraId="1562C35B" w14:textId="77777777" w:rsidR="00801111" w:rsidRPr="00801111" w:rsidRDefault="00801111" w:rsidP="00F83B7B">
      <w:pPr>
        <w:ind w:left="284"/>
        <w:jc w:val="both"/>
        <w:rPr>
          <w:b/>
          <w:bCs/>
        </w:rPr>
      </w:pPr>
      <w:r w:rsidRPr="00801111">
        <w:rPr>
          <w:b/>
          <w:bCs/>
        </w:rPr>
        <w:t>Proposal 2: Use ±100ns (Option 1) to represent the BS frame transmission timing error for the smart grid scenario.</w:t>
      </w:r>
    </w:p>
    <w:p w14:paraId="08ED47D6" w14:textId="77777777" w:rsidR="00801111" w:rsidRPr="00801111" w:rsidRDefault="00801111" w:rsidP="00F83B7B">
      <w:pPr>
        <w:spacing w:after="0"/>
        <w:ind w:left="284"/>
        <w:jc w:val="both"/>
        <w:rPr>
          <w:b/>
          <w:bCs/>
        </w:rPr>
      </w:pPr>
      <w:r w:rsidRPr="00801111">
        <w:rPr>
          <w:b/>
          <w:bCs/>
        </w:rPr>
        <w:t xml:space="preserve">Observation 2: The downlink frame detection error at the UE is present at all PD estimation options due to the reference point detection related to SFN boundary referred from </w:t>
      </w:r>
      <w:r w:rsidRPr="00801111">
        <w:rPr>
          <w:i/>
          <w:iCs/>
        </w:rPr>
        <w:t>referenceTimeInfo-r16</w:t>
      </w:r>
      <w:r w:rsidRPr="00801111">
        <w:rPr>
          <w:b/>
          <w:bCs/>
        </w:rPr>
        <w:t xml:space="preserve">. Improved accuracy of the DL frame detection error by using other DL RS such as PRS equally improves the performance of TA-based and RTT-based PDC methods. </w:t>
      </w:r>
    </w:p>
    <w:p w14:paraId="11E9A50D" w14:textId="77777777" w:rsidR="00801111" w:rsidRPr="00801111" w:rsidRDefault="00801111" w:rsidP="00F83B7B">
      <w:pPr>
        <w:spacing w:after="0"/>
        <w:ind w:left="284"/>
        <w:jc w:val="both"/>
        <w:rPr>
          <w:b/>
          <w:bCs/>
        </w:rPr>
      </w:pPr>
    </w:p>
    <w:p w14:paraId="4B6DA210" w14:textId="77777777" w:rsidR="00801111" w:rsidRPr="00801111" w:rsidRDefault="00801111" w:rsidP="00F83B7B">
      <w:pPr>
        <w:spacing w:after="0"/>
        <w:ind w:left="284"/>
        <w:jc w:val="both"/>
        <w:rPr>
          <w:b/>
          <w:bCs/>
          <w:lang w:eastAsia="zh-CN"/>
        </w:rPr>
      </w:pPr>
      <w:r w:rsidRPr="00801111">
        <w:rPr>
          <w:b/>
          <w:bCs/>
        </w:rPr>
        <w:t xml:space="preserve">Proposal 3: </w:t>
      </w:r>
      <w:r w:rsidRPr="00801111">
        <w:rPr>
          <w:b/>
          <w:bCs/>
          <w:lang w:eastAsia="zh-CN"/>
        </w:rPr>
        <w:t xml:space="preserve">Take </w:t>
      </w:r>
      <w:r w:rsidRPr="00801111">
        <w:rPr>
          <w:b/>
          <w:bCs/>
        </w:rPr>
        <w:t>±</w:t>
      </w:r>
      <w:r w:rsidRPr="00801111">
        <w:rPr>
          <w:b/>
          <w:bCs/>
          <w:lang w:eastAsia="zh-CN"/>
        </w:rPr>
        <w:t>100 ns as the assumption for downlink frame timing detection error (error</w:t>
      </w:r>
      <w:r w:rsidRPr="00801111">
        <w:rPr>
          <w:b/>
          <w:bCs/>
          <w:vertAlign w:val="subscript"/>
          <w:lang w:eastAsia="zh-CN"/>
        </w:rPr>
        <w:t>UE,DL,RX</w:t>
      </w:r>
      <w:r w:rsidRPr="00801111">
        <w:rPr>
          <w:b/>
          <w:bCs/>
          <w:lang w:eastAsia="zh-CN"/>
        </w:rPr>
        <w:fldChar w:fldCharType="begin"/>
      </w:r>
      <w:r w:rsidRPr="00801111">
        <w:rPr>
          <w:b/>
          <w:bCs/>
          <w:lang w:eastAsia="zh-CN"/>
        </w:rPr>
        <w:instrText xml:space="preserve"> QUOTE </w:instrText>
      </w:r>
      <m:oMath>
        <m:sSub>
          <m:sSubPr>
            <m:ctrlPr>
              <w:rPr>
                <w:rFonts w:ascii="Cambria Math" w:hAnsi="Cambria Math" w:cs="Calibri"/>
                <w:b/>
                <w:bCs/>
                <w:sz w:val="22"/>
                <w:szCs w:val="22"/>
              </w:rPr>
            </m:ctrlPr>
          </m:sSubPr>
          <m:e>
            <m:r>
              <m:rPr>
                <m:sty m:val="p"/>
              </m:rPr>
              <w:rPr>
                <w:rFonts w:ascii="Cambria Math" w:hAnsi="Cambria Math"/>
                <w:sz w:val="22"/>
                <w:szCs w:val="22"/>
                <w:lang w:eastAsia="zh-CN"/>
              </w:rPr>
              <m:t>error</m:t>
            </m:r>
          </m:e>
          <m:sub>
            <m:r>
              <m:rPr>
                <m:sty m:val="p"/>
              </m:rPr>
              <w:rPr>
                <w:rFonts w:ascii="Cambria Math" w:hAnsi="Cambria Math"/>
                <w:sz w:val="22"/>
                <w:szCs w:val="22"/>
                <w:lang w:eastAsia="zh-CN"/>
              </w:rPr>
              <m:t>UE, DL, RX</m:t>
            </m:r>
          </m:sub>
        </m:sSub>
      </m:oMath>
      <w:r w:rsidRPr="00801111">
        <w:rPr>
          <w:b/>
          <w:bCs/>
          <w:lang w:eastAsia="zh-CN"/>
        </w:rPr>
        <w:instrText xml:space="preserve"> </w:instrText>
      </w:r>
      <w:r w:rsidRPr="00801111">
        <w:rPr>
          <w:b/>
          <w:bCs/>
          <w:lang w:eastAsia="zh-CN"/>
        </w:rPr>
        <w:fldChar w:fldCharType="end"/>
      </w:r>
      <w:r w:rsidRPr="00801111">
        <w:rPr>
          <w:b/>
          <w:bCs/>
          <w:lang w:eastAsia="zh-CN"/>
        </w:rPr>
        <w:t>) at the UE for evaluation of the overall time synchronization error for RTT based propagation delay compensation, if downlink frame timing detection error needs to be considered separately.</w:t>
      </w:r>
    </w:p>
    <w:p w14:paraId="47EF1E72" w14:textId="77777777" w:rsidR="00801111" w:rsidRPr="00801111" w:rsidRDefault="00801111" w:rsidP="00F83B7B">
      <w:pPr>
        <w:spacing w:after="0"/>
        <w:ind w:left="284"/>
        <w:jc w:val="both"/>
        <w:rPr>
          <w:b/>
          <w:bCs/>
          <w:lang w:eastAsia="zh-CN"/>
        </w:rPr>
      </w:pPr>
    </w:p>
    <w:p w14:paraId="3B6FE510" w14:textId="77777777" w:rsidR="00801111" w:rsidRPr="00801111" w:rsidRDefault="00801111" w:rsidP="00F83B7B">
      <w:pPr>
        <w:spacing w:after="0"/>
        <w:ind w:left="284"/>
        <w:jc w:val="both"/>
        <w:rPr>
          <w:b/>
          <w:bCs/>
        </w:rPr>
      </w:pPr>
      <w:r w:rsidRPr="00801111">
        <w:rPr>
          <w:b/>
          <w:bCs/>
        </w:rPr>
        <w:lastRenderedPageBreak/>
        <w:t>Proposal 4: Agree on Option 1 in the Revised Proposal 3.4-1 from RAN1#103e moderator summary in R1-2009551:</w:t>
      </w:r>
    </w:p>
    <w:p w14:paraId="4EB374FF" w14:textId="77777777" w:rsidR="00801111" w:rsidRPr="00801111" w:rsidRDefault="00801111" w:rsidP="00F83B7B">
      <w:pPr>
        <w:numPr>
          <w:ilvl w:val="0"/>
          <w:numId w:val="19"/>
        </w:numPr>
        <w:overflowPunct/>
        <w:autoSpaceDE/>
        <w:autoSpaceDN/>
        <w:adjustRightInd/>
        <w:spacing w:after="0" w:line="259" w:lineRule="auto"/>
        <w:ind w:left="928"/>
        <w:contextualSpacing/>
        <w:jc w:val="both"/>
        <w:textAlignment w:val="auto"/>
        <w:rPr>
          <w:b/>
          <w:bCs/>
        </w:rPr>
      </w:pPr>
      <w:r w:rsidRPr="00801111">
        <w:rPr>
          <w:b/>
          <w:bCs/>
        </w:rPr>
        <w:t xml:space="preserve">For the equation for calculating the overall time synchronization error use </w:t>
      </w:r>
      <m:oMath>
        <m:f>
          <m:fPr>
            <m:ctrlPr>
              <w:rPr>
                <w:rFonts w:ascii="Cambria Math" w:eastAsia="DengXian" w:hAnsi="Cambria Math" w:cs="+mn-cs"/>
                <w:i/>
                <w:iCs/>
                <w:color w:val="000000"/>
                <w:kern w:val="24"/>
                <w:lang w:val="fi-FI" w:eastAsia="zh-CN"/>
              </w:rPr>
            </m:ctrlPr>
          </m:fPr>
          <m:num>
            <m:sSub>
              <m:sSubPr>
                <m:ctrlPr>
                  <w:rPr>
                    <w:rFonts w:ascii="Cambria Math" w:eastAsia="DengXian" w:hAnsi="Cambria Math" w:cs="+mn-cs"/>
                    <w:i/>
                    <w:iCs/>
                    <w:color w:val="000000"/>
                    <w:kern w:val="24"/>
                    <w:lang w:val="fi-FI" w:eastAsia="zh-CN"/>
                  </w:rPr>
                </m:ctrlPr>
              </m:sSubPr>
              <m:e>
                <m:r>
                  <w:rPr>
                    <w:rFonts w:ascii="Cambria Math" w:eastAsia="DengXian" w:hAnsi="Cambria Math" w:cs="+mn-cs"/>
                    <w:color w:val="000000"/>
                    <w:kern w:val="24"/>
                    <w:lang w:val="fi-FI" w:eastAsia="zh-CN"/>
                  </w:rPr>
                  <m:t>error</m:t>
                </m:r>
              </m:e>
              <m:sub>
                <m:r>
                  <w:rPr>
                    <w:rFonts w:ascii="Cambria Math" w:eastAsia="DengXian" w:hAnsi="Cambria Math" w:cs="+mn-cs"/>
                    <w:color w:val="000000"/>
                    <w:kern w:val="24"/>
                    <w:lang w:val="fi-FI" w:eastAsia="zh-CN"/>
                  </w:rPr>
                  <m:t>UE, DL,RX</m:t>
                </m:r>
              </m:sub>
            </m:sSub>
          </m:num>
          <m:den>
            <m:r>
              <w:rPr>
                <w:rFonts w:ascii="Cambria Math" w:eastAsia="DengXian" w:hAnsi="Cambria Math" w:cs="+mn-cs"/>
                <w:color w:val="000000"/>
                <w:kern w:val="24"/>
                <w:lang w:val="fi-FI" w:eastAsia="zh-CN"/>
              </w:rPr>
              <m:t>2</m:t>
            </m:r>
          </m:den>
        </m:f>
      </m:oMath>
      <w:r w:rsidRPr="00801111">
        <w:rPr>
          <w:b/>
          <w:bCs/>
        </w:rPr>
        <w:t xml:space="preserve"> to account for the downlink frame timing error for TA and RTT-based PD compensation methods.</w:t>
      </w:r>
    </w:p>
    <w:p w14:paraId="559C40D7" w14:textId="77777777" w:rsidR="00801111" w:rsidRPr="00801111" w:rsidRDefault="00801111" w:rsidP="00F83B7B">
      <w:pPr>
        <w:spacing w:after="0"/>
        <w:ind w:left="284"/>
        <w:jc w:val="both"/>
        <w:rPr>
          <w:rFonts w:ascii="Calibri" w:eastAsia="Calibri" w:hAnsi="Calibri"/>
          <w:b/>
          <w:bCs/>
          <w:sz w:val="22"/>
          <w:szCs w:val="22"/>
        </w:rPr>
      </w:pPr>
    </w:p>
    <w:p w14:paraId="667048A7" w14:textId="77777777" w:rsidR="00801111" w:rsidRPr="00801111" w:rsidRDefault="00801111" w:rsidP="00F83B7B">
      <w:pPr>
        <w:ind w:left="284"/>
        <w:jc w:val="both"/>
        <w:rPr>
          <w:b/>
          <w:bCs/>
        </w:rPr>
      </w:pPr>
      <w:r w:rsidRPr="00801111">
        <w:rPr>
          <w:b/>
          <w:bCs/>
        </w:rPr>
        <w:t xml:space="preserve">Proposal 5: Assume equivalent downlink and uplink frame detection error assumptions at all considered PD options to ensure unbiased evaluation.  </w:t>
      </w:r>
    </w:p>
    <w:p w14:paraId="7CA0129E" w14:textId="77777777" w:rsidR="00801111" w:rsidRPr="00801111" w:rsidRDefault="00801111" w:rsidP="00F83B7B">
      <w:pPr>
        <w:spacing w:after="0"/>
        <w:ind w:left="284"/>
        <w:jc w:val="both"/>
        <w:rPr>
          <w:b/>
          <w:bCs/>
        </w:rPr>
      </w:pPr>
      <w:r w:rsidRPr="00801111">
        <w:rPr>
          <w:b/>
          <w:bCs/>
        </w:rPr>
        <w:t>Proposal 6: For a fair comparison between PD estimation Option 1 (TA) and Option 2 (RTT), alignment on when a PD estimation is acquired after DRX is required. RAN1 should ask RAN2 when a PD estimation can be assumed to be acquired after DRX, either:</w:t>
      </w:r>
    </w:p>
    <w:p w14:paraId="23F74371" w14:textId="77777777" w:rsidR="00801111" w:rsidRPr="00801111" w:rsidRDefault="00801111" w:rsidP="00F83B7B">
      <w:pPr>
        <w:numPr>
          <w:ilvl w:val="0"/>
          <w:numId w:val="16"/>
        </w:numPr>
        <w:overflowPunct/>
        <w:autoSpaceDE/>
        <w:autoSpaceDN/>
        <w:adjustRightInd/>
        <w:spacing w:after="0" w:line="259" w:lineRule="auto"/>
        <w:ind w:left="928"/>
        <w:contextualSpacing/>
        <w:jc w:val="both"/>
        <w:textAlignment w:val="auto"/>
        <w:rPr>
          <w:b/>
          <w:bCs/>
          <w:lang w:val="en-GB"/>
        </w:rPr>
      </w:pPr>
      <w:r w:rsidRPr="00801111">
        <w:rPr>
          <w:b/>
          <w:bCs/>
          <w:lang w:val="en-GB"/>
        </w:rPr>
        <w:t>Option a. The UE utilize a PD estimation from its previous DRX awake period, as the UE needs a PD estimation immediately after waking up from DRX. A similar error related to using an old PD for PDC applies to all PD estimation options.</w:t>
      </w:r>
    </w:p>
    <w:p w14:paraId="5FE30C42" w14:textId="77777777" w:rsidR="00801111" w:rsidRPr="00801111" w:rsidRDefault="00801111" w:rsidP="00F83B7B">
      <w:pPr>
        <w:numPr>
          <w:ilvl w:val="0"/>
          <w:numId w:val="16"/>
        </w:numPr>
        <w:overflowPunct/>
        <w:autoSpaceDE/>
        <w:autoSpaceDN/>
        <w:adjustRightInd/>
        <w:spacing w:after="0" w:line="259" w:lineRule="auto"/>
        <w:ind w:left="928"/>
        <w:contextualSpacing/>
        <w:jc w:val="both"/>
        <w:textAlignment w:val="auto"/>
        <w:rPr>
          <w:b/>
          <w:bCs/>
          <w:lang w:val="en-GB"/>
        </w:rPr>
      </w:pPr>
      <w:r w:rsidRPr="00801111">
        <w:rPr>
          <w:b/>
          <w:bCs/>
          <w:lang w:val="en-GB"/>
        </w:rPr>
        <w:t>Option b. The UE may acquire an up-to-date PD estimation after waking up from DRX. This implies that the gNB may signal an update timing advance value or complete a Rx-Tx measurement procedure.</w:t>
      </w:r>
    </w:p>
    <w:p w14:paraId="245A2163" w14:textId="77777777" w:rsidR="00801111" w:rsidRPr="00801111" w:rsidRDefault="00801111" w:rsidP="00F83B7B">
      <w:pPr>
        <w:spacing w:after="0"/>
        <w:ind w:left="284"/>
        <w:jc w:val="both"/>
        <w:rPr>
          <w:b/>
          <w:bCs/>
          <w:lang w:val="en-GB"/>
        </w:rPr>
      </w:pPr>
    </w:p>
    <w:p w14:paraId="30BF8B89" w14:textId="77777777" w:rsidR="00801111" w:rsidRPr="00801111" w:rsidRDefault="00801111" w:rsidP="00F83B7B">
      <w:pPr>
        <w:ind w:left="284"/>
        <w:jc w:val="both"/>
        <w:rPr>
          <w:b/>
          <w:bCs/>
        </w:rPr>
      </w:pPr>
      <w:r w:rsidRPr="00801111">
        <w:rPr>
          <w:b/>
          <w:bCs/>
        </w:rPr>
        <w:t xml:space="preserve">Proposal 7: After having RAN2 feedback on the PD estimation assumptions after DRX, align the assumption across PD estimation Options 1 (TA) and 2 (RTT).  </w:t>
      </w:r>
    </w:p>
    <w:p w14:paraId="7B61AAF5" w14:textId="77777777" w:rsidR="007B33A2" w:rsidRPr="00433D44" w:rsidRDefault="007B33A2" w:rsidP="007B33A2">
      <w:pPr>
        <w:pStyle w:val="ListParagraph"/>
        <w:ind w:left="644"/>
        <w:jc w:val="both"/>
        <w:rPr>
          <w:b/>
          <w:bCs/>
          <w:sz w:val="20"/>
          <w:szCs w:val="20"/>
          <w:lang w:val="en-GB" w:eastAsia="en-US"/>
        </w:rPr>
      </w:pPr>
    </w:p>
    <w:p w14:paraId="00E43495" w14:textId="38EC5307" w:rsidR="002A5004" w:rsidRPr="002A5004" w:rsidRDefault="00135F7E" w:rsidP="002A5004">
      <w:pPr>
        <w:jc w:val="both"/>
      </w:pPr>
      <w:r w:rsidRPr="009843A4">
        <w:t>Based on</w:t>
      </w:r>
      <w:r w:rsidR="00AA6C64">
        <w:t xml:space="preserve"> the </w:t>
      </w:r>
      <w:r w:rsidR="00AA6C64" w:rsidRPr="00AA6C64">
        <w:rPr>
          <w:b/>
          <w:bCs/>
          <w:u w:val="single"/>
        </w:rPr>
        <w:t xml:space="preserve">discussions and </w:t>
      </w:r>
      <w:r w:rsidRPr="00D14BCC">
        <w:rPr>
          <w:b/>
          <w:bCs/>
          <w:u w:val="single"/>
        </w:rPr>
        <w:t xml:space="preserve">evaluation </w:t>
      </w:r>
      <w:r w:rsidR="00AA13D7" w:rsidRPr="00D14BCC">
        <w:rPr>
          <w:b/>
          <w:bCs/>
          <w:u w:val="single"/>
        </w:rPr>
        <w:t>of</w:t>
      </w:r>
      <w:r w:rsidR="00AA6C64">
        <w:rPr>
          <w:b/>
          <w:bCs/>
          <w:u w:val="single"/>
        </w:rPr>
        <w:t xml:space="preserve"> different</w:t>
      </w:r>
      <w:r w:rsidR="00297B22" w:rsidRPr="00D14BCC">
        <w:rPr>
          <w:b/>
          <w:bCs/>
          <w:u w:val="single"/>
        </w:rPr>
        <w:t xml:space="preserve"> </w:t>
      </w:r>
      <w:r w:rsidR="00AA13D7" w:rsidRPr="00D14BCC">
        <w:rPr>
          <w:b/>
          <w:bCs/>
          <w:u w:val="single"/>
        </w:rPr>
        <w:t>propagation delay compensation methods</w:t>
      </w:r>
      <w:r w:rsidR="00AA13D7" w:rsidRPr="00D14BCC">
        <w:rPr>
          <w:b/>
          <w:bCs/>
        </w:rPr>
        <w:t xml:space="preserve"> </w:t>
      </w:r>
      <w:r w:rsidRPr="0089526D">
        <w:t>we have the following observations and proposals:</w:t>
      </w:r>
    </w:p>
    <w:p w14:paraId="301A4A3C" w14:textId="77777777" w:rsidR="00422F0D" w:rsidRPr="00422F0D" w:rsidRDefault="00422F0D" w:rsidP="00F83B7B">
      <w:pPr>
        <w:ind w:left="284"/>
        <w:jc w:val="both"/>
        <w:rPr>
          <w:b/>
          <w:bCs/>
        </w:rPr>
      </w:pPr>
      <w:r w:rsidRPr="00422F0D">
        <w:rPr>
          <w:b/>
          <w:bCs/>
        </w:rPr>
        <w:t>Observation 3: For Option 1 schemes, using the Timing Delta MAC CE introduced in Release 16 for IAB may reduce the error from NTA granularity by 16 and 8 times for 15kHz and 30kHz SCS, respectively.</w:t>
      </w:r>
    </w:p>
    <w:p w14:paraId="7B9E9C69" w14:textId="77777777" w:rsidR="00422F0D" w:rsidRPr="00422F0D" w:rsidRDefault="00422F0D" w:rsidP="00F83B7B">
      <w:pPr>
        <w:ind w:left="284"/>
        <w:jc w:val="both"/>
        <w:rPr>
          <w:b/>
          <w:bCs/>
        </w:rPr>
      </w:pPr>
      <w:r w:rsidRPr="00422F0D">
        <w:rPr>
          <w:b/>
          <w:bCs/>
        </w:rPr>
        <w:t xml:space="preserve">Proposal 8: RAN1 should use Release-16 as baseline for PD estimation accuracy enhancement evaluations, which includes the Timing Delta MAC CE introduced in Release 16 for IAB. </w:t>
      </w:r>
    </w:p>
    <w:p w14:paraId="0EE36654" w14:textId="77777777" w:rsidR="00422F0D" w:rsidRPr="00422F0D" w:rsidRDefault="00422F0D" w:rsidP="00F83B7B">
      <w:pPr>
        <w:ind w:left="284"/>
        <w:rPr>
          <w:b/>
          <w:bCs/>
        </w:rPr>
      </w:pPr>
      <w:r w:rsidRPr="00422F0D">
        <w:rPr>
          <w:b/>
          <w:bCs/>
        </w:rPr>
        <w:t xml:space="preserve">Observation 4: Only a very minor enhancement is feasible with PD estimation Option 1a compared to legacy timing advance supplemented </w:t>
      </w:r>
      <w:r w:rsidRPr="00422F0D" w:rsidDel="00A800EE">
        <w:rPr>
          <w:b/>
          <w:bCs/>
        </w:rPr>
        <w:t xml:space="preserve">by </w:t>
      </w:r>
      <w:r w:rsidRPr="00422F0D">
        <w:rPr>
          <w:b/>
          <w:bCs/>
        </w:rPr>
        <w:t>the</w:t>
      </w:r>
      <w:r w:rsidRPr="00422F0D" w:rsidDel="00A800EE">
        <w:rPr>
          <w:b/>
          <w:bCs/>
        </w:rPr>
        <w:t xml:space="preserve"> </w:t>
      </w:r>
      <w:r w:rsidRPr="00422F0D">
        <w:rPr>
          <w:b/>
          <w:bCs/>
        </w:rPr>
        <w:t>Timing Delta MAC CE introduced in Release 16 for IAB.</w:t>
      </w:r>
    </w:p>
    <w:p w14:paraId="44D9537F" w14:textId="77777777" w:rsidR="00422F0D" w:rsidRPr="00422F0D" w:rsidRDefault="00422F0D" w:rsidP="00F83B7B">
      <w:pPr>
        <w:ind w:left="284"/>
        <w:jc w:val="both"/>
        <w:rPr>
          <w:b/>
          <w:bCs/>
        </w:rPr>
      </w:pPr>
      <w:r w:rsidRPr="00422F0D">
        <w:rPr>
          <w:b/>
          <w:bCs/>
        </w:rPr>
        <w:t xml:space="preserve">Proposal 9: Request feedback from RAN4 at least on the feasibility of </w:t>
      </w:r>
      <w:r w:rsidRPr="00422F0D">
        <w:rPr>
          <w:b/>
          <w:bCs/>
          <w:iCs/>
        </w:rPr>
        <w:t>assuming a smaller value than the current</w:t>
      </w:r>
      <w:r w:rsidRPr="00422F0D">
        <w:rPr>
          <w:b/>
          <w:bCs/>
        </w:rPr>
        <w:t xml:space="preserve"> Te </w:t>
      </w:r>
      <w:r w:rsidRPr="00422F0D">
        <w:rPr>
          <w:b/>
          <w:bCs/>
          <w:iCs/>
        </w:rPr>
        <w:t xml:space="preserve">for UEs supporting accurate PDC and the use of accurate PDC </w:t>
      </w:r>
      <w:r w:rsidRPr="00422F0D">
        <w:rPr>
          <w:b/>
          <w:bCs/>
        </w:rPr>
        <w:t xml:space="preserve">assuming the same definition of Te in the current RAN4 specification. </w:t>
      </w:r>
    </w:p>
    <w:p w14:paraId="606504B4" w14:textId="77777777" w:rsidR="00422F0D" w:rsidRPr="00422F0D" w:rsidRDefault="00422F0D" w:rsidP="00F83B7B">
      <w:pPr>
        <w:ind w:left="284"/>
        <w:jc w:val="both"/>
        <w:rPr>
          <w:b/>
          <w:bCs/>
        </w:rPr>
      </w:pPr>
      <w:r w:rsidRPr="00422F0D">
        <w:rPr>
          <w:b/>
          <w:bCs/>
        </w:rPr>
        <w:t>Observation 5: Considering legacy timing advance (Release-16) or Option 1a, the benefits of Option 1c are limited as these options are mainly addressing the same error source (signaling granularity).</w:t>
      </w:r>
    </w:p>
    <w:p w14:paraId="1E7257DE" w14:textId="77777777" w:rsidR="00422F0D" w:rsidRPr="00422F0D" w:rsidRDefault="00422F0D" w:rsidP="00F83B7B">
      <w:pPr>
        <w:ind w:left="284"/>
        <w:jc w:val="both"/>
        <w:rPr>
          <w:b/>
        </w:rPr>
      </w:pPr>
      <w:r w:rsidRPr="00422F0D">
        <w:rPr>
          <w:b/>
        </w:rPr>
        <w:t xml:space="preserve">Proposal 10: </w:t>
      </w:r>
      <w:r w:rsidRPr="00422F0D">
        <w:rPr>
          <w:b/>
          <w:bCs/>
        </w:rPr>
        <w:t xml:space="preserve">Option 1c should not be considered due to limited benefit compared to Option 1a and Option 1b, as well as due to potentially high specification effort including RAN3 impact. </w:t>
      </w:r>
    </w:p>
    <w:p w14:paraId="23A19766" w14:textId="77777777" w:rsidR="00422F0D" w:rsidRPr="00422F0D" w:rsidRDefault="00422F0D" w:rsidP="00F83B7B">
      <w:pPr>
        <w:spacing w:after="0"/>
        <w:ind w:left="284"/>
        <w:jc w:val="both"/>
        <w:rPr>
          <w:b/>
          <w:bCs/>
        </w:rPr>
      </w:pPr>
      <w:r w:rsidRPr="00422F0D">
        <w:rPr>
          <w:b/>
          <w:bCs/>
        </w:rPr>
        <w:t>Proposal 11: If RAN1 decides to continue evaluation Option 2 (Rx-Tx based PD estimation), RAN1 should leave the signaling framework for RAN2 and further study the following issues:</w:t>
      </w:r>
    </w:p>
    <w:p w14:paraId="0939DCEE" w14:textId="77777777" w:rsidR="00422F0D" w:rsidRPr="00422F0D" w:rsidRDefault="00422F0D" w:rsidP="00F83B7B">
      <w:pPr>
        <w:numPr>
          <w:ilvl w:val="0"/>
          <w:numId w:val="15"/>
        </w:numPr>
        <w:overflowPunct/>
        <w:autoSpaceDE/>
        <w:autoSpaceDN/>
        <w:adjustRightInd/>
        <w:spacing w:after="0" w:line="259" w:lineRule="auto"/>
        <w:ind w:left="1004"/>
        <w:contextualSpacing/>
        <w:jc w:val="both"/>
        <w:textAlignment w:val="auto"/>
        <w:rPr>
          <w:b/>
          <w:bCs/>
        </w:rPr>
      </w:pPr>
      <w:r w:rsidRPr="00422F0D">
        <w:rPr>
          <w:b/>
          <w:bCs/>
        </w:rPr>
        <w:t>Whether the same DL detection accuracy assumed for Option 1 (TA) should be assumed for the purpose of PD option comparison with Option 2 (RTT).</w:t>
      </w:r>
    </w:p>
    <w:p w14:paraId="0BDD44C5" w14:textId="77777777" w:rsidR="00422F0D" w:rsidRPr="00422F0D" w:rsidRDefault="00422F0D" w:rsidP="00F83B7B">
      <w:pPr>
        <w:numPr>
          <w:ilvl w:val="0"/>
          <w:numId w:val="15"/>
        </w:numPr>
        <w:overflowPunct/>
        <w:autoSpaceDE/>
        <w:autoSpaceDN/>
        <w:adjustRightInd/>
        <w:spacing w:after="120" w:line="259" w:lineRule="auto"/>
        <w:ind w:left="1004"/>
        <w:contextualSpacing/>
        <w:jc w:val="both"/>
        <w:textAlignment w:val="auto"/>
        <w:rPr>
          <w:b/>
          <w:bCs/>
        </w:rPr>
      </w:pPr>
      <w:r w:rsidRPr="00422F0D">
        <w:rPr>
          <w:b/>
          <w:bCs/>
        </w:rPr>
        <w:t xml:space="preserve">Whether DL reference signals other than PRS could be used, such as CSI-RS. </w:t>
      </w:r>
    </w:p>
    <w:p w14:paraId="3D60F9F6" w14:textId="76309342" w:rsidR="00422F0D" w:rsidRPr="00422F0D" w:rsidRDefault="00422F0D" w:rsidP="00F83B7B">
      <w:pPr>
        <w:numPr>
          <w:ilvl w:val="0"/>
          <w:numId w:val="15"/>
        </w:numPr>
        <w:overflowPunct/>
        <w:autoSpaceDE/>
        <w:autoSpaceDN/>
        <w:adjustRightInd/>
        <w:spacing w:after="120" w:line="259" w:lineRule="auto"/>
        <w:ind w:left="998" w:hanging="357"/>
        <w:contextualSpacing/>
        <w:jc w:val="both"/>
        <w:textAlignment w:val="auto"/>
        <w:rPr>
          <w:b/>
          <w:bCs/>
        </w:rPr>
      </w:pPr>
      <w:r w:rsidRPr="00422F0D">
        <w:rPr>
          <w:b/>
          <w:bCs/>
        </w:rPr>
        <w:t>What the Rx-Tx measurement report should contain.</w:t>
      </w:r>
      <w:r>
        <w:rPr>
          <w:b/>
          <w:bCs/>
        </w:rPr>
        <w:br/>
      </w:r>
    </w:p>
    <w:p w14:paraId="40818F4C" w14:textId="0D101777" w:rsidR="00422F0D" w:rsidRDefault="00422F0D" w:rsidP="00F83B7B">
      <w:pPr>
        <w:ind w:left="284"/>
        <w:jc w:val="both"/>
        <w:rPr>
          <w:b/>
          <w:bCs/>
        </w:rPr>
      </w:pPr>
      <w:r w:rsidRPr="00422F0D">
        <w:rPr>
          <w:b/>
          <w:bCs/>
        </w:rPr>
        <w:t>Observation 6: Option 2 can be entirely overhead if legacy timing advance is already sufficiently accurate.</w:t>
      </w:r>
    </w:p>
    <w:p w14:paraId="4F8767D1" w14:textId="77777777" w:rsidR="008B7A07" w:rsidRPr="008B7A07" w:rsidRDefault="008B7A07" w:rsidP="00F83B7B">
      <w:pPr>
        <w:ind w:left="284"/>
        <w:jc w:val="both"/>
        <w:rPr>
          <w:b/>
          <w:bCs/>
        </w:rPr>
      </w:pPr>
      <w:r w:rsidRPr="008B7A07">
        <w:rPr>
          <w:b/>
          <w:bCs/>
        </w:rPr>
        <w:t>Observation 8: Option 1 using legacy timing advance supplemented by Release-16 Timing Delta MAC CE is sufficient for the smart grid scenario and the control-to-control use case with 30kHz SCS, but not for 15kHz SCS.</w:t>
      </w:r>
    </w:p>
    <w:p w14:paraId="18A69F29" w14:textId="77777777" w:rsidR="008B7A07" w:rsidRPr="008B7A07" w:rsidRDefault="008B7A07" w:rsidP="00F83B7B">
      <w:pPr>
        <w:ind w:left="284"/>
        <w:rPr>
          <w:b/>
          <w:bCs/>
        </w:rPr>
      </w:pPr>
      <w:r w:rsidRPr="008B7A07">
        <w:rPr>
          <w:b/>
          <w:bCs/>
        </w:rPr>
        <w:t xml:space="preserve">Proposal 12: Support legacy timing advance (Release-16) for propagation delay estimation, as it is sufficiently accurate, adds no additional overhead and requires no enhancements to handle at least the smart grid scenario. RAN1 should inform RAN2 that this option is preferred as one of the support PD estimation options. </w:t>
      </w:r>
    </w:p>
    <w:p w14:paraId="4B34A064" w14:textId="77777777" w:rsidR="008B7A07" w:rsidRPr="008B7A07" w:rsidRDefault="008B7A07" w:rsidP="00F83B7B">
      <w:pPr>
        <w:ind w:left="284"/>
        <w:rPr>
          <w:b/>
          <w:bCs/>
        </w:rPr>
      </w:pPr>
      <w:r w:rsidRPr="008B7A07">
        <w:rPr>
          <w:b/>
          <w:bCs/>
        </w:rPr>
        <w:lastRenderedPageBreak/>
        <w:t>Observation 9: Only a very minor (≤±16ns) enhancement is feasible with PD estimation Option 1a compared to legacy timing advance supplemented by the Release-16 Timing Delta MAC CE.</w:t>
      </w:r>
    </w:p>
    <w:p w14:paraId="3CF9F485" w14:textId="77777777" w:rsidR="008B7A07" w:rsidRPr="008B7A07" w:rsidRDefault="008B7A07" w:rsidP="00F83B7B">
      <w:pPr>
        <w:ind w:left="284"/>
        <w:jc w:val="both"/>
        <w:rPr>
          <w:b/>
          <w:bCs/>
        </w:rPr>
      </w:pPr>
      <w:r w:rsidRPr="008B7A07">
        <w:rPr>
          <w:b/>
          <w:bCs/>
        </w:rPr>
        <w:t>Observation 10: Option 1b may be used to satisfy the accuracy of the control-to-control scenario with 15kHz SCS with enhanced Te by at least 122ns.</w:t>
      </w:r>
    </w:p>
    <w:p w14:paraId="5C266423" w14:textId="77777777" w:rsidR="008B7A07" w:rsidRPr="008B7A07" w:rsidRDefault="008B7A07" w:rsidP="00F83B7B">
      <w:pPr>
        <w:ind w:left="284"/>
        <w:jc w:val="both"/>
        <w:rPr>
          <w:b/>
          <w:bCs/>
        </w:rPr>
      </w:pPr>
      <w:r w:rsidRPr="008B7A07">
        <w:rPr>
          <w:b/>
          <w:bCs/>
        </w:rPr>
        <w:t>Proposal 13: RAN1 should ask RAN4 for the feasibility of enhancing Te by at least 122ns.</w:t>
      </w:r>
    </w:p>
    <w:p w14:paraId="47DC7A0A" w14:textId="77777777" w:rsidR="008B7A07" w:rsidRPr="008B7A07" w:rsidRDefault="008B7A07" w:rsidP="00F83B7B">
      <w:pPr>
        <w:ind w:left="284"/>
        <w:rPr>
          <w:b/>
          <w:bCs/>
        </w:rPr>
      </w:pPr>
      <w:r w:rsidRPr="008B7A07">
        <w:rPr>
          <w:b/>
          <w:bCs/>
        </w:rPr>
        <w:t>Observation 11: Option 1c has similar performance as Option 1a.</w:t>
      </w:r>
    </w:p>
    <w:p w14:paraId="7042BDFA" w14:textId="77777777" w:rsidR="008B7A07" w:rsidRPr="008B7A07" w:rsidRDefault="008B7A07" w:rsidP="00F83B7B">
      <w:pPr>
        <w:ind w:left="284"/>
        <w:jc w:val="both"/>
        <w:rPr>
          <w:b/>
          <w:bCs/>
        </w:rPr>
      </w:pPr>
      <w:r w:rsidRPr="008B7A07">
        <w:rPr>
          <w:b/>
          <w:bCs/>
        </w:rPr>
        <w:t xml:space="preserve">Observation 12: PD estimation Option 2 is sufficiently accurate for all scenarios and SCS with the same received detection accuracies as used for timing advance options under the assumption of having updated Rx-Tx measurements available. The effect of waking up from DRX (as raised in Sec. 2) needs further considerations. </w:t>
      </w:r>
    </w:p>
    <w:p w14:paraId="4B7F12AF" w14:textId="77777777" w:rsidR="008B7A07" w:rsidRPr="008B7A07" w:rsidRDefault="008B7A07" w:rsidP="00F83B7B">
      <w:pPr>
        <w:ind w:left="284"/>
        <w:jc w:val="both"/>
        <w:rPr>
          <w:b/>
          <w:bCs/>
        </w:rPr>
      </w:pPr>
      <w:r w:rsidRPr="008B7A07">
        <w:rPr>
          <w:b/>
          <w:bCs/>
        </w:rPr>
        <w:t>Observation 13: PD compensation is only strictly needed for the control-to-control scenario with two Uu interfaces when the maximum PD between two UEs and their serving gNB is more than 240ns (or equivalent to 72m).</w:t>
      </w:r>
    </w:p>
    <w:p w14:paraId="64FCAEF2" w14:textId="77777777" w:rsidR="008B7A07" w:rsidRPr="008B7A07" w:rsidRDefault="008B7A07" w:rsidP="00F83B7B">
      <w:pPr>
        <w:ind w:left="284"/>
        <w:jc w:val="both"/>
        <w:rPr>
          <w:b/>
          <w:bCs/>
        </w:rPr>
      </w:pPr>
      <w:r w:rsidRPr="008B7A07">
        <w:rPr>
          <w:b/>
          <w:bCs/>
        </w:rPr>
        <w:t>Observation 14: PD compensation Option 2 is only providing better time synchronization accuracy for the control-to-control scenario with two Uu interfaces when the maximum PD between two UEs and their serving gNB is larger than 100ns (or equivalent to 33m).</w:t>
      </w:r>
    </w:p>
    <w:p w14:paraId="2A2CA065" w14:textId="5439EB23" w:rsidR="00422F0D" w:rsidRPr="00422F0D" w:rsidRDefault="008B7A07" w:rsidP="00F83B7B">
      <w:pPr>
        <w:ind w:left="284"/>
        <w:rPr>
          <w:b/>
          <w:bCs/>
        </w:rPr>
      </w:pPr>
      <w:r w:rsidRPr="008B7A07">
        <w:rPr>
          <w:b/>
          <w:bCs/>
        </w:rPr>
        <w:t>Proposal 14: If RAN1 finds that PD compensation is needed for the control-to-control scenario (two Uu interfaces involved), RAN1 should further evaluate the pros and cons of Option 2 and Option 1b as supplementary procedures to legacy timing advance. This includes RAN1 to ask RAN4 on the feasible enhancement of Te.</w:t>
      </w:r>
    </w:p>
    <w:p w14:paraId="45E0F3D5" w14:textId="77777777" w:rsidR="002A5004" w:rsidRDefault="002A5004" w:rsidP="002A5004"/>
    <w:p w14:paraId="53CD9119" w14:textId="5206E1F5" w:rsidR="00885580" w:rsidRPr="00786023" w:rsidRDefault="00885580" w:rsidP="00885580">
      <w:pPr>
        <w:pStyle w:val="Heading1"/>
        <w:numPr>
          <w:ilvl w:val="0"/>
          <w:numId w:val="0"/>
        </w:numPr>
      </w:pPr>
      <w:r w:rsidRPr="00786023">
        <w:t>References</w:t>
      </w:r>
    </w:p>
    <w:p w14:paraId="093EE10C" w14:textId="22222DB0" w:rsidR="00205A4B" w:rsidRDefault="00175E52">
      <w:pPr>
        <w:pStyle w:val="ListParagraph"/>
        <w:numPr>
          <w:ilvl w:val="0"/>
          <w:numId w:val="4"/>
        </w:numPr>
        <w:rPr>
          <w:sz w:val="20"/>
          <w:szCs w:val="20"/>
          <w:lang w:val="en-GB"/>
        </w:rPr>
      </w:pPr>
      <w:bookmarkStart w:id="9" w:name="_Ref67476403"/>
      <w:r w:rsidRPr="00175E52">
        <w:rPr>
          <w:sz w:val="20"/>
          <w:szCs w:val="20"/>
          <w:lang w:val="en-GB"/>
        </w:rPr>
        <w:t>R1-2101896</w:t>
      </w:r>
      <w:r>
        <w:rPr>
          <w:sz w:val="20"/>
          <w:szCs w:val="20"/>
          <w:lang w:val="en-GB"/>
        </w:rPr>
        <w:t xml:space="preserve">, </w:t>
      </w:r>
      <w:r w:rsidR="00B24D4C" w:rsidRPr="00B24D4C">
        <w:rPr>
          <w:sz w:val="20"/>
          <w:szCs w:val="20"/>
          <w:lang w:val="en-GB"/>
        </w:rPr>
        <w:t xml:space="preserve">Feature lead summary </w:t>
      </w:r>
      <w:r>
        <w:rPr>
          <w:sz w:val="20"/>
          <w:szCs w:val="20"/>
          <w:lang w:val="en-GB"/>
        </w:rPr>
        <w:t xml:space="preserve">#2 </w:t>
      </w:r>
      <w:r w:rsidR="00B24D4C" w:rsidRPr="00B24D4C">
        <w:rPr>
          <w:sz w:val="20"/>
          <w:szCs w:val="20"/>
          <w:lang w:val="en-GB"/>
        </w:rPr>
        <w:t>on propagation delay compensation enhancements</w:t>
      </w:r>
      <w:r w:rsidR="007D5D3B">
        <w:rPr>
          <w:sz w:val="20"/>
          <w:szCs w:val="20"/>
          <w:lang w:val="en-GB"/>
        </w:rPr>
        <w:t xml:space="preserve">, </w:t>
      </w:r>
      <w:r w:rsidR="00077184">
        <w:rPr>
          <w:sz w:val="20"/>
          <w:szCs w:val="20"/>
          <w:lang w:val="en-GB"/>
        </w:rPr>
        <w:t>Huawei</w:t>
      </w:r>
      <w:bookmarkEnd w:id="9"/>
    </w:p>
    <w:p w14:paraId="143F6DB1" w14:textId="6DA9A219" w:rsidR="00015F5C" w:rsidRPr="00786023" w:rsidRDefault="00015F5C" w:rsidP="0016444E">
      <w:pPr>
        <w:pStyle w:val="ListParagraph"/>
        <w:numPr>
          <w:ilvl w:val="0"/>
          <w:numId w:val="4"/>
        </w:numPr>
        <w:rPr>
          <w:sz w:val="20"/>
          <w:szCs w:val="20"/>
          <w:lang w:val="en-GB"/>
        </w:rPr>
      </w:pPr>
      <w:bookmarkStart w:id="10" w:name="_Ref67478419"/>
      <w:r w:rsidRPr="00015F5C">
        <w:rPr>
          <w:sz w:val="20"/>
          <w:szCs w:val="20"/>
          <w:lang w:val="en-GB"/>
        </w:rPr>
        <w:t>RAN1 Chairman’s Notes</w:t>
      </w:r>
      <w:r>
        <w:rPr>
          <w:sz w:val="20"/>
          <w:szCs w:val="20"/>
          <w:lang w:val="en-GB"/>
        </w:rPr>
        <w:t xml:space="preserve">, </w:t>
      </w:r>
      <w:r w:rsidRPr="00015F5C">
        <w:rPr>
          <w:sz w:val="20"/>
          <w:szCs w:val="20"/>
          <w:lang w:val="en-GB"/>
        </w:rPr>
        <w:t>3GPP TSG RAN WG1 Meeting #104-e</w:t>
      </w:r>
      <w:r>
        <w:rPr>
          <w:sz w:val="20"/>
          <w:szCs w:val="20"/>
          <w:lang w:val="en-GB"/>
        </w:rPr>
        <w:t xml:space="preserve">, </w:t>
      </w:r>
      <w:r w:rsidRPr="00015F5C">
        <w:rPr>
          <w:sz w:val="20"/>
          <w:szCs w:val="20"/>
          <w:lang w:val="en-GB"/>
        </w:rPr>
        <w:t>January 25th – February 5th, 2021</w:t>
      </w:r>
      <w:bookmarkEnd w:id="10"/>
    </w:p>
    <w:p w14:paraId="18E03308" w14:textId="32636B5B" w:rsidR="005368E8" w:rsidRPr="00C12BD8" w:rsidRDefault="00B0702A" w:rsidP="0016444E">
      <w:pPr>
        <w:pStyle w:val="ListParagraph"/>
        <w:numPr>
          <w:ilvl w:val="0"/>
          <w:numId w:val="4"/>
        </w:numPr>
        <w:rPr>
          <w:sz w:val="20"/>
          <w:szCs w:val="20"/>
          <w:lang w:val="en-GB"/>
        </w:rPr>
      </w:pPr>
      <w:r w:rsidRPr="00C12BD8">
        <w:rPr>
          <w:sz w:val="20"/>
          <w:szCs w:val="20"/>
          <w:lang w:val="en-GB"/>
        </w:rPr>
        <w:t>Common Public Radio Interface: Requirements for the eCPRI Transport Network</w:t>
      </w:r>
      <w:r w:rsidR="006B3B3B" w:rsidRPr="00C12BD8">
        <w:rPr>
          <w:sz w:val="20"/>
          <w:szCs w:val="20"/>
          <w:lang w:val="en-GB"/>
        </w:rPr>
        <w:t xml:space="preserve"> V1.2, 2018-06-25</w:t>
      </w:r>
      <w:r w:rsidR="005368E8" w:rsidRPr="00C12BD8">
        <w:rPr>
          <w:sz w:val="20"/>
          <w:szCs w:val="20"/>
          <w:lang w:val="en-GB"/>
        </w:rPr>
        <w:t>, CPRI</w:t>
      </w:r>
      <w:r w:rsidRPr="00C12BD8">
        <w:rPr>
          <w:sz w:val="20"/>
          <w:szCs w:val="20"/>
          <w:lang w:val="en-GB"/>
        </w:rPr>
        <w:t>.info</w:t>
      </w:r>
    </w:p>
    <w:p w14:paraId="172E4A35" w14:textId="395DAB80" w:rsidR="001F1CE3" w:rsidRPr="00786023" w:rsidRDefault="00AC6CF6" w:rsidP="0016444E">
      <w:pPr>
        <w:pStyle w:val="ListParagraph"/>
        <w:numPr>
          <w:ilvl w:val="0"/>
          <w:numId w:val="4"/>
        </w:numPr>
        <w:rPr>
          <w:sz w:val="20"/>
          <w:szCs w:val="20"/>
          <w:lang w:val="en-GB"/>
        </w:rPr>
      </w:pPr>
      <w:r w:rsidRPr="00786023">
        <w:rPr>
          <w:sz w:val="20"/>
          <w:szCs w:val="20"/>
          <w:lang w:val="en-GB"/>
        </w:rPr>
        <w:t xml:space="preserve">R1-2006341, </w:t>
      </w:r>
      <w:r w:rsidR="00CA38DA" w:rsidRPr="00786023">
        <w:rPr>
          <w:sz w:val="20"/>
          <w:szCs w:val="20"/>
          <w:lang w:val="en-GB"/>
        </w:rPr>
        <w:t xml:space="preserve">Discussion on RAN1 involvement in propagation delay compensation, </w:t>
      </w:r>
      <w:r w:rsidR="0097497E" w:rsidRPr="00786023">
        <w:rPr>
          <w:sz w:val="20"/>
          <w:szCs w:val="20"/>
          <w:lang w:val="en-GB"/>
        </w:rPr>
        <w:t>Nokia, Nokia Shanghai Bell</w:t>
      </w:r>
    </w:p>
    <w:p w14:paraId="59892564" w14:textId="67F661D3" w:rsidR="00743F79" w:rsidRDefault="00743F79" w:rsidP="0016444E">
      <w:pPr>
        <w:pStyle w:val="ListParagraph"/>
        <w:numPr>
          <w:ilvl w:val="0"/>
          <w:numId w:val="4"/>
        </w:numPr>
        <w:rPr>
          <w:sz w:val="20"/>
          <w:szCs w:val="20"/>
          <w:lang w:val="en-GB"/>
        </w:rPr>
      </w:pPr>
      <w:bookmarkStart w:id="11" w:name="_Ref67477579"/>
      <w:r>
        <w:rPr>
          <w:sz w:val="20"/>
          <w:szCs w:val="20"/>
          <w:lang w:val="en-GB"/>
        </w:rPr>
        <w:t xml:space="preserve">R1-2008844, </w:t>
      </w:r>
      <w:r w:rsidR="005A4F36" w:rsidRPr="005A4F36">
        <w:rPr>
          <w:sz w:val="20"/>
          <w:szCs w:val="20"/>
          <w:lang w:val="en-GB"/>
        </w:rPr>
        <w:t>Discussion on enhancements for propagation delay compensation</w:t>
      </w:r>
      <w:r w:rsidR="005A4F36">
        <w:rPr>
          <w:sz w:val="20"/>
          <w:szCs w:val="20"/>
          <w:lang w:val="en-GB"/>
        </w:rPr>
        <w:t>, Nokia, Nokia Shanghai Bell</w:t>
      </w:r>
      <w:bookmarkEnd w:id="11"/>
    </w:p>
    <w:p w14:paraId="4738046D" w14:textId="4B53A433" w:rsidR="0096127E" w:rsidRPr="00786023" w:rsidRDefault="0096127E">
      <w:pPr>
        <w:pStyle w:val="ListParagraph"/>
        <w:numPr>
          <w:ilvl w:val="0"/>
          <w:numId w:val="4"/>
        </w:numPr>
        <w:rPr>
          <w:sz w:val="20"/>
          <w:szCs w:val="20"/>
          <w:lang w:val="en-GB"/>
        </w:rPr>
      </w:pPr>
      <w:bookmarkStart w:id="12" w:name="_Ref67476447"/>
      <w:r w:rsidRPr="00C12BD8">
        <w:rPr>
          <w:sz w:val="20"/>
          <w:szCs w:val="20"/>
          <w:lang w:val="en-GB"/>
        </w:rPr>
        <w:t xml:space="preserve">R2-2010837 - </w:t>
      </w:r>
      <w:r w:rsidR="00C66FBA" w:rsidRPr="00C12BD8">
        <w:rPr>
          <w:sz w:val="20"/>
          <w:szCs w:val="20"/>
          <w:lang w:val="en-GB"/>
        </w:rPr>
        <w:t xml:space="preserve">Reply LS on propagation delay compensation enhancements, </w:t>
      </w:r>
      <w:r w:rsidR="00091FBA" w:rsidRPr="00C12BD8">
        <w:rPr>
          <w:sz w:val="20"/>
          <w:szCs w:val="20"/>
          <w:lang w:val="en-GB"/>
        </w:rPr>
        <w:t>TSG RAN WG2</w:t>
      </w:r>
      <w:bookmarkEnd w:id="12"/>
    </w:p>
    <w:p w14:paraId="1CCECC3C" w14:textId="1043ECAA" w:rsidR="00602609" w:rsidRPr="00786023" w:rsidRDefault="00550034" w:rsidP="0016444E">
      <w:pPr>
        <w:pStyle w:val="ListParagraph"/>
        <w:numPr>
          <w:ilvl w:val="0"/>
          <w:numId w:val="4"/>
        </w:numPr>
        <w:rPr>
          <w:sz w:val="20"/>
          <w:szCs w:val="20"/>
          <w:lang w:val="en-GB"/>
        </w:rPr>
      </w:pPr>
      <w:bookmarkStart w:id="13" w:name="_Ref68011096"/>
      <w:r w:rsidRPr="00550034">
        <w:rPr>
          <w:sz w:val="20"/>
          <w:szCs w:val="20"/>
          <w:lang w:val="en-GB"/>
        </w:rPr>
        <w:t>R3-211136</w:t>
      </w:r>
      <w:r w:rsidR="00240E3D">
        <w:rPr>
          <w:sz w:val="20"/>
          <w:szCs w:val="20"/>
          <w:lang w:val="en-GB"/>
        </w:rPr>
        <w:t xml:space="preserve">, </w:t>
      </w:r>
      <w:r w:rsidR="00240E3D" w:rsidRPr="00240E3D">
        <w:rPr>
          <w:sz w:val="20"/>
          <w:szCs w:val="20"/>
          <w:lang w:val="en-GB"/>
        </w:rPr>
        <w:t>LS on gNB-based propagation delay compensation</w:t>
      </w:r>
      <w:r w:rsidR="00240E3D">
        <w:rPr>
          <w:sz w:val="20"/>
          <w:szCs w:val="20"/>
          <w:lang w:val="en-GB"/>
        </w:rPr>
        <w:t xml:space="preserve">, </w:t>
      </w:r>
      <w:r w:rsidR="00D16DFD" w:rsidRPr="00D16DFD">
        <w:rPr>
          <w:sz w:val="20"/>
          <w:szCs w:val="20"/>
          <w:lang w:val="en-GB"/>
        </w:rPr>
        <w:t>TSG</w:t>
      </w:r>
      <w:r w:rsidR="009C2CF4">
        <w:rPr>
          <w:sz w:val="20"/>
          <w:szCs w:val="20"/>
          <w:lang w:val="en-GB"/>
        </w:rPr>
        <w:t xml:space="preserve"> </w:t>
      </w:r>
      <w:r w:rsidR="00D16DFD" w:rsidRPr="00D16DFD">
        <w:rPr>
          <w:sz w:val="20"/>
          <w:szCs w:val="20"/>
          <w:lang w:val="en-GB"/>
        </w:rPr>
        <w:t>RAN WG3</w:t>
      </w:r>
      <w:r w:rsidR="0083149A">
        <w:rPr>
          <w:sz w:val="20"/>
          <w:szCs w:val="20"/>
          <w:lang w:val="en-GB"/>
        </w:rPr>
        <w:t xml:space="preserve">, </w:t>
      </w:r>
      <w:r w:rsidR="0083149A" w:rsidRPr="0083149A">
        <w:rPr>
          <w:sz w:val="20"/>
          <w:szCs w:val="20"/>
          <w:lang w:val="en-GB"/>
        </w:rPr>
        <w:t>25 January - 4 February 2021</w:t>
      </w:r>
      <w:bookmarkEnd w:id="13"/>
    </w:p>
    <w:p w14:paraId="48CBFBDF" w14:textId="560D1473" w:rsidR="000C5B5B" w:rsidRPr="00786023" w:rsidRDefault="000C5B5B">
      <w:pPr>
        <w:overflowPunct/>
        <w:autoSpaceDE/>
        <w:autoSpaceDN/>
        <w:adjustRightInd/>
        <w:spacing w:after="0"/>
        <w:textAlignment w:val="auto"/>
      </w:pPr>
    </w:p>
    <w:p w14:paraId="365FC320" w14:textId="569DE5E0" w:rsidR="006439CB" w:rsidRPr="00786023" w:rsidRDefault="006439CB" w:rsidP="00B27B69">
      <w:pPr>
        <w:pStyle w:val="Heading1"/>
        <w:numPr>
          <w:ilvl w:val="0"/>
          <w:numId w:val="0"/>
        </w:numPr>
        <w:ind w:left="432" w:hanging="432"/>
      </w:pPr>
      <w:r w:rsidRPr="00786023">
        <w:t>Appendix</w:t>
      </w:r>
      <w:r w:rsidR="00F15945">
        <w:t xml:space="preserve"> A1</w:t>
      </w:r>
      <w:r w:rsidR="00EF3B00" w:rsidRPr="00786023">
        <w:t xml:space="preserve"> – Error source assumptions</w:t>
      </w:r>
    </w:p>
    <w:p w14:paraId="1CA6FA6B" w14:textId="1619B243" w:rsidR="00EF3B00" w:rsidRPr="00786023" w:rsidRDefault="00EF3B00" w:rsidP="00EF3B00">
      <w:pPr>
        <w:pStyle w:val="Caption"/>
        <w:keepNext/>
      </w:pPr>
      <w:r w:rsidRPr="00786023">
        <w:t xml:space="preserve">Table </w:t>
      </w:r>
      <w:r w:rsidR="008F0EBC" w:rsidRPr="00786023">
        <w:t>A1</w:t>
      </w:r>
      <w:r w:rsidRPr="00786023">
        <w:t>. Error source assumptions</w:t>
      </w:r>
    </w:p>
    <w:tbl>
      <w:tblPr>
        <w:tblStyle w:val="TableGrid"/>
        <w:tblW w:w="0" w:type="auto"/>
        <w:tblLook w:val="04A0" w:firstRow="1" w:lastRow="0" w:firstColumn="1" w:lastColumn="0" w:noHBand="0" w:noVBand="1"/>
      </w:tblPr>
      <w:tblGrid>
        <w:gridCol w:w="2825"/>
        <w:gridCol w:w="1873"/>
        <w:gridCol w:w="2342"/>
        <w:gridCol w:w="2589"/>
      </w:tblGrid>
      <w:tr w:rsidR="00B73F5A" w:rsidRPr="00786023" w14:paraId="6E801047" w14:textId="77777777" w:rsidTr="00C12BD8">
        <w:tc>
          <w:tcPr>
            <w:tcW w:w="2825" w:type="dxa"/>
          </w:tcPr>
          <w:p w14:paraId="4CE1A7D2" w14:textId="2A8D3B91" w:rsidR="00B73F5A" w:rsidRPr="00C12BD8" w:rsidRDefault="005961E1" w:rsidP="005008B1">
            <w:pPr>
              <w:jc w:val="both"/>
              <w:rPr>
                <w:b/>
                <w:bCs/>
              </w:rPr>
            </w:pPr>
            <w:r w:rsidRPr="00C12BD8">
              <w:rPr>
                <w:b/>
                <w:bCs/>
              </w:rPr>
              <w:t xml:space="preserve">Error </w:t>
            </w:r>
            <w:r w:rsidR="00632FE0">
              <w:rPr>
                <w:b/>
                <w:bCs/>
              </w:rPr>
              <w:t>component</w:t>
            </w:r>
          </w:p>
        </w:tc>
        <w:tc>
          <w:tcPr>
            <w:tcW w:w="1873" w:type="dxa"/>
          </w:tcPr>
          <w:p w14:paraId="2C501C59" w14:textId="1B6D8ED6" w:rsidR="00B73F5A" w:rsidRPr="00786023" w:rsidRDefault="00AE367D" w:rsidP="005008B1">
            <w:pPr>
              <w:jc w:val="center"/>
              <w:rPr>
                <w:b/>
                <w:bCs/>
              </w:rPr>
            </w:pPr>
            <w:r>
              <w:rPr>
                <w:b/>
                <w:bCs/>
              </w:rPr>
              <w:t xml:space="preserve">Notation from </w:t>
            </w:r>
            <w:r w:rsidR="00A80E48">
              <w:rPr>
                <w:b/>
                <w:bCs/>
              </w:rPr>
              <w:fldChar w:fldCharType="begin"/>
            </w:r>
            <w:r w:rsidR="00A80E48">
              <w:rPr>
                <w:b/>
                <w:bCs/>
              </w:rPr>
              <w:instrText xml:space="preserve"> REF _Ref67476403 \r \h </w:instrText>
            </w:r>
            <w:r w:rsidR="00A80E48">
              <w:rPr>
                <w:b/>
                <w:bCs/>
              </w:rPr>
            </w:r>
            <w:r w:rsidR="00A80E48">
              <w:rPr>
                <w:b/>
                <w:bCs/>
              </w:rPr>
              <w:fldChar w:fldCharType="separate"/>
            </w:r>
            <w:r w:rsidR="007314AE">
              <w:rPr>
                <w:b/>
                <w:bCs/>
              </w:rPr>
              <w:t>[1]</w:t>
            </w:r>
            <w:r w:rsidR="00A80E48">
              <w:rPr>
                <w:b/>
                <w:bCs/>
              </w:rPr>
              <w:fldChar w:fldCharType="end"/>
            </w:r>
          </w:p>
        </w:tc>
        <w:tc>
          <w:tcPr>
            <w:tcW w:w="2342" w:type="dxa"/>
          </w:tcPr>
          <w:p w14:paraId="07F01209" w14:textId="47E80D39" w:rsidR="00B73F5A" w:rsidRPr="00786023" w:rsidRDefault="00B73F5A" w:rsidP="005008B1">
            <w:pPr>
              <w:jc w:val="center"/>
              <w:rPr>
                <w:b/>
                <w:bCs/>
              </w:rPr>
            </w:pPr>
            <w:r w:rsidRPr="00786023">
              <w:rPr>
                <w:b/>
                <w:bCs/>
              </w:rPr>
              <w:t>15kHz SCS</w:t>
            </w:r>
          </w:p>
        </w:tc>
        <w:tc>
          <w:tcPr>
            <w:tcW w:w="2589" w:type="dxa"/>
          </w:tcPr>
          <w:p w14:paraId="1FF0A895" w14:textId="77777777" w:rsidR="00B73F5A" w:rsidRPr="00786023" w:rsidRDefault="00B73F5A" w:rsidP="005008B1">
            <w:pPr>
              <w:jc w:val="center"/>
              <w:rPr>
                <w:b/>
                <w:bCs/>
              </w:rPr>
            </w:pPr>
            <w:r w:rsidRPr="00786023">
              <w:rPr>
                <w:b/>
                <w:bCs/>
              </w:rPr>
              <w:t>30kHz SCS</w:t>
            </w:r>
          </w:p>
        </w:tc>
      </w:tr>
      <w:tr w:rsidR="00B73F5A" w:rsidRPr="00786023" w14:paraId="7076EF61" w14:textId="77777777" w:rsidTr="00C12BD8">
        <w:tc>
          <w:tcPr>
            <w:tcW w:w="2825" w:type="dxa"/>
          </w:tcPr>
          <w:p w14:paraId="01FB3165" w14:textId="67C290F2" w:rsidR="00B73F5A" w:rsidRPr="00786023" w:rsidRDefault="00B73F5A" w:rsidP="005008B1">
            <w:pPr>
              <w:jc w:val="both"/>
            </w:pPr>
            <w:r w:rsidRPr="00786023">
              <w:t>TE</w:t>
            </w:r>
            <w:r w:rsidRPr="00786023">
              <w:rPr>
                <w:vertAlign w:val="subscript"/>
              </w:rPr>
              <w:t>Te</w:t>
            </w:r>
          </w:p>
        </w:tc>
        <w:tc>
          <w:tcPr>
            <w:tcW w:w="1873" w:type="dxa"/>
          </w:tcPr>
          <w:p w14:paraId="28D3AD34" w14:textId="564BAB1F" w:rsidR="00B73F5A" w:rsidRPr="00786023" w:rsidRDefault="00AB6E31" w:rsidP="005008B1">
            <w:pPr>
              <w:jc w:val="center"/>
            </w:pPr>
            <w:r>
              <w:t>Te</w:t>
            </w:r>
          </w:p>
        </w:tc>
        <w:tc>
          <w:tcPr>
            <w:tcW w:w="2342" w:type="dxa"/>
            <w:vAlign w:val="bottom"/>
          </w:tcPr>
          <w:p w14:paraId="1CA29861" w14:textId="2204AFA9" w:rsidR="00B73F5A" w:rsidRPr="00786023" w:rsidRDefault="00B73F5A" w:rsidP="005008B1">
            <w:pPr>
              <w:jc w:val="center"/>
            </w:pPr>
            <w:r w:rsidRPr="00786023">
              <w:t>±391ns</w:t>
            </w:r>
          </w:p>
        </w:tc>
        <w:tc>
          <w:tcPr>
            <w:tcW w:w="2589" w:type="dxa"/>
            <w:vAlign w:val="bottom"/>
          </w:tcPr>
          <w:p w14:paraId="24BC8CEC" w14:textId="3261F354" w:rsidR="00B73F5A" w:rsidRPr="00786023" w:rsidRDefault="00B73F5A" w:rsidP="005008B1">
            <w:pPr>
              <w:jc w:val="center"/>
            </w:pPr>
            <w:r w:rsidRPr="00786023">
              <w:t>±260ns</w:t>
            </w:r>
          </w:p>
        </w:tc>
      </w:tr>
      <w:tr w:rsidR="00B73F5A" w:rsidRPr="00786023" w14:paraId="4B1B8186" w14:textId="77777777" w:rsidTr="00C12BD8">
        <w:tc>
          <w:tcPr>
            <w:tcW w:w="2825" w:type="dxa"/>
          </w:tcPr>
          <w:p w14:paraId="1DCA5E8A" w14:textId="77777777" w:rsidR="00B73F5A" w:rsidRPr="00786023" w:rsidRDefault="00B73F5A" w:rsidP="005008B1">
            <w:pPr>
              <w:jc w:val="both"/>
            </w:pPr>
            <w:r w:rsidRPr="00786023">
              <w:rPr>
                <w:lang w:eastAsia="zh-CN"/>
              </w:rPr>
              <w:t>TE</w:t>
            </w:r>
            <w:r w:rsidRPr="00786023">
              <w:rPr>
                <w:vertAlign w:val="subscript"/>
                <w:lang w:eastAsia="zh-CN"/>
              </w:rPr>
              <w:t>TA-C</w:t>
            </w:r>
          </w:p>
        </w:tc>
        <w:tc>
          <w:tcPr>
            <w:tcW w:w="1873" w:type="dxa"/>
          </w:tcPr>
          <w:p w14:paraId="5976B3F5" w14:textId="450E4C2F" w:rsidR="00B73F5A" w:rsidRPr="00786023" w:rsidRDefault="00AB6E31" w:rsidP="005008B1">
            <w:pPr>
              <w:jc w:val="center"/>
            </w:pPr>
            <w:r>
              <w:t>error</w:t>
            </w:r>
            <w:r w:rsidRPr="00C12BD8">
              <w:rPr>
                <w:vertAlign w:val="subscript"/>
              </w:rPr>
              <w:t>TA_indication</w:t>
            </w:r>
          </w:p>
        </w:tc>
        <w:tc>
          <w:tcPr>
            <w:tcW w:w="2342" w:type="dxa"/>
            <w:vAlign w:val="bottom"/>
          </w:tcPr>
          <w:p w14:paraId="7799A92C" w14:textId="0C3B4946" w:rsidR="00B73F5A" w:rsidRPr="00786023" w:rsidRDefault="00B73F5A" w:rsidP="005008B1">
            <w:pPr>
              <w:jc w:val="center"/>
            </w:pPr>
            <w:r w:rsidRPr="00786023">
              <w:t>±260ns</w:t>
            </w:r>
          </w:p>
        </w:tc>
        <w:tc>
          <w:tcPr>
            <w:tcW w:w="2589" w:type="dxa"/>
            <w:vAlign w:val="bottom"/>
          </w:tcPr>
          <w:p w14:paraId="5CFC0368" w14:textId="72C0A645" w:rsidR="00B73F5A" w:rsidRPr="00786023" w:rsidRDefault="00B73F5A" w:rsidP="005008B1">
            <w:pPr>
              <w:jc w:val="center"/>
            </w:pPr>
            <w:r w:rsidRPr="00786023">
              <w:t>±130ns</w:t>
            </w:r>
          </w:p>
        </w:tc>
      </w:tr>
      <w:tr w:rsidR="00040261" w:rsidRPr="00786023" w14:paraId="799E42A5" w14:textId="77777777" w:rsidTr="00B73F5A">
        <w:tc>
          <w:tcPr>
            <w:tcW w:w="2825" w:type="dxa"/>
          </w:tcPr>
          <w:p w14:paraId="6DE476F6" w14:textId="4BB21D81" w:rsidR="00040261" w:rsidRPr="00786023" w:rsidRDefault="00040261" w:rsidP="005008B1">
            <w:pPr>
              <w:jc w:val="both"/>
              <w:rPr>
                <w:lang w:eastAsia="zh-CN"/>
              </w:rPr>
            </w:pPr>
            <w:r w:rsidRPr="00786023">
              <w:rPr>
                <w:lang w:eastAsia="zh-CN"/>
              </w:rPr>
              <w:t>TE</w:t>
            </w:r>
            <w:r w:rsidR="00715221">
              <w:rPr>
                <w:vertAlign w:val="subscript"/>
                <w:lang w:eastAsia="zh-CN"/>
              </w:rPr>
              <w:t>TD</w:t>
            </w:r>
          </w:p>
        </w:tc>
        <w:tc>
          <w:tcPr>
            <w:tcW w:w="1873" w:type="dxa"/>
          </w:tcPr>
          <w:p w14:paraId="70B4AEC1" w14:textId="77777777" w:rsidR="00040261" w:rsidRDefault="00040261" w:rsidP="005008B1">
            <w:pPr>
              <w:jc w:val="center"/>
            </w:pPr>
          </w:p>
        </w:tc>
        <w:tc>
          <w:tcPr>
            <w:tcW w:w="2342" w:type="dxa"/>
            <w:vAlign w:val="bottom"/>
          </w:tcPr>
          <w:p w14:paraId="5EA117D3" w14:textId="5F438357" w:rsidR="00040261" w:rsidRPr="00786023" w:rsidRDefault="00F0662B" w:rsidP="005008B1">
            <w:pPr>
              <w:jc w:val="center"/>
            </w:pPr>
            <w:bookmarkStart w:id="14" w:name="_Hlk59436067"/>
            <w:r w:rsidRPr="00786023">
              <w:t>±</w:t>
            </w:r>
            <w:r>
              <w:t>16ns</w:t>
            </w:r>
            <w:bookmarkEnd w:id="14"/>
          </w:p>
        </w:tc>
        <w:tc>
          <w:tcPr>
            <w:tcW w:w="2589" w:type="dxa"/>
            <w:vAlign w:val="bottom"/>
          </w:tcPr>
          <w:p w14:paraId="651BE147" w14:textId="3FB0AC6E" w:rsidR="00040261" w:rsidRPr="00786023" w:rsidRDefault="00DA1CCE" w:rsidP="005008B1">
            <w:pPr>
              <w:jc w:val="center"/>
            </w:pPr>
            <w:r w:rsidRPr="00786023">
              <w:t>±</w:t>
            </w:r>
            <w:r>
              <w:t>16ns</w:t>
            </w:r>
          </w:p>
        </w:tc>
      </w:tr>
      <w:tr w:rsidR="00B73F5A" w:rsidRPr="00786023" w14:paraId="57AAC6FE" w14:textId="77777777" w:rsidTr="00C12BD8">
        <w:tc>
          <w:tcPr>
            <w:tcW w:w="2825" w:type="dxa"/>
          </w:tcPr>
          <w:p w14:paraId="7944DC39" w14:textId="77777777" w:rsidR="00B73F5A" w:rsidRPr="00786023" w:rsidRDefault="00B73F5A" w:rsidP="005008B1">
            <w:pPr>
              <w:jc w:val="both"/>
            </w:pPr>
            <w:r w:rsidRPr="00786023">
              <w:t>TE</w:t>
            </w:r>
            <w:r w:rsidRPr="00786023">
              <w:rPr>
                <w:vertAlign w:val="subscript"/>
              </w:rPr>
              <w:t>gNB-UL-RX</w:t>
            </w:r>
          </w:p>
        </w:tc>
        <w:tc>
          <w:tcPr>
            <w:tcW w:w="1873" w:type="dxa"/>
          </w:tcPr>
          <w:p w14:paraId="32194983" w14:textId="1910C4CB" w:rsidR="00B73F5A" w:rsidRPr="00786023" w:rsidRDefault="00AB6E31" w:rsidP="005008B1">
            <w:pPr>
              <w:jc w:val="center"/>
            </w:pPr>
            <w:r>
              <w:t>error</w:t>
            </w:r>
            <w:r w:rsidR="002A1EFB">
              <w:rPr>
                <w:vertAlign w:val="subscript"/>
              </w:rPr>
              <w:t>BS,UL,RX</w:t>
            </w:r>
          </w:p>
        </w:tc>
        <w:tc>
          <w:tcPr>
            <w:tcW w:w="4931" w:type="dxa"/>
            <w:gridSpan w:val="2"/>
          </w:tcPr>
          <w:p w14:paraId="61C18226" w14:textId="4C13E3DC" w:rsidR="00B73F5A" w:rsidRPr="00786023" w:rsidRDefault="00B73F5A" w:rsidP="005008B1">
            <w:pPr>
              <w:jc w:val="center"/>
            </w:pPr>
            <w:r w:rsidRPr="00786023">
              <w:t>±100ns</w:t>
            </w:r>
          </w:p>
        </w:tc>
      </w:tr>
      <w:tr w:rsidR="007A1693" w:rsidRPr="00786023" w14:paraId="448A778F" w14:textId="77777777" w:rsidTr="00390AF0">
        <w:tc>
          <w:tcPr>
            <w:tcW w:w="2825" w:type="dxa"/>
          </w:tcPr>
          <w:p w14:paraId="5EB4320C" w14:textId="2E3F928B" w:rsidR="007A1693" w:rsidRPr="00786023" w:rsidRDefault="007A1693" w:rsidP="005008B1">
            <w:pPr>
              <w:jc w:val="both"/>
            </w:pPr>
            <w:r w:rsidRPr="00786023">
              <w:t>TE</w:t>
            </w:r>
            <w:r w:rsidRPr="00786023">
              <w:rPr>
                <w:vertAlign w:val="subscript"/>
              </w:rPr>
              <w:t>UE-DL-RX</w:t>
            </w:r>
          </w:p>
        </w:tc>
        <w:tc>
          <w:tcPr>
            <w:tcW w:w="1873" w:type="dxa"/>
          </w:tcPr>
          <w:p w14:paraId="21C2090B" w14:textId="62993788" w:rsidR="007A1693" w:rsidRPr="00786023" w:rsidRDefault="007A1693" w:rsidP="005008B1">
            <w:pPr>
              <w:jc w:val="center"/>
            </w:pPr>
            <w:r>
              <w:t>error</w:t>
            </w:r>
            <w:r w:rsidRPr="00786023">
              <w:rPr>
                <w:vertAlign w:val="subscript"/>
              </w:rPr>
              <w:t>UE</w:t>
            </w:r>
            <w:r>
              <w:rPr>
                <w:vertAlign w:val="subscript"/>
              </w:rPr>
              <w:t>,DL</w:t>
            </w:r>
            <w:r w:rsidRPr="00786023">
              <w:rPr>
                <w:vertAlign w:val="subscript"/>
              </w:rPr>
              <w:t>-</w:t>
            </w:r>
            <w:r>
              <w:rPr>
                <w:vertAlign w:val="subscript"/>
              </w:rPr>
              <w:t>R</w:t>
            </w:r>
            <w:r w:rsidRPr="00786023">
              <w:rPr>
                <w:vertAlign w:val="subscript"/>
              </w:rPr>
              <w:t>X</w:t>
            </w:r>
          </w:p>
        </w:tc>
        <w:tc>
          <w:tcPr>
            <w:tcW w:w="4931" w:type="dxa"/>
            <w:gridSpan w:val="2"/>
            <w:vAlign w:val="bottom"/>
          </w:tcPr>
          <w:p w14:paraId="4E44E823" w14:textId="1324AA48" w:rsidR="007A1693" w:rsidRPr="00786023" w:rsidRDefault="007A1693" w:rsidP="007A1693">
            <w:pPr>
              <w:jc w:val="center"/>
            </w:pPr>
            <w:r w:rsidRPr="00786023">
              <w:t>±</w:t>
            </w:r>
            <w:r>
              <w:t>10</w:t>
            </w:r>
            <w:r w:rsidRPr="00786023">
              <w:t>0ns</w:t>
            </w:r>
          </w:p>
        </w:tc>
      </w:tr>
      <w:tr w:rsidR="00B73F5A" w:rsidRPr="00786023" w14:paraId="37780546" w14:textId="77777777" w:rsidTr="00C12BD8">
        <w:tc>
          <w:tcPr>
            <w:tcW w:w="2825" w:type="dxa"/>
          </w:tcPr>
          <w:p w14:paraId="5DC88AE8" w14:textId="77777777" w:rsidR="00B73F5A" w:rsidRPr="00786023" w:rsidRDefault="00B73F5A" w:rsidP="005008B1">
            <w:pPr>
              <w:jc w:val="both"/>
            </w:pPr>
            <w:r w:rsidRPr="00786023">
              <w:t>TE</w:t>
            </w:r>
            <w:r w:rsidRPr="00786023">
              <w:rPr>
                <w:vertAlign w:val="subscript"/>
              </w:rPr>
              <w:t>Rx-Tx-Granularity</w:t>
            </w:r>
          </w:p>
        </w:tc>
        <w:tc>
          <w:tcPr>
            <w:tcW w:w="1873" w:type="dxa"/>
          </w:tcPr>
          <w:p w14:paraId="34EC6B4E" w14:textId="6C9BCCD4" w:rsidR="00B73F5A" w:rsidRPr="00786023" w:rsidRDefault="00B73F5A" w:rsidP="005008B1">
            <w:pPr>
              <w:jc w:val="center"/>
            </w:pPr>
          </w:p>
        </w:tc>
        <w:tc>
          <w:tcPr>
            <w:tcW w:w="4931" w:type="dxa"/>
            <w:gridSpan w:val="2"/>
          </w:tcPr>
          <w:p w14:paraId="7185DCE4" w14:textId="661B006E" w:rsidR="00B73F5A" w:rsidRPr="00786023" w:rsidRDefault="00B73F5A" w:rsidP="005008B1">
            <w:pPr>
              <w:jc w:val="center"/>
            </w:pPr>
            <w:r w:rsidRPr="00786023">
              <w:t>±8ns</w:t>
            </w:r>
          </w:p>
        </w:tc>
      </w:tr>
      <w:tr w:rsidR="00B73F5A" w:rsidRPr="003777DC" w14:paraId="7CAF879C" w14:textId="77777777" w:rsidTr="00C12BD8">
        <w:tc>
          <w:tcPr>
            <w:tcW w:w="2825" w:type="dxa"/>
          </w:tcPr>
          <w:p w14:paraId="3A8BF299" w14:textId="2D3CFDA5" w:rsidR="00B73F5A" w:rsidRPr="00C12BD8" w:rsidRDefault="00B73F5A" w:rsidP="005008B1">
            <w:pPr>
              <w:jc w:val="both"/>
              <w:rPr>
                <w:lang w:val="da-DK" w:eastAsia="zh-CN"/>
              </w:rPr>
            </w:pPr>
            <w:r w:rsidRPr="00C12BD8">
              <w:rPr>
                <w:lang w:val="da-DK"/>
              </w:rPr>
              <w:t>TE</w:t>
            </w:r>
            <w:r w:rsidRPr="00C12BD8">
              <w:rPr>
                <w:vertAlign w:val="subscript"/>
                <w:lang w:val="da-DK"/>
              </w:rPr>
              <w:t>SFN-to-AI</w:t>
            </w:r>
            <w:r w:rsidR="00A52EB0" w:rsidRPr="00C12BD8">
              <w:rPr>
                <w:lang w:val="da-DK"/>
              </w:rPr>
              <w:t xml:space="preserve"> </w:t>
            </w:r>
          </w:p>
        </w:tc>
        <w:tc>
          <w:tcPr>
            <w:tcW w:w="1873" w:type="dxa"/>
          </w:tcPr>
          <w:p w14:paraId="6517B2F6" w14:textId="12A734C6" w:rsidR="00B73F5A" w:rsidRPr="00786023" w:rsidRDefault="009E16D7" w:rsidP="005008B1">
            <w:pPr>
              <w:jc w:val="center"/>
            </w:pPr>
            <w:r w:rsidRPr="001D168C">
              <w:t>error</w:t>
            </w:r>
            <w:r w:rsidRPr="001D168C">
              <w:rPr>
                <w:vertAlign w:val="subscript"/>
              </w:rPr>
              <w:t>BS,DL,TX</w:t>
            </w:r>
          </w:p>
        </w:tc>
        <w:tc>
          <w:tcPr>
            <w:tcW w:w="4931" w:type="dxa"/>
            <w:gridSpan w:val="2"/>
          </w:tcPr>
          <w:p w14:paraId="25E69C38" w14:textId="5DA27FF9" w:rsidR="00B73F5A" w:rsidRPr="00786023" w:rsidRDefault="00B73F5A" w:rsidP="005008B1">
            <w:pPr>
              <w:jc w:val="center"/>
            </w:pPr>
            <w:r w:rsidRPr="00786023">
              <w:t>±32</w:t>
            </w:r>
            <w:r w:rsidR="00F25D45">
              <w:t>.</w:t>
            </w:r>
            <w:r w:rsidRPr="00786023">
              <w:t xml:space="preserve">5ns for control-to-control </w:t>
            </w:r>
            <w:r w:rsidR="00AE367D">
              <w:t>scenario</w:t>
            </w:r>
          </w:p>
          <w:p w14:paraId="1B03D282" w14:textId="2C1FABB2" w:rsidR="00B73F5A" w:rsidRPr="00032ADA" w:rsidRDefault="00B73F5A" w:rsidP="005008B1">
            <w:pPr>
              <w:jc w:val="center"/>
              <w:rPr>
                <w:lang w:val="da-DK"/>
              </w:rPr>
            </w:pPr>
            <w:r w:rsidRPr="00032ADA">
              <w:rPr>
                <w:lang w:val="da-DK"/>
              </w:rPr>
              <w:t xml:space="preserve">±100ns for smart grid </w:t>
            </w:r>
            <w:r w:rsidR="00AE367D" w:rsidRPr="00032ADA">
              <w:rPr>
                <w:lang w:val="da-DK"/>
              </w:rPr>
              <w:t>scenario</w:t>
            </w:r>
          </w:p>
        </w:tc>
      </w:tr>
    </w:tbl>
    <w:p w14:paraId="0D62A6D5" w14:textId="2215CC52" w:rsidR="00EF3B00" w:rsidRPr="00032ADA" w:rsidRDefault="00EF3B00" w:rsidP="00EF3B00">
      <w:pPr>
        <w:rPr>
          <w:lang w:val="da-DK"/>
        </w:rPr>
      </w:pPr>
    </w:p>
    <w:p w14:paraId="394C1A64" w14:textId="0AAEE41E" w:rsidR="00585F5D" w:rsidRDefault="00585F5D" w:rsidP="00585F5D">
      <w:pPr>
        <w:pStyle w:val="Heading1"/>
        <w:numPr>
          <w:ilvl w:val="0"/>
          <w:numId w:val="0"/>
        </w:numPr>
        <w:ind w:left="432" w:hanging="432"/>
      </w:pPr>
      <w:r>
        <w:t xml:space="preserve">Appendix A2 </w:t>
      </w:r>
      <w:r w:rsidR="00744082">
        <w:t>–</w:t>
      </w:r>
      <w:r>
        <w:t xml:space="preserve"> </w:t>
      </w:r>
      <w:r w:rsidR="00744082">
        <w:t>Alternative error model notation</w:t>
      </w:r>
    </w:p>
    <w:p w14:paraId="5206FA5B" w14:textId="7AD4E09E" w:rsidR="007F4069" w:rsidRPr="003D76CA" w:rsidRDefault="009D5BD8" w:rsidP="007F4069">
      <w:pPr>
        <w:rPr>
          <w:b/>
          <w:bCs/>
          <w:u w:val="single"/>
        </w:rPr>
      </w:pPr>
      <w:r>
        <w:rPr>
          <w:b/>
          <w:bCs/>
          <w:u w:val="single"/>
        </w:rPr>
        <w:t xml:space="preserve">Legacy timing advance and </w:t>
      </w:r>
      <w:r w:rsidR="007F4069" w:rsidRPr="003D76CA">
        <w:rPr>
          <w:b/>
          <w:bCs/>
          <w:u w:val="single"/>
        </w:rPr>
        <w:t>Option 1a</w:t>
      </w:r>
    </w:p>
    <w:p w14:paraId="76E94EB4" w14:textId="590B5265" w:rsidR="007F4069" w:rsidRDefault="007F4069" w:rsidP="007F4069">
      <w:pPr>
        <w:jc w:val="both"/>
      </w:pPr>
      <w:r>
        <w:rPr>
          <w:iCs/>
        </w:rPr>
        <w:t>error</w:t>
      </w:r>
      <w:r w:rsidRPr="00786023">
        <w:rPr>
          <w:iCs/>
          <w:vertAlign w:val="subscript"/>
        </w:rPr>
        <w:t>Uu-PD-</w:t>
      </w:r>
      <w:r>
        <w:rPr>
          <w:iCs/>
          <w:vertAlign w:val="subscript"/>
        </w:rPr>
        <w:t>Option-1a</w:t>
      </w:r>
      <w:r w:rsidRPr="00786023">
        <w:rPr>
          <w:iCs/>
        </w:rPr>
        <w:t xml:space="preserve"> = </w:t>
      </w:r>
      <w:r w:rsidRPr="00786023">
        <w:rPr>
          <w:lang w:eastAsia="zh-CN"/>
        </w:rPr>
        <w:t>½</w:t>
      </w:r>
      <w:r>
        <w:rPr>
          <w:lang w:eastAsia="zh-CN"/>
        </w:rPr>
        <w:t>error</w:t>
      </w:r>
      <w:r w:rsidRPr="00786023">
        <w:rPr>
          <w:vertAlign w:val="subscript"/>
          <w:lang w:eastAsia="zh-CN"/>
        </w:rPr>
        <w:t>UE</w:t>
      </w:r>
      <w:r>
        <w:rPr>
          <w:vertAlign w:val="subscript"/>
          <w:lang w:eastAsia="zh-CN"/>
        </w:rPr>
        <w:t>,</w:t>
      </w:r>
      <w:r w:rsidRPr="00786023">
        <w:rPr>
          <w:vertAlign w:val="subscript"/>
          <w:lang w:eastAsia="zh-CN"/>
        </w:rPr>
        <w:t>DL</w:t>
      </w:r>
      <w:r>
        <w:rPr>
          <w:vertAlign w:val="subscript"/>
          <w:lang w:eastAsia="zh-CN"/>
        </w:rPr>
        <w:t>,</w:t>
      </w:r>
      <w:r w:rsidRPr="00786023">
        <w:rPr>
          <w:vertAlign w:val="subscript"/>
          <w:lang w:eastAsia="zh-CN"/>
        </w:rPr>
        <w:t>RX</w:t>
      </w:r>
      <w:r w:rsidRPr="00786023">
        <w:rPr>
          <w:lang w:eastAsia="zh-CN"/>
        </w:rPr>
        <w:t xml:space="preserve"> </w:t>
      </w:r>
      <w:r w:rsidRPr="00786023">
        <w:t xml:space="preserve">- </w:t>
      </w:r>
      <w:r w:rsidRPr="00786023">
        <w:rPr>
          <w:lang w:eastAsia="zh-CN"/>
        </w:rPr>
        <w:t>½</w:t>
      </w:r>
      <w:r>
        <w:rPr>
          <w:lang w:eastAsia="zh-CN"/>
        </w:rPr>
        <w:t>error</w:t>
      </w:r>
      <w:r w:rsidRPr="00786023">
        <w:rPr>
          <w:vertAlign w:val="subscript"/>
          <w:lang w:eastAsia="zh-CN"/>
        </w:rPr>
        <w:t>B</w:t>
      </w:r>
      <w:r>
        <w:rPr>
          <w:vertAlign w:val="subscript"/>
          <w:lang w:eastAsia="zh-CN"/>
        </w:rPr>
        <w:t>S,</w:t>
      </w:r>
      <w:r w:rsidRPr="00786023">
        <w:rPr>
          <w:vertAlign w:val="subscript"/>
          <w:lang w:eastAsia="zh-CN"/>
        </w:rPr>
        <w:t>UL</w:t>
      </w:r>
      <w:r>
        <w:rPr>
          <w:vertAlign w:val="subscript"/>
          <w:lang w:eastAsia="zh-CN"/>
        </w:rPr>
        <w:t>,</w:t>
      </w:r>
      <w:r w:rsidRPr="00786023">
        <w:rPr>
          <w:vertAlign w:val="subscript"/>
          <w:lang w:eastAsia="zh-CN"/>
        </w:rPr>
        <w:t>RX</w:t>
      </w:r>
      <w:r w:rsidRPr="00786023">
        <w:rPr>
          <w:lang w:eastAsia="zh-CN"/>
        </w:rPr>
        <w:t xml:space="preserve"> -</w:t>
      </w:r>
      <w:r w:rsidRPr="00786023">
        <w:t xml:space="preserve"> </w:t>
      </w:r>
      <w:r w:rsidRPr="00786023">
        <w:rPr>
          <w:lang w:eastAsia="zh-CN"/>
        </w:rPr>
        <w:t>½</w:t>
      </w:r>
      <w:r w:rsidRPr="00786023">
        <w:t>T</w:t>
      </w:r>
      <w:r>
        <w:t>e</w:t>
      </w:r>
      <w:r w:rsidRPr="00786023">
        <w:rPr>
          <w:lang w:eastAsia="zh-CN"/>
        </w:rPr>
        <w:t xml:space="preserve"> - ½</w:t>
      </w:r>
      <w:r>
        <w:rPr>
          <w:lang w:eastAsia="zh-CN"/>
        </w:rPr>
        <w:t>error</w:t>
      </w:r>
      <w:r w:rsidRPr="00786023">
        <w:rPr>
          <w:vertAlign w:val="subscript"/>
          <w:lang w:eastAsia="zh-CN"/>
        </w:rPr>
        <w:t>TA</w:t>
      </w:r>
      <w:r>
        <w:rPr>
          <w:vertAlign w:val="subscript"/>
          <w:lang w:eastAsia="zh-CN"/>
        </w:rPr>
        <w:t>_indication</w:t>
      </w:r>
      <w:r w:rsidRPr="00786023">
        <w:rPr>
          <w:lang w:eastAsia="zh-CN"/>
        </w:rPr>
        <w:t xml:space="preserve"> </w:t>
      </w:r>
      <w:r>
        <w:rPr>
          <w:lang w:eastAsia="zh-CN"/>
        </w:rPr>
        <w:t>-</w:t>
      </w:r>
      <w:r w:rsidRPr="00786023">
        <w:rPr>
          <w:lang w:eastAsia="zh-CN"/>
        </w:rPr>
        <w:t xml:space="preserve"> </w:t>
      </w:r>
      <w:r>
        <w:t>error</w:t>
      </w:r>
      <w:r>
        <w:rPr>
          <w:vertAlign w:val="subscript"/>
        </w:rPr>
        <w:t>BS,DL,TX</w:t>
      </w:r>
    </w:p>
    <w:p w14:paraId="734FFCED" w14:textId="77777777" w:rsidR="007F4069" w:rsidRPr="00A26832" w:rsidRDefault="007F4069" w:rsidP="007F4069">
      <w:pPr>
        <w:jc w:val="both"/>
        <w:rPr>
          <w:b/>
          <w:bCs/>
          <w:u w:val="single"/>
        </w:rPr>
      </w:pPr>
      <w:r w:rsidRPr="00A26832">
        <w:rPr>
          <w:b/>
          <w:bCs/>
          <w:u w:val="single"/>
        </w:rPr>
        <w:t>Option 1c</w:t>
      </w:r>
    </w:p>
    <w:p w14:paraId="773F351B" w14:textId="2EDA03EE" w:rsidR="007F4069" w:rsidRDefault="007F4069" w:rsidP="007F4069">
      <w:pPr>
        <w:jc w:val="both"/>
      </w:pPr>
      <w:r>
        <w:rPr>
          <w:iCs/>
        </w:rPr>
        <w:t>error</w:t>
      </w:r>
      <w:r w:rsidRPr="00786023">
        <w:rPr>
          <w:iCs/>
          <w:vertAlign w:val="subscript"/>
        </w:rPr>
        <w:t>Uu-PD-</w:t>
      </w:r>
      <w:r>
        <w:rPr>
          <w:iCs/>
          <w:vertAlign w:val="subscript"/>
        </w:rPr>
        <w:t>Option-1a</w:t>
      </w:r>
      <w:r w:rsidRPr="00786023">
        <w:rPr>
          <w:iCs/>
        </w:rPr>
        <w:t xml:space="preserve"> = </w:t>
      </w:r>
      <w:r w:rsidRPr="00786023">
        <w:rPr>
          <w:lang w:eastAsia="zh-CN"/>
        </w:rPr>
        <w:t>½</w:t>
      </w:r>
      <w:r>
        <w:rPr>
          <w:lang w:eastAsia="zh-CN"/>
        </w:rPr>
        <w:t>error</w:t>
      </w:r>
      <w:r w:rsidRPr="00786023">
        <w:rPr>
          <w:vertAlign w:val="subscript"/>
          <w:lang w:eastAsia="zh-CN"/>
        </w:rPr>
        <w:t>UE</w:t>
      </w:r>
      <w:r>
        <w:rPr>
          <w:vertAlign w:val="subscript"/>
          <w:lang w:eastAsia="zh-CN"/>
        </w:rPr>
        <w:t>,</w:t>
      </w:r>
      <w:r w:rsidRPr="00786023">
        <w:rPr>
          <w:vertAlign w:val="subscript"/>
          <w:lang w:eastAsia="zh-CN"/>
        </w:rPr>
        <w:t>DL</w:t>
      </w:r>
      <w:r>
        <w:rPr>
          <w:vertAlign w:val="subscript"/>
          <w:lang w:eastAsia="zh-CN"/>
        </w:rPr>
        <w:t>,</w:t>
      </w:r>
      <w:r w:rsidRPr="00786023">
        <w:rPr>
          <w:vertAlign w:val="subscript"/>
          <w:lang w:eastAsia="zh-CN"/>
        </w:rPr>
        <w:t>RX</w:t>
      </w:r>
      <w:r w:rsidRPr="00786023">
        <w:rPr>
          <w:lang w:eastAsia="zh-CN"/>
        </w:rPr>
        <w:t xml:space="preserve"> </w:t>
      </w:r>
      <w:r w:rsidRPr="00786023">
        <w:t xml:space="preserve">- </w:t>
      </w:r>
      <w:r w:rsidRPr="00786023">
        <w:rPr>
          <w:lang w:eastAsia="zh-CN"/>
        </w:rPr>
        <w:t>½</w:t>
      </w:r>
      <w:r>
        <w:rPr>
          <w:lang w:eastAsia="zh-CN"/>
        </w:rPr>
        <w:t>error</w:t>
      </w:r>
      <w:r w:rsidRPr="00786023">
        <w:rPr>
          <w:vertAlign w:val="subscript"/>
          <w:lang w:eastAsia="zh-CN"/>
        </w:rPr>
        <w:t>B</w:t>
      </w:r>
      <w:r>
        <w:rPr>
          <w:vertAlign w:val="subscript"/>
          <w:lang w:eastAsia="zh-CN"/>
        </w:rPr>
        <w:t>S,</w:t>
      </w:r>
      <w:r w:rsidRPr="00786023">
        <w:rPr>
          <w:vertAlign w:val="subscript"/>
          <w:lang w:eastAsia="zh-CN"/>
        </w:rPr>
        <w:t>UL</w:t>
      </w:r>
      <w:r>
        <w:rPr>
          <w:vertAlign w:val="subscript"/>
          <w:lang w:eastAsia="zh-CN"/>
        </w:rPr>
        <w:t>,</w:t>
      </w:r>
      <w:r w:rsidRPr="00786023">
        <w:rPr>
          <w:vertAlign w:val="subscript"/>
          <w:lang w:eastAsia="zh-CN"/>
        </w:rPr>
        <w:t>RX</w:t>
      </w:r>
      <w:r w:rsidRPr="00786023">
        <w:rPr>
          <w:lang w:eastAsia="zh-CN"/>
        </w:rPr>
        <w:t xml:space="preserve"> -</w:t>
      </w:r>
      <w:r w:rsidRPr="00786023">
        <w:t xml:space="preserve"> </w:t>
      </w:r>
      <w:r w:rsidRPr="00786023">
        <w:rPr>
          <w:lang w:eastAsia="zh-CN"/>
        </w:rPr>
        <w:t>½</w:t>
      </w:r>
      <w:r w:rsidRPr="00786023">
        <w:t>T</w:t>
      </w:r>
      <w:r>
        <w:t>e</w:t>
      </w:r>
      <w:r w:rsidRPr="00786023">
        <w:rPr>
          <w:lang w:eastAsia="zh-CN"/>
        </w:rPr>
        <w:t xml:space="preserve"> </w:t>
      </w:r>
      <w:r>
        <w:rPr>
          <w:lang w:eastAsia="zh-CN"/>
        </w:rPr>
        <w:t>-</w:t>
      </w:r>
      <w:r w:rsidRPr="00786023">
        <w:rPr>
          <w:lang w:eastAsia="zh-CN"/>
        </w:rPr>
        <w:t xml:space="preserve"> </w:t>
      </w:r>
      <w:r>
        <w:t>error</w:t>
      </w:r>
      <w:r>
        <w:rPr>
          <w:vertAlign w:val="subscript"/>
        </w:rPr>
        <w:t>BS,DL,TX</w:t>
      </w:r>
    </w:p>
    <w:p w14:paraId="4EE54106" w14:textId="77777777" w:rsidR="007F4069" w:rsidRPr="00A26832" w:rsidRDefault="007F4069" w:rsidP="007F4069">
      <w:pPr>
        <w:jc w:val="both"/>
        <w:rPr>
          <w:b/>
          <w:bCs/>
          <w:u w:val="single"/>
        </w:rPr>
      </w:pPr>
      <w:r w:rsidRPr="00A26832">
        <w:rPr>
          <w:b/>
          <w:bCs/>
          <w:u w:val="single"/>
        </w:rPr>
        <w:t>Option 2</w:t>
      </w:r>
    </w:p>
    <w:p w14:paraId="142A1850" w14:textId="77777777" w:rsidR="007F4069" w:rsidRPr="00786023" w:rsidRDefault="007F4069" w:rsidP="007F4069">
      <w:pPr>
        <w:jc w:val="both"/>
      </w:pPr>
      <w:r>
        <w:rPr>
          <w:iCs/>
        </w:rPr>
        <w:t>error</w:t>
      </w:r>
      <w:r w:rsidRPr="00786023">
        <w:rPr>
          <w:iCs/>
          <w:vertAlign w:val="subscript"/>
        </w:rPr>
        <w:t>Uu-PD-</w:t>
      </w:r>
      <w:r>
        <w:rPr>
          <w:iCs/>
          <w:vertAlign w:val="subscript"/>
        </w:rPr>
        <w:t>Option-2</w:t>
      </w:r>
      <w:r w:rsidRPr="00786023">
        <w:rPr>
          <w:iCs/>
        </w:rPr>
        <w:t xml:space="preserve"> = </w:t>
      </w:r>
      <w:r w:rsidRPr="00786023">
        <w:rPr>
          <w:lang w:eastAsia="zh-CN"/>
        </w:rPr>
        <w:t>½</w:t>
      </w:r>
      <w:r>
        <w:rPr>
          <w:lang w:eastAsia="zh-CN"/>
        </w:rPr>
        <w:t>error</w:t>
      </w:r>
      <w:r w:rsidRPr="00786023">
        <w:rPr>
          <w:vertAlign w:val="subscript"/>
          <w:lang w:eastAsia="zh-CN"/>
        </w:rPr>
        <w:t>B</w:t>
      </w:r>
      <w:r>
        <w:rPr>
          <w:vertAlign w:val="subscript"/>
          <w:lang w:eastAsia="zh-CN"/>
        </w:rPr>
        <w:t>S,</w:t>
      </w:r>
      <w:r w:rsidRPr="00786023">
        <w:rPr>
          <w:vertAlign w:val="subscript"/>
          <w:lang w:eastAsia="zh-CN"/>
        </w:rPr>
        <w:t>UL</w:t>
      </w:r>
      <w:r>
        <w:rPr>
          <w:vertAlign w:val="subscript"/>
          <w:lang w:eastAsia="zh-CN"/>
        </w:rPr>
        <w:t>,</w:t>
      </w:r>
      <w:r w:rsidRPr="00786023">
        <w:rPr>
          <w:vertAlign w:val="subscript"/>
          <w:lang w:eastAsia="zh-CN"/>
        </w:rPr>
        <w:t>RX</w:t>
      </w:r>
      <w:r w:rsidRPr="00786023">
        <w:rPr>
          <w:lang w:eastAsia="zh-CN"/>
        </w:rPr>
        <w:t xml:space="preserve"> + ½</w:t>
      </w:r>
      <w:r>
        <w:rPr>
          <w:lang w:eastAsia="zh-CN"/>
        </w:rPr>
        <w:t>error</w:t>
      </w:r>
      <w:r w:rsidRPr="00786023">
        <w:rPr>
          <w:vertAlign w:val="subscript"/>
          <w:lang w:eastAsia="zh-CN"/>
        </w:rPr>
        <w:t>UE</w:t>
      </w:r>
      <w:r>
        <w:rPr>
          <w:vertAlign w:val="subscript"/>
          <w:lang w:eastAsia="zh-CN"/>
        </w:rPr>
        <w:t>,</w:t>
      </w:r>
      <w:r w:rsidRPr="00786023">
        <w:rPr>
          <w:vertAlign w:val="subscript"/>
          <w:lang w:eastAsia="zh-CN"/>
        </w:rPr>
        <w:t>DL</w:t>
      </w:r>
      <w:r>
        <w:rPr>
          <w:vertAlign w:val="subscript"/>
          <w:lang w:eastAsia="zh-CN"/>
        </w:rPr>
        <w:t>,</w:t>
      </w:r>
      <w:r w:rsidRPr="00786023">
        <w:rPr>
          <w:vertAlign w:val="subscript"/>
          <w:lang w:eastAsia="zh-CN"/>
        </w:rPr>
        <w:t>RX</w:t>
      </w:r>
      <w:r w:rsidRPr="00786023">
        <w:rPr>
          <w:lang w:eastAsia="zh-CN"/>
        </w:rPr>
        <w:t xml:space="preserve"> + ½</w:t>
      </w:r>
      <w:r>
        <w:rPr>
          <w:lang w:eastAsia="zh-CN"/>
        </w:rPr>
        <w:t>error</w:t>
      </w:r>
      <w:r w:rsidRPr="00786023">
        <w:rPr>
          <w:vertAlign w:val="subscript"/>
          <w:lang w:eastAsia="zh-CN"/>
        </w:rPr>
        <w:t>Rx</w:t>
      </w:r>
      <w:r>
        <w:rPr>
          <w:vertAlign w:val="subscript"/>
          <w:lang w:eastAsia="zh-CN"/>
        </w:rPr>
        <w:t>_</w:t>
      </w:r>
      <w:r w:rsidRPr="00786023">
        <w:rPr>
          <w:vertAlign w:val="subscript"/>
          <w:lang w:eastAsia="zh-CN"/>
        </w:rPr>
        <w:t>Tx</w:t>
      </w:r>
      <w:r>
        <w:rPr>
          <w:vertAlign w:val="subscript"/>
          <w:lang w:eastAsia="zh-CN"/>
        </w:rPr>
        <w:t>_</w:t>
      </w:r>
      <w:r w:rsidRPr="00786023">
        <w:rPr>
          <w:vertAlign w:val="subscript"/>
          <w:lang w:eastAsia="zh-CN"/>
        </w:rPr>
        <w:t>Granularity</w:t>
      </w:r>
      <w:r>
        <w:rPr>
          <w:vertAlign w:val="subscript"/>
          <w:lang w:eastAsia="zh-CN"/>
        </w:rPr>
        <w:t xml:space="preserve"> </w:t>
      </w:r>
      <w:r w:rsidRPr="00786023">
        <w:rPr>
          <w:lang w:eastAsia="zh-CN"/>
        </w:rPr>
        <w:t xml:space="preserve">- </w:t>
      </w:r>
      <w:r>
        <w:rPr>
          <w:lang w:eastAsia="zh-CN"/>
        </w:rPr>
        <w:t>error</w:t>
      </w:r>
      <w:r w:rsidRPr="00786023">
        <w:rPr>
          <w:vertAlign w:val="subscript"/>
          <w:lang w:eastAsia="zh-CN"/>
        </w:rPr>
        <w:t>B</w:t>
      </w:r>
      <w:r>
        <w:rPr>
          <w:vertAlign w:val="subscript"/>
          <w:lang w:eastAsia="zh-CN"/>
        </w:rPr>
        <w:t>S,</w:t>
      </w:r>
      <w:r w:rsidRPr="00786023">
        <w:rPr>
          <w:vertAlign w:val="subscript"/>
          <w:lang w:eastAsia="zh-CN"/>
        </w:rPr>
        <w:t>DL</w:t>
      </w:r>
      <w:r>
        <w:rPr>
          <w:vertAlign w:val="subscript"/>
          <w:lang w:eastAsia="zh-CN"/>
        </w:rPr>
        <w:t>,</w:t>
      </w:r>
      <w:r w:rsidRPr="00786023">
        <w:rPr>
          <w:vertAlign w:val="subscript"/>
          <w:lang w:eastAsia="zh-CN"/>
        </w:rPr>
        <w:t>TX</w:t>
      </w:r>
    </w:p>
    <w:p w14:paraId="138BE9C0" w14:textId="77777777" w:rsidR="00585F5D" w:rsidRPr="0004054D" w:rsidRDefault="00585F5D" w:rsidP="0089526D"/>
    <w:p w14:paraId="2FCBFCD2" w14:textId="73C132DE" w:rsidR="006439CB" w:rsidRDefault="00A06D50" w:rsidP="00F15945">
      <w:pPr>
        <w:pStyle w:val="Heading1"/>
        <w:numPr>
          <w:ilvl w:val="0"/>
          <w:numId w:val="0"/>
        </w:numPr>
        <w:ind w:left="432" w:hanging="432"/>
      </w:pPr>
      <w:r>
        <w:t>Appendix</w:t>
      </w:r>
      <w:r w:rsidR="00F15945">
        <w:t xml:space="preserve"> A</w:t>
      </w:r>
      <w:r w:rsidR="008F7676">
        <w:t>3</w:t>
      </w:r>
      <w:r>
        <w:t xml:space="preserve"> – </w:t>
      </w:r>
      <w:r w:rsidR="00F15945">
        <w:t>Agreements from previous meetings</w:t>
      </w:r>
    </w:p>
    <w:p w14:paraId="5514CA5A" w14:textId="237DD209" w:rsidR="00395B1E" w:rsidRDefault="00F15945" w:rsidP="00F15945">
      <w:pPr>
        <w:pStyle w:val="Caption"/>
      </w:pPr>
      <w:r>
        <w:t xml:space="preserve">Agreements from </w:t>
      </w:r>
      <w:r w:rsidR="00A858E5">
        <w:t>RAN1#102e</w:t>
      </w:r>
      <w:r>
        <w:t xml:space="preserve"> (email discussion in </w:t>
      </w:r>
      <w:hyperlink r:id="rId16" w:history="1">
        <w:r w:rsidRPr="00786023">
          <w:rPr>
            <w:rStyle w:val="Hyperlink"/>
          </w:rPr>
          <w:t>R1-2007068</w:t>
        </w:r>
      </w:hyperlink>
      <w:r>
        <w:t>)</w:t>
      </w:r>
    </w:p>
    <w:p w14:paraId="6363FE92" w14:textId="77777777" w:rsidR="00A858E5" w:rsidRPr="00253679" w:rsidRDefault="00A858E5" w:rsidP="00A858E5">
      <w:pPr>
        <w:overflowPunct/>
        <w:autoSpaceDE/>
        <w:autoSpaceDN/>
        <w:adjustRightInd/>
        <w:spacing w:after="0"/>
        <w:textAlignment w:val="auto"/>
        <w:rPr>
          <w:lang w:eastAsia="x-none"/>
        </w:rPr>
      </w:pPr>
      <w:r w:rsidRPr="00253679">
        <w:rPr>
          <w:highlight w:val="green"/>
          <w:lang w:eastAsia="x-none"/>
        </w:rPr>
        <w:t>Agreements</w:t>
      </w:r>
      <w:r w:rsidRPr="00253679">
        <w:rPr>
          <w:lang w:eastAsia="x-none"/>
        </w:rPr>
        <w:t>:</w:t>
      </w:r>
    </w:p>
    <w:p w14:paraId="0E2A25D2" w14:textId="77777777" w:rsidR="00A858E5" w:rsidRPr="00253679" w:rsidRDefault="00A858E5" w:rsidP="008874D0">
      <w:pPr>
        <w:numPr>
          <w:ilvl w:val="0"/>
          <w:numId w:val="5"/>
        </w:numPr>
        <w:overflowPunct/>
        <w:autoSpaceDE/>
        <w:autoSpaceDN/>
        <w:adjustRightInd/>
        <w:spacing w:after="0"/>
        <w:textAlignment w:val="auto"/>
        <w:rPr>
          <w:lang w:eastAsia="zh-CN"/>
        </w:rPr>
      </w:pPr>
      <w:r w:rsidRPr="00253679">
        <w:rPr>
          <w:lang w:eastAsia="zh-CN"/>
        </w:rPr>
        <w:t xml:space="preserve">Take the following use cases as the representative use cases for further study on propagation delay compensation enhancements in Rel-17. </w:t>
      </w:r>
    </w:p>
    <w:tbl>
      <w:tblPr>
        <w:tblW w:w="4893" w:type="pct"/>
        <w:tblCellMar>
          <w:left w:w="0" w:type="dxa"/>
          <w:right w:w="0" w:type="dxa"/>
        </w:tblCellMar>
        <w:tblLook w:val="04A0" w:firstRow="1" w:lastRow="0" w:firstColumn="1" w:lastColumn="0" w:noHBand="0" w:noVBand="1"/>
      </w:tblPr>
      <w:tblGrid>
        <w:gridCol w:w="1686"/>
        <w:gridCol w:w="2333"/>
        <w:gridCol w:w="1668"/>
        <w:gridCol w:w="1561"/>
        <w:gridCol w:w="2165"/>
      </w:tblGrid>
      <w:tr w:rsidR="00A858E5" w:rsidRPr="0077748C" w14:paraId="74E1A004" w14:textId="77777777" w:rsidTr="001D7955">
        <w:trPr>
          <w:trHeight w:val="488"/>
        </w:trPr>
        <w:tc>
          <w:tcPr>
            <w:tcW w:w="8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F9A9A8" w14:textId="77777777" w:rsidR="00A858E5" w:rsidRPr="0077748C" w:rsidRDefault="00A858E5" w:rsidP="001D7955">
            <w:pPr>
              <w:keepNext/>
              <w:overflowPunct/>
              <w:autoSpaceDE/>
              <w:autoSpaceDN/>
              <w:adjustRightInd/>
              <w:spacing w:after="0"/>
              <w:jc w:val="center"/>
              <w:textAlignment w:val="auto"/>
              <w:rPr>
                <w:b/>
                <w:bCs/>
                <w:sz w:val="18"/>
                <w:szCs w:val="18"/>
              </w:rPr>
            </w:pPr>
            <w:r w:rsidRPr="0077748C">
              <w:rPr>
                <w:b/>
                <w:bCs/>
                <w:sz w:val="18"/>
                <w:szCs w:val="18"/>
                <w:lang w:eastAsia="zh-CN"/>
              </w:rPr>
              <w:t xml:space="preserve">User-specific clock synchronicity accuracy level </w:t>
            </w:r>
          </w:p>
        </w:tc>
        <w:tc>
          <w:tcPr>
            <w:tcW w:w="12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EE46A1" w14:textId="69D0F434" w:rsidR="00A858E5" w:rsidRPr="0077748C" w:rsidRDefault="00A858E5" w:rsidP="001D7955">
            <w:pPr>
              <w:keepNext/>
              <w:overflowPunct/>
              <w:autoSpaceDE/>
              <w:autoSpaceDN/>
              <w:adjustRightInd/>
              <w:spacing w:after="0"/>
              <w:jc w:val="center"/>
              <w:textAlignment w:val="auto"/>
              <w:rPr>
                <w:b/>
                <w:bCs/>
                <w:sz w:val="18"/>
                <w:szCs w:val="18"/>
                <w:lang w:eastAsia="zh-CN"/>
              </w:rPr>
            </w:pPr>
            <w:r w:rsidRPr="0077748C">
              <w:rPr>
                <w:b/>
                <w:bCs/>
                <w:sz w:val="18"/>
                <w:szCs w:val="18"/>
                <w:lang w:eastAsia="zh-CN"/>
              </w:rPr>
              <w:t xml:space="preserve">Number of devices in one Communication group for clock </w:t>
            </w:r>
            <w:r w:rsidR="00A71320" w:rsidRPr="0077748C">
              <w:rPr>
                <w:b/>
                <w:bCs/>
                <w:sz w:val="18"/>
                <w:szCs w:val="18"/>
                <w:lang w:eastAsia="zh-CN"/>
              </w:rPr>
              <w:t>synchronization</w:t>
            </w:r>
          </w:p>
        </w:tc>
        <w:tc>
          <w:tcPr>
            <w:tcW w:w="8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187BF7" w14:textId="77777777" w:rsidR="00A858E5" w:rsidRPr="0077748C" w:rsidRDefault="00A858E5" w:rsidP="001D7955">
            <w:pPr>
              <w:keepNext/>
              <w:overflowPunct/>
              <w:autoSpaceDE/>
              <w:autoSpaceDN/>
              <w:adjustRightInd/>
              <w:spacing w:after="0"/>
              <w:jc w:val="center"/>
              <w:textAlignment w:val="auto"/>
              <w:rPr>
                <w:b/>
                <w:bCs/>
                <w:sz w:val="18"/>
                <w:szCs w:val="18"/>
                <w:lang w:eastAsia="zh-CN"/>
              </w:rPr>
            </w:pPr>
            <w:r w:rsidRPr="0077748C">
              <w:rPr>
                <w:b/>
                <w:bCs/>
                <w:sz w:val="18"/>
                <w:szCs w:val="18"/>
                <w:lang w:eastAsia="zh-CN"/>
              </w:rPr>
              <w:t xml:space="preserve">5GS synchronicity budget requirement </w:t>
            </w:r>
          </w:p>
          <w:p w14:paraId="7F58654E" w14:textId="77777777" w:rsidR="00A858E5" w:rsidRPr="0077748C" w:rsidRDefault="00A858E5" w:rsidP="001D7955">
            <w:pPr>
              <w:keepNext/>
              <w:overflowPunct/>
              <w:autoSpaceDE/>
              <w:autoSpaceDN/>
              <w:adjustRightInd/>
              <w:spacing w:after="0"/>
              <w:jc w:val="center"/>
              <w:textAlignment w:val="auto"/>
              <w:rPr>
                <w:b/>
                <w:bCs/>
                <w:sz w:val="18"/>
                <w:szCs w:val="18"/>
                <w:lang w:eastAsia="zh-CN"/>
              </w:rPr>
            </w:pPr>
            <w:r w:rsidRPr="0077748C">
              <w:rPr>
                <w:b/>
                <w:bCs/>
                <w:sz w:val="18"/>
                <w:szCs w:val="18"/>
                <w:lang w:eastAsia="zh-CN"/>
              </w:rPr>
              <w:t>(note)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335279" w14:textId="77777777" w:rsidR="00A858E5" w:rsidRPr="0077748C" w:rsidRDefault="00A858E5" w:rsidP="001D7955">
            <w:pPr>
              <w:keepNext/>
              <w:overflowPunct/>
              <w:autoSpaceDE/>
              <w:autoSpaceDN/>
              <w:adjustRightInd/>
              <w:spacing w:after="0"/>
              <w:jc w:val="center"/>
              <w:textAlignment w:val="auto"/>
              <w:rPr>
                <w:b/>
                <w:bCs/>
                <w:sz w:val="18"/>
                <w:szCs w:val="18"/>
                <w:lang w:eastAsia="zh-CN"/>
              </w:rPr>
            </w:pPr>
            <w:r w:rsidRPr="0077748C">
              <w:rPr>
                <w:b/>
                <w:bCs/>
                <w:sz w:val="18"/>
                <w:szCs w:val="18"/>
                <w:lang w:eastAsia="zh-CN"/>
              </w:rPr>
              <w:t xml:space="preserve">Service area </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EFF6F3" w14:textId="77777777" w:rsidR="00A858E5" w:rsidRPr="0077748C" w:rsidRDefault="00A858E5" w:rsidP="001D7955">
            <w:pPr>
              <w:keepNext/>
              <w:overflowPunct/>
              <w:autoSpaceDE/>
              <w:autoSpaceDN/>
              <w:adjustRightInd/>
              <w:spacing w:after="0"/>
              <w:jc w:val="center"/>
              <w:textAlignment w:val="auto"/>
              <w:rPr>
                <w:b/>
                <w:bCs/>
                <w:sz w:val="18"/>
                <w:szCs w:val="18"/>
                <w:lang w:eastAsia="zh-CN"/>
              </w:rPr>
            </w:pPr>
            <w:r w:rsidRPr="0077748C">
              <w:rPr>
                <w:b/>
                <w:bCs/>
                <w:sz w:val="18"/>
                <w:szCs w:val="18"/>
                <w:lang w:eastAsia="zh-CN"/>
              </w:rPr>
              <w:t>Scenario</w:t>
            </w:r>
          </w:p>
        </w:tc>
      </w:tr>
      <w:tr w:rsidR="00A858E5" w:rsidRPr="0077748C" w14:paraId="2226E797" w14:textId="77777777" w:rsidTr="001D7955">
        <w:trPr>
          <w:trHeight w:val="494"/>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C4AE32" w14:textId="77777777" w:rsidR="00A858E5" w:rsidRPr="0077748C" w:rsidRDefault="00A858E5" w:rsidP="001D7955">
            <w:pPr>
              <w:keepNext/>
              <w:overflowPunct/>
              <w:autoSpaceDE/>
              <w:autoSpaceDN/>
              <w:adjustRightInd/>
              <w:spacing w:after="0"/>
              <w:textAlignment w:val="auto"/>
              <w:rPr>
                <w:sz w:val="18"/>
                <w:szCs w:val="18"/>
                <w:lang w:eastAsia="zh-CN"/>
              </w:rPr>
            </w:pPr>
            <w:r w:rsidRPr="0077748C">
              <w:rPr>
                <w:sz w:val="18"/>
                <w:szCs w:val="18"/>
                <w:lang w:eastAsia="zh-CN"/>
              </w:rPr>
              <w:t>2</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14:paraId="2A5B67A4" w14:textId="77777777" w:rsidR="00A858E5" w:rsidRPr="0077748C" w:rsidRDefault="00A858E5" w:rsidP="001D7955">
            <w:pPr>
              <w:keepNext/>
              <w:overflowPunct/>
              <w:autoSpaceDE/>
              <w:autoSpaceDN/>
              <w:adjustRightInd/>
              <w:spacing w:after="0"/>
              <w:textAlignment w:val="auto"/>
              <w:rPr>
                <w:sz w:val="18"/>
                <w:szCs w:val="18"/>
                <w:lang w:eastAsia="zh-CN"/>
              </w:rPr>
            </w:pPr>
            <w:r w:rsidRPr="0077748C">
              <w:rPr>
                <w:sz w:val="18"/>
                <w:szCs w:val="18"/>
                <w:lang w:eastAsia="zh-CN"/>
              </w:rPr>
              <w:t>Up to 300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hideMark/>
          </w:tcPr>
          <w:p w14:paraId="0FA3D041" w14:textId="77777777" w:rsidR="00A858E5" w:rsidRPr="0077748C" w:rsidRDefault="00A858E5" w:rsidP="001D7955">
            <w:pPr>
              <w:keepNext/>
              <w:overflowPunct/>
              <w:autoSpaceDE/>
              <w:autoSpaceDN/>
              <w:adjustRightInd/>
              <w:spacing w:after="0"/>
              <w:textAlignment w:val="auto"/>
              <w:rPr>
                <w:sz w:val="18"/>
                <w:szCs w:val="18"/>
                <w:lang w:eastAsia="zh-CN"/>
              </w:rPr>
            </w:pPr>
            <w:r w:rsidRPr="0077748C">
              <w:rPr>
                <w:sz w:val="18"/>
                <w:szCs w:val="18"/>
                <w:lang w:eastAsia="zh-CN"/>
              </w:rPr>
              <w:t xml:space="preserve">≤900 ns          </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1A7900A4" w14:textId="77777777" w:rsidR="00A858E5" w:rsidRPr="0077748C" w:rsidRDefault="00A858E5" w:rsidP="001D7955">
            <w:pPr>
              <w:keepNext/>
              <w:overflowPunct/>
              <w:autoSpaceDE/>
              <w:autoSpaceDN/>
              <w:adjustRightInd/>
              <w:spacing w:after="0"/>
              <w:textAlignment w:val="auto"/>
              <w:rPr>
                <w:sz w:val="18"/>
                <w:szCs w:val="18"/>
                <w:lang w:eastAsia="zh-CN"/>
              </w:rPr>
            </w:pPr>
            <w:r w:rsidRPr="0077748C">
              <w:rPr>
                <w:sz w:val="18"/>
                <w:szCs w:val="18"/>
                <w:lang w:eastAsia="zh-CN"/>
              </w:rPr>
              <w:t>≤ 1000 m x 100 m</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F1A61CE" w14:textId="77777777" w:rsidR="00A858E5" w:rsidRPr="0077748C" w:rsidRDefault="00A858E5" w:rsidP="008874D0">
            <w:pPr>
              <w:keepNext/>
              <w:numPr>
                <w:ilvl w:val="0"/>
                <w:numId w:val="6"/>
              </w:numPr>
              <w:overflowPunct/>
              <w:autoSpaceDE/>
              <w:autoSpaceDN/>
              <w:adjustRightInd/>
              <w:snapToGrid w:val="0"/>
              <w:spacing w:after="120"/>
              <w:textAlignment w:val="auto"/>
              <w:rPr>
                <w:sz w:val="18"/>
                <w:szCs w:val="18"/>
                <w:lang w:eastAsia="zh-CN"/>
              </w:rPr>
            </w:pPr>
            <w:r w:rsidRPr="0077748C">
              <w:rPr>
                <w:sz w:val="18"/>
                <w:szCs w:val="18"/>
                <w:lang w:eastAsia="zh-CN"/>
              </w:rPr>
              <w:t>Control-to-control communication for industrial controller</w:t>
            </w:r>
          </w:p>
        </w:tc>
      </w:tr>
      <w:tr w:rsidR="00A858E5" w:rsidRPr="0077748C" w14:paraId="44E1791A" w14:textId="77777777" w:rsidTr="001D7955">
        <w:trPr>
          <w:trHeight w:val="488"/>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8F57D5" w14:textId="77777777" w:rsidR="00A858E5" w:rsidRPr="0077748C" w:rsidRDefault="00A858E5" w:rsidP="001D7955">
            <w:pPr>
              <w:keepNext/>
              <w:overflowPunct/>
              <w:autoSpaceDE/>
              <w:autoSpaceDN/>
              <w:adjustRightInd/>
              <w:spacing w:after="0"/>
              <w:textAlignment w:val="auto"/>
              <w:rPr>
                <w:sz w:val="18"/>
                <w:szCs w:val="18"/>
              </w:rPr>
            </w:pPr>
            <w:r w:rsidRPr="0077748C">
              <w:rPr>
                <w:sz w:val="18"/>
                <w:szCs w:val="18"/>
                <w:lang w:eastAsia="zh-CN"/>
              </w:rPr>
              <w:t>4</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14:paraId="1B296744" w14:textId="77777777" w:rsidR="00A858E5" w:rsidRPr="0077748C" w:rsidRDefault="00A858E5" w:rsidP="001D7955">
            <w:pPr>
              <w:keepNext/>
              <w:overflowPunct/>
              <w:autoSpaceDE/>
              <w:autoSpaceDN/>
              <w:adjustRightInd/>
              <w:spacing w:after="0"/>
              <w:textAlignment w:val="auto"/>
              <w:rPr>
                <w:sz w:val="18"/>
                <w:szCs w:val="18"/>
                <w:lang w:eastAsia="zh-CN"/>
              </w:rPr>
            </w:pPr>
            <w:r w:rsidRPr="0077748C">
              <w:rPr>
                <w:sz w:val="18"/>
                <w:szCs w:val="18"/>
                <w:lang w:eastAsia="zh-CN"/>
              </w:rPr>
              <w:t>Up to 100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hideMark/>
          </w:tcPr>
          <w:p w14:paraId="1E6B49DD" w14:textId="77777777" w:rsidR="00A858E5" w:rsidRPr="0077748C" w:rsidRDefault="00A858E5" w:rsidP="001D7955">
            <w:pPr>
              <w:keepNext/>
              <w:overflowPunct/>
              <w:autoSpaceDE/>
              <w:autoSpaceDN/>
              <w:adjustRightInd/>
              <w:spacing w:after="0"/>
              <w:textAlignment w:val="auto"/>
              <w:rPr>
                <w:sz w:val="18"/>
                <w:szCs w:val="18"/>
                <w:lang w:eastAsia="zh-CN"/>
              </w:rPr>
            </w:pPr>
            <w:r w:rsidRPr="0077748C">
              <w:rPr>
                <w:sz w:val="18"/>
                <w:szCs w:val="18"/>
                <w:lang w:eastAsia="zh-CN"/>
              </w:rPr>
              <w:t>&lt;1  µs</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14FD5291" w14:textId="77777777" w:rsidR="00A858E5" w:rsidRPr="0077748C" w:rsidRDefault="00A858E5" w:rsidP="001D7955">
            <w:pPr>
              <w:keepNext/>
              <w:overflowPunct/>
              <w:autoSpaceDE/>
              <w:autoSpaceDN/>
              <w:adjustRightInd/>
              <w:spacing w:after="0"/>
              <w:textAlignment w:val="auto"/>
              <w:rPr>
                <w:color w:val="000000"/>
                <w:sz w:val="18"/>
                <w:szCs w:val="18"/>
                <w:lang w:eastAsia="zh-CN"/>
              </w:rPr>
            </w:pPr>
            <w:r w:rsidRPr="0077748C">
              <w:rPr>
                <w:color w:val="000000"/>
                <w:sz w:val="18"/>
                <w:szCs w:val="18"/>
                <w:lang w:eastAsia="zh-CN"/>
              </w:rPr>
              <w:t>&lt; 20 km</w:t>
            </w:r>
            <w:r w:rsidRPr="0077748C">
              <w:rPr>
                <w:color w:val="000000"/>
                <w:sz w:val="18"/>
                <w:szCs w:val="18"/>
                <w:vertAlign w:val="superscript"/>
                <w:lang w:eastAsia="zh-CN"/>
              </w:rPr>
              <w:t>2</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5554FC1" w14:textId="77777777" w:rsidR="00A858E5" w:rsidRPr="0077748C" w:rsidRDefault="00A858E5" w:rsidP="008874D0">
            <w:pPr>
              <w:keepNext/>
              <w:numPr>
                <w:ilvl w:val="0"/>
                <w:numId w:val="6"/>
              </w:numPr>
              <w:overflowPunct/>
              <w:autoSpaceDE/>
              <w:autoSpaceDN/>
              <w:adjustRightInd/>
              <w:snapToGrid w:val="0"/>
              <w:spacing w:after="120"/>
              <w:textAlignment w:val="auto"/>
              <w:rPr>
                <w:sz w:val="18"/>
                <w:szCs w:val="18"/>
                <w:lang w:eastAsia="zh-CN"/>
              </w:rPr>
            </w:pPr>
            <w:r w:rsidRPr="0077748C">
              <w:rPr>
                <w:sz w:val="18"/>
                <w:szCs w:val="18"/>
                <w:lang w:eastAsia="zh-CN"/>
              </w:rPr>
              <w:t>Smart Grid: synchronicity between PMUs</w:t>
            </w:r>
          </w:p>
        </w:tc>
      </w:tr>
    </w:tbl>
    <w:p w14:paraId="18EFBA0E" w14:textId="77777777" w:rsidR="00A858E5" w:rsidRPr="0077748C" w:rsidRDefault="00A858E5" w:rsidP="00A858E5">
      <w:pPr>
        <w:overflowPunct/>
        <w:autoSpaceDE/>
        <w:autoSpaceDN/>
        <w:adjustRightInd/>
        <w:spacing w:after="0"/>
        <w:textAlignment w:val="auto"/>
        <w:rPr>
          <w:sz w:val="22"/>
          <w:szCs w:val="22"/>
          <w:lang w:eastAsia="x-none"/>
        </w:rPr>
      </w:pPr>
    </w:p>
    <w:p w14:paraId="3FC17C3C" w14:textId="77777777" w:rsidR="00A858E5" w:rsidRPr="00253679" w:rsidRDefault="00A858E5" w:rsidP="00A858E5">
      <w:pPr>
        <w:overflowPunct/>
        <w:autoSpaceDE/>
        <w:autoSpaceDN/>
        <w:adjustRightInd/>
        <w:spacing w:after="0"/>
        <w:textAlignment w:val="auto"/>
        <w:rPr>
          <w:lang w:eastAsia="zh-CN"/>
        </w:rPr>
      </w:pPr>
      <w:r w:rsidRPr="00253679">
        <w:rPr>
          <w:highlight w:val="green"/>
          <w:lang w:eastAsia="zh-CN"/>
        </w:rPr>
        <w:t>Agreements</w:t>
      </w:r>
      <w:r w:rsidRPr="00253679">
        <w:rPr>
          <w:lang w:eastAsia="zh-CN"/>
        </w:rPr>
        <w:t>:</w:t>
      </w:r>
    </w:p>
    <w:p w14:paraId="7CC7D8C5" w14:textId="234FE47E" w:rsidR="00A858E5" w:rsidRDefault="00A858E5" w:rsidP="008874D0">
      <w:pPr>
        <w:numPr>
          <w:ilvl w:val="0"/>
          <w:numId w:val="5"/>
        </w:numPr>
        <w:overflowPunct/>
        <w:autoSpaceDE/>
        <w:autoSpaceDN/>
        <w:adjustRightInd/>
        <w:snapToGrid w:val="0"/>
        <w:spacing w:after="120"/>
        <w:textAlignment w:val="auto"/>
        <w:rPr>
          <w:iCs/>
          <w:lang w:eastAsia="zh-CN"/>
        </w:rPr>
      </w:pPr>
      <w:r w:rsidRPr="00253679">
        <w:rPr>
          <w:lang w:eastAsia="zh-CN"/>
        </w:rPr>
        <w:fldChar w:fldCharType="begin"/>
      </w:r>
      <w:r w:rsidRPr="00253679">
        <w:rPr>
          <w:lang w:eastAsia="zh-CN"/>
        </w:rPr>
        <w:instrText xml:space="preserve"> QUOTE </w:instrText>
      </w:r>
      <w:r w:rsidR="007C3589" w:rsidRPr="00253679">
        <w:rPr>
          <w:noProof/>
        </w:rPr>
        <w:drawing>
          <wp:inline distT="0" distB="0" distL="0" distR="0" wp14:anchorId="101727F1" wp14:editId="141D84F3">
            <wp:extent cx="904875" cy="171450"/>
            <wp:effectExtent l="0" t="0" r="0" b="0"/>
            <wp:docPr id="2065753572" name="Picture 20657535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65753572"/>
                    <pic:cNvPicPr/>
                  </pic:nvPicPr>
                  <pic:blipFill>
                    <a:blip r:embed="rId17">
                      <a:extLst>
                        <a:ext uri="{28A0092B-C50C-407E-A947-70E740481C1C}">
                          <a14:useLocalDpi xmlns:a14="http://schemas.microsoft.com/office/drawing/2010/main" val="0"/>
                        </a:ext>
                      </a:extLst>
                    </a:blip>
                    <a:stretch>
                      <a:fillRect/>
                    </a:stretch>
                  </pic:blipFill>
                  <pic:spPr>
                    <a:xfrm>
                      <a:off x="0" y="0"/>
                      <a:ext cx="904875" cy="171450"/>
                    </a:xfrm>
                    <a:prstGeom prst="rect">
                      <a:avLst/>
                    </a:prstGeom>
                  </pic:spPr>
                </pic:pic>
              </a:graphicData>
            </a:graphic>
          </wp:inline>
        </w:drawing>
      </w:r>
      <w:r w:rsidRPr="00253679">
        <w:rPr>
          <w:lang w:eastAsia="zh-CN"/>
        </w:rPr>
        <w:instrText xml:space="preserve"> </w:instrText>
      </w:r>
      <w:r w:rsidRPr="00253679">
        <w:rPr>
          <w:lang w:eastAsia="zh-CN"/>
        </w:rPr>
        <w:fldChar w:fldCharType="end"/>
      </w:r>
      <w:r w:rsidRPr="00253679">
        <w:rPr>
          <w:rFonts w:eastAsia="Symbol"/>
          <w:iCs/>
          <w:lang w:eastAsia="zh-CN"/>
        </w:rPr>
        <w:t>±</w:t>
      </w:r>
      <w:r w:rsidRPr="00253679">
        <w:rPr>
          <w:iCs/>
          <w:lang w:eastAsia="zh-CN"/>
        </w:rPr>
        <w:t>8*64*T</w:t>
      </w:r>
      <w:r w:rsidRPr="00253679">
        <w:rPr>
          <w:iCs/>
          <w:vertAlign w:val="subscript"/>
          <w:lang w:eastAsia="zh-CN"/>
        </w:rPr>
        <w:t>c</w:t>
      </w:r>
      <w:r w:rsidRPr="00253679">
        <w:rPr>
          <w:iCs/>
          <w:lang w:eastAsia="zh-CN"/>
        </w:rPr>
        <w:t>/2</w:t>
      </w:r>
      <w:r w:rsidRPr="00253679">
        <w:rPr>
          <w:rFonts w:eastAsia="Symbol"/>
          <w:iCs/>
          <w:vertAlign w:val="superscript"/>
          <w:lang w:eastAsia="zh-CN"/>
        </w:rPr>
        <w:t>m</w:t>
      </w:r>
      <w:r w:rsidRPr="00253679">
        <w:rPr>
          <w:iCs/>
          <w:lang w:eastAsia="zh-CN"/>
        </w:rPr>
        <w:t xml:space="preserve"> as the TA indicating error is assumed in the evaluation.</w:t>
      </w:r>
    </w:p>
    <w:p w14:paraId="4AFD7D41" w14:textId="77777777" w:rsidR="00253679" w:rsidRPr="00253679" w:rsidRDefault="00253679" w:rsidP="00253679">
      <w:pPr>
        <w:overflowPunct/>
        <w:autoSpaceDE/>
        <w:autoSpaceDN/>
        <w:adjustRightInd/>
        <w:snapToGrid w:val="0"/>
        <w:spacing w:after="120"/>
        <w:ind w:left="1140"/>
        <w:textAlignment w:val="auto"/>
        <w:rPr>
          <w:iCs/>
          <w:lang w:eastAsia="zh-CN"/>
        </w:rPr>
      </w:pPr>
    </w:p>
    <w:p w14:paraId="19D3E8A4" w14:textId="77777777" w:rsidR="00A858E5" w:rsidRPr="00253679" w:rsidRDefault="00A858E5" w:rsidP="00A858E5">
      <w:pPr>
        <w:overflowPunct/>
        <w:autoSpaceDE/>
        <w:autoSpaceDN/>
        <w:adjustRightInd/>
        <w:spacing w:after="0"/>
        <w:textAlignment w:val="auto"/>
        <w:rPr>
          <w:lang w:eastAsia="zh-CN"/>
        </w:rPr>
      </w:pPr>
      <w:r w:rsidRPr="00253679">
        <w:rPr>
          <w:highlight w:val="green"/>
          <w:lang w:eastAsia="zh-CN"/>
        </w:rPr>
        <w:t>Agreements</w:t>
      </w:r>
      <w:r w:rsidRPr="00253679">
        <w:rPr>
          <w:lang w:eastAsia="zh-CN"/>
        </w:rPr>
        <w:t>:</w:t>
      </w:r>
    </w:p>
    <w:p w14:paraId="7190A4C8" w14:textId="77777777" w:rsidR="00A858E5" w:rsidRPr="00253679" w:rsidRDefault="00A858E5" w:rsidP="00A858E5">
      <w:pPr>
        <w:overflowPunct/>
        <w:adjustRightInd/>
        <w:snapToGrid w:val="0"/>
        <w:spacing w:after="120"/>
        <w:textAlignment w:val="auto"/>
        <w:rPr>
          <w:lang w:eastAsia="zh-CN"/>
        </w:rPr>
      </w:pPr>
      <w:r w:rsidRPr="00253679">
        <w:rPr>
          <w:color w:val="000000"/>
          <w:lang w:eastAsia="zh-CN"/>
        </w:rPr>
        <w:t xml:space="preserve">For 5GS synchronicity budget requirement, </w:t>
      </w:r>
    </w:p>
    <w:p w14:paraId="550E7841" w14:textId="77777777" w:rsidR="00A858E5" w:rsidRPr="00253679" w:rsidRDefault="00A858E5" w:rsidP="008874D0">
      <w:pPr>
        <w:numPr>
          <w:ilvl w:val="0"/>
          <w:numId w:val="7"/>
        </w:numPr>
        <w:overflowPunct/>
        <w:autoSpaceDE/>
        <w:autoSpaceDN/>
        <w:adjustRightInd/>
        <w:snapToGrid w:val="0"/>
        <w:spacing w:after="120" w:line="252" w:lineRule="auto"/>
        <w:contextualSpacing/>
        <w:textAlignment w:val="auto"/>
        <w:rPr>
          <w:lang w:eastAsia="zh-CN"/>
        </w:rPr>
      </w:pPr>
      <w:r w:rsidRPr="00253679">
        <w:rPr>
          <w:lang w:eastAsia="zh-CN"/>
        </w:rPr>
        <w:t xml:space="preserve">One Uu interface is assumed for smart grid. </w:t>
      </w:r>
    </w:p>
    <w:p w14:paraId="27282929" w14:textId="77777777" w:rsidR="00A858E5" w:rsidRPr="00253679" w:rsidRDefault="00A858E5" w:rsidP="008874D0">
      <w:pPr>
        <w:numPr>
          <w:ilvl w:val="0"/>
          <w:numId w:val="7"/>
        </w:numPr>
        <w:overflowPunct/>
        <w:autoSpaceDE/>
        <w:autoSpaceDN/>
        <w:adjustRightInd/>
        <w:snapToGrid w:val="0"/>
        <w:spacing w:after="120" w:line="252" w:lineRule="auto"/>
        <w:contextualSpacing/>
        <w:textAlignment w:val="auto"/>
        <w:rPr>
          <w:color w:val="1F497D"/>
          <w:lang w:eastAsia="zh-CN"/>
        </w:rPr>
      </w:pPr>
      <w:r w:rsidRPr="00253679">
        <w:rPr>
          <w:lang w:eastAsia="zh-CN"/>
        </w:rPr>
        <w:t>Two Uu interfaces are assumed for control-to-control.</w:t>
      </w:r>
    </w:p>
    <w:p w14:paraId="4ABFD1AD" w14:textId="77777777" w:rsidR="00A858E5" w:rsidRPr="00253679" w:rsidRDefault="00A858E5" w:rsidP="00A858E5">
      <w:pPr>
        <w:overflowPunct/>
        <w:autoSpaceDE/>
        <w:autoSpaceDN/>
        <w:adjustRightInd/>
        <w:spacing w:after="0"/>
        <w:textAlignment w:val="auto"/>
        <w:rPr>
          <w:color w:val="1F497D"/>
          <w:lang w:eastAsia="zh-CN"/>
        </w:rPr>
      </w:pPr>
    </w:p>
    <w:p w14:paraId="3BDBB423" w14:textId="77777777" w:rsidR="00A858E5" w:rsidRPr="00253679" w:rsidRDefault="00A858E5" w:rsidP="00A858E5">
      <w:pPr>
        <w:overflowPunct/>
        <w:autoSpaceDE/>
        <w:autoSpaceDN/>
        <w:adjustRightInd/>
        <w:spacing w:after="0"/>
        <w:textAlignment w:val="auto"/>
        <w:rPr>
          <w:lang w:eastAsia="zh-CN"/>
        </w:rPr>
      </w:pPr>
      <w:r w:rsidRPr="00253679">
        <w:rPr>
          <w:highlight w:val="green"/>
          <w:lang w:eastAsia="zh-CN"/>
        </w:rPr>
        <w:t>Agreements</w:t>
      </w:r>
      <w:r w:rsidRPr="00253679">
        <w:rPr>
          <w:lang w:eastAsia="zh-CN"/>
        </w:rPr>
        <w:t>:</w:t>
      </w:r>
    </w:p>
    <w:p w14:paraId="769A77D5" w14:textId="77777777" w:rsidR="00A858E5" w:rsidRPr="00253679" w:rsidRDefault="00A858E5" w:rsidP="00A858E5">
      <w:pPr>
        <w:overflowPunct/>
        <w:adjustRightInd/>
        <w:snapToGrid w:val="0"/>
        <w:spacing w:after="120"/>
        <w:textAlignment w:val="auto"/>
        <w:rPr>
          <w:lang w:eastAsia="zh-CN"/>
        </w:rPr>
      </w:pPr>
      <w:r w:rsidRPr="00253679">
        <w:rPr>
          <w:color w:val="000000"/>
          <w:lang w:eastAsia="zh-CN"/>
        </w:rPr>
        <w:t xml:space="preserve">For BS transmit timing error, further study the following three options: </w:t>
      </w:r>
    </w:p>
    <w:p w14:paraId="1EF40D68" w14:textId="77777777" w:rsidR="00A858E5" w:rsidRPr="00253679" w:rsidRDefault="00A858E5" w:rsidP="008874D0">
      <w:pPr>
        <w:numPr>
          <w:ilvl w:val="0"/>
          <w:numId w:val="7"/>
        </w:numPr>
        <w:overflowPunct/>
        <w:autoSpaceDE/>
        <w:autoSpaceDN/>
        <w:adjustRightInd/>
        <w:snapToGrid w:val="0"/>
        <w:spacing w:after="120" w:line="252" w:lineRule="auto"/>
        <w:contextualSpacing/>
        <w:textAlignment w:val="auto"/>
        <w:rPr>
          <w:lang w:eastAsia="zh-CN"/>
        </w:rPr>
      </w:pPr>
      <w:r w:rsidRPr="00253679">
        <w:rPr>
          <w:b/>
          <w:bCs/>
          <w:lang w:eastAsia="zh-CN"/>
        </w:rPr>
        <w:t>Option 1</w:t>
      </w:r>
      <w:r w:rsidRPr="00253679">
        <w:rPr>
          <w:lang w:eastAsia="zh-CN"/>
        </w:rPr>
        <w:t>:</w:t>
      </w:r>
      <w:r w:rsidRPr="00253679">
        <w:rPr>
          <w:b/>
          <w:bCs/>
          <w:color w:val="000000"/>
          <w:lang w:eastAsia="zh-CN"/>
        </w:rPr>
        <w:t xml:space="preserve"> </w:t>
      </w:r>
      <w:r w:rsidRPr="00253679">
        <w:rPr>
          <w:color w:val="000000"/>
          <w:lang w:eastAsia="zh-CN"/>
        </w:rPr>
        <w:t>65 ns</w:t>
      </w:r>
      <w:r w:rsidRPr="00253679">
        <w:rPr>
          <w:lang w:eastAsia="zh-CN"/>
        </w:rPr>
        <w:t xml:space="preserve"> </w:t>
      </w:r>
    </w:p>
    <w:p w14:paraId="13B31F55" w14:textId="77777777" w:rsidR="00A858E5" w:rsidRPr="00253679" w:rsidRDefault="00A858E5" w:rsidP="008874D0">
      <w:pPr>
        <w:numPr>
          <w:ilvl w:val="0"/>
          <w:numId w:val="7"/>
        </w:numPr>
        <w:overflowPunct/>
        <w:autoSpaceDE/>
        <w:autoSpaceDN/>
        <w:adjustRightInd/>
        <w:snapToGrid w:val="0"/>
        <w:spacing w:after="120" w:line="252" w:lineRule="auto"/>
        <w:contextualSpacing/>
        <w:textAlignment w:val="auto"/>
        <w:rPr>
          <w:lang w:eastAsia="zh-CN"/>
        </w:rPr>
      </w:pPr>
      <w:r w:rsidRPr="00253679">
        <w:rPr>
          <w:b/>
          <w:bCs/>
          <w:lang w:eastAsia="zh-CN"/>
        </w:rPr>
        <w:t>Option 2</w:t>
      </w:r>
      <w:r w:rsidRPr="00253679">
        <w:rPr>
          <w:lang w:eastAsia="zh-CN"/>
        </w:rPr>
        <w:t>:±130ns for the indoor scenario and ±200ns for the smart grid scenario</w:t>
      </w:r>
    </w:p>
    <w:p w14:paraId="59C5BD78" w14:textId="77777777" w:rsidR="00A858E5" w:rsidRPr="00253679" w:rsidRDefault="00A858E5" w:rsidP="008874D0">
      <w:pPr>
        <w:numPr>
          <w:ilvl w:val="0"/>
          <w:numId w:val="7"/>
        </w:numPr>
        <w:overflowPunct/>
        <w:autoSpaceDE/>
        <w:autoSpaceDN/>
        <w:adjustRightInd/>
        <w:snapToGrid w:val="0"/>
        <w:spacing w:after="120" w:line="252" w:lineRule="auto"/>
        <w:contextualSpacing/>
        <w:textAlignment w:val="auto"/>
        <w:rPr>
          <w:lang w:eastAsia="zh-CN"/>
        </w:rPr>
      </w:pPr>
      <w:r w:rsidRPr="00253679">
        <w:rPr>
          <w:b/>
          <w:bCs/>
          <w:lang w:eastAsia="zh-CN"/>
        </w:rPr>
        <w:t>Option 3</w:t>
      </w:r>
      <w:r w:rsidRPr="00253679">
        <w:rPr>
          <w:lang w:eastAsia="zh-CN"/>
        </w:rPr>
        <w:t xml:space="preserve">:82.5 </w:t>
      </w:r>
      <w:r w:rsidRPr="00253679">
        <w:rPr>
          <w:color w:val="000000"/>
          <w:lang w:eastAsia="zh-CN"/>
        </w:rPr>
        <w:t>ns</w:t>
      </w:r>
    </w:p>
    <w:p w14:paraId="12028A46" w14:textId="77777777" w:rsidR="00A858E5" w:rsidRPr="00253679" w:rsidRDefault="00A858E5" w:rsidP="00A858E5">
      <w:pPr>
        <w:overflowPunct/>
        <w:autoSpaceDE/>
        <w:autoSpaceDN/>
        <w:adjustRightInd/>
        <w:spacing w:after="0"/>
        <w:textAlignment w:val="auto"/>
        <w:rPr>
          <w:color w:val="1F497D"/>
          <w:lang w:eastAsia="zh-CN"/>
        </w:rPr>
      </w:pPr>
    </w:p>
    <w:p w14:paraId="067F6591" w14:textId="77777777" w:rsidR="00A858E5" w:rsidRPr="00253679" w:rsidRDefault="00A858E5" w:rsidP="00A858E5">
      <w:pPr>
        <w:overflowPunct/>
        <w:autoSpaceDE/>
        <w:autoSpaceDN/>
        <w:adjustRightInd/>
        <w:spacing w:after="0"/>
        <w:textAlignment w:val="auto"/>
        <w:rPr>
          <w:lang w:eastAsia="zh-CN"/>
        </w:rPr>
      </w:pPr>
      <w:r w:rsidRPr="00253679">
        <w:rPr>
          <w:highlight w:val="green"/>
          <w:lang w:eastAsia="zh-CN"/>
        </w:rPr>
        <w:t>Agreements</w:t>
      </w:r>
      <w:r w:rsidRPr="00253679">
        <w:rPr>
          <w:lang w:eastAsia="zh-CN"/>
        </w:rPr>
        <w:t>:</w:t>
      </w:r>
    </w:p>
    <w:p w14:paraId="60681FC0" w14:textId="77777777" w:rsidR="00A858E5" w:rsidRPr="00253679" w:rsidRDefault="00A858E5" w:rsidP="00A858E5">
      <w:pPr>
        <w:overflowPunct/>
        <w:autoSpaceDE/>
        <w:autoSpaceDN/>
        <w:adjustRightInd/>
        <w:spacing w:after="0"/>
        <w:textAlignment w:val="auto"/>
        <w:rPr>
          <w:color w:val="1F497D"/>
          <w:lang w:eastAsia="zh-CN"/>
        </w:rPr>
      </w:pPr>
      <w:r w:rsidRPr="00253679">
        <w:rPr>
          <w:color w:val="000000"/>
          <w:lang w:eastAsia="zh-CN"/>
        </w:rPr>
        <w:t xml:space="preserve">The value defined in Table 7.1.2-1 for initial transmit timing error (Te) in TS 38.133 should be considered for evaluation of the time synchronization.  </w:t>
      </w:r>
    </w:p>
    <w:p w14:paraId="1596EBCF" w14:textId="77777777" w:rsidR="00A858E5" w:rsidRPr="00253679" w:rsidRDefault="00A858E5" w:rsidP="00A858E5">
      <w:pPr>
        <w:overflowPunct/>
        <w:autoSpaceDE/>
        <w:autoSpaceDN/>
        <w:adjustRightInd/>
        <w:spacing w:after="0"/>
        <w:textAlignment w:val="auto"/>
        <w:rPr>
          <w:color w:val="1F497D"/>
          <w:lang w:eastAsia="zh-CN"/>
        </w:rPr>
      </w:pPr>
    </w:p>
    <w:p w14:paraId="59E11C9E" w14:textId="77777777" w:rsidR="00A858E5" w:rsidRPr="00253679" w:rsidRDefault="00A858E5" w:rsidP="00A858E5">
      <w:pPr>
        <w:overflowPunct/>
        <w:autoSpaceDE/>
        <w:autoSpaceDN/>
        <w:adjustRightInd/>
        <w:spacing w:after="0"/>
        <w:textAlignment w:val="auto"/>
        <w:rPr>
          <w:lang w:eastAsia="zh-CN"/>
        </w:rPr>
      </w:pPr>
      <w:r w:rsidRPr="00253679">
        <w:rPr>
          <w:highlight w:val="green"/>
          <w:lang w:eastAsia="zh-CN"/>
        </w:rPr>
        <w:t>Agreements</w:t>
      </w:r>
      <w:r w:rsidRPr="00253679">
        <w:rPr>
          <w:lang w:eastAsia="zh-CN"/>
        </w:rPr>
        <w:t>:</w:t>
      </w:r>
    </w:p>
    <w:p w14:paraId="2C13D0FC" w14:textId="77777777" w:rsidR="00A858E5" w:rsidRPr="00253679" w:rsidRDefault="00A858E5" w:rsidP="00A858E5">
      <w:pPr>
        <w:overflowPunct/>
        <w:adjustRightInd/>
        <w:snapToGrid w:val="0"/>
        <w:spacing w:after="120"/>
        <w:textAlignment w:val="auto"/>
        <w:rPr>
          <w:lang w:eastAsia="zh-CN"/>
        </w:rPr>
      </w:pPr>
      <w:r w:rsidRPr="00253679">
        <w:rPr>
          <w:color w:val="000000"/>
          <w:lang w:eastAsia="zh-CN"/>
        </w:rPr>
        <w:t xml:space="preserve">Asymmetry between downlink and uplink channel for control-to-control scenario is not considered.  </w:t>
      </w:r>
    </w:p>
    <w:p w14:paraId="0F45297E" w14:textId="77777777" w:rsidR="00A858E5" w:rsidRPr="00253679" w:rsidRDefault="00A858E5" w:rsidP="00A858E5">
      <w:pPr>
        <w:overflowPunct/>
        <w:autoSpaceDE/>
        <w:autoSpaceDN/>
        <w:adjustRightInd/>
        <w:spacing w:after="0"/>
        <w:textAlignment w:val="auto"/>
        <w:rPr>
          <w:color w:val="1F497D"/>
          <w:lang w:eastAsia="zh-CN"/>
        </w:rPr>
      </w:pPr>
    </w:p>
    <w:p w14:paraId="6B55875C" w14:textId="77777777" w:rsidR="00A858E5" w:rsidRPr="00253679" w:rsidRDefault="00A858E5" w:rsidP="00A858E5">
      <w:pPr>
        <w:overflowPunct/>
        <w:autoSpaceDE/>
        <w:autoSpaceDN/>
        <w:adjustRightInd/>
        <w:spacing w:after="0"/>
        <w:textAlignment w:val="auto"/>
        <w:rPr>
          <w:lang w:eastAsia="zh-CN"/>
        </w:rPr>
      </w:pPr>
      <w:r w:rsidRPr="00253679">
        <w:rPr>
          <w:highlight w:val="green"/>
          <w:lang w:eastAsia="zh-CN"/>
        </w:rPr>
        <w:t>Agreements</w:t>
      </w:r>
      <w:r w:rsidRPr="00253679">
        <w:rPr>
          <w:lang w:eastAsia="zh-CN"/>
        </w:rPr>
        <w:t>:</w:t>
      </w:r>
    </w:p>
    <w:p w14:paraId="4B36C44A" w14:textId="77777777" w:rsidR="00A858E5" w:rsidRPr="00253679" w:rsidRDefault="00A858E5" w:rsidP="00A858E5">
      <w:pPr>
        <w:overflowPunct/>
        <w:adjustRightInd/>
        <w:snapToGrid w:val="0"/>
        <w:spacing w:after="120"/>
        <w:textAlignment w:val="auto"/>
        <w:rPr>
          <w:lang w:eastAsia="zh-CN"/>
        </w:rPr>
      </w:pPr>
      <w:r w:rsidRPr="00253679">
        <w:rPr>
          <w:color w:val="000000"/>
          <w:lang w:eastAsia="zh-CN"/>
        </w:rPr>
        <w:lastRenderedPageBreak/>
        <w:t xml:space="preserve">100 ns is assumed for BS detecting error.  </w:t>
      </w:r>
    </w:p>
    <w:p w14:paraId="0F152C11" w14:textId="77777777" w:rsidR="00A858E5" w:rsidRPr="00253679" w:rsidRDefault="00A858E5" w:rsidP="00A858E5">
      <w:pPr>
        <w:overflowPunct/>
        <w:autoSpaceDE/>
        <w:autoSpaceDN/>
        <w:adjustRightInd/>
        <w:spacing w:after="0"/>
        <w:textAlignment w:val="auto"/>
        <w:rPr>
          <w:color w:val="1F497D"/>
          <w:lang w:eastAsia="zh-CN"/>
        </w:rPr>
      </w:pPr>
    </w:p>
    <w:p w14:paraId="3A485235" w14:textId="77777777" w:rsidR="00A858E5" w:rsidRPr="00253679" w:rsidRDefault="00A858E5" w:rsidP="00A858E5">
      <w:pPr>
        <w:overflowPunct/>
        <w:autoSpaceDE/>
        <w:autoSpaceDN/>
        <w:adjustRightInd/>
        <w:spacing w:after="0"/>
        <w:textAlignment w:val="auto"/>
        <w:rPr>
          <w:lang w:eastAsia="zh-CN"/>
        </w:rPr>
      </w:pPr>
      <w:r w:rsidRPr="00253679">
        <w:rPr>
          <w:highlight w:val="green"/>
          <w:lang w:eastAsia="zh-CN"/>
        </w:rPr>
        <w:t>Agreements</w:t>
      </w:r>
      <w:r w:rsidRPr="00253679">
        <w:rPr>
          <w:lang w:eastAsia="zh-CN"/>
        </w:rPr>
        <w:t>:</w:t>
      </w:r>
    </w:p>
    <w:p w14:paraId="0386806B" w14:textId="77777777" w:rsidR="00A858E5" w:rsidRPr="00253679" w:rsidRDefault="00A858E5" w:rsidP="00A858E5">
      <w:pPr>
        <w:overflowPunct/>
        <w:adjustRightInd/>
        <w:snapToGrid w:val="0"/>
        <w:spacing w:after="120"/>
        <w:textAlignment w:val="auto"/>
        <w:rPr>
          <w:lang w:eastAsia="zh-CN"/>
        </w:rPr>
      </w:pPr>
      <w:r w:rsidRPr="00253679">
        <w:rPr>
          <w:color w:val="000000"/>
          <w:lang w:eastAsia="zh-CN"/>
        </w:rPr>
        <w:t xml:space="preserve">Timing advance adjustment accuracy defined in Table 7.3.2.2-1 in TS 38.133 is assumed for evaluation of the time synchronization.   </w:t>
      </w:r>
    </w:p>
    <w:p w14:paraId="59F92F15" w14:textId="77777777" w:rsidR="00A858E5" w:rsidRPr="00253679" w:rsidRDefault="00A858E5" w:rsidP="00A858E5">
      <w:pPr>
        <w:overflowPunct/>
        <w:autoSpaceDE/>
        <w:autoSpaceDN/>
        <w:adjustRightInd/>
        <w:spacing w:after="0"/>
        <w:textAlignment w:val="auto"/>
        <w:rPr>
          <w:lang w:eastAsia="zh-CN"/>
        </w:rPr>
      </w:pPr>
      <w:r w:rsidRPr="00253679">
        <w:rPr>
          <w:highlight w:val="green"/>
          <w:lang w:eastAsia="zh-CN"/>
        </w:rPr>
        <w:t>Agreements</w:t>
      </w:r>
      <w:r w:rsidRPr="00253679">
        <w:rPr>
          <w:lang w:eastAsia="zh-CN"/>
        </w:rPr>
        <w:t>:</w:t>
      </w:r>
    </w:p>
    <w:p w14:paraId="47902AE5" w14:textId="77777777" w:rsidR="00A858E5" w:rsidRPr="00253679" w:rsidRDefault="00A858E5" w:rsidP="00A858E5">
      <w:pPr>
        <w:overflowPunct/>
        <w:adjustRightInd/>
        <w:snapToGrid w:val="0"/>
        <w:spacing w:after="120"/>
        <w:textAlignment w:val="auto"/>
        <w:rPr>
          <w:lang w:eastAsia="zh-CN"/>
        </w:rPr>
      </w:pPr>
      <w:r w:rsidRPr="00253679">
        <w:rPr>
          <w:color w:val="000000"/>
          <w:lang w:eastAsia="zh-CN"/>
        </w:rPr>
        <w:t xml:space="preserve">Both 15 kHz and 30 kHz are assumed for both control-to-control and smart grid for evaluation of the time synchronization.   </w:t>
      </w:r>
    </w:p>
    <w:p w14:paraId="00CA6D1C" w14:textId="77777777" w:rsidR="00A858E5" w:rsidRPr="00253679" w:rsidRDefault="00A858E5" w:rsidP="00A858E5">
      <w:pPr>
        <w:overflowPunct/>
        <w:autoSpaceDE/>
        <w:autoSpaceDN/>
        <w:adjustRightInd/>
        <w:spacing w:after="0"/>
        <w:textAlignment w:val="auto"/>
        <w:rPr>
          <w:lang w:eastAsia="zh-CN"/>
        </w:rPr>
      </w:pPr>
    </w:p>
    <w:p w14:paraId="70C87D72" w14:textId="77777777" w:rsidR="00A858E5" w:rsidRPr="00253679" w:rsidRDefault="00A858E5" w:rsidP="00A858E5">
      <w:pPr>
        <w:overflowPunct/>
        <w:autoSpaceDE/>
        <w:autoSpaceDN/>
        <w:adjustRightInd/>
        <w:spacing w:after="0"/>
        <w:textAlignment w:val="auto"/>
        <w:rPr>
          <w:lang w:eastAsia="zh-CN"/>
        </w:rPr>
      </w:pPr>
      <w:r w:rsidRPr="00253679">
        <w:rPr>
          <w:highlight w:val="green"/>
          <w:lang w:eastAsia="zh-CN"/>
        </w:rPr>
        <w:t>Agreements</w:t>
      </w:r>
      <w:r w:rsidRPr="00253679">
        <w:rPr>
          <w:lang w:eastAsia="zh-CN"/>
        </w:rPr>
        <w:t>:</w:t>
      </w:r>
    </w:p>
    <w:p w14:paraId="56817A0C" w14:textId="77777777" w:rsidR="00A858E5" w:rsidRPr="00253679" w:rsidRDefault="00A858E5" w:rsidP="000068B6">
      <w:pPr>
        <w:overflowPunct/>
        <w:adjustRightInd/>
        <w:snapToGrid w:val="0"/>
        <w:spacing w:after="0"/>
        <w:textAlignment w:val="auto"/>
        <w:rPr>
          <w:lang w:eastAsia="zh-CN"/>
        </w:rPr>
      </w:pPr>
      <w:r w:rsidRPr="00253679">
        <w:rPr>
          <w:color w:val="000000"/>
          <w:lang w:eastAsia="zh-CN"/>
        </w:rPr>
        <w:t xml:space="preserve">Send an LS to RAN2 with the content including      </w:t>
      </w:r>
    </w:p>
    <w:p w14:paraId="4033F880" w14:textId="77777777" w:rsidR="00A858E5" w:rsidRPr="00253679" w:rsidRDefault="00A858E5" w:rsidP="008874D0">
      <w:pPr>
        <w:numPr>
          <w:ilvl w:val="0"/>
          <w:numId w:val="8"/>
        </w:numPr>
        <w:overflowPunct/>
        <w:autoSpaceDE/>
        <w:autoSpaceDN/>
        <w:adjustRightInd/>
        <w:snapToGrid w:val="0"/>
        <w:spacing w:beforeLines="50" w:before="120" w:after="240"/>
        <w:ind w:left="1434" w:hanging="357"/>
        <w:contextualSpacing/>
        <w:textAlignment w:val="auto"/>
        <w:rPr>
          <w:lang w:eastAsia="zh-CN"/>
        </w:rPr>
      </w:pPr>
      <w:r w:rsidRPr="00253679">
        <w:rPr>
          <w:lang w:eastAsia="zh-CN"/>
        </w:rPr>
        <w:t>Inform RAN2 the two representative use cases concluded in RAN1 for further study;</w:t>
      </w:r>
    </w:p>
    <w:p w14:paraId="24D10DAF" w14:textId="77777777" w:rsidR="00A858E5" w:rsidRPr="00253679" w:rsidRDefault="00A858E5" w:rsidP="008874D0">
      <w:pPr>
        <w:numPr>
          <w:ilvl w:val="0"/>
          <w:numId w:val="8"/>
        </w:numPr>
        <w:overflowPunct/>
        <w:autoSpaceDE/>
        <w:autoSpaceDN/>
        <w:adjustRightInd/>
        <w:snapToGrid w:val="0"/>
        <w:spacing w:beforeLines="50" w:before="120" w:after="240"/>
        <w:ind w:left="1434" w:hanging="357"/>
        <w:contextualSpacing/>
        <w:textAlignment w:val="auto"/>
        <w:rPr>
          <w:lang w:eastAsia="zh-CN"/>
        </w:rPr>
      </w:pPr>
      <w:r w:rsidRPr="00253679">
        <w:rPr>
          <w:lang w:eastAsia="zh-CN"/>
        </w:rPr>
        <w:t>Ask RAN2 for input about Uu interface error budget for each of the two use cases;</w:t>
      </w:r>
    </w:p>
    <w:p w14:paraId="0306BB7C" w14:textId="77777777" w:rsidR="00A858E5" w:rsidRPr="00253679" w:rsidRDefault="00A858E5" w:rsidP="00A858E5">
      <w:pPr>
        <w:overflowPunct/>
        <w:autoSpaceDE/>
        <w:autoSpaceDN/>
        <w:adjustRightInd/>
        <w:spacing w:after="0"/>
        <w:textAlignment w:val="auto"/>
        <w:rPr>
          <w:lang w:eastAsia="zh-CN"/>
        </w:rPr>
      </w:pPr>
    </w:p>
    <w:p w14:paraId="34532D69" w14:textId="77777777" w:rsidR="00A858E5" w:rsidRPr="00253679" w:rsidRDefault="00A858E5" w:rsidP="00A858E5">
      <w:pPr>
        <w:overflowPunct/>
        <w:autoSpaceDE/>
        <w:autoSpaceDN/>
        <w:adjustRightInd/>
        <w:spacing w:after="0"/>
        <w:textAlignment w:val="auto"/>
        <w:rPr>
          <w:highlight w:val="green"/>
          <w:lang w:eastAsia="zh-CN"/>
        </w:rPr>
      </w:pPr>
      <w:r w:rsidRPr="00253679">
        <w:rPr>
          <w:highlight w:val="green"/>
          <w:lang w:eastAsia="zh-CN"/>
        </w:rPr>
        <w:t>Agreements:</w:t>
      </w:r>
    </w:p>
    <w:p w14:paraId="7601D2CF" w14:textId="77777777" w:rsidR="00A858E5" w:rsidRPr="00253679" w:rsidRDefault="00A858E5" w:rsidP="000068B6">
      <w:pPr>
        <w:overflowPunct/>
        <w:adjustRightInd/>
        <w:snapToGrid w:val="0"/>
        <w:spacing w:after="0"/>
        <w:jc w:val="both"/>
        <w:textAlignment w:val="auto"/>
        <w:rPr>
          <w:lang w:eastAsia="zh-CN"/>
        </w:rPr>
      </w:pPr>
      <w:r w:rsidRPr="00253679">
        <w:t>T</w:t>
      </w:r>
      <w:r w:rsidRPr="00253679">
        <w:rPr>
          <w:lang w:eastAsia="zh-CN"/>
        </w:rPr>
        <w:t xml:space="preserve">he following options for propagation delay compensation </w:t>
      </w:r>
      <w:r w:rsidRPr="00253679">
        <w:t>are further studied in RAN1</w:t>
      </w:r>
      <w:r w:rsidRPr="00253679">
        <w:rPr>
          <w:lang w:eastAsia="zh-CN"/>
        </w:rPr>
        <w:t xml:space="preserve">  </w:t>
      </w:r>
    </w:p>
    <w:p w14:paraId="3F0152D9" w14:textId="77777777" w:rsidR="00A858E5" w:rsidRPr="00253679" w:rsidRDefault="00A858E5" w:rsidP="000068B6">
      <w:pPr>
        <w:numPr>
          <w:ilvl w:val="0"/>
          <w:numId w:val="8"/>
        </w:numPr>
        <w:overflowPunct/>
        <w:autoSpaceDE/>
        <w:autoSpaceDN/>
        <w:adjustRightInd/>
        <w:snapToGrid w:val="0"/>
        <w:spacing w:after="0"/>
        <w:contextualSpacing/>
        <w:jc w:val="both"/>
        <w:textAlignment w:val="auto"/>
        <w:rPr>
          <w:lang w:eastAsia="zh-CN"/>
        </w:rPr>
      </w:pPr>
      <w:r w:rsidRPr="00253679">
        <w:rPr>
          <w:b/>
          <w:bCs/>
          <w:lang w:eastAsia="zh-CN"/>
        </w:rPr>
        <w:t>Option 1</w:t>
      </w:r>
      <w:r w:rsidRPr="00253679">
        <w:rPr>
          <w:lang w:eastAsia="zh-CN"/>
        </w:rPr>
        <w:t>: TA-based propagation delay</w:t>
      </w:r>
    </w:p>
    <w:p w14:paraId="30D42E38" w14:textId="77777777" w:rsidR="00A858E5" w:rsidRPr="00253679" w:rsidRDefault="00A858E5" w:rsidP="000068B6">
      <w:pPr>
        <w:numPr>
          <w:ilvl w:val="1"/>
          <w:numId w:val="8"/>
        </w:numPr>
        <w:overflowPunct/>
        <w:autoSpaceDE/>
        <w:autoSpaceDN/>
        <w:adjustRightInd/>
        <w:snapToGrid w:val="0"/>
        <w:spacing w:after="0"/>
        <w:ind w:left="2154" w:hanging="357"/>
        <w:contextualSpacing/>
        <w:jc w:val="both"/>
        <w:textAlignment w:val="auto"/>
        <w:rPr>
          <w:lang w:eastAsia="zh-CN"/>
        </w:rPr>
      </w:pPr>
      <w:r w:rsidRPr="00253679">
        <w:rPr>
          <w:b/>
          <w:bCs/>
          <w:lang w:eastAsia="zh-CN"/>
        </w:rPr>
        <w:t>Option 1a</w:t>
      </w:r>
      <w:r w:rsidRPr="00253679">
        <w:rPr>
          <w:lang w:eastAsia="zh-CN"/>
        </w:rPr>
        <w:t>: Propagation delay estimation based on legacy Timing advance (potentially with enhanced TA indication granularity).</w:t>
      </w:r>
    </w:p>
    <w:p w14:paraId="631E13D4" w14:textId="77777777" w:rsidR="00A858E5" w:rsidRPr="00253679" w:rsidRDefault="00A858E5" w:rsidP="000068B6">
      <w:pPr>
        <w:numPr>
          <w:ilvl w:val="1"/>
          <w:numId w:val="8"/>
        </w:numPr>
        <w:overflowPunct/>
        <w:autoSpaceDE/>
        <w:autoSpaceDN/>
        <w:adjustRightInd/>
        <w:snapToGrid w:val="0"/>
        <w:spacing w:after="0"/>
        <w:ind w:left="2160"/>
        <w:contextualSpacing/>
        <w:jc w:val="both"/>
        <w:textAlignment w:val="auto"/>
        <w:rPr>
          <w:lang w:eastAsia="zh-CN"/>
        </w:rPr>
      </w:pPr>
      <w:r w:rsidRPr="00253679">
        <w:rPr>
          <w:b/>
          <w:bCs/>
          <w:lang w:eastAsia="zh-CN"/>
        </w:rPr>
        <w:t>Option 1b</w:t>
      </w:r>
      <w:r w:rsidRPr="00253679">
        <w:rPr>
          <w:lang w:eastAsia="zh-CN"/>
        </w:rPr>
        <w:t>: Propagation delay estimation based on timing advanced enhanced for time synchronization (as 1a but with updated RAN4 requirements to TA adjustment error and Te)</w:t>
      </w:r>
    </w:p>
    <w:p w14:paraId="4FE4F86D" w14:textId="77777777" w:rsidR="00A858E5" w:rsidRPr="00253679" w:rsidRDefault="00A858E5" w:rsidP="000068B6">
      <w:pPr>
        <w:numPr>
          <w:ilvl w:val="1"/>
          <w:numId w:val="8"/>
        </w:numPr>
        <w:overflowPunct/>
        <w:autoSpaceDE/>
        <w:autoSpaceDN/>
        <w:adjustRightInd/>
        <w:snapToGrid w:val="0"/>
        <w:spacing w:after="0"/>
        <w:ind w:left="2160"/>
        <w:contextualSpacing/>
        <w:jc w:val="both"/>
        <w:textAlignment w:val="auto"/>
        <w:rPr>
          <w:b/>
          <w:bCs/>
          <w:lang w:eastAsia="zh-CN"/>
        </w:rPr>
      </w:pPr>
      <w:r w:rsidRPr="00253679">
        <w:rPr>
          <w:b/>
          <w:bCs/>
          <w:lang w:eastAsia="zh-CN"/>
        </w:rPr>
        <w:t xml:space="preserve">Option 1c: </w:t>
      </w:r>
      <w:r w:rsidRPr="00253679">
        <w:rPr>
          <w:lang w:eastAsia="zh-CN"/>
        </w:rPr>
        <w:t>Propagation delay estimation based on a new dedicated signaling with finer delay compensation granularity (Separated signaling from TA so that TA procedure is not affected)</w:t>
      </w:r>
    </w:p>
    <w:p w14:paraId="16F24C7A" w14:textId="77777777" w:rsidR="00A858E5" w:rsidRPr="00253679" w:rsidRDefault="00A858E5" w:rsidP="000068B6">
      <w:pPr>
        <w:numPr>
          <w:ilvl w:val="0"/>
          <w:numId w:val="8"/>
        </w:numPr>
        <w:overflowPunct/>
        <w:autoSpaceDE/>
        <w:autoSpaceDN/>
        <w:adjustRightInd/>
        <w:snapToGrid w:val="0"/>
        <w:spacing w:after="0"/>
        <w:ind w:left="714" w:hanging="357"/>
        <w:contextualSpacing/>
        <w:jc w:val="both"/>
        <w:textAlignment w:val="auto"/>
        <w:rPr>
          <w:lang w:eastAsia="zh-CN"/>
        </w:rPr>
      </w:pPr>
      <w:r w:rsidRPr="00253679">
        <w:rPr>
          <w:b/>
          <w:bCs/>
          <w:lang w:eastAsia="zh-CN"/>
        </w:rPr>
        <w:t>Option 2</w:t>
      </w:r>
      <w:r w:rsidRPr="00253679">
        <w:rPr>
          <w:lang w:eastAsia="zh-CN"/>
        </w:rPr>
        <w:t>: RTT based delay compensation:</w:t>
      </w:r>
    </w:p>
    <w:p w14:paraId="686C93D3" w14:textId="77777777" w:rsidR="00A858E5" w:rsidRPr="00253679" w:rsidRDefault="00A858E5" w:rsidP="008874D0">
      <w:pPr>
        <w:numPr>
          <w:ilvl w:val="1"/>
          <w:numId w:val="8"/>
        </w:numPr>
        <w:overflowPunct/>
        <w:autoSpaceDE/>
        <w:autoSpaceDN/>
        <w:adjustRightInd/>
        <w:snapToGrid w:val="0"/>
        <w:spacing w:beforeLines="50" w:before="120" w:after="120"/>
        <w:ind w:left="2160"/>
        <w:contextualSpacing/>
        <w:jc w:val="both"/>
        <w:textAlignment w:val="auto"/>
        <w:rPr>
          <w:lang w:eastAsia="zh-CN"/>
        </w:rPr>
      </w:pPr>
      <w:r w:rsidRPr="00253679">
        <w:rPr>
          <w:lang w:eastAsia="zh-CN"/>
        </w:rPr>
        <w:t xml:space="preserve">Propagation delay estimation based on an RAN managed Rx-Tx procedure intended for time synchronization (FFS to expand or separate procedure/signaling to positioning). </w:t>
      </w:r>
    </w:p>
    <w:p w14:paraId="286FE5A3" w14:textId="77777777" w:rsidR="00A858E5" w:rsidRPr="00253679" w:rsidRDefault="00A858E5" w:rsidP="00A858E5">
      <w:pPr>
        <w:overflowPunct/>
        <w:autoSpaceDE/>
        <w:autoSpaceDN/>
        <w:adjustRightInd/>
        <w:spacing w:after="0"/>
        <w:textAlignment w:val="auto"/>
        <w:rPr>
          <w:lang w:eastAsia="zh-CN"/>
        </w:rPr>
      </w:pPr>
    </w:p>
    <w:p w14:paraId="4BAEE86B" w14:textId="67C96BD7" w:rsidR="00A858E5" w:rsidRPr="00253679" w:rsidRDefault="00A858E5" w:rsidP="00A858E5">
      <w:r w:rsidRPr="00253679">
        <w:rPr>
          <w:lang w:eastAsia="zh-CN"/>
        </w:rPr>
        <w:t xml:space="preserve">Draft LS in R1-2007445 is </w:t>
      </w:r>
      <w:r w:rsidRPr="00253679">
        <w:rPr>
          <w:highlight w:val="green"/>
          <w:lang w:eastAsia="zh-CN"/>
        </w:rPr>
        <w:t>approved</w:t>
      </w:r>
      <w:r w:rsidRPr="00253679">
        <w:rPr>
          <w:lang w:eastAsia="zh-CN"/>
        </w:rPr>
        <w:t xml:space="preserve">, with final LS in </w:t>
      </w:r>
      <w:r w:rsidRPr="00253679">
        <w:rPr>
          <w:highlight w:val="green"/>
          <w:lang w:eastAsia="zh-CN"/>
        </w:rPr>
        <w:t>R1-2007446</w:t>
      </w:r>
      <w:r w:rsidRPr="00253679">
        <w:rPr>
          <w:lang w:eastAsia="zh-CN"/>
        </w:rPr>
        <w:t>.</w:t>
      </w:r>
    </w:p>
    <w:p w14:paraId="7FD8337D" w14:textId="2480A766" w:rsidR="00A858E5" w:rsidRDefault="00A858E5" w:rsidP="00EF3B00"/>
    <w:p w14:paraId="5C0FBAE6" w14:textId="082F3512" w:rsidR="00175E52" w:rsidRDefault="00175E52" w:rsidP="00175E52">
      <w:pPr>
        <w:pStyle w:val="Caption"/>
      </w:pPr>
      <w:r>
        <w:t xml:space="preserve">Agreements from RAN1#103e (email discussion in </w:t>
      </w:r>
      <w:hyperlink r:id="rId18" w:history="1">
        <w:r>
          <w:rPr>
            <w:rStyle w:val="Hyperlink"/>
          </w:rPr>
          <w:t>R1-2009551</w:t>
        </w:r>
      </w:hyperlink>
      <w:r>
        <w:t>)</w:t>
      </w:r>
    </w:p>
    <w:p w14:paraId="1E9208EB" w14:textId="77777777" w:rsidR="00175E52" w:rsidRPr="00F13EA9" w:rsidRDefault="00175E52" w:rsidP="00175E52">
      <w:pPr>
        <w:autoSpaceDE/>
        <w:autoSpaceDN/>
        <w:adjustRightInd/>
        <w:spacing w:after="0"/>
        <w:rPr>
          <w:rFonts w:eastAsia="Times New Roman"/>
          <w:highlight w:val="green"/>
          <w:lang w:eastAsia="x-none"/>
        </w:rPr>
      </w:pPr>
      <w:r w:rsidRPr="00F13EA9">
        <w:rPr>
          <w:rFonts w:eastAsia="Times New Roman"/>
          <w:highlight w:val="green"/>
          <w:lang w:eastAsia="x-none"/>
        </w:rPr>
        <w:t>Agreements:</w:t>
      </w:r>
    </w:p>
    <w:p w14:paraId="636CF04B" w14:textId="77777777" w:rsidR="00175E52" w:rsidRPr="00F13EA9" w:rsidRDefault="00175E52" w:rsidP="008874D0">
      <w:pPr>
        <w:numPr>
          <w:ilvl w:val="0"/>
          <w:numId w:val="22"/>
        </w:numPr>
        <w:overflowPunct/>
        <w:autoSpaceDE/>
        <w:autoSpaceDN/>
        <w:adjustRightInd/>
        <w:spacing w:after="0"/>
        <w:textAlignment w:val="auto"/>
        <w:rPr>
          <w:rFonts w:eastAsia="Times New Roman"/>
        </w:rPr>
      </w:pPr>
      <w:r w:rsidRPr="00F13EA9">
        <w:rPr>
          <w:rFonts w:eastAsia="Times New Roman"/>
        </w:rPr>
        <w:t xml:space="preserve">Take 65 ns as the assumption of transmit timing error for evaluation of the overall time synchronization error for control-to-control. </w:t>
      </w:r>
    </w:p>
    <w:p w14:paraId="654B4DAD" w14:textId="77777777" w:rsidR="00175E52" w:rsidRPr="00F13EA9" w:rsidRDefault="00175E52" w:rsidP="008874D0">
      <w:pPr>
        <w:numPr>
          <w:ilvl w:val="0"/>
          <w:numId w:val="22"/>
        </w:numPr>
        <w:overflowPunct/>
        <w:autoSpaceDE/>
        <w:autoSpaceDN/>
        <w:adjustRightInd/>
        <w:spacing w:after="0"/>
        <w:textAlignment w:val="auto"/>
        <w:rPr>
          <w:rFonts w:eastAsia="Times New Roman"/>
        </w:rPr>
      </w:pPr>
      <w:r w:rsidRPr="00F13EA9">
        <w:rPr>
          <w:rFonts w:eastAsia="Times New Roman"/>
        </w:rPr>
        <w:t>Asymmetry between downlink and uplink channel for smart grid scenario is not considered. </w:t>
      </w:r>
    </w:p>
    <w:p w14:paraId="51090186" w14:textId="77777777" w:rsidR="00175E52" w:rsidRPr="00F13EA9" w:rsidRDefault="00175E52" w:rsidP="008874D0">
      <w:pPr>
        <w:numPr>
          <w:ilvl w:val="0"/>
          <w:numId w:val="22"/>
        </w:numPr>
        <w:overflowPunct/>
        <w:autoSpaceDE/>
        <w:autoSpaceDN/>
        <w:adjustRightInd/>
        <w:spacing w:after="0"/>
        <w:textAlignment w:val="auto"/>
        <w:rPr>
          <w:rFonts w:eastAsia="Times New Roman"/>
        </w:rPr>
      </w:pPr>
      <w:r w:rsidRPr="00F13EA9">
        <w:rPr>
          <w:rFonts w:eastAsia="Times New Roman"/>
          <w:i/>
          <w:iCs/>
        </w:rPr>
        <w:t>error</w:t>
      </w:r>
      <w:r w:rsidRPr="00F13EA9">
        <w:rPr>
          <w:rFonts w:eastAsia="Times New Roman"/>
          <w:i/>
          <w:iCs/>
          <w:vertAlign w:val="subscript"/>
        </w:rPr>
        <w:t>BS,DL,TX</w:t>
      </w:r>
      <w:r w:rsidRPr="00F13EA9">
        <w:rPr>
          <w:rFonts w:eastAsia="Times New Roman"/>
        </w:rPr>
        <w:fldChar w:fldCharType="begin"/>
      </w:r>
      <w:r w:rsidRPr="00F13EA9">
        <w:rPr>
          <w:rFonts w:eastAsia="Times New Roman"/>
        </w:rPr>
        <w:instrText xml:space="preserve"> QUOTE </w:instrText>
      </w:r>
      <m:oMath>
        <m:sSub>
          <m:sSubPr>
            <m:ctrlPr>
              <w:rPr>
                <w:rFonts w:ascii="Cambria Math" w:eastAsia="Calibri" w:hAnsi="Cambria Math" w:cs="Calibr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sidRPr="00F13EA9">
        <w:rPr>
          <w:rFonts w:eastAsia="Times New Roman"/>
        </w:rPr>
        <w:instrText xml:space="preserve"> </w:instrText>
      </w:r>
      <w:r w:rsidRPr="00F13EA9">
        <w:rPr>
          <w:rFonts w:eastAsia="Times New Roman"/>
        </w:rPr>
        <w:fldChar w:fldCharType="end"/>
      </w:r>
      <w:r w:rsidRPr="00F13EA9">
        <w:rPr>
          <w:rFonts w:eastAsia="Times New Roman"/>
        </w:rPr>
        <w:t xml:space="preserve"> is included in the equation for calculating the overall time synchronization error. </w:t>
      </w:r>
    </w:p>
    <w:p w14:paraId="618C60DF" w14:textId="77777777" w:rsidR="00175E52" w:rsidRPr="00F13EA9" w:rsidRDefault="00175E52" w:rsidP="00175E52">
      <w:pPr>
        <w:autoSpaceDE/>
        <w:autoSpaceDN/>
        <w:adjustRightInd/>
        <w:spacing w:after="0"/>
        <w:rPr>
          <w:rFonts w:eastAsia="Times New Roman"/>
          <w:i/>
          <w:iCs/>
          <w:lang w:eastAsia="x-none"/>
        </w:rPr>
      </w:pPr>
    </w:p>
    <w:p w14:paraId="616D3A21" w14:textId="77777777" w:rsidR="00175E52" w:rsidRPr="00F13EA9" w:rsidRDefault="00175E52" w:rsidP="00175E52">
      <w:pPr>
        <w:autoSpaceDE/>
        <w:autoSpaceDN/>
        <w:adjustRightInd/>
        <w:spacing w:after="0"/>
        <w:rPr>
          <w:rFonts w:eastAsia="Times New Roman"/>
          <w:highlight w:val="green"/>
          <w:lang w:eastAsia="x-none"/>
        </w:rPr>
      </w:pPr>
      <w:r w:rsidRPr="00F13EA9">
        <w:rPr>
          <w:rFonts w:eastAsia="Times New Roman"/>
          <w:highlight w:val="green"/>
          <w:lang w:eastAsia="x-none"/>
        </w:rPr>
        <w:t>Agreements:</w:t>
      </w:r>
    </w:p>
    <w:p w14:paraId="365BEC24" w14:textId="77777777" w:rsidR="00175E52" w:rsidRPr="00F13EA9" w:rsidRDefault="00175E52" w:rsidP="00175E52">
      <w:pPr>
        <w:autoSpaceDE/>
        <w:autoSpaceDN/>
        <w:adjustRightInd/>
        <w:spacing w:after="0"/>
        <w:rPr>
          <w:rFonts w:eastAsia="Times New Roman"/>
          <w:szCs w:val="24"/>
        </w:rPr>
      </w:pPr>
      <w:r w:rsidRPr="00F13EA9">
        <w:rPr>
          <w:rFonts w:eastAsia="Times New Roman"/>
          <w:szCs w:val="24"/>
        </w:rPr>
        <w:t xml:space="preserve">TA adjustment accuracy is not considered for the evaluation of time synchronization error. </w:t>
      </w:r>
    </w:p>
    <w:p w14:paraId="7F7EE6FC" w14:textId="77777777" w:rsidR="00175E52" w:rsidRPr="00F13EA9" w:rsidRDefault="00175E52" w:rsidP="00175E52">
      <w:pPr>
        <w:autoSpaceDE/>
        <w:autoSpaceDN/>
        <w:adjustRightInd/>
        <w:spacing w:after="0"/>
        <w:rPr>
          <w:rFonts w:eastAsia="Times New Roman"/>
          <w:szCs w:val="24"/>
        </w:rPr>
      </w:pPr>
    </w:p>
    <w:p w14:paraId="42703D72" w14:textId="77777777" w:rsidR="00175E52" w:rsidRPr="00F13EA9" w:rsidRDefault="00175E52" w:rsidP="00175E52">
      <w:pPr>
        <w:autoSpaceDE/>
        <w:autoSpaceDN/>
        <w:adjustRightInd/>
        <w:spacing w:after="0"/>
        <w:rPr>
          <w:rFonts w:eastAsia="Times New Roman"/>
          <w:highlight w:val="green"/>
          <w:lang w:eastAsia="x-none"/>
        </w:rPr>
      </w:pPr>
      <w:r w:rsidRPr="00F13EA9">
        <w:rPr>
          <w:rFonts w:eastAsia="Times New Roman"/>
          <w:highlight w:val="green"/>
          <w:lang w:eastAsia="x-none"/>
        </w:rPr>
        <w:t>Agreements:</w:t>
      </w:r>
    </w:p>
    <w:p w14:paraId="66F20778" w14:textId="77777777" w:rsidR="00175E52" w:rsidRPr="00F13EA9" w:rsidRDefault="00175E52" w:rsidP="00175E52">
      <w:pPr>
        <w:autoSpaceDE/>
        <w:autoSpaceDN/>
        <w:adjustRightInd/>
        <w:spacing w:after="0"/>
        <w:rPr>
          <w:rFonts w:eastAsia="Times New Roman"/>
          <w:szCs w:val="24"/>
        </w:rPr>
      </w:pPr>
      <w:r w:rsidRPr="00F13EA9">
        <w:rPr>
          <w:rFonts w:eastAsia="Times New Roman"/>
          <w:szCs w:val="24"/>
        </w:rPr>
        <w:t>For evaluation of the overall time synchronization error for smart grid, companies can take one of the following two options as the assumption for BS transmit timing error:</w:t>
      </w:r>
    </w:p>
    <w:p w14:paraId="6E156440" w14:textId="77777777" w:rsidR="00175E52" w:rsidRPr="00F13EA9" w:rsidRDefault="00175E52" w:rsidP="008874D0">
      <w:pPr>
        <w:numPr>
          <w:ilvl w:val="0"/>
          <w:numId w:val="21"/>
        </w:numPr>
        <w:overflowPunct/>
        <w:autoSpaceDE/>
        <w:autoSpaceDN/>
        <w:adjustRightInd/>
        <w:spacing w:after="0"/>
        <w:textAlignment w:val="auto"/>
        <w:rPr>
          <w:rFonts w:eastAsia="Times New Roman"/>
          <w:szCs w:val="24"/>
        </w:rPr>
      </w:pPr>
      <w:r w:rsidRPr="00F13EA9">
        <w:rPr>
          <w:rFonts w:eastAsia="Times New Roman"/>
          <w:szCs w:val="24"/>
        </w:rPr>
        <w:t>Option 1: 200 ns</w:t>
      </w:r>
    </w:p>
    <w:p w14:paraId="45B3ED67" w14:textId="77777777" w:rsidR="00175E52" w:rsidRPr="00F13EA9" w:rsidRDefault="00175E52" w:rsidP="008874D0">
      <w:pPr>
        <w:numPr>
          <w:ilvl w:val="0"/>
          <w:numId w:val="21"/>
        </w:numPr>
        <w:overflowPunct/>
        <w:autoSpaceDE/>
        <w:autoSpaceDN/>
        <w:adjustRightInd/>
        <w:spacing w:after="0"/>
        <w:textAlignment w:val="auto"/>
        <w:rPr>
          <w:rFonts w:eastAsia="Times New Roman"/>
          <w:szCs w:val="24"/>
        </w:rPr>
      </w:pPr>
      <w:r w:rsidRPr="00F13EA9">
        <w:rPr>
          <w:rFonts w:eastAsia="Times New Roman"/>
          <w:szCs w:val="24"/>
        </w:rPr>
        <w:t>Option 2: 65 ns</w:t>
      </w:r>
    </w:p>
    <w:p w14:paraId="550AE8CE" w14:textId="77777777" w:rsidR="00175E52" w:rsidRDefault="00175E52" w:rsidP="00EF3B00"/>
    <w:p w14:paraId="1F89D6BE" w14:textId="05FFEE2D" w:rsidR="00175E52" w:rsidRDefault="00175E52" w:rsidP="00EF3B00"/>
    <w:p w14:paraId="0CDE7005" w14:textId="68B942FE" w:rsidR="00175E52" w:rsidRDefault="00175E52" w:rsidP="00175E52">
      <w:pPr>
        <w:pStyle w:val="Caption"/>
      </w:pPr>
      <w:r>
        <w:t xml:space="preserve">Agreements from RAN1#104e (email discussion in </w:t>
      </w:r>
      <w:hyperlink r:id="rId19" w:history="1">
        <w:r w:rsidRPr="00175E52">
          <w:rPr>
            <w:rStyle w:val="Hyperlink"/>
            <w:bCs/>
          </w:rPr>
          <w:t>R1-2101896</w:t>
        </w:r>
      </w:hyperlink>
      <w:r>
        <w:t>)</w:t>
      </w:r>
    </w:p>
    <w:p w14:paraId="674F8883" w14:textId="77777777" w:rsidR="00175E52" w:rsidRDefault="00175E52" w:rsidP="00175E52">
      <w:pPr>
        <w:snapToGrid w:val="0"/>
        <w:spacing w:after="60" w:line="252" w:lineRule="auto"/>
        <w:jc w:val="both"/>
        <w:rPr>
          <w:highlight w:val="green"/>
          <w:lang w:eastAsia="zh-CN"/>
        </w:rPr>
      </w:pPr>
    </w:p>
    <w:p w14:paraId="262DEC44" w14:textId="09AA5A1C" w:rsidR="00175E52" w:rsidRPr="00C31E82" w:rsidRDefault="00175E52" w:rsidP="00175E52">
      <w:pPr>
        <w:snapToGrid w:val="0"/>
        <w:spacing w:after="0" w:line="252" w:lineRule="auto"/>
        <w:jc w:val="both"/>
        <w:rPr>
          <w:i/>
          <w:iCs/>
          <w:lang w:eastAsia="zh-CN"/>
        </w:rPr>
      </w:pPr>
      <w:r w:rsidRPr="00C31E82">
        <w:rPr>
          <w:highlight w:val="green"/>
          <w:lang w:eastAsia="zh-CN"/>
        </w:rPr>
        <w:t>Agreements</w:t>
      </w:r>
      <w:r w:rsidRPr="00C31E82">
        <w:rPr>
          <w:lang w:eastAsia="zh-CN"/>
        </w:rPr>
        <w:t>:</w:t>
      </w:r>
      <w:r w:rsidRPr="00C31E82">
        <w:rPr>
          <w:i/>
          <w:iCs/>
          <w:lang w:eastAsia="zh-CN"/>
        </w:rPr>
        <w:t xml:space="preserve"> </w:t>
      </w:r>
      <w:r w:rsidRPr="00C31E82">
        <w:rPr>
          <w:lang w:eastAsia="zh-CN"/>
        </w:rPr>
        <w:t xml:space="preserve">Take </w:t>
      </w:r>
      <w:r w:rsidRPr="00C31E82">
        <w:t>±</w:t>
      </w:r>
      <w:r w:rsidRPr="00C31E82">
        <w:rPr>
          <w:lang w:eastAsia="zh-CN"/>
        </w:rPr>
        <w:t>100 ns as the assumption for downlink frame timing detection error (error</w:t>
      </w:r>
      <w:r w:rsidRPr="00C31E82">
        <w:rPr>
          <w:vertAlign w:val="subscript"/>
          <w:lang w:eastAsia="zh-CN"/>
        </w:rPr>
        <w:t>UE,DL,RX</w:t>
      </w:r>
      <w:r w:rsidRPr="00C31E82">
        <w:rPr>
          <w:lang w:eastAsia="zh-CN"/>
        </w:rPr>
        <w:fldChar w:fldCharType="begin"/>
      </w:r>
      <w:r w:rsidRPr="00C31E82">
        <w:rPr>
          <w:lang w:eastAsia="zh-CN"/>
        </w:rPr>
        <w:instrText xml:space="preserve"> QUOTE </w:instrText>
      </w:r>
      <m:oMath>
        <m:sSub>
          <m:sSubPr>
            <m:ctrlPr>
              <w:rPr>
                <w:rFonts w:ascii="Cambria Math" w:hAnsi="Cambria Math" w:cs="Calibri"/>
                <w:sz w:val="22"/>
                <w:szCs w:val="22"/>
              </w:rPr>
            </m:ctrlPr>
          </m:sSubPr>
          <m:e>
            <m:r>
              <m:rPr>
                <m:sty m:val="p"/>
              </m:rPr>
              <w:rPr>
                <w:rFonts w:ascii="Cambria Math" w:hAnsi="Cambria Math"/>
                <w:sz w:val="22"/>
                <w:szCs w:val="22"/>
                <w:lang w:eastAsia="zh-CN"/>
              </w:rPr>
              <m:t>error</m:t>
            </m:r>
          </m:e>
          <m:sub>
            <m:r>
              <m:rPr>
                <m:sty m:val="p"/>
              </m:rPr>
              <w:rPr>
                <w:rFonts w:ascii="Cambria Math" w:hAnsi="Cambria Math"/>
                <w:sz w:val="22"/>
                <w:szCs w:val="22"/>
                <w:lang w:eastAsia="zh-CN"/>
              </w:rPr>
              <m:t>UE, DL, RX</m:t>
            </m:r>
          </m:sub>
        </m:sSub>
      </m:oMath>
      <w:r w:rsidRPr="00C31E82">
        <w:rPr>
          <w:lang w:eastAsia="zh-CN"/>
        </w:rPr>
        <w:instrText xml:space="preserve"> </w:instrText>
      </w:r>
      <w:r w:rsidRPr="00C31E82">
        <w:rPr>
          <w:lang w:eastAsia="zh-CN"/>
        </w:rPr>
        <w:fldChar w:fldCharType="end"/>
      </w:r>
      <w:r w:rsidRPr="00C31E82">
        <w:rPr>
          <w:lang w:eastAsia="zh-CN"/>
        </w:rPr>
        <w:t>) at the UE for evaluation of the overall time synchronization error for TA based propagation delay compensation, if downlink frame timing detection error needs to be considered separately.</w:t>
      </w:r>
    </w:p>
    <w:p w14:paraId="4ACDA7E5" w14:textId="77777777" w:rsidR="00175E52" w:rsidRPr="00C31E82" w:rsidRDefault="00175E52" w:rsidP="008874D0">
      <w:pPr>
        <w:numPr>
          <w:ilvl w:val="0"/>
          <w:numId w:val="23"/>
        </w:numPr>
        <w:overflowPunct/>
        <w:adjustRightInd/>
        <w:snapToGrid w:val="0"/>
        <w:spacing w:after="0" w:line="252" w:lineRule="auto"/>
        <w:jc w:val="both"/>
        <w:textAlignment w:val="auto"/>
        <w:rPr>
          <w:lang w:eastAsia="zh-CN"/>
        </w:rPr>
      </w:pPr>
      <w:r w:rsidRPr="00C31E82">
        <w:rPr>
          <w:lang w:eastAsia="zh-CN"/>
        </w:rPr>
        <w:t>Send a LS to RAN4 to ask for clarification on whether downlink frame timing detection error is included in Te or not</w:t>
      </w:r>
    </w:p>
    <w:p w14:paraId="4EAEE910" w14:textId="77777777" w:rsidR="00175E52" w:rsidRPr="00C31E82" w:rsidRDefault="00175E52" w:rsidP="008874D0">
      <w:pPr>
        <w:numPr>
          <w:ilvl w:val="1"/>
          <w:numId w:val="23"/>
        </w:numPr>
        <w:overflowPunct/>
        <w:adjustRightInd/>
        <w:snapToGrid w:val="0"/>
        <w:spacing w:after="0" w:line="252" w:lineRule="auto"/>
        <w:jc w:val="both"/>
        <w:textAlignment w:val="auto"/>
        <w:rPr>
          <w:lang w:eastAsia="zh-CN"/>
        </w:rPr>
      </w:pPr>
      <w:r w:rsidRPr="00C31E82">
        <w:rPr>
          <w:lang w:eastAsia="zh-CN"/>
        </w:rPr>
        <w:t xml:space="preserve">In the LS, to include more details about option 1 (included) &amp; option 2 (not included); also including the necessary background </w:t>
      </w:r>
    </w:p>
    <w:p w14:paraId="272FE1BB" w14:textId="77777777" w:rsidR="00175E52" w:rsidRPr="00C31E82" w:rsidRDefault="00175E52" w:rsidP="008874D0">
      <w:pPr>
        <w:numPr>
          <w:ilvl w:val="0"/>
          <w:numId w:val="23"/>
        </w:numPr>
        <w:overflowPunct/>
        <w:adjustRightInd/>
        <w:snapToGrid w:val="0"/>
        <w:spacing w:after="120" w:line="252" w:lineRule="auto"/>
        <w:jc w:val="both"/>
        <w:textAlignment w:val="auto"/>
        <w:rPr>
          <w:lang w:eastAsia="zh-CN"/>
        </w:rPr>
      </w:pPr>
      <w:r w:rsidRPr="00C31E82">
        <w:rPr>
          <w:lang w:eastAsia="zh-CN"/>
        </w:rPr>
        <w:lastRenderedPageBreak/>
        <w:t>FFS whether to apply the same value to RTT-based propagation delay compensation, and the corresponding condition (if any) if the same value will be applied</w:t>
      </w:r>
    </w:p>
    <w:p w14:paraId="55FDEE43" w14:textId="77777777" w:rsidR="00175E52" w:rsidRDefault="00175E52" w:rsidP="00175E52"/>
    <w:p w14:paraId="4660DBD6" w14:textId="5086BBA6" w:rsidR="00175E52" w:rsidRPr="00786023" w:rsidRDefault="00175E52" w:rsidP="008874D0">
      <w:r w:rsidRPr="00077529">
        <w:t xml:space="preserve">Draft LS (in v008) </w:t>
      </w:r>
      <w:r>
        <w:t>(</w:t>
      </w:r>
      <w:bookmarkStart w:id="15" w:name="_GoBack"/>
      <w:bookmarkEnd w:id="15"/>
      <w:r>
        <w:t xml:space="preserve">R1-2102224) </w:t>
      </w:r>
      <w:r w:rsidRPr="00077529">
        <w:t xml:space="preserve">is </w:t>
      </w:r>
      <w:r w:rsidRPr="00077529">
        <w:rPr>
          <w:highlight w:val="green"/>
        </w:rPr>
        <w:t>approved</w:t>
      </w:r>
      <w:r w:rsidRPr="00077529">
        <w:t xml:space="preserve">. </w:t>
      </w:r>
      <w:r w:rsidRPr="0098775F">
        <w:rPr>
          <w:highlight w:val="green"/>
        </w:rPr>
        <w:t>Final LS in R1-2102245</w:t>
      </w:r>
    </w:p>
    <w:sectPr w:rsidR="00175E52" w:rsidRPr="0078602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8D13B" w14:textId="77777777" w:rsidR="000220A6" w:rsidRDefault="000220A6">
      <w:r>
        <w:separator/>
      </w:r>
    </w:p>
  </w:endnote>
  <w:endnote w:type="continuationSeparator" w:id="0">
    <w:p w14:paraId="4A23ACB6" w14:textId="77777777" w:rsidR="000220A6" w:rsidRDefault="000220A6">
      <w:r>
        <w:continuationSeparator/>
      </w:r>
    </w:p>
  </w:endnote>
  <w:endnote w:type="continuationNotice" w:id="1">
    <w:p w14:paraId="4E654BC7" w14:textId="77777777" w:rsidR="000220A6" w:rsidRDefault="000220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n-c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2FCC4" w14:textId="77777777" w:rsidR="000220A6" w:rsidRDefault="000220A6">
      <w:r>
        <w:separator/>
      </w:r>
    </w:p>
  </w:footnote>
  <w:footnote w:type="continuationSeparator" w:id="0">
    <w:p w14:paraId="172ED2C2" w14:textId="77777777" w:rsidR="000220A6" w:rsidRDefault="000220A6">
      <w:r>
        <w:continuationSeparator/>
      </w:r>
    </w:p>
  </w:footnote>
  <w:footnote w:type="continuationNotice" w:id="1">
    <w:p w14:paraId="21853D00" w14:textId="77777777" w:rsidR="000220A6" w:rsidRDefault="000220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73BFC"/>
    <w:multiLevelType w:val="hybridMultilevel"/>
    <w:tmpl w:val="CF8E155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176A2"/>
    <w:multiLevelType w:val="hybridMultilevel"/>
    <w:tmpl w:val="11D68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B08A0"/>
    <w:multiLevelType w:val="hybridMultilevel"/>
    <w:tmpl w:val="2676F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F2E2F"/>
    <w:multiLevelType w:val="hybridMultilevel"/>
    <w:tmpl w:val="070EE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B22C3F"/>
    <w:multiLevelType w:val="hybridMultilevel"/>
    <w:tmpl w:val="14B22C3F"/>
    <w:lvl w:ilvl="0" w:tplc="51EC42F6">
      <w:start w:val="1"/>
      <w:numFmt w:val="bullet"/>
      <w:lvlText w:val=""/>
      <w:lvlJc w:val="left"/>
      <w:pPr>
        <w:ind w:left="720" w:hanging="360"/>
      </w:pPr>
      <w:rPr>
        <w:rFonts w:ascii="Symbol" w:hAnsi="Symbol" w:hint="default"/>
      </w:rPr>
    </w:lvl>
    <w:lvl w:ilvl="1" w:tplc="5B38C93C">
      <w:start w:val="1"/>
      <w:numFmt w:val="bullet"/>
      <w:lvlText w:val="o"/>
      <w:lvlJc w:val="left"/>
      <w:pPr>
        <w:ind w:left="1440" w:hanging="360"/>
      </w:pPr>
      <w:rPr>
        <w:rFonts w:ascii="Courier New" w:hAnsi="Courier New" w:cs="Courier New" w:hint="default"/>
      </w:rPr>
    </w:lvl>
    <w:lvl w:ilvl="2" w:tplc="9C0882EC">
      <w:start w:val="1"/>
      <w:numFmt w:val="bullet"/>
      <w:lvlText w:val=""/>
      <w:lvlJc w:val="left"/>
      <w:pPr>
        <w:ind w:left="2160" w:hanging="360"/>
      </w:pPr>
      <w:rPr>
        <w:rFonts w:ascii="Wingdings" w:hAnsi="Wingdings" w:hint="default"/>
      </w:rPr>
    </w:lvl>
    <w:lvl w:ilvl="3" w:tplc="2CA2920E">
      <w:start w:val="1"/>
      <w:numFmt w:val="bullet"/>
      <w:lvlText w:val=""/>
      <w:lvlJc w:val="left"/>
      <w:pPr>
        <w:ind w:left="2880" w:hanging="360"/>
      </w:pPr>
      <w:rPr>
        <w:rFonts w:ascii="Symbol" w:hAnsi="Symbol" w:hint="default"/>
      </w:rPr>
    </w:lvl>
    <w:lvl w:ilvl="4" w:tplc="982A1546">
      <w:start w:val="1"/>
      <w:numFmt w:val="bullet"/>
      <w:lvlText w:val="o"/>
      <w:lvlJc w:val="left"/>
      <w:pPr>
        <w:ind w:left="3600" w:hanging="360"/>
      </w:pPr>
      <w:rPr>
        <w:rFonts w:ascii="Courier New" w:hAnsi="Courier New" w:cs="Courier New" w:hint="default"/>
      </w:rPr>
    </w:lvl>
    <w:lvl w:ilvl="5" w:tplc="A4D8697E">
      <w:start w:val="1"/>
      <w:numFmt w:val="bullet"/>
      <w:lvlText w:val=""/>
      <w:lvlJc w:val="left"/>
      <w:pPr>
        <w:ind w:left="4320" w:hanging="360"/>
      </w:pPr>
      <w:rPr>
        <w:rFonts w:ascii="Wingdings" w:hAnsi="Wingdings" w:hint="default"/>
      </w:rPr>
    </w:lvl>
    <w:lvl w:ilvl="6" w:tplc="5D22637C">
      <w:start w:val="1"/>
      <w:numFmt w:val="bullet"/>
      <w:lvlText w:val=""/>
      <w:lvlJc w:val="left"/>
      <w:pPr>
        <w:ind w:left="5040" w:hanging="360"/>
      </w:pPr>
      <w:rPr>
        <w:rFonts w:ascii="Symbol" w:hAnsi="Symbol" w:hint="default"/>
      </w:rPr>
    </w:lvl>
    <w:lvl w:ilvl="7" w:tplc="E9DE7C6A">
      <w:start w:val="1"/>
      <w:numFmt w:val="bullet"/>
      <w:lvlText w:val="o"/>
      <w:lvlJc w:val="left"/>
      <w:pPr>
        <w:ind w:left="5760" w:hanging="360"/>
      </w:pPr>
      <w:rPr>
        <w:rFonts w:ascii="Courier New" w:hAnsi="Courier New" w:cs="Courier New" w:hint="default"/>
      </w:rPr>
    </w:lvl>
    <w:lvl w:ilvl="8" w:tplc="5030D5B6">
      <w:start w:val="1"/>
      <w:numFmt w:val="bullet"/>
      <w:lvlText w:val=""/>
      <w:lvlJc w:val="left"/>
      <w:pPr>
        <w:ind w:left="6480" w:hanging="360"/>
      </w:pPr>
      <w:rPr>
        <w:rFonts w:ascii="Wingdings" w:hAnsi="Wingdings" w:hint="default"/>
      </w:rPr>
    </w:lvl>
  </w:abstractNum>
  <w:abstractNum w:abstractNumId="6" w15:restartNumberingAfterBreak="0">
    <w:nsid w:val="17473302"/>
    <w:multiLevelType w:val="hybridMultilevel"/>
    <w:tmpl w:val="3962BC18"/>
    <w:lvl w:ilvl="0" w:tplc="5EECEDC2">
      <w:start w:val="1"/>
      <w:numFmt w:val="bullet"/>
      <w:lvlText w:val=""/>
      <w:lvlJc w:val="left"/>
      <w:pPr>
        <w:tabs>
          <w:tab w:val="num" w:pos="720"/>
        </w:tabs>
        <w:ind w:left="720" w:hanging="360"/>
      </w:pPr>
      <w:rPr>
        <w:rFonts w:ascii="Symbol" w:hAnsi="Symbol" w:hint="default"/>
      </w:rPr>
    </w:lvl>
    <w:lvl w:ilvl="1" w:tplc="B38ED586" w:tentative="1">
      <w:start w:val="1"/>
      <w:numFmt w:val="bullet"/>
      <w:lvlText w:val=""/>
      <w:lvlJc w:val="left"/>
      <w:pPr>
        <w:tabs>
          <w:tab w:val="num" w:pos="1440"/>
        </w:tabs>
        <w:ind w:left="1440" w:hanging="360"/>
      </w:pPr>
      <w:rPr>
        <w:rFonts w:ascii="Symbol" w:hAnsi="Symbol" w:hint="default"/>
      </w:rPr>
    </w:lvl>
    <w:lvl w:ilvl="2" w:tplc="35E86BE0" w:tentative="1">
      <w:start w:val="1"/>
      <w:numFmt w:val="bullet"/>
      <w:lvlText w:val=""/>
      <w:lvlJc w:val="left"/>
      <w:pPr>
        <w:tabs>
          <w:tab w:val="num" w:pos="2160"/>
        </w:tabs>
        <w:ind w:left="2160" w:hanging="360"/>
      </w:pPr>
      <w:rPr>
        <w:rFonts w:ascii="Symbol" w:hAnsi="Symbol" w:hint="default"/>
      </w:rPr>
    </w:lvl>
    <w:lvl w:ilvl="3" w:tplc="D0A6FF7C" w:tentative="1">
      <w:start w:val="1"/>
      <w:numFmt w:val="bullet"/>
      <w:lvlText w:val=""/>
      <w:lvlJc w:val="left"/>
      <w:pPr>
        <w:tabs>
          <w:tab w:val="num" w:pos="2880"/>
        </w:tabs>
        <w:ind w:left="2880" w:hanging="360"/>
      </w:pPr>
      <w:rPr>
        <w:rFonts w:ascii="Symbol" w:hAnsi="Symbol" w:hint="default"/>
      </w:rPr>
    </w:lvl>
    <w:lvl w:ilvl="4" w:tplc="BF8E5272" w:tentative="1">
      <w:start w:val="1"/>
      <w:numFmt w:val="bullet"/>
      <w:lvlText w:val=""/>
      <w:lvlJc w:val="left"/>
      <w:pPr>
        <w:tabs>
          <w:tab w:val="num" w:pos="3600"/>
        </w:tabs>
        <w:ind w:left="3600" w:hanging="360"/>
      </w:pPr>
      <w:rPr>
        <w:rFonts w:ascii="Symbol" w:hAnsi="Symbol" w:hint="default"/>
      </w:rPr>
    </w:lvl>
    <w:lvl w:ilvl="5" w:tplc="79DEC704" w:tentative="1">
      <w:start w:val="1"/>
      <w:numFmt w:val="bullet"/>
      <w:lvlText w:val=""/>
      <w:lvlJc w:val="left"/>
      <w:pPr>
        <w:tabs>
          <w:tab w:val="num" w:pos="4320"/>
        </w:tabs>
        <w:ind w:left="4320" w:hanging="360"/>
      </w:pPr>
      <w:rPr>
        <w:rFonts w:ascii="Symbol" w:hAnsi="Symbol" w:hint="default"/>
      </w:rPr>
    </w:lvl>
    <w:lvl w:ilvl="6" w:tplc="5CE88CEE" w:tentative="1">
      <w:start w:val="1"/>
      <w:numFmt w:val="bullet"/>
      <w:lvlText w:val=""/>
      <w:lvlJc w:val="left"/>
      <w:pPr>
        <w:tabs>
          <w:tab w:val="num" w:pos="5040"/>
        </w:tabs>
        <w:ind w:left="5040" w:hanging="360"/>
      </w:pPr>
      <w:rPr>
        <w:rFonts w:ascii="Symbol" w:hAnsi="Symbol" w:hint="default"/>
      </w:rPr>
    </w:lvl>
    <w:lvl w:ilvl="7" w:tplc="1BE0DC1E" w:tentative="1">
      <w:start w:val="1"/>
      <w:numFmt w:val="bullet"/>
      <w:lvlText w:val=""/>
      <w:lvlJc w:val="left"/>
      <w:pPr>
        <w:tabs>
          <w:tab w:val="num" w:pos="5760"/>
        </w:tabs>
        <w:ind w:left="5760" w:hanging="360"/>
      </w:pPr>
      <w:rPr>
        <w:rFonts w:ascii="Symbol" w:hAnsi="Symbol" w:hint="default"/>
      </w:rPr>
    </w:lvl>
    <w:lvl w:ilvl="8" w:tplc="EFE25F5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D257A0"/>
    <w:multiLevelType w:val="hybridMultilevel"/>
    <w:tmpl w:val="74C62E82"/>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abstractNum w:abstractNumId="9" w15:restartNumberingAfterBreak="0">
    <w:nsid w:val="2598712F"/>
    <w:multiLevelType w:val="hybridMultilevel"/>
    <w:tmpl w:val="6C848E82"/>
    <w:lvl w:ilvl="0" w:tplc="04090001">
      <w:start w:val="1"/>
      <w:numFmt w:val="bullet"/>
      <w:lvlText w:val=""/>
      <w:lvlJc w:val="left"/>
      <w:pPr>
        <w:ind w:left="720" w:hanging="360"/>
      </w:pPr>
      <w:rPr>
        <w:rFonts w:ascii="Symbol" w:hAnsi="Symbol" w:hint="default"/>
      </w:rPr>
    </w:lvl>
    <w:lvl w:ilvl="1" w:tplc="8514B394">
      <w:start w:val="1"/>
      <w:numFmt w:val="bullet"/>
      <w:lvlText w:val="o"/>
      <w:lvlJc w:val="left"/>
      <w:pPr>
        <w:ind w:left="1440" w:hanging="360"/>
      </w:pPr>
      <w:rPr>
        <w:rFonts w:ascii="Courier New" w:hAnsi="Courier New" w:cs="Courier New" w:hint="default"/>
        <w:color w:val="00000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F36341"/>
    <w:multiLevelType w:val="hybridMultilevel"/>
    <w:tmpl w:val="4DF2BB84"/>
    <w:lvl w:ilvl="0" w:tplc="1EF615A2">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14556E6"/>
    <w:multiLevelType w:val="multilevel"/>
    <w:tmpl w:val="09F0B7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437606E"/>
    <w:multiLevelType w:val="hybridMultilevel"/>
    <w:tmpl w:val="4E1E4CB6"/>
    <w:lvl w:ilvl="0" w:tplc="5CAA5D2E">
      <w:start w:val="1"/>
      <w:numFmt w:val="bullet"/>
      <w:lvlText w:val=""/>
      <w:lvlJc w:val="left"/>
      <w:pPr>
        <w:tabs>
          <w:tab w:val="num" w:pos="720"/>
        </w:tabs>
        <w:ind w:left="720" w:hanging="360"/>
      </w:pPr>
      <w:rPr>
        <w:rFonts w:ascii="Symbol" w:hAnsi="Symbol" w:hint="default"/>
      </w:rPr>
    </w:lvl>
    <w:lvl w:ilvl="1" w:tplc="2C9250D6">
      <w:numFmt w:val="bullet"/>
      <w:lvlText w:val="o"/>
      <w:lvlJc w:val="left"/>
      <w:pPr>
        <w:tabs>
          <w:tab w:val="num" w:pos="1440"/>
        </w:tabs>
        <w:ind w:left="1440" w:hanging="360"/>
      </w:pPr>
      <w:rPr>
        <w:rFonts w:ascii="Courier New" w:hAnsi="Courier New" w:hint="default"/>
      </w:rPr>
    </w:lvl>
    <w:lvl w:ilvl="2" w:tplc="A6E65D6C" w:tentative="1">
      <w:start w:val="1"/>
      <w:numFmt w:val="bullet"/>
      <w:lvlText w:val=""/>
      <w:lvlJc w:val="left"/>
      <w:pPr>
        <w:tabs>
          <w:tab w:val="num" w:pos="2160"/>
        </w:tabs>
        <w:ind w:left="2160" w:hanging="360"/>
      </w:pPr>
      <w:rPr>
        <w:rFonts w:ascii="Symbol" w:hAnsi="Symbol" w:hint="default"/>
      </w:rPr>
    </w:lvl>
    <w:lvl w:ilvl="3" w:tplc="6D024016" w:tentative="1">
      <w:start w:val="1"/>
      <w:numFmt w:val="bullet"/>
      <w:lvlText w:val=""/>
      <w:lvlJc w:val="left"/>
      <w:pPr>
        <w:tabs>
          <w:tab w:val="num" w:pos="2880"/>
        </w:tabs>
        <w:ind w:left="2880" w:hanging="360"/>
      </w:pPr>
      <w:rPr>
        <w:rFonts w:ascii="Symbol" w:hAnsi="Symbol" w:hint="default"/>
      </w:rPr>
    </w:lvl>
    <w:lvl w:ilvl="4" w:tplc="DDEA17B8" w:tentative="1">
      <w:start w:val="1"/>
      <w:numFmt w:val="bullet"/>
      <w:lvlText w:val=""/>
      <w:lvlJc w:val="left"/>
      <w:pPr>
        <w:tabs>
          <w:tab w:val="num" w:pos="3600"/>
        </w:tabs>
        <w:ind w:left="3600" w:hanging="360"/>
      </w:pPr>
      <w:rPr>
        <w:rFonts w:ascii="Symbol" w:hAnsi="Symbol" w:hint="default"/>
      </w:rPr>
    </w:lvl>
    <w:lvl w:ilvl="5" w:tplc="4D982DE0" w:tentative="1">
      <w:start w:val="1"/>
      <w:numFmt w:val="bullet"/>
      <w:lvlText w:val=""/>
      <w:lvlJc w:val="left"/>
      <w:pPr>
        <w:tabs>
          <w:tab w:val="num" w:pos="4320"/>
        </w:tabs>
        <w:ind w:left="4320" w:hanging="360"/>
      </w:pPr>
      <w:rPr>
        <w:rFonts w:ascii="Symbol" w:hAnsi="Symbol" w:hint="default"/>
      </w:rPr>
    </w:lvl>
    <w:lvl w:ilvl="6" w:tplc="737CD0E2" w:tentative="1">
      <w:start w:val="1"/>
      <w:numFmt w:val="bullet"/>
      <w:lvlText w:val=""/>
      <w:lvlJc w:val="left"/>
      <w:pPr>
        <w:tabs>
          <w:tab w:val="num" w:pos="5040"/>
        </w:tabs>
        <w:ind w:left="5040" w:hanging="360"/>
      </w:pPr>
      <w:rPr>
        <w:rFonts w:ascii="Symbol" w:hAnsi="Symbol" w:hint="default"/>
      </w:rPr>
    </w:lvl>
    <w:lvl w:ilvl="7" w:tplc="04347B94" w:tentative="1">
      <w:start w:val="1"/>
      <w:numFmt w:val="bullet"/>
      <w:lvlText w:val=""/>
      <w:lvlJc w:val="left"/>
      <w:pPr>
        <w:tabs>
          <w:tab w:val="num" w:pos="5760"/>
        </w:tabs>
        <w:ind w:left="5760" w:hanging="360"/>
      </w:pPr>
      <w:rPr>
        <w:rFonts w:ascii="Symbol" w:hAnsi="Symbol" w:hint="default"/>
      </w:rPr>
    </w:lvl>
    <w:lvl w:ilvl="8" w:tplc="5A889EC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5B0557"/>
    <w:multiLevelType w:val="hybridMultilevel"/>
    <w:tmpl w:val="FB20B68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A17DD8"/>
    <w:multiLevelType w:val="hybridMultilevel"/>
    <w:tmpl w:val="A6966658"/>
    <w:lvl w:ilvl="0" w:tplc="A5E030BA">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046877"/>
    <w:multiLevelType w:val="hybridMultilevel"/>
    <w:tmpl w:val="8B4EAA3E"/>
    <w:lvl w:ilvl="0" w:tplc="434AFDD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40503C"/>
    <w:multiLevelType w:val="hybridMultilevel"/>
    <w:tmpl w:val="955A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1F29F7"/>
    <w:multiLevelType w:val="hybridMultilevel"/>
    <w:tmpl w:val="0BAC06F4"/>
    <w:lvl w:ilvl="0" w:tplc="5EBCB3D4">
      <w:start w:val="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03938FA"/>
    <w:multiLevelType w:val="hybridMultilevel"/>
    <w:tmpl w:val="FBBAA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A71CF3"/>
    <w:multiLevelType w:val="hybridMultilevel"/>
    <w:tmpl w:val="A4B40CD6"/>
    <w:lvl w:ilvl="0" w:tplc="8AD820D8">
      <w:start w:val="1"/>
      <w:numFmt w:val="bullet"/>
      <w:lvlText w:val="•"/>
      <w:lvlJc w:val="left"/>
      <w:pPr>
        <w:ind w:left="840" w:hanging="420"/>
      </w:pPr>
      <w:rPr>
        <w:rFonts w:ascii="Arial" w:hAnsi="Arial"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22" w15:restartNumberingAfterBreak="0">
    <w:nsid w:val="68CF1D0D"/>
    <w:multiLevelType w:val="hybridMultilevel"/>
    <w:tmpl w:val="41302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BF0D04"/>
    <w:multiLevelType w:val="hybridMultilevel"/>
    <w:tmpl w:val="2222C21E"/>
    <w:lvl w:ilvl="0" w:tplc="2EDE66A4">
      <w:start w:val="4"/>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1"/>
  </w:num>
  <w:num w:numId="2">
    <w:abstractNumId w:val="14"/>
  </w:num>
  <w:num w:numId="3">
    <w:abstractNumId w:val="1"/>
  </w:num>
  <w:num w:numId="4">
    <w:abstractNumId w:val="7"/>
  </w:num>
  <w:num w:numId="5">
    <w:abstractNumId w:val="8"/>
  </w:num>
  <w:num w:numId="6">
    <w:abstractNumId w:val="24"/>
  </w:num>
  <w:num w:numId="7">
    <w:abstractNumId w:val="5"/>
  </w:num>
  <w:num w:numId="8">
    <w:abstractNumId w:val="9"/>
  </w:num>
  <w:num w:numId="9">
    <w:abstractNumId w:val="19"/>
  </w:num>
  <w:num w:numId="10">
    <w:abstractNumId w:val="20"/>
  </w:num>
  <w:num w:numId="11">
    <w:abstractNumId w:val="13"/>
  </w:num>
  <w:num w:numId="12">
    <w:abstractNumId w:val="6"/>
  </w:num>
  <w:num w:numId="13">
    <w:abstractNumId w:val="4"/>
  </w:num>
  <w:num w:numId="14">
    <w:abstractNumId w:val="3"/>
  </w:num>
  <w:num w:numId="15">
    <w:abstractNumId w:val="23"/>
  </w:num>
  <w:num w:numId="16">
    <w:abstractNumId w:val="0"/>
  </w:num>
  <w:num w:numId="17">
    <w:abstractNumId w:val="22"/>
  </w:num>
  <w:num w:numId="18">
    <w:abstractNumId w:val="11"/>
    <w:lvlOverride w:ilvl="0">
      <w:startOverride w:val="5"/>
    </w:lvlOverride>
  </w:num>
  <w:num w:numId="19">
    <w:abstractNumId w:val="15"/>
  </w:num>
  <w:num w:numId="20">
    <w:abstractNumId w:val="2"/>
  </w:num>
  <w:num w:numId="21">
    <w:abstractNumId w:val="21"/>
  </w:num>
  <w:num w:numId="22">
    <w:abstractNumId w:val="18"/>
  </w:num>
  <w:num w:numId="23">
    <w:abstractNumId w:val="5"/>
  </w:num>
  <w:num w:numId="24">
    <w:abstractNumId w:val="1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16"/>
  </w:num>
  <w:num w:numId="46">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81"/>
    <w:rsid w:val="000003D6"/>
    <w:rsid w:val="00000A9B"/>
    <w:rsid w:val="00000AC8"/>
    <w:rsid w:val="00000D43"/>
    <w:rsid w:val="00000FD5"/>
    <w:rsid w:val="0000159F"/>
    <w:rsid w:val="000019EC"/>
    <w:rsid w:val="00002050"/>
    <w:rsid w:val="00002496"/>
    <w:rsid w:val="00002B30"/>
    <w:rsid w:val="00002C6D"/>
    <w:rsid w:val="00002DED"/>
    <w:rsid w:val="0000329C"/>
    <w:rsid w:val="00003986"/>
    <w:rsid w:val="00003D58"/>
    <w:rsid w:val="00003E20"/>
    <w:rsid w:val="000041A3"/>
    <w:rsid w:val="000042D9"/>
    <w:rsid w:val="00004AC8"/>
    <w:rsid w:val="00004DC6"/>
    <w:rsid w:val="00004F8C"/>
    <w:rsid w:val="00005081"/>
    <w:rsid w:val="000050F2"/>
    <w:rsid w:val="00005107"/>
    <w:rsid w:val="000052AD"/>
    <w:rsid w:val="000053BA"/>
    <w:rsid w:val="0000548B"/>
    <w:rsid w:val="000058E4"/>
    <w:rsid w:val="00006055"/>
    <w:rsid w:val="000067CA"/>
    <w:rsid w:val="000067E7"/>
    <w:rsid w:val="000068B6"/>
    <w:rsid w:val="00006A81"/>
    <w:rsid w:val="00006AD4"/>
    <w:rsid w:val="00006CB9"/>
    <w:rsid w:val="00006DD7"/>
    <w:rsid w:val="00007188"/>
    <w:rsid w:val="00007459"/>
    <w:rsid w:val="000074C4"/>
    <w:rsid w:val="000079A6"/>
    <w:rsid w:val="00007E02"/>
    <w:rsid w:val="00007F07"/>
    <w:rsid w:val="00010674"/>
    <w:rsid w:val="00010E2C"/>
    <w:rsid w:val="00010ECC"/>
    <w:rsid w:val="0001123F"/>
    <w:rsid w:val="000118A9"/>
    <w:rsid w:val="00011BB2"/>
    <w:rsid w:val="00011FC3"/>
    <w:rsid w:val="00012505"/>
    <w:rsid w:val="00012685"/>
    <w:rsid w:val="0001281F"/>
    <w:rsid w:val="00012C4F"/>
    <w:rsid w:val="00012CB3"/>
    <w:rsid w:val="00012D12"/>
    <w:rsid w:val="000131D1"/>
    <w:rsid w:val="0001322F"/>
    <w:rsid w:val="00013455"/>
    <w:rsid w:val="000134E3"/>
    <w:rsid w:val="00013632"/>
    <w:rsid w:val="0001371E"/>
    <w:rsid w:val="00013826"/>
    <w:rsid w:val="00013972"/>
    <w:rsid w:val="00013F5E"/>
    <w:rsid w:val="0001403F"/>
    <w:rsid w:val="0001487F"/>
    <w:rsid w:val="00014F35"/>
    <w:rsid w:val="00014F39"/>
    <w:rsid w:val="000151B9"/>
    <w:rsid w:val="00015AB2"/>
    <w:rsid w:val="00015F5C"/>
    <w:rsid w:val="00015F68"/>
    <w:rsid w:val="00015F98"/>
    <w:rsid w:val="00015FAB"/>
    <w:rsid w:val="00016199"/>
    <w:rsid w:val="0001631B"/>
    <w:rsid w:val="000163F9"/>
    <w:rsid w:val="000166AC"/>
    <w:rsid w:val="0001676D"/>
    <w:rsid w:val="00016E06"/>
    <w:rsid w:val="00016E65"/>
    <w:rsid w:val="00017047"/>
    <w:rsid w:val="00017386"/>
    <w:rsid w:val="00017734"/>
    <w:rsid w:val="00017B7F"/>
    <w:rsid w:val="00017DF0"/>
    <w:rsid w:val="00017E69"/>
    <w:rsid w:val="00017EDA"/>
    <w:rsid w:val="0002025A"/>
    <w:rsid w:val="00020A10"/>
    <w:rsid w:val="00020DE3"/>
    <w:rsid w:val="00020FE3"/>
    <w:rsid w:val="000212A5"/>
    <w:rsid w:val="00021DA9"/>
    <w:rsid w:val="00021EA6"/>
    <w:rsid w:val="000220A6"/>
    <w:rsid w:val="00022425"/>
    <w:rsid w:val="00022B8C"/>
    <w:rsid w:val="00023159"/>
    <w:rsid w:val="00023742"/>
    <w:rsid w:val="00023FF1"/>
    <w:rsid w:val="0002484B"/>
    <w:rsid w:val="00024AEF"/>
    <w:rsid w:val="00024F45"/>
    <w:rsid w:val="00025220"/>
    <w:rsid w:val="000257A5"/>
    <w:rsid w:val="00025CCD"/>
    <w:rsid w:val="00025F0E"/>
    <w:rsid w:val="00026C65"/>
    <w:rsid w:val="0002750D"/>
    <w:rsid w:val="00027526"/>
    <w:rsid w:val="0002756A"/>
    <w:rsid w:val="00027755"/>
    <w:rsid w:val="00027864"/>
    <w:rsid w:val="0002789E"/>
    <w:rsid w:val="00027D8D"/>
    <w:rsid w:val="00030048"/>
    <w:rsid w:val="00030252"/>
    <w:rsid w:val="0003062B"/>
    <w:rsid w:val="0003072C"/>
    <w:rsid w:val="0003072D"/>
    <w:rsid w:val="0003091B"/>
    <w:rsid w:val="00030A64"/>
    <w:rsid w:val="00030DDC"/>
    <w:rsid w:val="000314B3"/>
    <w:rsid w:val="000314CD"/>
    <w:rsid w:val="000320C9"/>
    <w:rsid w:val="00032266"/>
    <w:rsid w:val="00032305"/>
    <w:rsid w:val="00032960"/>
    <w:rsid w:val="00032ADA"/>
    <w:rsid w:val="00032C8B"/>
    <w:rsid w:val="0003320D"/>
    <w:rsid w:val="0003332B"/>
    <w:rsid w:val="00033544"/>
    <w:rsid w:val="00033EEE"/>
    <w:rsid w:val="00034343"/>
    <w:rsid w:val="000343AC"/>
    <w:rsid w:val="0003442C"/>
    <w:rsid w:val="0003479E"/>
    <w:rsid w:val="00034D05"/>
    <w:rsid w:val="00035163"/>
    <w:rsid w:val="000351F3"/>
    <w:rsid w:val="00035246"/>
    <w:rsid w:val="00035691"/>
    <w:rsid w:val="00035735"/>
    <w:rsid w:val="00035951"/>
    <w:rsid w:val="000359EB"/>
    <w:rsid w:val="00036194"/>
    <w:rsid w:val="000362CD"/>
    <w:rsid w:val="00036549"/>
    <w:rsid w:val="0003682E"/>
    <w:rsid w:val="0003686E"/>
    <w:rsid w:val="00036D79"/>
    <w:rsid w:val="00036E48"/>
    <w:rsid w:val="0003767C"/>
    <w:rsid w:val="00037754"/>
    <w:rsid w:val="00037E71"/>
    <w:rsid w:val="000400EC"/>
    <w:rsid w:val="00040261"/>
    <w:rsid w:val="000402CA"/>
    <w:rsid w:val="0004054D"/>
    <w:rsid w:val="00040737"/>
    <w:rsid w:val="0004073A"/>
    <w:rsid w:val="000408F7"/>
    <w:rsid w:val="00040F4F"/>
    <w:rsid w:val="0004132D"/>
    <w:rsid w:val="00041520"/>
    <w:rsid w:val="00041B45"/>
    <w:rsid w:val="00041C23"/>
    <w:rsid w:val="00041C9D"/>
    <w:rsid w:val="00041F1A"/>
    <w:rsid w:val="00042B17"/>
    <w:rsid w:val="00042D03"/>
    <w:rsid w:val="00043055"/>
    <w:rsid w:val="000440E8"/>
    <w:rsid w:val="00044838"/>
    <w:rsid w:val="00044CFA"/>
    <w:rsid w:val="00045060"/>
    <w:rsid w:val="00045634"/>
    <w:rsid w:val="000458D4"/>
    <w:rsid w:val="000459C7"/>
    <w:rsid w:val="00046630"/>
    <w:rsid w:val="00046C2E"/>
    <w:rsid w:val="00046C80"/>
    <w:rsid w:val="000474D4"/>
    <w:rsid w:val="000475B4"/>
    <w:rsid w:val="00047892"/>
    <w:rsid w:val="00047966"/>
    <w:rsid w:val="00050112"/>
    <w:rsid w:val="00050276"/>
    <w:rsid w:val="00050466"/>
    <w:rsid w:val="000505CC"/>
    <w:rsid w:val="00050D39"/>
    <w:rsid w:val="00050E2C"/>
    <w:rsid w:val="00050EDB"/>
    <w:rsid w:val="00051131"/>
    <w:rsid w:val="000511F9"/>
    <w:rsid w:val="000513C4"/>
    <w:rsid w:val="00051B32"/>
    <w:rsid w:val="00051B56"/>
    <w:rsid w:val="0005230E"/>
    <w:rsid w:val="00052330"/>
    <w:rsid w:val="0005254F"/>
    <w:rsid w:val="00052850"/>
    <w:rsid w:val="000528A2"/>
    <w:rsid w:val="00052BBA"/>
    <w:rsid w:val="00052EFD"/>
    <w:rsid w:val="00053588"/>
    <w:rsid w:val="00053596"/>
    <w:rsid w:val="00053F87"/>
    <w:rsid w:val="000542FF"/>
    <w:rsid w:val="00054D9D"/>
    <w:rsid w:val="00054DA8"/>
    <w:rsid w:val="000550C3"/>
    <w:rsid w:val="00055676"/>
    <w:rsid w:val="00055B2B"/>
    <w:rsid w:val="00055F23"/>
    <w:rsid w:val="00056544"/>
    <w:rsid w:val="0005678C"/>
    <w:rsid w:val="00056CD6"/>
    <w:rsid w:val="00057518"/>
    <w:rsid w:val="00057C0E"/>
    <w:rsid w:val="00057E96"/>
    <w:rsid w:val="00060016"/>
    <w:rsid w:val="00060D8E"/>
    <w:rsid w:val="000610C3"/>
    <w:rsid w:val="00061B0A"/>
    <w:rsid w:val="00061BEF"/>
    <w:rsid w:val="00062159"/>
    <w:rsid w:val="0006246D"/>
    <w:rsid w:val="0006255B"/>
    <w:rsid w:val="00063A37"/>
    <w:rsid w:val="00063BA2"/>
    <w:rsid w:val="00063D9E"/>
    <w:rsid w:val="00063F5F"/>
    <w:rsid w:val="00063FFC"/>
    <w:rsid w:val="0006496C"/>
    <w:rsid w:val="00064AC5"/>
    <w:rsid w:val="00064AD3"/>
    <w:rsid w:val="00064DE1"/>
    <w:rsid w:val="00065088"/>
    <w:rsid w:val="000652D3"/>
    <w:rsid w:val="000654A0"/>
    <w:rsid w:val="000654C5"/>
    <w:rsid w:val="000655AB"/>
    <w:rsid w:val="0006562C"/>
    <w:rsid w:val="00065984"/>
    <w:rsid w:val="000659A4"/>
    <w:rsid w:val="00065E94"/>
    <w:rsid w:val="00066182"/>
    <w:rsid w:val="00066719"/>
    <w:rsid w:val="000669EE"/>
    <w:rsid w:val="00066CE9"/>
    <w:rsid w:val="00066E6E"/>
    <w:rsid w:val="0006718B"/>
    <w:rsid w:val="0006728F"/>
    <w:rsid w:val="00067303"/>
    <w:rsid w:val="00067408"/>
    <w:rsid w:val="00067943"/>
    <w:rsid w:val="00067DF8"/>
    <w:rsid w:val="0007010E"/>
    <w:rsid w:val="000701AD"/>
    <w:rsid w:val="000707CA"/>
    <w:rsid w:val="0007092B"/>
    <w:rsid w:val="00070BDE"/>
    <w:rsid w:val="00070D21"/>
    <w:rsid w:val="00070ED9"/>
    <w:rsid w:val="00071503"/>
    <w:rsid w:val="00071538"/>
    <w:rsid w:val="000717FB"/>
    <w:rsid w:val="000719BF"/>
    <w:rsid w:val="00071DBE"/>
    <w:rsid w:val="0007208A"/>
    <w:rsid w:val="0007213C"/>
    <w:rsid w:val="00072BBA"/>
    <w:rsid w:val="00072D0F"/>
    <w:rsid w:val="00072D3C"/>
    <w:rsid w:val="00072FF5"/>
    <w:rsid w:val="00073056"/>
    <w:rsid w:val="000730DC"/>
    <w:rsid w:val="000732EC"/>
    <w:rsid w:val="00073577"/>
    <w:rsid w:val="00073A39"/>
    <w:rsid w:val="000741F7"/>
    <w:rsid w:val="00074494"/>
    <w:rsid w:val="000744B5"/>
    <w:rsid w:val="00074666"/>
    <w:rsid w:val="00074E81"/>
    <w:rsid w:val="000750DA"/>
    <w:rsid w:val="00075965"/>
    <w:rsid w:val="00075FDA"/>
    <w:rsid w:val="00076386"/>
    <w:rsid w:val="00076D82"/>
    <w:rsid w:val="00076FE6"/>
    <w:rsid w:val="00076FFF"/>
    <w:rsid w:val="00077184"/>
    <w:rsid w:val="00077403"/>
    <w:rsid w:val="000775F8"/>
    <w:rsid w:val="0008039E"/>
    <w:rsid w:val="0008091C"/>
    <w:rsid w:val="00080BF1"/>
    <w:rsid w:val="00080BF9"/>
    <w:rsid w:val="00080FFF"/>
    <w:rsid w:val="0008157A"/>
    <w:rsid w:val="00081675"/>
    <w:rsid w:val="000816A0"/>
    <w:rsid w:val="00081806"/>
    <w:rsid w:val="00081EC2"/>
    <w:rsid w:val="00082154"/>
    <w:rsid w:val="00082B9F"/>
    <w:rsid w:val="000834C2"/>
    <w:rsid w:val="00083750"/>
    <w:rsid w:val="00083800"/>
    <w:rsid w:val="000838ED"/>
    <w:rsid w:val="00084656"/>
    <w:rsid w:val="00084747"/>
    <w:rsid w:val="00084820"/>
    <w:rsid w:val="00084A65"/>
    <w:rsid w:val="00085151"/>
    <w:rsid w:val="0008559A"/>
    <w:rsid w:val="000855C8"/>
    <w:rsid w:val="0008570B"/>
    <w:rsid w:val="00085B8F"/>
    <w:rsid w:val="00085DED"/>
    <w:rsid w:val="00085E70"/>
    <w:rsid w:val="00085EF6"/>
    <w:rsid w:val="000862A8"/>
    <w:rsid w:val="000862D0"/>
    <w:rsid w:val="0008676E"/>
    <w:rsid w:val="00086A8E"/>
    <w:rsid w:val="00087930"/>
    <w:rsid w:val="00087AE7"/>
    <w:rsid w:val="00087EC1"/>
    <w:rsid w:val="00090251"/>
    <w:rsid w:val="000902C2"/>
    <w:rsid w:val="00090874"/>
    <w:rsid w:val="000908E4"/>
    <w:rsid w:val="00091A92"/>
    <w:rsid w:val="00091D62"/>
    <w:rsid w:val="00091FBA"/>
    <w:rsid w:val="000929E1"/>
    <w:rsid w:val="00092B7A"/>
    <w:rsid w:val="00092F74"/>
    <w:rsid w:val="00093379"/>
    <w:rsid w:val="000939F6"/>
    <w:rsid w:val="00093C49"/>
    <w:rsid w:val="0009448C"/>
    <w:rsid w:val="00094769"/>
    <w:rsid w:val="000950AE"/>
    <w:rsid w:val="00095267"/>
    <w:rsid w:val="000952E8"/>
    <w:rsid w:val="00095869"/>
    <w:rsid w:val="000959CC"/>
    <w:rsid w:val="00095A05"/>
    <w:rsid w:val="00095A80"/>
    <w:rsid w:val="0009636F"/>
    <w:rsid w:val="00096ACB"/>
    <w:rsid w:val="00096B69"/>
    <w:rsid w:val="00096D25"/>
    <w:rsid w:val="0009726D"/>
    <w:rsid w:val="000973E1"/>
    <w:rsid w:val="000977FA"/>
    <w:rsid w:val="000A00E4"/>
    <w:rsid w:val="000A0121"/>
    <w:rsid w:val="000A1046"/>
    <w:rsid w:val="000A1402"/>
    <w:rsid w:val="000A1803"/>
    <w:rsid w:val="000A1924"/>
    <w:rsid w:val="000A1DEB"/>
    <w:rsid w:val="000A1F79"/>
    <w:rsid w:val="000A20BA"/>
    <w:rsid w:val="000A262C"/>
    <w:rsid w:val="000A2A1F"/>
    <w:rsid w:val="000A2BFE"/>
    <w:rsid w:val="000A2F7A"/>
    <w:rsid w:val="000A3C86"/>
    <w:rsid w:val="000A3C8D"/>
    <w:rsid w:val="000A3DFE"/>
    <w:rsid w:val="000A3E64"/>
    <w:rsid w:val="000A3E97"/>
    <w:rsid w:val="000A40EC"/>
    <w:rsid w:val="000A432E"/>
    <w:rsid w:val="000A448A"/>
    <w:rsid w:val="000A54EE"/>
    <w:rsid w:val="000A5621"/>
    <w:rsid w:val="000A5633"/>
    <w:rsid w:val="000A591B"/>
    <w:rsid w:val="000A6071"/>
    <w:rsid w:val="000A69CE"/>
    <w:rsid w:val="000A6A23"/>
    <w:rsid w:val="000A6B65"/>
    <w:rsid w:val="000A6CF7"/>
    <w:rsid w:val="000A702B"/>
    <w:rsid w:val="000A7BC5"/>
    <w:rsid w:val="000A7BDD"/>
    <w:rsid w:val="000A7CA1"/>
    <w:rsid w:val="000A7FCA"/>
    <w:rsid w:val="000B0027"/>
    <w:rsid w:val="000B02C0"/>
    <w:rsid w:val="000B0C45"/>
    <w:rsid w:val="000B1113"/>
    <w:rsid w:val="000B13E1"/>
    <w:rsid w:val="000B16DB"/>
    <w:rsid w:val="000B1C5E"/>
    <w:rsid w:val="000B1DF3"/>
    <w:rsid w:val="000B2113"/>
    <w:rsid w:val="000B2282"/>
    <w:rsid w:val="000B27E9"/>
    <w:rsid w:val="000B28D1"/>
    <w:rsid w:val="000B29D5"/>
    <w:rsid w:val="000B29FE"/>
    <w:rsid w:val="000B2A11"/>
    <w:rsid w:val="000B2A5B"/>
    <w:rsid w:val="000B3AEF"/>
    <w:rsid w:val="000B3B91"/>
    <w:rsid w:val="000B4207"/>
    <w:rsid w:val="000B4B1B"/>
    <w:rsid w:val="000B4B8D"/>
    <w:rsid w:val="000B4DC7"/>
    <w:rsid w:val="000B50C3"/>
    <w:rsid w:val="000B5406"/>
    <w:rsid w:val="000B57BC"/>
    <w:rsid w:val="000B5AC9"/>
    <w:rsid w:val="000B5DF6"/>
    <w:rsid w:val="000B5F0A"/>
    <w:rsid w:val="000B640B"/>
    <w:rsid w:val="000B6734"/>
    <w:rsid w:val="000B6D35"/>
    <w:rsid w:val="000B6D65"/>
    <w:rsid w:val="000B7043"/>
    <w:rsid w:val="000B7063"/>
    <w:rsid w:val="000B7135"/>
    <w:rsid w:val="000B7C23"/>
    <w:rsid w:val="000C00A5"/>
    <w:rsid w:val="000C0F78"/>
    <w:rsid w:val="000C18DC"/>
    <w:rsid w:val="000C1D59"/>
    <w:rsid w:val="000C1E14"/>
    <w:rsid w:val="000C23F4"/>
    <w:rsid w:val="000C2691"/>
    <w:rsid w:val="000C2B09"/>
    <w:rsid w:val="000C2C23"/>
    <w:rsid w:val="000C30CF"/>
    <w:rsid w:val="000C31F8"/>
    <w:rsid w:val="000C3741"/>
    <w:rsid w:val="000C4403"/>
    <w:rsid w:val="000C4E7D"/>
    <w:rsid w:val="000C501D"/>
    <w:rsid w:val="000C5443"/>
    <w:rsid w:val="000C5B5B"/>
    <w:rsid w:val="000C5CBA"/>
    <w:rsid w:val="000C619C"/>
    <w:rsid w:val="000C6A8E"/>
    <w:rsid w:val="000C6C79"/>
    <w:rsid w:val="000C6E4C"/>
    <w:rsid w:val="000C71CD"/>
    <w:rsid w:val="000C74BA"/>
    <w:rsid w:val="000C7531"/>
    <w:rsid w:val="000C7BA7"/>
    <w:rsid w:val="000C7C3F"/>
    <w:rsid w:val="000D0337"/>
    <w:rsid w:val="000D0715"/>
    <w:rsid w:val="000D071C"/>
    <w:rsid w:val="000D0795"/>
    <w:rsid w:val="000D0BD6"/>
    <w:rsid w:val="000D0C61"/>
    <w:rsid w:val="000D1440"/>
    <w:rsid w:val="000D14A9"/>
    <w:rsid w:val="000D14D5"/>
    <w:rsid w:val="000D19F1"/>
    <w:rsid w:val="000D1B15"/>
    <w:rsid w:val="000D1BB6"/>
    <w:rsid w:val="000D1F2D"/>
    <w:rsid w:val="000D2317"/>
    <w:rsid w:val="000D2588"/>
    <w:rsid w:val="000D27AD"/>
    <w:rsid w:val="000D29D1"/>
    <w:rsid w:val="000D2B0A"/>
    <w:rsid w:val="000D2E09"/>
    <w:rsid w:val="000D3260"/>
    <w:rsid w:val="000D3286"/>
    <w:rsid w:val="000D344D"/>
    <w:rsid w:val="000D38C1"/>
    <w:rsid w:val="000D3971"/>
    <w:rsid w:val="000D3E79"/>
    <w:rsid w:val="000D3F42"/>
    <w:rsid w:val="000D40CC"/>
    <w:rsid w:val="000D40E7"/>
    <w:rsid w:val="000D584F"/>
    <w:rsid w:val="000D58ED"/>
    <w:rsid w:val="000D5D4D"/>
    <w:rsid w:val="000D5ECA"/>
    <w:rsid w:val="000D5F66"/>
    <w:rsid w:val="000D6C01"/>
    <w:rsid w:val="000D6D1E"/>
    <w:rsid w:val="000D70FA"/>
    <w:rsid w:val="000D76BC"/>
    <w:rsid w:val="000D76EB"/>
    <w:rsid w:val="000D774C"/>
    <w:rsid w:val="000D7750"/>
    <w:rsid w:val="000D7F6F"/>
    <w:rsid w:val="000E0266"/>
    <w:rsid w:val="000E049A"/>
    <w:rsid w:val="000E071E"/>
    <w:rsid w:val="000E0AA3"/>
    <w:rsid w:val="000E0D0B"/>
    <w:rsid w:val="000E0DEE"/>
    <w:rsid w:val="000E10FF"/>
    <w:rsid w:val="000E153E"/>
    <w:rsid w:val="000E181D"/>
    <w:rsid w:val="000E18A0"/>
    <w:rsid w:val="000E1909"/>
    <w:rsid w:val="000E2632"/>
    <w:rsid w:val="000E27AA"/>
    <w:rsid w:val="000E28FC"/>
    <w:rsid w:val="000E2AE7"/>
    <w:rsid w:val="000E2C29"/>
    <w:rsid w:val="000E2DB5"/>
    <w:rsid w:val="000E337A"/>
    <w:rsid w:val="000E33C2"/>
    <w:rsid w:val="000E34FD"/>
    <w:rsid w:val="000E36AC"/>
    <w:rsid w:val="000E3A8F"/>
    <w:rsid w:val="000E3DFD"/>
    <w:rsid w:val="000E3F29"/>
    <w:rsid w:val="000E41FA"/>
    <w:rsid w:val="000E4350"/>
    <w:rsid w:val="000E4376"/>
    <w:rsid w:val="000E4408"/>
    <w:rsid w:val="000E49EB"/>
    <w:rsid w:val="000E4CCA"/>
    <w:rsid w:val="000E53AB"/>
    <w:rsid w:val="000E55DA"/>
    <w:rsid w:val="000E5716"/>
    <w:rsid w:val="000E5EDA"/>
    <w:rsid w:val="000E61D4"/>
    <w:rsid w:val="000E6337"/>
    <w:rsid w:val="000E640A"/>
    <w:rsid w:val="000E69FC"/>
    <w:rsid w:val="000E6C92"/>
    <w:rsid w:val="000E6D05"/>
    <w:rsid w:val="000E6DF9"/>
    <w:rsid w:val="000E74BD"/>
    <w:rsid w:val="000E753A"/>
    <w:rsid w:val="000E76E9"/>
    <w:rsid w:val="000E773C"/>
    <w:rsid w:val="000E7820"/>
    <w:rsid w:val="000E7911"/>
    <w:rsid w:val="000E7A79"/>
    <w:rsid w:val="000E7CEE"/>
    <w:rsid w:val="000F05FD"/>
    <w:rsid w:val="000F0852"/>
    <w:rsid w:val="000F0D65"/>
    <w:rsid w:val="000F15B2"/>
    <w:rsid w:val="000F19DE"/>
    <w:rsid w:val="000F1E39"/>
    <w:rsid w:val="000F2862"/>
    <w:rsid w:val="000F2911"/>
    <w:rsid w:val="000F2E1F"/>
    <w:rsid w:val="000F31BB"/>
    <w:rsid w:val="000F371F"/>
    <w:rsid w:val="000F37B0"/>
    <w:rsid w:val="000F3DCF"/>
    <w:rsid w:val="000F4595"/>
    <w:rsid w:val="000F495F"/>
    <w:rsid w:val="000F498E"/>
    <w:rsid w:val="000F4B04"/>
    <w:rsid w:val="000F4CB2"/>
    <w:rsid w:val="000F4E44"/>
    <w:rsid w:val="000F4E90"/>
    <w:rsid w:val="000F568D"/>
    <w:rsid w:val="000F5B9B"/>
    <w:rsid w:val="000F5D08"/>
    <w:rsid w:val="000F5F55"/>
    <w:rsid w:val="000F61E2"/>
    <w:rsid w:val="000F68D0"/>
    <w:rsid w:val="000F69CB"/>
    <w:rsid w:val="000F6B15"/>
    <w:rsid w:val="000F6C1E"/>
    <w:rsid w:val="000F6C60"/>
    <w:rsid w:val="000F6D8E"/>
    <w:rsid w:val="000F6F53"/>
    <w:rsid w:val="000F7235"/>
    <w:rsid w:val="000F7A55"/>
    <w:rsid w:val="000F7D31"/>
    <w:rsid w:val="001006BD"/>
    <w:rsid w:val="0010170B"/>
    <w:rsid w:val="00101717"/>
    <w:rsid w:val="00101A83"/>
    <w:rsid w:val="00101A85"/>
    <w:rsid w:val="00101C4F"/>
    <w:rsid w:val="00101CD7"/>
    <w:rsid w:val="00101E7A"/>
    <w:rsid w:val="00102367"/>
    <w:rsid w:val="00102677"/>
    <w:rsid w:val="00102C9F"/>
    <w:rsid w:val="001031A6"/>
    <w:rsid w:val="001036AB"/>
    <w:rsid w:val="00103962"/>
    <w:rsid w:val="00103DBF"/>
    <w:rsid w:val="00103F67"/>
    <w:rsid w:val="00103FC9"/>
    <w:rsid w:val="0010484E"/>
    <w:rsid w:val="00105446"/>
    <w:rsid w:val="00105E3F"/>
    <w:rsid w:val="00105F08"/>
    <w:rsid w:val="001068D2"/>
    <w:rsid w:val="001069F2"/>
    <w:rsid w:val="00107156"/>
    <w:rsid w:val="0010737D"/>
    <w:rsid w:val="0010758F"/>
    <w:rsid w:val="00107F92"/>
    <w:rsid w:val="001103BD"/>
    <w:rsid w:val="00111208"/>
    <w:rsid w:val="0011128C"/>
    <w:rsid w:val="00111394"/>
    <w:rsid w:val="001115E4"/>
    <w:rsid w:val="00111808"/>
    <w:rsid w:val="0011193B"/>
    <w:rsid w:val="00111E85"/>
    <w:rsid w:val="00111EEB"/>
    <w:rsid w:val="001120D7"/>
    <w:rsid w:val="00112220"/>
    <w:rsid w:val="00112757"/>
    <w:rsid w:val="00112A9D"/>
    <w:rsid w:val="00112BC7"/>
    <w:rsid w:val="00112EC3"/>
    <w:rsid w:val="0011339F"/>
    <w:rsid w:val="001135BA"/>
    <w:rsid w:val="00113B8F"/>
    <w:rsid w:val="00113BFA"/>
    <w:rsid w:val="00113EC8"/>
    <w:rsid w:val="0011431B"/>
    <w:rsid w:val="00114A9E"/>
    <w:rsid w:val="00114C9F"/>
    <w:rsid w:val="00114E8B"/>
    <w:rsid w:val="00114E96"/>
    <w:rsid w:val="001152C7"/>
    <w:rsid w:val="001154EF"/>
    <w:rsid w:val="00115C10"/>
    <w:rsid w:val="00115C88"/>
    <w:rsid w:val="00115C93"/>
    <w:rsid w:val="00115FF9"/>
    <w:rsid w:val="0011644A"/>
    <w:rsid w:val="00116692"/>
    <w:rsid w:val="001168B3"/>
    <w:rsid w:val="00116A2E"/>
    <w:rsid w:val="00116E75"/>
    <w:rsid w:val="00117332"/>
    <w:rsid w:val="0011748E"/>
    <w:rsid w:val="00117523"/>
    <w:rsid w:val="0011784B"/>
    <w:rsid w:val="001204DD"/>
    <w:rsid w:val="001209FC"/>
    <w:rsid w:val="00121FEC"/>
    <w:rsid w:val="0012226C"/>
    <w:rsid w:val="00122839"/>
    <w:rsid w:val="00122E83"/>
    <w:rsid w:val="00123104"/>
    <w:rsid w:val="001235F1"/>
    <w:rsid w:val="001236EA"/>
    <w:rsid w:val="001237AC"/>
    <w:rsid w:val="00123A6D"/>
    <w:rsid w:val="00123FEF"/>
    <w:rsid w:val="00124018"/>
    <w:rsid w:val="001240F7"/>
    <w:rsid w:val="001245BD"/>
    <w:rsid w:val="00124E12"/>
    <w:rsid w:val="00124E75"/>
    <w:rsid w:val="00125A39"/>
    <w:rsid w:val="001263F0"/>
    <w:rsid w:val="0012673D"/>
    <w:rsid w:val="001269B8"/>
    <w:rsid w:val="00126CE6"/>
    <w:rsid w:val="00127099"/>
    <w:rsid w:val="001275C8"/>
    <w:rsid w:val="00127E6E"/>
    <w:rsid w:val="001300EC"/>
    <w:rsid w:val="00130357"/>
    <w:rsid w:val="0013093B"/>
    <w:rsid w:val="0013135E"/>
    <w:rsid w:val="0013151E"/>
    <w:rsid w:val="001319B1"/>
    <w:rsid w:val="001322B8"/>
    <w:rsid w:val="00132830"/>
    <w:rsid w:val="00132B71"/>
    <w:rsid w:val="001337A5"/>
    <w:rsid w:val="00133BAC"/>
    <w:rsid w:val="00133C9E"/>
    <w:rsid w:val="0013427A"/>
    <w:rsid w:val="0013434D"/>
    <w:rsid w:val="0013454F"/>
    <w:rsid w:val="001348FE"/>
    <w:rsid w:val="00134B36"/>
    <w:rsid w:val="00134D55"/>
    <w:rsid w:val="00134EC5"/>
    <w:rsid w:val="00135A98"/>
    <w:rsid w:val="00135F7E"/>
    <w:rsid w:val="001360F3"/>
    <w:rsid w:val="001362C2"/>
    <w:rsid w:val="0013678C"/>
    <w:rsid w:val="00136955"/>
    <w:rsid w:val="00136957"/>
    <w:rsid w:val="00136B78"/>
    <w:rsid w:val="00136E19"/>
    <w:rsid w:val="001371B2"/>
    <w:rsid w:val="00137575"/>
    <w:rsid w:val="00137583"/>
    <w:rsid w:val="001379C4"/>
    <w:rsid w:val="00137AB9"/>
    <w:rsid w:val="00137C66"/>
    <w:rsid w:val="00137D78"/>
    <w:rsid w:val="001402FC"/>
    <w:rsid w:val="0014060C"/>
    <w:rsid w:val="001409A0"/>
    <w:rsid w:val="001409FE"/>
    <w:rsid w:val="00140E3F"/>
    <w:rsid w:val="00141397"/>
    <w:rsid w:val="001416EF"/>
    <w:rsid w:val="00141E40"/>
    <w:rsid w:val="00141F08"/>
    <w:rsid w:val="00141FF2"/>
    <w:rsid w:val="0014287A"/>
    <w:rsid w:val="00142DE2"/>
    <w:rsid w:val="00143091"/>
    <w:rsid w:val="0014317E"/>
    <w:rsid w:val="001436A9"/>
    <w:rsid w:val="001436BC"/>
    <w:rsid w:val="0014390F"/>
    <w:rsid w:val="00143B35"/>
    <w:rsid w:val="001441EC"/>
    <w:rsid w:val="00144265"/>
    <w:rsid w:val="00144C87"/>
    <w:rsid w:val="00145583"/>
    <w:rsid w:val="0014589F"/>
    <w:rsid w:val="001460E8"/>
    <w:rsid w:val="00146680"/>
    <w:rsid w:val="001467B1"/>
    <w:rsid w:val="00146A30"/>
    <w:rsid w:val="00146A75"/>
    <w:rsid w:val="00146EFE"/>
    <w:rsid w:val="00147AC3"/>
    <w:rsid w:val="0015011B"/>
    <w:rsid w:val="00150175"/>
    <w:rsid w:val="001502C8"/>
    <w:rsid w:val="00150764"/>
    <w:rsid w:val="001508C7"/>
    <w:rsid w:val="00150963"/>
    <w:rsid w:val="00151011"/>
    <w:rsid w:val="00151178"/>
    <w:rsid w:val="00151224"/>
    <w:rsid w:val="0015130F"/>
    <w:rsid w:val="001515C1"/>
    <w:rsid w:val="001518C7"/>
    <w:rsid w:val="00152251"/>
    <w:rsid w:val="00152626"/>
    <w:rsid w:val="00152D50"/>
    <w:rsid w:val="00152F2E"/>
    <w:rsid w:val="00153282"/>
    <w:rsid w:val="001532BA"/>
    <w:rsid w:val="001535C4"/>
    <w:rsid w:val="00153965"/>
    <w:rsid w:val="00153B0E"/>
    <w:rsid w:val="00153FED"/>
    <w:rsid w:val="00155BFD"/>
    <w:rsid w:val="00155CA2"/>
    <w:rsid w:val="00155D2F"/>
    <w:rsid w:val="00156335"/>
    <w:rsid w:val="0015665F"/>
    <w:rsid w:val="0015695C"/>
    <w:rsid w:val="00156ABA"/>
    <w:rsid w:val="00156AE6"/>
    <w:rsid w:val="00156B67"/>
    <w:rsid w:val="00156DCB"/>
    <w:rsid w:val="00157315"/>
    <w:rsid w:val="00157390"/>
    <w:rsid w:val="001600EC"/>
    <w:rsid w:val="001602F4"/>
    <w:rsid w:val="00160998"/>
    <w:rsid w:val="00160CD6"/>
    <w:rsid w:val="00160F5F"/>
    <w:rsid w:val="00161B11"/>
    <w:rsid w:val="00161B17"/>
    <w:rsid w:val="00161DC1"/>
    <w:rsid w:val="00162308"/>
    <w:rsid w:val="001624B2"/>
    <w:rsid w:val="0016316A"/>
    <w:rsid w:val="00163539"/>
    <w:rsid w:val="001635EC"/>
    <w:rsid w:val="0016372F"/>
    <w:rsid w:val="0016381F"/>
    <w:rsid w:val="00163D1D"/>
    <w:rsid w:val="00163F72"/>
    <w:rsid w:val="00164171"/>
    <w:rsid w:val="0016444B"/>
    <w:rsid w:val="0016444E"/>
    <w:rsid w:val="001644D0"/>
    <w:rsid w:val="00164A80"/>
    <w:rsid w:val="00164E58"/>
    <w:rsid w:val="00165033"/>
    <w:rsid w:val="00165926"/>
    <w:rsid w:val="00165E10"/>
    <w:rsid w:val="001665EB"/>
    <w:rsid w:val="001665FC"/>
    <w:rsid w:val="0016660C"/>
    <w:rsid w:val="00166EFD"/>
    <w:rsid w:val="00166F44"/>
    <w:rsid w:val="00167005"/>
    <w:rsid w:val="00167092"/>
    <w:rsid w:val="001670EA"/>
    <w:rsid w:val="001674A0"/>
    <w:rsid w:val="00167942"/>
    <w:rsid w:val="00170A50"/>
    <w:rsid w:val="00170A8B"/>
    <w:rsid w:val="00170B92"/>
    <w:rsid w:val="00170E70"/>
    <w:rsid w:val="00171C6A"/>
    <w:rsid w:val="00172434"/>
    <w:rsid w:val="0017356A"/>
    <w:rsid w:val="00173A15"/>
    <w:rsid w:val="00173D5A"/>
    <w:rsid w:val="0017407A"/>
    <w:rsid w:val="00174655"/>
    <w:rsid w:val="0017498B"/>
    <w:rsid w:val="001749ED"/>
    <w:rsid w:val="00174E94"/>
    <w:rsid w:val="00174FFD"/>
    <w:rsid w:val="00175996"/>
    <w:rsid w:val="001759CA"/>
    <w:rsid w:val="00175AD6"/>
    <w:rsid w:val="00175E52"/>
    <w:rsid w:val="00176DF5"/>
    <w:rsid w:val="001770AA"/>
    <w:rsid w:val="0017726A"/>
    <w:rsid w:val="001775A8"/>
    <w:rsid w:val="001776EE"/>
    <w:rsid w:val="00177A22"/>
    <w:rsid w:val="00177AC4"/>
    <w:rsid w:val="00177DD3"/>
    <w:rsid w:val="00177E80"/>
    <w:rsid w:val="00180278"/>
    <w:rsid w:val="0018051F"/>
    <w:rsid w:val="0018053D"/>
    <w:rsid w:val="001806D3"/>
    <w:rsid w:val="001807F2"/>
    <w:rsid w:val="001810A7"/>
    <w:rsid w:val="00181329"/>
    <w:rsid w:val="00181747"/>
    <w:rsid w:val="001818A7"/>
    <w:rsid w:val="00181B6E"/>
    <w:rsid w:val="00182243"/>
    <w:rsid w:val="001822E6"/>
    <w:rsid w:val="00182725"/>
    <w:rsid w:val="00182971"/>
    <w:rsid w:val="001829C8"/>
    <w:rsid w:val="00182B34"/>
    <w:rsid w:val="00183145"/>
    <w:rsid w:val="00183C15"/>
    <w:rsid w:val="00183F61"/>
    <w:rsid w:val="001846BF"/>
    <w:rsid w:val="00184CB3"/>
    <w:rsid w:val="00185133"/>
    <w:rsid w:val="001853DD"/>
    <w:rsid w:val="00185AC6"/>
    <w:rsid w:val="00185BAD"/>
    <w:rsid w:val="00185CCF"/>
    <w:rsid w:val="00186118"/>
    <w:rsid w:val="00186202"/>
    <w:rsid w:val="00186904"/>
    <w:rsid w:val="00186B0A"/>
    <w:rsid w:val="001871E1"/>
    <w:rsid w:val="001875AF"/>
    <w:rsid w:val="00187C28"/>
    <w:rsid w:val="001902B4"/>
    <w:rsid w:val="001905BD"/>
    <w:rsid w:val="001906F5"/>
    <w:rsid w:val="00190761"/>
    <w:rsid w:val="00190775"/>
    <w:rsid w:val="00190A14"/>
    <w:rsid w:val="00190FE7"/>
    <w:rsid w:val="001912F4"/>
    <w:rsid w:val="001917B1"/>
    <w:rsid w:val="00191977"/>
    <w:rsid w:val="00191D00"/>
    <w:rsid w:val="00191DAD"/>
    <w:rsid w:val="00191E79"/>
    <w:rsid w:val="00192060"/>
    <w:rsid w:val="0019213A"/>
    <w:rsid w:val="0019263E"/>
    <w:rsid w:val="001928F4"/>
    <w:rsid w:val="00192FE6"/>
    <w:rsid w:val="0019360B"/>
    <w:rsid w:val="00193986"/>
    <w:rsid w:val="00193B08"/>
    <w:rsid w:val="00193B1C"/>
    <w:rsid w:val="00193BFF"/>
    <w:rsid w:val="00194570"/>
    <w:rsid w:val="00195154"/>
    <w:rsid w:val="00195390"/>
    <w:rsid w:val="001959F1"/>
    <w:rsid w:val="00195A7A"/>
    <w:rsid w:val="00195CAD"/>
    <w:rsid w:val="0019629D"/>
    <w:rsid w:val="001968AE"/>
    <w:rsid w:val="00196998"/>
    <w:rsid w:val="00196AAB"/>
    <w:rsid w:val="00196BF4"/>
    <w:rsid w:val="001972DA"/>
    <w:rsid w:val="0019744B"/>
    <w:rsid w:val="0019766B"/>
    <w:rsid w:val="001976AA"/>
    <w:rsid w:val="00197C28"/>
    <w:rsid w:val="001A02F6"/>
    <w:rsid w:val="001A0A22"/>
    <w:rsid w:val="001A120B"/>
    <w:rsid w:val="001A1330"/>
    <w:rsid w:val="001A1550"/>
    <w:rsid w:val="001A15C6"/>
    <w:rsid w:val="001A1772"/>
    <w:rsid w:val="001A2A13"/>
    <w:rsid w:val="001A35BE"/>
    <w:rsid w:val="001A3698"/>
    <w:rsid w:val="001A3D07"/>
    <w:rsid w:val="001A3E88"/>
    <w:rsid w:val="001A3EB1"/>
    <w:rsid w:val="001A4B26"/>
    <w:rsid w:val="001A51C4"/>
    <w:rsid w:val="001A5510"/>
    <w:rsid w:val="001A5875"/>
    <w:rsid w:val="001A5A01"/>
    <w:rsid w:val="001A5C7B"/>
    <w:rsid w:val="001A5E19"/>
    <w:rsid w:val="001A61A8"/>
    <w:rsid w:val="001A63D8"/>
    <w:rsid w:val="001A6744"/>
    <w:rsid w:val="001A6805"/>
    <w:rsid w:val="001A6930"/>
    <w:rsid w:val="001A6E3C"/>
    <w:rsid w:val="001A74C7"/>
    <w:rsid w:val="001A77E1"/>
    <w:rsid w:val="001B01FA"/>
    <w:rsid w:val="001B0832"/>
    <w:rsid w:val="001B0B5A"/>
    <w:rsid w:val="001B0B81"/>
    <w:rsid w:val="001B1536"/>
    <w:rsid w:val="001B18A7"/>
    <w:rsid w:val="001B18BB"/>
    <w:rsid w:val="001B1A54"/>
    <w:rsid w:val="001B1D46"/>
    <w:rsid w:val="001B2153"/>
    <w:rsid w:val="001B21B3"/>
    <w:rsid w:val="001B2546"/>
    <w:rsid w:val="001B2638"/>
    <w:rsid w:val="001B2762"/>
    <w:rsid w:val="001B27F8"/>
    <w:rsid w:val="001B29FC"/>
    <w:rsid w:val="001B2C92"/>
    <w:rsid w:val="001B2D8F"/>
    <w:rsid w:val="001B36FC"/>
    <w:rsid w:val="001B3814"/>
    <w:rsid w:val="001B41ED"/>
    <w:rsid w:val="001B4607"/>
    <w:rsid w:val="001B49C9"/>
    <w:rsid w:val="001B4B9E"/>
    <w:rsid w:val="001B4FA7"/>
    <w:rsid w:val="001B5019"/>
    <w:rsid w:val="001B52EE"/>
    <w:rsid w:val="001B5C35"/>
    <w:rsid w:val="001B5ED9"/>
    <w:rsid w:val="001B61C6"/>
    <w:rsid w:val="001B62D7"/>
    <w:rsid w:val="001B695B"/>
    <w:rsid w:val="001B7068"/>
    <w:rsid w:val="001B7617"/>
    <w:rsid w:val="001B7E0C"/>
    <w:rsid w:val="001C0674"/>
    <w:rsid w:val="001C09AD"/>
    <w:rsid w:val="001C0A09"/>
    <w:rsid w:val="001C0E7A"/>
    <w:rsid w:val="001C1090"/>
    <w:rsid w:val="001C1405"/>
    <w:rsid w:val="001C1B93"/>
    <w:rsid w:val="001C226F"/>
    <w:rsid w:val="001C22D7"/>
    <w:rsid w:val="001C2BE7"/>
    <w:rsid w:val="001C2E27"/>
    <w:rsid w:val="001C3813"/>
    <w:rsid w:val="001C3B2C"/>
    <w:rsid w:val="001C3D5C"/>
    <w:rsid w:val="001C4282"/>
    <w:rsid w:val="001C4525"/>
    <w:rsid w:val="001C4F8B"/>
    <w:rsid w:val="001C4FD4"/>
    <w:rsid w:val="001C5296"/>
    <w:rsid w:val="001C5AF0"/>
    <w:rsid w:val="001C5CB4"/>
    <w:rsid w:val="001C6447"/>
    <w:rsid w:val="001C6545"/>
    <w:rsid w:val="001C66AC"/>
    <w:rsid w:val="001C6754"/>
    <w:rsid w:val="001C698B"/>
    <w:rsid w:val="001C7702"/>
    <w:rsid w:val="001C77F0"/>
    <w:rsid w:val="001C7B7A"/>
    <w:rsid w:val="001C7F78"/>
    <w:rsid w:val="001D0A2A"/>
    <w:rsid w:val="001D0B5A"/>
    <w:rsid w:val="001D168C"/>
    <w:rsid w:val="001D1EEA"/>
    <w:rsid w:val="001D21C4"/>
    <w:rsid w:val="001D23E1"/>
    <w:rsid w:val="001D2510"/>
    <w:rsid w:val="001D2AA7"/>
    <w:rsid w:val="001D2D1F"/>
    <w:rsid w:val="001D3062"/>
    <w:rsid w:val="001D30C9"/>
    <w:rsid w:val="001D3848"/>
    <w:rsid w:val="001D38A5"/>
    <w:rsid w:val="001D445B"/>
    <w:rsid w:val="001D44A8"/>
    <w:rsid w:val="001D46A0"/>
    <w:rsid w:val="001D4C6D"/>
    <w:rsid w:val="001D4CFA"/>
    <w:rsid w:val="001D4EDF"/>
    <w:rsid w:val="001D50C2"/>
    <w:rsid w:val="001D5243"/>
    <w:rsid w:val="001D540A"/>
    <w:rsid w:val="001D55BC"/>
    <w:rsid w:val="001D5A86"/>
    <w:rsid w:val="001D5D93"/>
    <w:rsid w:val="001D61AC"/>
    <w:rsid w:val="001D6653"/>
    <w:rsid w:val="001D66A8"/>
    <w:rsid w:val="001D681B"/>
    <w:rsid w:val="001D6ABB"/>
    <w:rsid w:val="001D7310"/>
    <w:rsid w:val="001D731D"/>
    <w:rsid w:val="001D74BA"/>
    <w:rsid w:val="001D753C"/>
    <w:rsid w:val="001D7765"/>
    <w:rsid w:val="001D7884"/>
    <w:rsid w:val="001D7955"/>
    <w:rsid w:val="001D7CA4"/>
    <w:rsid w:val="001D7E58"/>
    <w:rsid w:val="001E02A1"/>
    <w:rsid w:val="001E0425"/>
    <w:rsid w:val="001E0499"/>
    <w:rsid w:val="001E0595"/>
    <w:rsid w:val="001E0917"/>
    <w:rsid w:val="001E13B3"/>
    <w:rsid w:val="001E1575"/>
    <w:rsid w:val="001E1855"/>
    <w:rsid w:val="001E1DA5"/>
    <w:rsid w:val="001E244C"/>
    <w:rsid w:val="001E26CA"/>
    <w:rsid w:val="001E29B9"/>
    <w:rsid w:val="001E30A0"/>
    <w:rsid w:val="001E32B2"/>
    <w:rsid w:val="001E3304"/>
    <w:rsid w:val="001E3BE8"/>
    <w:rsid w:val="001E3D90"/>
    <w:rsid w:val="001E3DE1"/>
    <w:rsid w:val="001E43E7"/>
    <w:rsid w:val="001E46B1"/>
    <w:rsid w:val="001E4D4F"/>
    <w:rsid w:val="001E4E4B"/>
    <w:rsid w:val="001E52A5"/>
    <w:rsid w:val="001E54F9"/>
    <w:rsid w:val="001E56D7"/>
    <w:rsid w:val="001E57CF"/>
    <w:rsid w:val="001E5981"/>
    <w:rsid w:val="001E5995"/>
    <w:rsid w:val="001E6492"/>
    <w:rsid w:val="001E656D"/>
    <w:rsid w:val="001E6826"/>
    <w:rsid w:val="001E6AD0"/>
    <w:rsid w:val="001E6E8E"/>
    <w:rsid w:val="001E6EC7"/>
    <w:rsid w:val="001E6F84"/>
    <w:rsid w:val="001E74BA"/>
    <w:rsid w:val="001E76D0"/>
    <w:rsid w:val="001E79DB"/>
    <w:rsid w:val="001E7B9F"/>
    <w:rsid w:val="001F01FB"/>
    <w:rsid w:val="001F0658"/>
    <w:rsid w:val="001F0708"/>
    <w:rsid w:val="001F0C29"/>
    <w:rsid w:val="001F0DF0"/>
    <w:rsid w:val="001F0E92"/>
    <w:rsid w:val="001F156F"/>
    <w:rsid w:val="001F1987"/>
    <w:rsid w:val="001F1A63"/>
    <w:rsid w:val="001F1CE3"/>
    <w:rsid w:val="001F201D"/>
    <w:rsid w:val="001F21BC"/>
    <w:rsid w:val="001F22D5"/>
    <w:rsid w:val="001F23BD"/>
    <w:rsid w:val="001F2D1A"/>
    <w:rsid w:val="001F34DA"/>
    <w:rsid w:val="001F3809"/>
    <w:rsid w:val="001F424C"/>
    <w:rsid w:val="001F43C1"/>
    <w:rsid w:val="001F472F"/>
    <w:rsid w:val="001F49DB"/>
    <w:rsid w:val="001F4B32"/>
    <w:rsid w:val="001F4C34"/>
    <w:rsid w:val="001F4DAC"/>
    <w:rsid w:val="001F4E13"/>
    <w:rsid w:val="001F5019"/>
    <w:rsid w:val="001F51C5"/>
    <w:rsid w:val="001F55D7"/>
    <w:rsid w:val="001F63F8"/>
    <w:rsid w:val="001F65B0"/>
    <w:rsid w:val="001F67AA"/>
    <w:rsid w:val="001F6AFD"/>
    <w:rsid w:val="001F6C6E"/>
    <w:rsid w:val="001F7276"/>
    <w:rsid w:val="001F738D"/>
    <w:rsid w:val="001F7599"/>
    <w:rsid w:val="001F75D4"/>
    <w:rsid w:val="001F7915"/>
    <w:rsid w:val="001F7A33"/>
    <w:rsid w:val="002001E2"/>
    <w:rsid w:val="00200958"/>
    <w:rsid w:val="00200A0E"/>
    <w:rsid w:val="00200BDA"/>
    <w:rsid w:val="0020110D"/>
    <w:rsid w:val="00201244"/>
    <w:rsid w:val="00201376"/>
    <w:rsid w:val="0020200B"/>
    <w:rsid w:val="002020D7"/>
    <w:rsid w:val="002023E1"/>
    <w:rsid w:val="00202980"/>
    <w:rsid w:val="00202F1E"/>
    <w:rsid w:val="002037A3"/>
    <w:rsid w:val="00203E29"/>
    <w:rsid w:val="00203FF2"/>
    <w:rsid w:val="00204843"/>
    <w:rsid w:val="00204A2A"/>
    <w:rsid w:val="00204B10"/>
    <w:rsid w:val="00204B22"/>
    <w:rsid w:val="00204B3A"/>
    <w:rsid w:val="00204BFF"/>
    <w:rsid w:val="00204FB7"/>
    <w:rsid w:val="0020535A"/>
    <w:rsid w:val="00205520"/>
    <w:rsid w:val="0020554C"/>
    <w:rsid w:val="002055CB"/>
    <w:rsid w:val="00205647"/>
    <w:rsid w:val="0020576D"/>
    <w:rsid w:val="00205777"/>
    <w:rsid w:val="002059EF"/>
    <w:rsid w:val="00205A4B"/>
    <w:rsid w:val="00205A75"/>
    <w:rsid w:val="00205BDB"/>
    <w:rsid w:val="00206447"/>
    <w:rsid w:val="00206955"/>
    <w:rsid w:val="00206A79"/>
    <w:rsid w:val="00206BCD"/>
    <w:rsid w:val="00206C95"/>
    <w:rsid w:val="00207394"/>
    <w:rsid w:val="002079C1"/>
    <w:rsid w:val="002101DE"/>
    <w:rsid w:val="00210309"/>
    <w:rsid w:val="0021065E"/>
    <w:rsid w:val="002108E6"/>
    <w:rsid w:val="00211519"/>
    <w:rsid w:val="0021211E"/>
    <w:rsid w:val="0021224B"/>
    <w:rsid w:val="00212316"/>
    <w:rsid w:val="00212628"/>
    <w:rsid w:val="00212950"/>
    <w:rsid w:val="00212E25"/>
    <w:rsid w:val="00212FB8"/>
    <w:rsid w:val="00213547"/>
    <w:rsid w:val="00213709"/>
    <w:rsid w:val="00213D07"/>
    <w:rsid w:val="00213E48"/>
    <w:rsid w:val="002140C9"/>
    <w:rsid w:val="0021456B"/>
    <w:rsid w:val="00214970"/>
    <w:rsid w:val="002149AE"/>
    <w:rsid w:val="002149AF"/>
    <w:rsid w:val="00214A86"/>
    <w:rsid w:val="00215441"/>
    <w:rsid w:val="00215AAA"/>
    <w:rsid w:val="0021683C"/>
    <w:rsid w:val="00216CF8"/>
    <w:rsid w:val="00216F5A"/>
    <w:rsid w:val="00216F5F"/>
    <w:rsid w:val="002174AD"/>
    <w:rsid w:val="00217E4B"/>
    <w:rsid w:val="002204A7"/>
    <w:rsid w:val="00220615"/>
    <w:rsid w:val="002213FE"/>
    <w:rsid w:val="00221940"/>
    <w:rsid w:val="00221985"/>
    <w:rsid w:val="00221BAF"/>
    <w:rsid w:val="00221EC5"/>
    <w:rsid w:val="002221C1"/>
    <w:rsid w:val="00222423"/>
    <w:rsid w:val="0022249F"/>
    <w:rsid w:val="00222782"/>
    <w:rsid w:val="00222A09"/>
    <w:rsid w:val="00222A7A"/>
    <w:rsid w:val="00222B2B"/>
    <w:rsid w:val="002232BC"/>
    <w:rsid w:val="002236A9"/>
    <w:rsid w:val="0022417C"/>
    <w:rsid w:val="00224329"/>
    <w:rsid w:val="00224A2C"/>
    <w:rsid w:val="00224F04"/>
    <w:rsid w:val="00224F6C"/>
    <w:rsid w:val="00225217"/>
    <w:rsid w:val="002256D9"/>
    <w:rsid w:val="00225991"/>
    <w:rsid w:val="00225ACB"/>
    <w:rsid w:val="00225CB8"/>
    <w:rsid w:val="00226577"/>
    <w:rsid w:val="0022687C"/>
    <w:rsid w:val="00226899"/>
    <w:rsid w:val="00226D04"/>
    <w:rsid w:val="00226F9C"/>
    <w:rsid w:val="00227201"/>
    <w:rsid w:val="002272C8"/>
    <w:rsid w:val="00227ED3"/>
    <w:rsid w:val="002306F8"/>
    <w:rsid w:val="002312F4"/>
    <w:rsid w:val="002313A2"/>
    <w:rsid w:val="0023160C"/>
    <w:rsid w:val="00231C49"/>
    <w:rsid w:val="00231FC7"/>
    <w:rsid w:val="00232063"/>
    <w:rsid w:val="00232106"/>
    <w:rsid w:val="00232930"/>
    <w:rsid w:val="00232A95"/>
    <w:rsid w:val="00232C3F"/>
    <w:rsid w:val="00232DD9"/>
    <w:rsid w:val="00232DEF"/>
    <w:rsid w:val="0023308F"/>
    <w:rsid w:val="00233403"/>
    <w:rsid w:val="00233440"/>
    <w:rsid w:val="00233A32"/>
    <w:rsid w:val="00233AC1"/>
    <w:rsid w:val="00233D0E"/>
    <w:rsid w:val="00233DCD"/>
    <w:rsid w:val="00233F24"/>
    <w:rsid w:val="002341DA"/>
    <w:rsid w:val="00234E13"/>
    <w:rsid w:val="002359EF"/>
    <w:rsid w:val="00235E0D"/>
    <w:rsid w:val="00236450"/>
    <w:rsid w:val="002369B0"/>
    <w:rsid w:val="002370B2"/>
    <w:rsid w:val="0023765A"/>
    <w:rsid w:val="00237921"/>
    <w:rsid w:val="00237A84"/>
    <w:rsid w:val="00237DA5"/>
    <w:rsid w:val="00240342"/>
    <w:rsid w:val="0024092D"/>
    <w:rsid w:val="00240DAC"/>
    <w:rsid w:val="00240E3D"/>
    <w:rsid w:val="00241311"/>
    <w:rsid w:val="00241606"/>
    <w:rsid w:val="002416B4"/>
    <w:rsid w:val="002418E8"/>
    <w:rsid w:val="00242307"/>
    <w:rsid w:val="00242683"/>
    <w:rsid w:val="00242A91"/>
    <w:rsid w:val="00242E22"/>
    <w:rsid w:val="0024336B"/>
    <w:rsid w:val="00244194"/>
    <w:rsid w:val="0024424F"/>
    <w:rsid w:val="0024466F"/>
    <w:rsid w:val="002448DC"/>
    <w:rsid w:val="00244D28"/>
    <w:rsid w:val="00245689"/>
    <w:rsid w:val="00245720"/>
    <w:rsid w:val="00245A6F"/>
    <w:rsid w:val="00245B17"/>
    <w:rsid w:val="00245C89"/>
    <w:rsid w:val="00245FD5"/>
    <w:rsid w:val="0024607B"/>
    <w:rsid w:val="00246491"/>
    <w:rsid w:val="002464E6"/>
    <w:rsid w:val="0024657A"/>
    <w:rsid w:val="002474A1"/>
    <w:rsid w:val="002477DB"/>
    <w:rsid w:val="002477DF"/>
    <w:rsid w:val="002500C8"/>
    <w:rsid w:val="00250B67"/>
    <w:rsid w:val="00250D40"/>
    <w:rsid w:val="002514B9"/>
    <w:rsid w:val="00251AD6"/>
    <w:rsid w:val="00251C13"/>
    <w:rsid w:val="00251C33"/>
    <w:rsid w:val="00251D75"/>
    <w:rsid w:val="0025243E"/>
    <w:rsid w:val="00252B6F"/>
    <w:rsid w:val="00252BD6"/>
    <w:rsid w:val="00252C17"/>
    <w:rsid w:val="0025307F"/>
    <w:rsid w:val="0025328F"/>
    <w:rsid w:val="002532D9"/>
    <w:rsid w:val="00253464"/>
    <w:rsid w:val="00253659"/>
    <w:rsid w:val="00253679"/>
    <w:rsid w:val="00253F45"/>
    <w:rsid w:val="0025406F"/>
    <w:rsid w:val="0025416B"/>
    <w:rsid w:val="002544F6"/>
    <w:rsid w:val="0025478F"/>
    <w:rsid w:val="002547F5"/>
    <w:rsid w:val="002548E6"/>
    <w:rsid w:val="00254D27"/>
    <w:rsid w:val="002551BD"/>
    <w:rsid w:val="00255870"/>
    <w:rsid w:val="002559FC"/>
    <w:rsid w:val="00255CC1"/>
    <w:rsid w:val="00256062"/>
    <w:rsid w:val="002560D2"/>
    <w:rsid w:val="00256356"/>
    <w:rsid w:val="002568D0"/>
    <w:rsid w:val="00256BBC"/>
    <w:rsid w:val="00256CF2"/>
    <w:rsid w:val="00257487"/>
    <w:rsid w:val="00260002"/>
    <w:rsid w:val="002605B6"/>
    <w:rsid w:val="002609FB"/>
    <w:rsid w:val="00260AEE"/>
    <w:rsid w:val="002621A6"/>
    <w:rsid w:val="002624DD"/>
    <w:rsid w:val="00262661"/>
    <w:rsid w:val="00262A72"/>
    <w:rsid w:val="00262D9D"/>
    <w:rsid w:val="002632DF"/>
    <w:rsid w:val="00263507"/>
    <w:rsid w:val="00263946"/>
    <w:rsid w:val="00263ADB"/>
    <w:rsid w:val="002640BA"/>
    <w:rsid w:val="00264A76"/>
    <w:rsid w:val="00264CF2"/>
    <w:rsid w:val="00264D41"/>
    <w:rsid w:val="00266506"/>
    <w:rsid w:val="002667A8"/>
    <w:rsid w:val="00266EA7"/>
    <w:rsid w:val="00267310"/>
    <w:rsid w:val="00267587"/>
    <w:rsid w:val="002675C8"/>
    <w:rsid w:val="002675F5"/>
    <w:rsid w:val="00267601"/>
    <w:rsid w:val="00267760"/>
    <w:rsid w:val="00267EF9"/>
    <w:rsid w:val="0027068D"/>
    <w:rsid w:val="00270A7A"/>
    <w:rsid w:val="00270AF6"/>
    <w:rsid w:val="002710C6"/>
    <w:rsid w:val="00271589"/>
    <w:rsid w:val="002717D3"/>
    <w:rsid w:val="00271BD0"/>
    <w:rsid w:val="002723EE"/>
    <w:rsid w:val="00272716"/>
    <w:rsid w:val="00272DC8"/>
    <w:rsid w:val="00273177"/>
    <w:rsid w:val="00273A18"/>
    <w:rsid w:val="00273DE3"/>
    <w:rsid w:val="00273EF8"/>
    <w:rsid w:val="0027424B"/>
    <w:rsid w:val="0027455B"/>
    <w:rsid w:val="00274FB4"/>
    <w:rsid w:val="00275074"/>
    <w:rsid w:val="002753FF"/>
    <w:rsid w:val="002759F6"/>
    <w:rsid w:val="002762CB"/>
    <w:rsid w:val="002763E9"/>
    <w:rsid w:val="00276736"/>
    <w:rsid w:val="00276C81"/>
    <w:rsid w:val="00276F4E"/>
    <w:rsid w:val="002772D5"/>
    <w:rsid w:val="00277311"/>
    <w:rsid w:val="00277426"/>
    <w:rsid w:val="00277661"/>
    <w:rsid w:val="0027773D"/>
    <w:rsid w:val="00277839"/>
    <w:rsid w:val="002778BD"/>
    <w:rsid w:val="002779C7"/>
    <w:rsid w:val="00277B0C"/>
    <w:rsid w:val="00280274"/>
    <w:rsid w:val="002806A6"/>
    <w:rsid w:val="00280BF5"/>
    <w:rsid w:val="00280D2B"/>
    <w:rsid w:val="00281136"/>
    <w:rsid w:val="002815B8"/>
    <w:rsid w:val="002815FA"/>
    <w:rsid w:val="00281634"/>
    <w:rsid w:val="00281CEB"/>
    <w:rsid w:val="002820F2"/>
    <w:rsid w:val="002824C2"/>
    <w:rsid w:val="002825F2"/>
    <w:rsid w:val="00282A93"/>
    <w:rsid w:val="00283452"/>
    <w:rsid w:val="00283912"/>
    <w:rsid w:val="00283D62"/>
    <w:rsid w:val="00284646"/>
    <w:rsid w:val="002848F8"/>
    <w:rsid w:val="00284E32"/>
    <w:rsid w:val="002851EB"/>
    <w:rsid w:val="00285510"/>
    <w:rsid w:val="00285896"/>
    <w:rsid w:val="00285BD1"/>
    <w:rsid w:val="00285C14"/>
    <w:rsid w:val="00285C8A"/>
    <w:rsid w:val="00285DBC"/>
    <w:rsid w:val="00285DE2"/>
    <w:rsid w:val="00285EF3"/>
    <w:rsid w:val="0028616D"/>
    <w:rsid w:val="00286600"/>
    <w:rsid w:val="002866CC"/>
    <w:rsid w:val="00286965"/>
    <w:rsid w:val="00286D48"/>
    <w:rsid w:val="00287BD0"/>
    <w:rsid w:val="00287C10"/>
    <w:rsid w:val="00287CC2"/>
    <w:rsid w:val="00287E41"/>
    <w:rsid w:val="00287F2B"/>
    <w:rsid w:val="002901EC"/>
    <w:rsid w:val="002903DE"/>
    <w:rsid w:val="002910F5"/>
    <w:rsid w:val="00291141"/>
    <w:rsid w:val="0029136E"/>
    <w:rsid w:val="00291392"/>
    <w:rsid w:val="002918FC"/>
    <w:rsid w:val="00291D10"/>
    <w:rsid w:val="00291EF7"/>
    <w:rsid w:val="00291F8C"/>
    <w:rsid w:val="00292399"/>
    <w:rsid w:val="0029265D"/>
    <w:rsid w:val="0029357E"/>
    <w:rsid w:val="002938CE"/>
    <w:rsid w:val="00294201"/>
    <w:rsid w:val="00294445"/>
    <w:rsid w:val="00294B4D"/>
    <w:rsid w:val="00294C5D"/>
    <w:rsid w:val="0029537E"/>
    <w:rsid w:val="002959CF"/>
    <w:rsid w:val="00295DE5"/>
    <w:rsid w:val="002960D5"/>
    <w:rsid w:val="00296488"/>
    <w:rsid w:val="00296AAC"/>
    <w:rsid w:val="00296BCB"/>
    <w:rsid w:val="00297666"/>
    <w:rsid w:val="00297926"/>
    <w:rsid w:val="00297B22"/>
    <w:rsid w:val="00297C00"/>
    <w:rsid w:val="00297FA5"/>
    <w:rsid w:val="002A029E"/>
    <w:rsid w:val="002A02B8"/>
    <w:rsid w:val="002A02C9"/>
    <w:rsid w:val="002A0B21"/>
    <w:rsid w:val="002A0DBE"/>
    <w:rsid w:val="002A1062"/>
    <w:rsid w:val="002A1397"/>
    <w:rsid w:val="002A1962"/>
    <w:rsid w:val="002A1D3C"/>
    <w:rsid w:val="002A1EFB"/>
    <w:rsid w:val="002A2012"/>
    <w:rsid w:val="002A235C"/>
    <w:rsid w:val="002A23D8"/>
    <w:rsid w:val="002A2413"/>
    <w:rsid w:val="002A2A29"/>
    <w:rsid w:val="002A2F5E"/>
    <w:rsid w:val="002A341E"/>
    <w:rsid w:val="002A352A"/>
    <w:rsid w:val="002A3B8D"/>
    <w:rsid w:val="002A4522"/>
    <w:rsid w:val="002A4638"/>
    <w:rsid w:val="002A4E19"/>
    <w:rsid w:val="002A5004"/>
    <w:rsid w:val="002A50FE"/>
    <w:rsid w:val="002A53F6"/>
    <w:rsid w:val="002A607D"/>
    <w:rsid w:val="002A6245"/>
    <w:rsid w:val="002A65CD"/>
    <w:rsid w:val="002A6DC0"/>
    <w:rsid w:val="002A6FA1"/>
    <w:rsid w:val="002A7897"/>
    <w:rsid w:val="002A7B06"/>
    <w:rsid w:val="002B132E"/>
    <w:rsid w:val="002B13A7"/>
    <w:rsid w:val="002B1499"/>
    <w:rsid w:val="002B15C0"/>
    <w:rsid w:val="002B1D5F"/>
    <w:rsid w:val="002B1EE8"/>
    <w:rsid w:val="002B2048"/>
    <w:rsid w:val="002B2813"/>
    <w:rsid w:val="002B28E2"/>
    <w:rsid w:val="002B2D29"/>
    <w:rsid w:val="002B2E98"/>
    <w:rsid w:val="002B2F13"/>
    <w:rsid w:val="002B2FD9"/>
    <w:rsid w:val="002B3AA6"/>
    <w:rsid w:val="002B3B31"/>
    <w:rsid w:val="002B3BBD"/>
    <w:rsid w:val="002B41BC"/>
    <w:rsid w:val="002B54FE"/>
    <w:rsid w:val="002B5CD7"/>
    <w:rsid w:val="002B5E5F"/>
    <w:rsid w:val="002B5EA8"/>
    <w:rsid w:val="002B6A67"/>
    <w:rsid w:val="002B6BCF"/>
    <w:rsid w:val="002B7B34"/>
    <w:rsid w:val="002B7F88"/>
    <w:rsid w:val="002C011E"/>
    <w:rsid w:val="002C0223"/>
    <w:rsid w:val="002C05CA"/>
    <w:rsid w:val="002C08DE"/>
    <w:rsid w:val="002C0A85"/>
    <w:rsid w:val="002C0C08"/>
    <w:rsid w:val="002C0C4B"/>
    <w:rsid w:val="002C11E6"/>
    <w:rsid w:val="002C12EE"/>
    <w:rsid w:val="002C19E5"/>
    <w:rsid w:val="002C1B07"/>
    <w:rsid w:val="002C1CA0"/>
    <w:rsid w:val="002C1DA2"/>
    <w:rsid w:val="002C1EEA"/>
    <w:rsid w:val="002C2079"/>
    <w:rsid w:val="002C2699"/>
    <w:rsid w:val="002C2BA6"/>
    <w:rsid w:val="002C2C8E"/>
    <w:rsid w:val="002C3461"/>
    <w:rsid w:val="002C4231"/>
    <w:rsid w:val="002C460D"/>
    <w:rsid w:val="002C47AD"/>
    <w:rsid w:val="002C49F2"/>
    <w:rsid w:val="002C4C98"/>
    <w:rsid w:val="002C4F81"/>
    <w:rsid w:val="002C5136"/>
    <w:rsid w:val="002C5433"/>
    <w:rsid w:val="002C5510"/>
    <w:rsid w:val="002C5A97"/>
    <w:rsid w:val="002C5BD3"/>
    <w:rsid w:val="002C5E99"/>
    <w:rsid w:val="002C5EA0"/>
    <w:rsid w:val="002C6034"/>
    <w:rsid w:val="002C635B"/>
    <w:rsid w:val="002C6D44"/>
    <w:rsid w:val="002C6F53"/>
    <w:rsid w:val="002C7276"/>
    <w:rsid w:val="002C770F"/>
    <w:rsid w:val="002C77D5"/>
    <w:rsid w:val="002C7CFF"/>
    <w:rsid w:val="002D02E1"/>
    <w:rsid w:val="002D0993"/>
    <w:rsid w:val="002D0BC6"/>
    <w:rsid w:val="002D0C5A"/>
    <w:rsid w:val="002D11AF"/>
    <w:rsid w:val="002D11C7"/>
    <w:rsid w:val="002D1253"/>
    <w:rsid w:val="002D12DB"/>
    <w:rsid w:val="002D16FC"/>
    <w:rsid w:val="002D17C5"/>
    <w:rsid w:val="002D1D4C"/>
    <w:rsid w:val="002D1F34"/>
    <w:rsid w:val="002D2F18"/>
    <w:rsid w:val="002D365F"/>
    <w:rsid w:val="002D51DF"/>
    <w:rsid w:val="002D52E5"/>
    <w:rsid w:val="002D5414"/>
    <w:rsid w:val="002D5969"/>
    <w:rsid w:val="002D5C0E"/>
    <w:rsid w:val="002D5D75"/>
    <w:rsid w:val="002D617F"/>
    <w:rsid w:val="002D62D5"/>
    <w:rsid w:val="002D634D"/>
    <w:rsid w:val="002D6844"/>
    <w:rsid w:val="002D6892"/>
    <w:rsid w:val="002D68C2"/>
    <w:rsid w:val="002D6ADE"/>
    <w:rsid w:val="002D6AFE"/>
    <w:rsid w:val="002D70D8"/>
    <w:rsid w:val="002D7BF8"/>
    <w:rsid w:val="002D7C86"/>
    <w:rsid w:val="002E03FC"/>
    <w:rsid w:val="002E0618"/>
    <w:rsid w:val="002E0692"/>
    <w:rsid w:val="002E072A"/>
    <w:rsid w:val="002E07E9"/>
    <w:rsid w:val="002E09F6"/>
    <w:rsid w:val="002E0AB7"/>
    <w:rsid w:val="002E0FF3"/>
    <w:rsid w:val="002E152D"/>
    <w:rsid w:val="002E1A72"/>
    <w:rsid w:val="002E1A9E"/>
    <w:rsid w:val="002E1D74"/>
    <w:rsid w:val="002E24CC"/>
    <w:rsid w:val="002E2943"/>
    <w:rsid w:val="002E29E7"/>
    <w:rsid w:val="002E2CF1"/>
    <w:rsid w:val="002E2D23"/>
    <w:rsid w:val="002E301F"/>
    <w:rsid w:val="002E321A"/>
    <w:rsid w:val="002E3476"/>
    <w:rsid w:val="002E34AF"/>
    <w:rsid w:val="002E386A"/>
    <w:rsid w:val="002E3C49"/>
    <w:rsid w:val="002E3E6A"/>
    <w:rsid w:val="002E4945"/>
    <w:rsid w:val="002E49FA"/>
    <w:rsid w:val="002E4AAC"/>
    <w:rsid w:val="002E4C22"/>
    <w:rsid w:val="002E4EC9"/>
    <w:rsid w:val="002E53DE"/>
    <w:rsid w:val="002E563B"/>
    <w:rsid w:val="002E6098"/>
    <w:rsid w:val="002E62D2"/>
    <w:rsid w:val="002E62E6"/>
    <w:rsid w:val="002E6383"/>
    <w:rsid w:val="002E6E20"/>
    <w:rsid w:val="002E7026"/>
    <w:rsid w:val="002E710F"/>
    <w:rsid w:val="002E734F"/>
    <w:rsid w:val="002E74AF"/>
    <w:rsid w:val="002E758C"/>
    <w:rsid w:val="002E7AD5"/>
    <w:rsid w:val="002F0845"/>
    <w:rsid w:val="002F0BD8"/>
    <w:rsid w:val="002F0C33"/>
    <w:rsid w:val="002F1038"/>
    <w:rsid w:val="002F10A8"/>
    <w:rsid w:val="002F1162"/>
    <w:rsid w:val="002F1164"/>
    <w:rsid w:val="002F1970"/>
    <w:rsid w:val="002F19D1"/>
    <w:rsid w:val="002F1CD9"/>
    <w:rsid w:val="002F1D6E"/>
    <w:rsid w:val="002F1F1D"/>
    <w:rsid w:val="002F20D4"/>
    <w:rsid w:val="002F22CA"/>
    <w:rsid w:val="002F22FF"/>
    <w:rsid w:val="002F2D8F"/>
    <w:rsid w:val="002F33E7"/>
    <w:rsid w:val="002F3472"/>
    <w:rsid w:val="002F34CD"/>
    <w:rsid w:val="002F37AC"/>
    <w:rsid w:val="002F413E"/>
    <w:rsid w:val="002F418C"/>
    <w:rsid w:val="002F418F"/>
    <w:rsid w:val="002F48F5"/>
    <w:rsid w:val="002F4BF3"/>
    <w:rsid w:val="002F5A40"/>
    <w:rsid w:val="002F5BE4"/>
    <w:rsid w:val="002F5DE5"/>
    <w:rsid w:val="002F5E0E"/>
    <w:rsid w:val="002F68CB"/>
    <w:rsid w:val="002F693E"/>
    <w:rsid w:val="002F695B"/>
    <w:rsid w:val="002F6AF3"/>
    <w:rsid w:val="002F6EDD"/>
    <w:rsid w:val="002F7047"/>
    <w:rsid w:val="002F72DA"/>
    <w:rsid w:val="002F76B1"/>
    <w:rsid w:val="002F7747"/>
    <w:rsid w:val="002F7826"/>
    <w:rsid w:val="002F7BCD"/>
    <w:rsid w:val="002F7D66"/>
    <w:rsid w:val="002F7DBE"/>
    <w:rsid w:val="003005A0"/>
    <w:rsid w:val="0030090B"/>
    <w:rsid w:val="00300E0F"/>
    <w:rsid w:val="003021EC"/>
    <w:rsid w:val="00302257"/>
    <w:rsid w:val="00302953"/>
    <w:rsid w:val="00302AE8"/>
    <w:rsid w:val="00302BB1"/>
    <w:rsid w:val="003030F0"/>
    <w:rsid w:val="00303241"/>
    <w:rsid w:val="003032FB"/>
    <w:rsid w:val="0030345D"/>
    <w:rsid w:val="0030404B"/>
    <w:rsid w:val="00304210"/>
    <w:rsid w:val="00304414"/>
    <w:rsid w:val="003048D7"/>
    <w:rsid w:val="00304A1B"/>
    <w:rsid w:val="00304AD2"/>
    <w:rsid w:val="00304EAA"/>
    <w:rsid w:val="00305297"/>
    <w:rsid w:val="003059DB"/>
    <w:rsid w:val="00305A87"/>
    <w:rsid w:val="003062E6"/>
    <w:rsid w:val="0030643B"/>
    <w:rsid w:val="00306555"/>
    <w:rsid w:val="003068B6"/>
    <w:rsid w:val="00306BB9"/>
    <w:rsid w:val="003071F6"/>
    <w:rsid w:val="00307C34"/>
    <w:rsid w:val="00307FE0"/>
    <w:rsid w:val="003101BF"/>
    <w:rsid w:val="0031032A"/>
    <w:rsid w:val="0031071E"/>
    <w:rsid w:val="00310784"/>
    <w:rsid w:val="003107EB"/>
    <w:rsid w:val="00310E66"/>
    <w:rsid w:val="00310F3A"/>
    <w:rsid w:val="00311024"/>
    <w:rsid w:val="003116B2"/>
    <w:rsid w:val="003116FE"/>
    <w:rsid w:val="00311C08"/>
    <w:rsid w:val="00311CFF"/>
    <w:rsid w:val="00311D1E"/>
    <w:rsid w:val="00312337"/>
    <w:rsid w:val="003125E0"/>
    <w:rsid w:val="00312ECE"/>
    <w:rsid w:val="00312F05"/>
    <w:rsid w:val="0031314C"/>
    <w:rsid w:val="00313835"/>
    <w:rsid w:val="0031393C"/>
    <w:rsid w:val="00313C85"/>
    <w:rsid w:val="00313CB0"/>
    <w:rsid w:val="00313F96"/>
    <w:rsid w:val="00314675"/>
    <w:rsid w:val="00314B0A"/>
    <w:rsid w:val="00314C2F"/>
    <w:rsid w:val="003150AB"/>
    <w:rsid w:val="003150CE"/>
    <w:rsid w:val="00315AAB"/>
    <w:rsid w:val="0031607B"/>
    <w:rsid w:val="003164D8"/>
    <w:rsid w:val="003165CF"/>
    <w:rsid w:val="003174C4"/>
    <w:rsid w:val="003175E1"/>
    <w:rsid w:val="00317931"/>
    <w:rsid w:val="00320299"/>
    <w:rsid w:val="0032060D"/>
    <w:rsid w:val="00320D1A"/>
    <w:rsid w:val="00321154"/>
    <w:rsid w:val="003211B0"/>
    <w:rsid w:val="00321227"/>
    <w:rsid w:val="00321278"/>
    <w:rsid w:val="00321381"/>
    <w:rsid w:val="0032175D"/>
    <w:rsid w:val="00321D65"/>
    <w:rsid w:val="00321EDA"/>
    <w:rsid w:val="003224AA"/>
    <w:rsid w:val="003224E7"/>
    <w:rsid w:val="0032362E"/>
    <w:rsid w:val="00324466"/>
    <w:rsid w:val="00324642"/>
    <w:rsid w:val="00324768"/>
    <w:rsid w:val="00324AE4"/>
    <w:rsid w:val="003250CF"/>
    <w:rsid w:val="00325511"/>
    <w:rsid w:val="00325D7A"/>
    <w:rsid w:val="00326145"/>
    <w:rsid w:val="0032638A"/>
    <w:rsid w:val="003269BE"/>
    <w:rsid w:val="00326F71"/>
    <w:rsid w:val="00327163"/>
    <w:rsid w:val="00327305"/>
    <w:rsid w:val="00327462"/>
    <w:rsid w:val="003274C8"/>
    <w:rsid w:val="00327531"/>
    <w:rsid w:val="003276AF"/>
    <w:rsid w:val="003278A4"/>
    <w:rsid w:val="00330187"/>
    <w:rsid w:val="003301A9"/>
    <w:rsid w:val="00330B98"/>
    <w:rsid w:val="00330BDC"/>
    <w:rsid w:val="00330D78"/>
    <w:rsid w:val="00331013"/>
    <w:rsid w:val="00331096"/>
    <w:rsid w:val="003311EB"/>
    <w:rsid w:val="00331440"/>
    <w:rsid w:val="003317C2"/>
    <w:rsid w:val="00331C77"/>
    <w:rsid w:val="00331DB6"/>
    <w:rsid w:val="00331F96"/>
    <w:rsid w:val="003320DE"/>
    <w:rsid w:val="00332335"/>
    <w:rsid w:val="00332380"/>
    <w:rsid w:val="00332909"/>
    <w:rsid w:val="003329BD"/>
    <w:rsid w:val="00332B55"/>
    <w:rsid w:val="00332D0F"/>
    <w:rsid w:val="00332E33"/>
    <w:rsid w:val="00332F92"/>
    <w:rsid w:val="0033350B"/>
    <w:rsid w:val="0033365D"/>
    <w:rsid w:val="003336B9"/>
    <w:rsid w:val="00333F19"/>
    <w:rsid w:val="003341EC"/>
    <w:rsid w:val="0033449A"/>
    <w:rsid w:val="0033476C"/>
    <w:rsid w:val="00335133"/>
    <w:rsid w:val="00335380"/>
    <w:rsid w:val="003354E4"/>
    <w:rsid w:val="00335624"/>
    <w:rsid w:val="003359DC"/>
    <w:rsid w:val="00335EA8"/>
    <w:rsid w:val="003363DD"/>
    <w:rsid w:val="003368AA"/>
    <w:rsid w:val="0033748E"/>
    <w:rsid w:val="00337810"/>
    <w:rsid w:val="00337821"/>
    <w:rsid w:val="00337B4F"/>
    <w:rsid w:val="00337C4A"/>
    <w:rsid w:val="00337E51"/>
    <w:rsid w:val="003400F5"/>
    <w:rsid w:val="00340286"/>
    <w:rsid w:val="00340361"/>
    <w:rsid w:val="00340795"/>
    <w:rsid w:val="0034111C"/>
    <w:rsid w:val="00341260"/>
    <w:rsid w:val="00341947"/>
    <w:rsid w:val="00341C62"/>
    <w:rsid w:val="00341E60"/>
    <w:rsid w:val="0034217F"/>
    <w:rsid w:val="00342587"/>
    <w:rsid w:val="003428A5"/>
    <w:rsid w:val="00342AA4"/>
    <w:rsid w:val="00342AD2"/>
    <w:rsid w:val="00343014"/>
    <w:rsid w:val="003435BD"/>
    <w:rsid w:val="00343954"/>
    <w:rsid w:val="0034403F"/>
    <w:rsid w:val="00344057"/>
    <w:rsid w:val="0034493D"/>
    <w:rsid w:val="00344AC7"/>
    <w:rsid w:val="0034505D"/>
    <w:rsid w:val="003453FC"/>
    <w:rsid w:val="00345405"/>
    <w:rsid w:val="0034550E"/>
    <w:rsid w:val="00345D4C"/>
    <w:rsid w:val="00345DDD"/>
    <w:rsid w:val="00346A99"/>
    <w:rsid w:val="00346C84"/>
    <w:rsid w:val="00346F0B"/>
    <w:rsid w:val="00346FBA"/>
    <w:rsid w:val="00346FED"/>
    <w:rsid w:val="00347108"/>
    <w:rsid w:val="003473F4"/>
    <w:rsid w:val="003478B8"/>
    <w:rsid w:val="0035013B"/>
    <w:rsid w:val="003506F2"/>
    <w:rsid w:val="00350DAC"/>
    <w:rsid w:val="00351518"/>
    <w:rsid w:val="00351DE3"/>
    <w:rsid w:val="00351E01"/>
    <w:rsid w:val="0035205A"/>
    <w:rsid w:val="00352968"/>
    <w:rsid w:val="0035298B"/>
    <w:rsid w:val="00352CC0"/>
    <w:rsid w:val="00352D21"/>
    <w:rsid w:val="00354028"/>
    <w:rsid w:val="00354309"/>
    <w:rsid w:val="0035443D"/>
    <w:rsid w:val="00354540"/>
    <w:rsid w:val="00354AA2"/>
    <w:rsid w:val="00354C0E"/>
    <w:rsid w:val="00354CD2"/>
    <w:rsid w:val="00354E57"/>
    <w:rsid w:val="00354FEE"/>
    <w:rsid w:val="00355A4C"/>
    <w:rsid w:val="00355BCC"/>
    <w:rsid w:val="00355C99"/>
    <w:rsid w:val="00356275"/>
    <w:rsid w:val="00356A9A"/>
    <w:rsid w:val="00356BFE"/>
    <w:rsid w:val="00356C0B"/>
    <w:rsid w:val="00357AD8"/>
    <w:rsid w:val="00357B9C"/>
    <w:rsid w:val="00360B11"/>
    <w:rsid w:val="00360C8C"/>
    <w:rsid w:val="0036125D"/>
    <w:rsid w:val="00361412"/>
    <w:rsid w:val="003615CA"/>
    <w:rsid w:val="0036167F"/>
    <w:rsid w:val="003619A4"/>
    <w:rsid w:val="00361A37"/>
    <w:rsid w:val="0036210B"/>
    <w:rsid w:val="0036225A"/>
    <w:rsid w:val="00362B8B"/>
    <w:rsid w:val="00362C16"/>
    <w:rsid w:val="00362E3D"/>
    <w:rsid w:val="003630CF"/>
    <w:rsid w:val="003635AA"/>
    <w:rsid w:val="00363915"/>
    <w:rsid w:val="00363B2C"/>
    <w:rsid w:val="003642A6"/>
    <w:rsid w:val="00364763"/>
    <w:rsid w:val="003652B7"/>
    <w:rsid w:val="00365C3D"/>
    <w:rsid w:val="00365F99"/>
    <w:rsid w:val="00366C1B"/>
    <w:rsid w:val="00366F15"/>
    <w:rsid w:val="00367337"/>
    <w:rsid w:val="00367367"/>
    <w:rsid w:val="00367BAE"/>
    <w:rsid w:val="00367DA0"/>
    <w:rsid w:val="00367F0C"/>
    <w:rsid w:val="00367FD8"/>
    <w:rsid w:val="0037004E"/>
    <w:rsid w:val="003704D2"/>
    <w:rsid w:val="003704E3"/>
    <w:rsid w:val="00370B63"/>
    <w:rsid w:val="00370FCC"/>
    <w:rsid w:val="003711AF"/>
    <w:rsid w:val="00371645"/>
    <w:rsid w:val="00371B69"/>
    <w:rsid w:val="00371B9E"/>
    <w:rsid w:val="003722E2"/>
    <w:rsid w:val="00372BDE"/>
    <w:rsid w:val="00372CC3"/>
    <w:rsid w:val="00372EA7"/>
    <w:rsid w:val="003735C6"/>
    <w:rsid w:val="00373F06"/>
    <w:rsid w:val="00374501"/>
    <w:rsid w:val="00374848"/>
    <w:rsid w:val="003751AC"/>
    <w:rsid w:val="003752D9"/>
    <w:rsid w:val="00375442"/>
    <w:rsid w:val="0037567A"/>
    <w:rsid w:val="00375779"/>
    <w:rsid w:val="003757A1"/>
    <w:rsid w:val="00375D09"/>
    <w:rsid w:val="00375E07"/>
    <w:rsid w:val="00375E37"/>
    <w:rsid w:val="00375EA6"/>
    <w:rsid w:val="00376154"/>
    <w:rsid w:val="003761B5"/>
    <w:rsid w:val="003762DC"/>
    <w:rsid w:val="00376A6F"/>
    <w:rsid w:val="00377229"/>
    <w:rsid w:val="0037739D"/>
    <w:rsid w:val="0037751C"/>
    <w:rsid w:val="003777DC"/>
    <w:rsid w:val="00377D61"/>
    <w:rsid w:val="00377DF2"/>
    <w:rsid w:val="00377E54"/>
    <w:rsid w:val="003800BE"/>
    <w:rsid w:val="00380A35"/>
    <w:rsid w:val="00380B32"/>
    <w:rsid w:val="00380B66"/>
    <w:rsid w:val="00380F3F"/>
    <w:rsid w:val="0038117D"/>
    <w:rsid w:val="00381246"/>
    <w:rsid w:val="0038169C"/>
    <w:rsid w:val="003817E5"/>
    <w:rsid w:val="003818B2"/>
    <w:rsid w:val="00381953"/>
    <w:rsid w:val="00382232"/>
    <w:rsid w:val="00382320"/>
    <w:rsid w:val="003826A2"/>
    <w:rsid w:val="003829E2"/>
    <w:rsid w:val="00382E0A"/>
    <w:rsid w:val="00382F1A"/>
    <w:rsid w:val="00382F9A"/>
    <w:rsid w:val="00383282"/>
    <w:rsid w:val="00383422"/>
    <w:rsid w:val="00383658"/>
    <w:rsid w:val="00383758"/>
    <w:rsid w:val="00383839"/>
    <w:rsid w:val="00383CF7"/>
    <w:rsid w:val="00383FE7"/>
    <w:rsid w:val="0038412E"/>
    <w:rsid w:val="00384175"/>
    <w:rsid w:val="00384C0D"/>
    <w:rsid w:val="00384F1C"/>
    <w:rsid w:val="00385194"/>
    <w:rsid w:val="00385458"/>
    <w:rsid w:val="003854F4"/>
    <w:rsid w:val="0038570E"/>
    <w:rsid w:val="003857B1"/>
    <w:rsid w:val="003858B3"/>
    <w:rsid w:val="0038597E"/>
    <w:rsid w:val="00386053"/>
    <w:rsid w:val="00386139"/>
    <w:rsid w:val="00386877"/>
    <w:rsid w:val="00387127"/>
    <w:rsid w:val="0038713D"/>
    <w:rsid w:val="00387459"/>
    <w:rsid w:val="003876FA"/>
    <w:rsid w:val="0038771D"/>
    <w:rsid w:val="00387985"/>
    <w:rsid w:val="0039054A"/>
    <w:rsid w:val="003906B6"/>
    <w:rsid w:val="00390935"/>
    <w:rsid w:val="00390AF0"/>
    <w:rsid w:val="00390B9C"/>
    <w:rsid w:val="00390BB6"/>
    <w:rsid w:val="00390CD1"/>
    <w:rsid w:val="00391B24"/>
    <w:rsid w:val="00392222"/>
    <w:rsid w:val="0039241F"/>
    <w:rsid w:val="00392491"/>
    <w:rsid w:val="00393091"/>
    <w:rsid w:val="003931F1"/>
    <w:rsid w:val="003932E0"/>
    <w:rsid w:val="003933B9"/>
    <w:rsid w:val="003935B0"/>
    <w:rsid w:val="00393E44"/>
    <w:rsid w:val="00394025"/>
    <w:rsid w:val="00394224"/>
    <w:rsid w:val="00394301"/>
    <w:rsid w:val="003943A0"/>
    <w:rsid w:val="003944B8"/>
    <w:rsid w:val="00394828"/>
    <w:rsid w:val="00394C51"/>
    <w:rsid w:val="00395178"/>
    <w:rsid w:val="00395988"/>
    <w:rsid w:val="00395A21"/>
    <w:rsid w:val="00395B1E"/>
    <w:rsid w:val="00395BF7"/>
    <w:rsid w:val="00395D13"/>
    <w:rsid w:val="0039644A"/>
    <w:rsid w:val="00396976"/>
    <w:rsid w:val="00396995"/>
    <w:rsid w:val="00396DE3"/>
    <w:rsid w:val="0039747B"/>
    <w:rsid w:val="00397AB6"/>
    <w:rsid w:val="00397ACA"/>
    <w:rsid w:val="003A08BB"/>
    <w:rsid w:val="003A0F86"/>
    <w:rsid w:val="003A10C3"/>
    <w:rsid w:val="003A183A"/>
    <w:rsid w:val="003A1D5E"/>
    <w:rsid w:val="003A20FA"/>
    <w:rsid w:val="003A2719"/>
    <w:rsid w:val="003A2CB4"/>
    <w:rsid w:val="003A2D75"/>
    <w:rsid w:val="003A3163"/>
    <w:rsid w:val="003A3807"/>
    <w:rsid w:val="003A42CA"/>
    <w:rsid w:val="003A45F4"/>
    <w:rsid w:val="003A495D"/>
    <w:rsid w:val="003A49C3"/>
    <w:rsid w:val="003A4A1C"/>
    <w:rsid w:val="003A4A40"/>
    <w:rsid w:val="003A4BA2"/>
    <w:rsid w:val="003A4C7C"/>
    <w:rsid w:val="003A5433"/>
    <w:rsid w:val="003A5611"/>
    <w:rsid w:val="003A5706"/>
    <w:rsid w:val="003A5844"/>
    <w:rsid w:val="003A597F"/>
    <w:rsid w:val="003A5A97"/>
    <w:rsid w:val="003A6488"/>
    <w:rsid w:val="003A64D0"/>
    <w:rsid w:val="003A67D3"/>
    <w:rsid w:val="003A71A8"/>
    <w:rsid w:val="003A71D2"/>
    <w:rsid w:val="003A78E6"/>
    <w:rsid w:val="003A7BF6"/>
    <w:rsid w:val="003A7D87"/>
    <w:rsid w:val="003B00CA"/>
    <w:rsid w:val="003B030B"/>
    <w:rsid w:val="003B0432"/>
    <w:rsid w:val="003B0821"/>
    <w:rsid w:val="003B0BE9"/>
    <w:rsid w:val="003B0F4B"/>
    <w:rsid w:val="003B17DA"/>
    <w:rsid w:val="003B23EC"/>
    <w:rsid w:val="003B2807"/>
    <w:rsid w:val="003B29D2"/>
    <w:rsid w:val="003B2E9B"/>
    <w:rsid w:val="003B2F8D"/>
    <w:rsid w:val="003B3234"/>
    <w:rsid w:val="003B327A"/>
    <w:rsid w:val="003B34D1"/>
    <w:rsid w:val="003B3675"/>
    <w:rsid w:val="003B3703"/>
    <w:rsid w:val="003B3729"/>
    <w:rsid w:val="003B3A41"/>
    <w:rsid w:val="003B3C64"/>
    <w:rsid w:val="003B4728"/>
    <w:rsid w:val="003B49C9"/>
    <w:rsid w:val="003B4C34"/>
    <w:rsid w:val="003B4FAA"/>
    <w:rsid w:val="003B5197"/>
    <w:rsid w:val="003B547A"/>
    <w:rsid w:val="003B577F"/>
    <w:rsid w:val="003B6DE8"/>
    <w:rsid w:val="003B6EC0"/>
    <w:rsid w:val="003B75B9"/>
    <w:rsid w:val="003B7625"/>
    <w:rsid w:val="003B7B27"/>
    <w:rsid w:val="003C087B"/>
    <w:rsid w:val="003C0D80"/>
    <w:rsid w:val="003C0DA2"/>
    <w:rsid w:val="003C11F5"/>
    <w:rsid w:val="003C1455"/>
    <w:rsid w:val="003C192C"/>
    <w:rsid w:val="003C1A18"/>
    <w:rsid w:val="003C1C42"/>
    <w:rsid w:val="003C218C"/>
    <w:rsid w:val="003C2450"/>
    <w:rsid w:val="003C27B7"/>
    <w:rsid w:val="003C2B83"/>
    <w:rsid w:val="003C3457"/>
    <w:rsid w:val="003C3716"/>
    <w:rsid w:val="003C3A36"/>
    <w:rsid w:val="003C4222"/>
    <w:rsid w:val="003C450E"/>
    <w:rsid w:val="003C4612"/>
    <w:rsid w:val="003C47EF"/>
    <w:rsid w:val="003C4942"/>
    <w:rsid w:val="003C4E92"/>
    <w:rsid w:val="003C51B2"/>
    <w:rsid w:val="003C5816"/>
    <w:rsid w:val="003C5C41"/>
    <w:rsid w:val="003C669D"/>
    <w:rsid w:val="003C6877"/>
    <w:rsid w:val="003C6ED5"/>
    <w:rsid w:val="003C6EE3"/>
    <w:rsid w:val="003C7062"/>
    <w:rsid w:val="003C7367"/>
    <w:rsid w:val="003C7461"/>
    <w:rsid w:val="003C750A"/>
    <w:rsid w:val="003C7679"/>
    <w:rsid w:val="003C77C8"/>
    <w:rsid w:val="003C7E76"/>
    <w:rsid w:val="003D0229"/>
    <w:rsid w:val="003D03BA"/>
    <w:rsid w:val="003D0553"/>
    <w:rsid w:val="003D0788"/>
    <w:rsid w:val="003D095B"/>
    <w:rsid w:val="003D0F59"/>
    <w:rsid w:val="003D132A"/>
    <w:rsid w:val="003D1517"/>
    <w:rsid w:val="003D15B8"/>
    <w:rsid w:val="003D166B"/>
    <w:rsid w:val="003D19DA"/>
    <w:rsid w:val="003D1D50"/>
    <w:rsid w:val="003D20AE"/>
    <w:rsid w:val="003D232D"/>
    <w:rsid w:val="003D241B"/>
    <w:rsid w:val="003D25B7"/>
    <w:rsid w:val="003D281F"/>
    <w:rsid w:val="003D286B"/>
    <w:rsid w:val="003D2938"/>
    <w:rsid w:val="003D33D2"/>
    <w:rsid w:val="003D350F"/>
    <w:rsid w:val="003D3787"/>
    <w:rsid w:val="003D37C8"/>
    <w:rsid w:val="003D3E8A"/>
    <w:rsid w:val="003D3FBA"/>
    <w:rsid w:val="003D402B"/>
    <w:rsid w:val="003D479F"/>
    <w:rsid w:val="003D4877"/>
    <w:rsid w:val="003D50BA"/>
    <w:rsid w:val="003D50BE"/>
    <w:rsid w:val="003D540D"/>
    <w:rsid w:val="003D54B0"/>
    <w:rsid w:val="003D5824"/>
    <w:rsid w:val="003D5B6E"/>
    <w:rsid w:val="003D6D3D"/>
    <w:rsid w:val="003D7024"/>
    <w:rsid w:val="003D71AA"/>
    <w:rsid w:val="003D74D4"/>
    <w:rsid w:val="003D764F"/>
    <w:rsid w:val="003D76CA"/>
    <w:rsid w:val="003D76EF"/>
    <w:rsid w:val="003D7960"/>
    <w:rsid w:val="003D7D0B"/>
    <w:rsid w:val="003E0042"/>
    <w:rsid w:val="003E02B0"/>
    <w:rsid w:val="003E0667"/>
    <w:rsid w:val="003E0BCE"/>
    <w:rsid w:val="003E0DF3"/>
    <w:rsid w:val="003E1331"/>
    <w:rsid w:val="003E13E0"/>
    <w:rsid w:val="003E1660"/>
    <w:rsid w:val="003E1971"/>
    <w:rsid w:val="003E1CD1"/>
    <w:rsid w:val="003E2252"/>
    <w:rsid w:val="003E238C"/>
    <w:rsid w:val="003E2610"/>
    <w:rsid w:val="003E262A"/>
    <w:rsid w:val="003E273E"/>
    <w:rsid w:val="003E2829"/>
    <w:rsid w:val="003E2A2D"/>
    <w:rsid w:val="003E2ADD"/>
    <w:rsid w:val="003E2CC4"/>
    <w:rsid w:val="003E2F49"/>
    <w:rsid w:val="003E30A3"/>
    <w:rsid w:val="003E338E"/>
    <w:rsid w:val="003E3BB7"/>
    <w:rsid w:val="003E40FD"/>
    <w:rsid w:val="003E44E8"/>
    <w:rsid w:val="003E45CC"/>
    <w:rsid w:val="003E47D4"/>
    <w:rsid w:val="003E4849"/>
    <w:rsid w:val="003E4A9D"/>
    <w:rsid w:val="003E4FD2"/>
    <w:rsid w:val="003E50B9"/>
    <w:rsid w:val="003E50E2"/>
    <w:rsid w:val="003E5112"/>
    <w:rsid w:val="003E562E"/>
    <w:rsid w:val="003E583B"/>
    <w:rsid w:val="003E5D41"/>
    <w:rsid w:val="003E5F0B"/>
    <w:rsid w:val="003E64A9"/>
    <w:rsid w:val="003E64AB"/>
    <w:rsid w:val="003E6996"/>
    <w:rsid w:val="003E69FF"/>
    <w:rsid w:val="003E6C12"/>
    <w:rsid w:val="003E6CAF"/>
    <w:rsid w:val="003E74BB"/>
    <w:rsid w:val="003E75F3"/>
    <w:rsid w:val="003E7686"/>
    <w:rsid w:val="003E7905"/>
    <w:rsid w:val="003E7A20"/>
    <w:rsid w:val="003E7C0C"/>
    <w:rsid w:val="003F0336"/>
    <w:rsid w:val="003F092D"/>
    <w:rsid w:val="003F15BA"/>
    <w:rsid w:val="003F1C0B"/>
    <w:rsid w:val="003F204F"/>
    <w:rsid w:val="003F2237"/>
    <w:rsid w:val="003F22F0"/>
    <w:rsid w:val="003F2517"/>
    <w:rsid w:val="003F25DF"/>
    <w:rsid w:val="003F27BB"/>
    <w:rsid w:val="003F3A20"/>
    <w:rsid w:val="003F3FCC"/>
    <w:rsid w:val="003F42B0"/>
    <w:rsid w:val="003F5547"/>
    <w:rsid w:val="003F5C40"/>
    <w:rsid w:val="003F6354"/>
    <w:rsid w:val="003F6E12"/>
    <w:rsid w:val="003F6F8B"/>
    <w:rsid w:val="003F7046"/>
    <w:rsid w:val="003F7434"/>
    <w:rsid w:val="003F75ED"/>
    <w:rsid w:val="003F7AD8"/>
    <w:rsid w:val="003F7EB4"/>
    <w:rsid w:val="004002B7"/>
    <w:rsid w:val="004004C8"/>
    <w:rsid w:val="0040059B"/>
    <w:rsid w:val="00400F31"/>
    <w:rsid w:val="00401E81"/>
    <w:rsid w:val="00402230"/>
    <w:rsid w:val="004023BA"/>
    <w:rsid w:val="004024FA"/>
    <w:rsid w:val="004029EC"/>
    <w:rsid w:val="00402EBB"/>
    <w:rsid w:val="00402EF2"/>
    <w:rsid w:val="00402F05"/>
    <w:rsid w:val="00402F38"/>
    <w:rsid w:val="004030F1"/>
    <w:rsid w:val="00403BE5"/>
    <w:rsid w:val="00404181"/>
    <w:rsid w:val="004041D9"/>
    <w:rsid w:val="00404519"/>
    <w:rsid w:val="004045B8"/>
    <w:rsid w:val="004049B1"/>
    <w:rsid w:val="0040504F"/>
    <w:rsid w:val="0040568D"/>
    <w:rsid w:val="004060D4"/>
    <w:rsid w:val="00406A5C"/>
    <w:rsid w:val="00406A6E"/>
    <w:rsid w:val="00406B4D"/>
    <w:rsid w:val="0040707F"/>
    <w:rsid w:val="00407410"/>
    <w:rsid w:val="00407B5A"/>
    <w:rsid w:val="00410BC7"/>
    <w:rsid w:val="00411A1F"/>
    <w:rsid w:val="00411B0E"/>
    <w:rsid w:val="0041254C"/>
    <w:rsid w:val="0041257C"/>
    <w:rsid w:val="00412749"/>
    <w:rsid w:val="004127B2"/>
    <w:rsid w:val="00412AC8"/>
    <w:rsid w:val="00413545"/>
    <w:rsid w:val="004137D2"/>
    <w:rsid w:val="004139BC"/>
    <w:rsid w:val="0041412F"/>
    <w:rsid w:val="00414131"/>
    <w:rsid w:val="0041443C"/>
    <w:rsid w:val="004145AB"/>
    <w:rsid w:val="0041488F"/>
    <w:rsid w:val="004148D8"/>
    <w:rsid w:val="00414A13"/>
    <w:rsid w:val="00414FCF"/>
    <w:rsid w:val="00415056"/>
    <w:rsid w:val="00415163"/>
    <w:rsid w:val="004154F7"/>
    <w:rsid w:val="00415795"/>
    <w:rsid w:val="0041617F"/>
    <w:rsid w:val="004162BB"/>
    <w:rsid w:val="00416A87"/>
    <w:rsid w:val="00416D44"/>
    <w:rsid w:val="00417126"/>
    <w:rsid w:val="00417453"/>
    <w:rsid w:val="004176FF"/>
    <w:rsid w:val="004179A2"/>
    <w:rsid w:val="00417A1E"/>
    <w:rsid w:val="00417E02"/>
    <w:rsid w:val="00420B21"/>
    <w:rsid w:val="00420B7E"/>
    <w:rsid w:val="00420CCA"/>
    <w:rsid w:val="0042161A"/>
    <w:rsid w:val="0042171F"/>
    <w:rsid w:val="00421A27"/>
    <w:rsid w:val="00421BF8"/>
    <w:rsid w:val="00421D0A"/>
    <w:rsid w:val="00421F1E"/>
    <w:rsid w:val="0042244A"/>
    <w:rsid w:val="0042245A"/>
    <w:rsid w:val="004226C3"/>
    <w:rsid w:val="004228BA"/>
    <w:rsid w:val="00422DD9"/>
    <w:rsid w:val="00422F0D"/>
    <w:rsid w:val="004232F7"/>
    <w:rsid w:val="004234BF"/>
    <w:rsid w:val="004237B5"/>
    <w:rsid w:val="00423C55"/>
    <w:rsid w:val="004241C5"/>
    <w:rsid w:val="00424728"/>
    <w:rsid w:val="00424901"/>
    <w:rsid w:val="00424FA7"/>
    <w:rsid w:val="004253E0"/>
    <w:rsid w:val="004254E5"/>
    <w:rsid w:val="00425A89"/>
    <w:rsid w:val="00425D2C"/>
    <w:rsid w:val="00425D7C"/>
    <w:rsid w:val="004268FD"/>
    <w:rsid w:val="00426A87"/>
    <w:rsid w:val="00426AA3"/>
    <w:rsid w:val="00426AF4"/>
    <w:rsid w:val="00426CB0"/>
    <w:rsid w:val="00427007"/>
    <w:rsid w:val="00427272"/>
    <w:rsid w:val="0042762D"/>
    <w:rsid w:val="0042776A"/>
    <w:rsid w:val="00427AE5"/>
    <w:rsid w:val="00427E83"/>
    <w:rsid w:val="004309D8"/>
    <w:rsid w:val="00430AAB"/>
    <w:rsid w:val="00430BB6"/>
    <w:rsid w:val="004312A0"/>
    <w:rsid w:val="004313D1"/>
    <w:rsid w:val="00431444"/>
    <w:rsid w:val="00431570"/>
    <w:rsid w:val="00431951"/>
    <w:rsid w:val="00431BC2"/>
    <w:rsid w:val="00431C8A"/>
    <w:rsid w:val="00431D1C"/>
    <w:rsid w:val="00432110"/>
    <w:rsid w:val="0043220E"/>
    <w:rsid w:val="004325FF"/>
    <w:rsid w:val="00432895"/>
    <w:rsid w:val="004328EE"/>
    <w:rsid w:val="00433461"/>
    <w:rsid w:val="00433AF9"/>
    <w:rsid w:val="00433D44"/>
    <w:rsid w:val="00433EBE"/>
    <w:rsid w:val="00433EF1"/>
    <w:rsid w:val="00434042"/>
    <w:rsid w:val="004341D4"/>
    <w:rsid w:val="00434406"/>
    <w:rsid w:val="004348B0"/>
    <w:rsid w:val="00434F14"/>
    <w:rsid w:val="00435239"/>
    <w:rsid w:val="00435359"/>
    <w:rsid w:val="004360FF"/>
    <w:rsid w:val="0043679B"/>
    <w:rsid w:val="004370F1"/>
    <w:rsid w:val="0044038C"/>
    <w:rsid w:val="00440A6E"/>
    <w:rsid w:val="00440B02"/>
    <w:rsid w:val="00440BED"/>
    <w:rsid w:val="00440C3E"/>
    <w:rsid w:val="00440FE9"/>
    <w:rsid w:val="00440FED"/>
    <w:rsid w:val="00441413"/>
    <w:rsid w:val="00441679"/>
    <w:rsid w:val="00441732"/>
    <w:rsid w:val="004419DC"/>
    <w:rsid w:val="004419E6"/>
    <w:rsid w:val="00441B92"/>
    <w:rsid w:val="00441C45"/>
    <w:rsid w:val="00442227"/>
    <w:rsid w:val="00443038"/>
    <w:rsid w:val="004436F9"/>
    <w:rsid w:val="004439E1"/>
    <w:rsid w:val="00443A9F"/>
    <w:rsid w:val="00443AE1"/>
    <w:rsid w:val="0044413E"/>
    <w:rsid w:val="0044422B"/>
    <w:rsid w:val="0044474B"/>
    <w:rsid w:val="00444A1C"/>
    <w:rsid w:val="00444C9A"/>
    <w:rsid w:val="004450E4"/>
    <w:rsid w:val="00445FF7"/>
    <w:rsid w:val="0044605B"/>
    <w:rsid w:val="0044625D"/>
    <w:rsid w:val="00446434"/>
    <w:rsid w:val="00446B8A"/>
    <w:rsid w:val="00446E4F"/>
    <w:rsid w:val="00446F85"/>
    <w:rsid w:val="0044752C"/>
    <w:rsid w:val="00447DDD"/>
    <w:rsid w:val="0045024F"/>
    <w:rsid w:val="00450601"/>
    <w:rsid w:val="0045060E"/>
    <w:rsid w:val="004508A8"/>
    <w:rsid w:val="004515F1"/>
    <w:rsid w:val="00451A52"/>
    <w:rsid w:val="00451BAE"/>
    <w:rsid w:val="00452417"/>
    <w:rsid w:val="0045295B"/>
    <w:rsid w:val="00452A73"/>
    <w:rsid w:val="00452B95"/>
    <w:rsid w:val="00452CA7"/>
    <w:rsid w:val="00453341"/>
    <w:rsid w:val="00453774"/>
    <w:rsid w:val="00453CD9"/>
    <w:rsid w:val="004545C6"/>
    <w:rsid w:val="004547C9"/>
    <w:rsid w:val="00454DCA"/>
    <w:rsid w:val="00454E26"/>
    <w:rsid w:val="0045504C"/>
    <w:rsid w:val="00455B24"/>
    <w:rsid w:val="00455D59"/>
    <w:rsid w:val="004560B3"/>
    <w:rsid w:val="00456544"/>
    <w:rsid w:val="00456649"/>
    <w:rsid w:val="004567B7"/>
    <w:rsid w:val="004567DC"/>
    <w:rsid w:val="00456856"/>
    <w:rsid w:val="00456B7A"/>
    <w:rsid w:val="00456D0E"/>
    <w:rsid w:val="004571EF"/>
    <w:rsid w:val="004576E6"/>
    <w:rsid w:val="00457B97"/>
    <w:rsid w:val="00457F81"/>
    <w:rsid w:val="0046047A"/>
    <w:rsid w:val="00460F33"/>
    <w:rsid w:val="00461210"/>
    <w:rsid w:val="00461700"/>
    <w:rsid w:val="0046195C"/>
    <w:rsid w:val="00461A4D"/>
    <w:rsid w:val="00461AAC"/>
    <w:rsid w:val="00461BC5"/>
    <w:rsid w:val="00461E7B"/>
    <w:rsid w:val="00462490"/>
    <w:rsid w:val="004626AA"/>
    <w:rsid w:val="0046290C"/>
    <w:rsid w:val="00462AC9"/>
    <w:rsid w:val="00462BDB"/>
    <w:rsid w:val="00463283"/>
    <w:rsid w:val="004635ED"/>
    <w:rsid w:val="00463843"/>
    <w:rsid w:val="00463DC3"/>
    <w:rsid w:val="00464384"/>
    <w:rsid w:val="00464519"/>
    <w:rsid w:val="004649C0"/>
    <w:rsid w:val="00464D0B"/>
    <w:rsid w:val="00465299"/>
    <w:rsid w:val="00465604"/>
    <w:rsid w:val="004656B8"/>
    <w:rsid w:val="00465CA7"/>
    <w:rsid w:val="0046610B"/>
    <w:rsid w:val="004661F9"/>
    <w:rsid w:val="0046682A"/>
    <w:rsid w:val="00466A0F"/>
    <w:rsid w:val="00467720"/>
    <w:rsid w:val="0046795B"/>
    <w:rsid w:val="004708C0"/>
    <w:rsid w:val="00470BEA"/>
    <w:rsid w:val="00470FCB"/>
    <w:rsid w:val="0047115F"/>
    <w:rsid w:val="00471456"/>
    <w:rsid w:val="00471472"/>
    <w:rsid w:val="004715CB"/>
    <w:rsid w:val="00471863"/>
    <w:rsid w:val="0047241D"/>
    <w:rsid w:val="004725CA"/>
    <w:rsid w:val="004726E1"/>
    <w:rsid w:val="00472837"/>
    <w:rsid w:val="0047303F"/>
    <w:rsid w:val="004736E7"/>
    <w:rsid w:val="00473777"/>
    <w:rsid w:val="00473A14"/>
    <w:rsid w:val="00473CA1"/>
    <w:rsid w:val="0047418E"/>
    <w:rsid w:val="00474486"/>
    <w:rsid w:val="00474533"/>
    <w:rsid w:val="004745A9"/>
    <w:rsid w:val="00474871"/>
    <w:rsid w:val="00474C3A"/>
    <w:rsid w:val="00474CA8"/>
    <w:rsid w:val="00474E43"/>
    <w:rsid w:val="004760A2"/>
    <w:rsid w:val="004766DA"/>
    <w:rsid w:val="00476A55"/>
    <w:rsid w:val="00476D7D"/>
    <w:rsid w:val="004777BB"/>
    <w:rsid w:val="00477EAC"/>
    <w:rsid w:val="004801A5"/>
    <w:rsid w:val="004802E5"/>
    <w:rsid w:val="004805E5"/>
    <w:rsid w:val="0048076D"/>
    <w:rsid w:val="0048134D"/>
    <w:rsid w:val="00481624"/>
    <w:rsid w:val="00481765"/>
    <w:rsid w:val="00481D90"/>
    <w:rsid w:val="004822A7"/>
    <w:rsid w:val="00482700"/>
    <w:rsid w:val="00482CD4"/>
    <w:rsid w:val="00482F46"/>
    <w:rsid w:val="00483261"/>
    <w:rsid w:val="0048328A"/>
    <w:rsid w:val="00484377"/>
    <w:rsid w:val="004846D9"/>
    <w:rsid w:val="00484A03"/>
    <w:rsid w:val="00484EE5"/>
    <w:rsid w:val="00484FED"/>
    <w:rsid w:val="004859DB"/>
    <w:rsid w:val="004859F2"/>
    <w:rsid w:val="00485B23"/>
    <w:rsid w:val="00485B50"/>
    <w:rsid w:val="00486135"/>
    <w:rsid w:val="004862E4"/>
    <w:rsid w:val="0048705B"/>
    <w:rsid w:val="004870AD"/>
    <w:rsid w:val="004872D4"/>
    <w:rsid w:val="004874E4"/>
    <w:rsid w:val="004879E8"/>
    <w:rsid w:val="0049002A"/>
    <w:rsid w:val="00490415"/>
    <w:rsid w:val="0049070D"/>
    <w:rsid w:val="004908F7"/>
    <w:rsid w:val="00490A39"/>
    <w:rsid w:val="00490B9E"/>
    <w:rsid w:val="00490E42"/>
    <w:rsid w:val="00490E82"/>
    <w:rsid w:val="004914E9"/>
    <w:rsid w:val="00491AC7"/>
    <w:rsid w:val="00491B67"/>
    <w:rsid w:val="00491BE4"/>
    <w:rsid w:val="00491D05"/>
    <w:rsid w:val="00491DB2"/>
    <w:rsid w:val="00492877"/>
    <w:rsid w:val="0049352B"/>
    <w:rsid w:val="004935F3"/>
    <w:rsid w:val="00493691"/>
    <w:rsid w:val="00493754"/>
    <w:rsid w:val="00494622"/>
    <w:rsid w:val="00495BA6"/>
    <w:rsid w:val="004969C4"/>
    <w:rsid w:val="00496DC2"/>
    <w:rsid w:val="00496E75"/>
    <w:rsid w:val="0049729D"/>
    <w:rsid w:val="00497E81"/>
    <w:rsid w:val="00497F23"/>
    <w:rsid w:val="004A014C"/>
    <w:rsid w:val="004A0342"/>
    <w:rsid w:val="004A0AA8"/>
    <w:rsid w:val="004A0C43"/>
    <w:rsid w:val="004A114A"/>
    <w:rsid w:val="004A1831"/>
    <w:rsid w:val="004A1866"/>
    <w:rsid w:val="004A1FE4"/>
    <w:rsid w:val="004A2103"/>
    <w:rsid w:val="004A2703"/>
    <w:rsid w:val="004A2CA9"/>
    <w:rsid w:val="004A2CF0"/>
    <w:rsid w:val="004A32C8"/>
    <w:rsid w:val="004A33EF"/>
    <w:rsid w:val="004A34C9"/>
    <w:rsid w:val="004A353E"/>
    <w:rsid w:val="004A3876"/>
    <w:rsid w:val="004A3952"/>
    <w:rsid w:val="004A3CB5"/>
    <w:rsid w:val="004A3EAB"/>
    <w:rsid w:val="004A40B5"/>
    <w:rsid w:val="004A537D"/>
    <w:rsid w:val="004A5CD0"/>
    <w:rsid w:val="004A5DDC"/>
    <w:rsid w:val="004A634B"/>
    <w:rsid w:val="004A63DB"/>
    <w:rsid w:val="004A6450"/>
    <w:rsid w:val="004A67E2"/>
    <w:rsid w:val="004A67F0"/>
    <w:rsid w:val="004A696C"/>
    <w:rsid w:val="004A6A1B"/>
    <w:rsid w:val="004A6E26"/>
    <w:rsid w:val="004A71C3"/>
    <w:rsid w:val="004A7322"/>
    <w:rsid w:val="004A7553"/>
    <w:rsid w:val="004A76BE"/>
    <w:rsid w:val="004A7769"/>
    <w:rsid w:val="004A777D"/>
    <w:rsid w:val="004A77B1"/>
    <w:rsid w:val="004B0984"/>
    <w:rsid w:val="004B1043"/>
    <w:rsid w:val="004B125A"/>
    <w:rsid w:val="004B125D"/>
    <w:rsid w:val="004B1848"/>
    <w:rsid w:val="004B193D"/>
    <w:rsid w:val="004B1CB8"/>
    <w:rsid w:val="004B1F26"/>
    <w:rsid w:val="004B2289"/>
    <w:rsid w:val="004B23AD"/>
    <w:rsid w:val="004B2965"/>
    <w:rsid w:val="004B2B12"/>
    <w:rsid w:val="004B2FF9"/>
    <w:rsid w:val="004B3265"/>
    <w:rsid w:val="004B3545"/>
    <w:rsid w:val="004B3E09"/>
    <w:rsid w:val="004B4075"/>
    <w:rsid w:val="004B4224"/>
    <w:rsid w:val="004B4297"/>
    <w:rsid w:val="004B4647"/>
    <w:rsid w:val="004B47EB"/>
    <w:rsid w:val="004B4EC9"/>
    <w:rsid w:val="004B544A"/>
    <w:rsid w:val="004B55C3"/>
    <w:rsid w:val="004B57EA"/>
    <w:rsid w:val="004B6119"/>
    <w:rsid w:val="004B6176"/>
    <w:rsid w:val="004B62BD"/>
    <w:rsid w:val="004B6B25"/>
    <w:rsid w:val="004B7133"/>
    <w:rsid w:val="004B7455"/>
    <w:rsid w:val="004B74FF"/>
    <w:rsid w:val="004B7915"/>
    <w:rsid w:val="004B7CE4"/>
    <w:rsid w:val="004C0401"/>
    <w:rsid w:val="004C08BF"/>
    <w:rsid w:val="004C0AB1"/>
    <w:rsid w:val="004C0B16"/>
    <w:rsid w:val="004C0C49"/>
    <w:rsid w:val="004C0E7A"/>
    <w:rsid w:val="004C0EAC"/>
    <w:rsid w:val="004C1096"/>
    <w:rsid w:val="004C1298"/>
    <w:rsid w:val="004C17A4"/>
    <w:rsid w:val="004C183D"/>
    <w:rsid w:val="004C1845"/>
    <w:rsid w:val="004C1E49"/>
    <w:rsid w:val="004C2247"/>
    <w:rsid w:val="004C276F"/>
    <w:rsid w:val="004C2BA8"/>
    <w:rsid w:val="004C3141"/>
    <w:rsid w:val="004C333A"/>
    <w:rsid w:val="004C3411"/>
    <w:rsid w:val="004C37DA"/>
    <w:rsid w:val="004C391A"/>
    <w:rsid w:val="004C394F"/>
    <w:rsid w:val="004C3CAA"/>
    <w:rsid w:val="004C3EC7"/>
    <w:rsid w:val="004C3EEE"/>
    <w:rsid w:val="004C4139"/>
    <w:rsid w:val="004C42F1"/>
    <w:rsid w:val="004C483D"/>
    <w:rsid w:val="004C49EA"/>
    <w:rsid w:val="004C4D15"/>
    <w:rsid w:val="004C4F3D"/>
    <w:rsid w:val="004C5DCB"/>
    <w:rsid w:val="004C6180"/>
    <w:rsid w:val="004C6A1A"/>
    <w:rsid w:val="004C6DA5"/>
    <w:rsid w:val="004C6F04"/>
    <w:rsid w:val="004C72EF"/>
    <w:rsid w:val="004C795A"/>
    <w:rsid w:val="004C7DD1"/>
    <w:rsid w:val="004C7F93"/>
    <w:rsid w:val="004D06E9"/>
    <w:rsid w:val="004D1BD7"/>
    <w:rsid w:val="004D2629"/>
    <w:rsid w:val="004D26B8"/>
    <w:rsid w:val="004D294A"/>
    <w:rsid w:val="004D2C2C"/>
    <w:rsid w:val="004D2EB1"/>
    <w:rsid w:val="004D2F69"/>
    <w:rsid w:val="004D38C2"/>
    <w:rsid w:val="004D3B47"/>
    <w:rsid w:val="004D41DC"/>
    <w:rsid w:val="004D48C5"/>
    <w:rsid w:val="004D49A4"/>
    <w:rsid w:val="004D49C9"/>
    <w:rsid w:val="004D4ACE"/>
    <w:rsid w:val="004D4CDE"/>
    <w:rsid w:val="004D4FBD"/>
    <w:rsid w:val="004D4FBF"/>
    <w:rsid w:val="004D4FC0"/>
    <w:rsid w:val="004D5B94"/>
    <w:rsid w:val="004D5CE7"/>
    <w:rsid w:val="004D6381"/>
    <w:rsid w:val="004D6CAC"/>
    <w:rsid w:val="004D6EC0"/>
    <w:rsid w:val="004D720F"/>
    <w:rsid w:val="004D796D"/>
    <w:rsid w:val="004D7DA8"/>
    <w:rsid w:val="004E007D"/>
    <w:rsid w:val="004E098C"/>
    <w:rsid w:val="004E09FF"/>
    <w:rsid w:val="004E10CD"/>
    <w:rsid w:val="004E11BF"/>
    <w:rsid w:val="004E1401"/>
    <w:rsid w:val="004E18E5"/>
    <w:rsid w:val="004E2016"/>
    <w:rsid w:val="004E2275"/>
    <w:rsid w:val="004E2892"/>
    <w:rsid w:val="004E35D7"/>
    <w:rsid w:val="004E362B"/>
    <w:rsid w:val="004E363F"/>
    <w:rsid w:val="004E3681"/>
    <w:rsid w:val="004E399A"/>
    <w:rsid w:val="004E3D74"/>
    <w:rsid w:val="004E41DB"/>
    <w:rsid w:val="004E4568"/>
    <w:rsid w:val="004E46B0"/>
    <w:rsid w:val="004E4D86"/>
    <w:rsid w:val="004E4F75"/>
    <w:rsid w:val="004E5DE1"/>
    <w:rsid w:val="004E5E21"/>
    <w:rsid w:val="004E644A"/>
    <w:rsid w:val="004E6ADF"/>
    <w:rsid w:val="004E70FB"/>
    <w:rsid w:val="004E784B"/>
    <w:rsid w:val="004E7AEB"/>
    <w:rsid w:val="004E7DCC"/>
    <w:rsid w:val="004F004D"/>
    <w:rsid w:val="004F0224"/>
    <w:rsid w:val="004F0290"/>
    <w:rsid w:val="004F06F2"/>
    <w:rsid w:val="004F08E7"/>
    <w:rsid w:val="004F0DB4"/>
    <w:rsid w:val="004F0E04"/>
    <w:rsid w:val="004F0E1C"/>
    <w:rsid w:val="004F12C2"/>
    <w:rsid w:val="004F149F"/>
    <w:rsid w:val="004F14EA"/>
    <w:rsid w:val="004F1836"/>
    <w:rsid w:val="004F1873"/>
    <w:rsid w:val="004F1CD3"/>
    <w:rsid w:val="004F1E2B"/>
    <w:rsid w:val="004F1EBC"/>
    <w:rsid w:val="004F1EC6"/>
    <w:rsid w:val="004F20E8"/>
    <w:rsid w:val="004F2D20"/>
    <w:rsid w:val="004F3172"/>
    <w:rsid w:val="004F33CF"/>
    <w:rsid w:val="004F3B71"/>
    <w:rsid w:val="004F3E30"/>
    <w:rsid w:val="004F3FE5"/>
    <w:rsid w:val="004F472F"/>
    <w:rsid w:val="004F4CF3"/>
    <w:rsid w:val="004F5154"/>
    <w:rsid w:val="004F5835"/>
    <w:rsid w:val="004F622A"/>
    <w:rsid w:val="004F661C"/>
    <w:rsid w:val="004F66B2"/>
    <w:rsid w:val="004F6CDB"/>
    <w:rsid w:val="004F6D95"/>
    <w:rsid w:val="004F6D99"/>
    <w:rsid w:val="004F70F7"/>
    <w:rsid w:val="004F7263"/>
    <w:rsid w:val="004F77E1"/>
    <w:rsid w:val="004F7B1E"/>
    <w:rsid w:val="004F7F9A"/>
    <w:rsid w:val="00500572"/>
    <w:rsid w:val="00500701"/>
    <w:rsid w:val="005008B1"/>
    <w:rsid w:val="00500A28"/>
    <w:rsid w:val="005011C5"/>
    <w:rsid w:val="00501304"/>
    <w:rsid w:val="00501425"/>
    <w:rsid w:val="00501F12"/>
    <w:rsid w:val="005021BA"/>
    <w:rsid w:val="005021C2"/>
    <w:rsid w:val="005022AA"/>
    <w:rsid w:val="005023C5"/>
    <w:rsid w:val="00502A75"/>
    <w:rsid w:val="00502B37"/>
    <w:rsid w:val="0050318B"/>
    <w:rsid w:val="00503923"/>
    <w:rsid w:val="00503BBD"/>
    <w:rsid w:val="00503CF2"/>
    <w:rsid w:val="00504311"/>
    <w:rsid w:val="00504821"/>
    <w:rsid w:val="0050485C"/>
    <w:rsid w:val="00504AC6"/>
    <w:rsid w:val="00504BCC"/>
    <w:rsid w:val="00504D75"/>
    <w:rsid w:val="00505860"/>
    <w:rsid w:val="00505CCA"/>
    <w:rsid w:val="00505D51"/>
    <w:rsid w:val="00506112"/>
    <w:rsid w:val="005061DD"/>
    <w:rsid w:val="005066C0"/>
    <w:rsid w:val="005073A1"/>
    <w:rsid w:val="00507AD4"/>
    <w:rsid w:val="00507F34"/>
    <w:rsid w:val="0051037E"/>
    <w:rsid w:val="00510767"/>
    <w:rsid w:val="0051090E"/>
    <w:rsid w:val="00510ABC"/>
    <w:rsid w:val="00510B47"/>
    <w:rsid w:val="00511079"/>
    <w:rsid w:val="00511411"/>
    <w:rsid w:val="0051159D"/>
    <w:rsid w:val="00511CDF"/>
    <w:rsid w:val="00512829"/>
    <w:rsid w:val="00513390"/>
    <w:rsid w:val="00513593"/>
    <w:rsid w:val="00513839"/>
    <w:rsid w:val="00513DEF"/>
    <w:rsid w:val="00513FC9"/>
    <w:rsid w:val="0051423C"/>
    <w:rsid w:val="005145AE"/>
    <w:rsid w:val="005148AC"/>
    <w:rsid w:val="005148D4"/>
    <w:rsid w:val="00514C91"/>
    <w:rsid w:val="005153CE"/>
    <w:rsid w:val="0051554C"/>
    <w:rsid w:val="005157B6"/>
    <w:rsid w:val="00516241"/>
    <w:rsid w:val="00516DC7"/>
    <w:rsid w:val="00516FD9"/>
    <w:rsid w:val="0051701F"/>
    <w:rsid w:val="005172C8"/>
    <w:rsid w:val="0051757E"/>
    <w:rsid w:val="0051791D"/>
    <w:rsid w:val="00517E7F"/>
    <w:rsid w:val="005201BC"/>
    <w:rsid w:val="0052024E"/>
    <w:rsid w:val="00520487"/>
    <w:rsid w:val="005204C5"/>
    <w:rsid w:val="00520A62"/>
    <w:rsid w:val="00520D39"/>
    <w:rsid w:val="00520D6D"/>
    <w:rsid w:val="00520F3C"/>
    <w:rsid w:val="00520FD7"/>
    <w:rsid w:val="00521225"/>
    <w:rsid w:val="005212FD"/>
    <w:rsid w:val="00521425"/>
    <w:rsid w:val="005218A3"/>
    <w:rsid w:val="0052227E"/>
    <w:rsid w:val="005228C3"/>
    <w:rsid w:val="00522C63"/>
    <w:rsid w:val="0052304E"/>
    <w:rsid w:val="00523E75"/>
    <w:rsid w:val="005243E0"/>
    <w:rsid w:val="00524C8F"/>
    <w:rsid w:val="00525081"/>
    <w:rsid w:val="0052536C"/>
    <w:rsid w:val="005256F3"/>
    <w:rsid w:val="00525F82"/>
    <w:rsid w:val="005265A3"/>
    <w:rsid w:val="00526783"/>
    <w:rsid w:val="00526996"/>
    <w:rsid w:val="0052773A"/>
    <w:rsid w:val="0052773B"/>
    <w:rsid w:val="00527FB1"/>
    <w:rsid w:val="0053011C"/>
    <w:rsid w:val="00530423"/>
    <w:rsid w:val="005304D1"/>
    <w:rsid w:val="0053079C"/>
    <w:rsid w:val="00530FE6"/>
    <w:rsid w:val="0053107E"/>
    <w:rsid w:val="00531284"/>
    <w:rsid w:val="005312CB"/>
    <w:rsid w:val="0053162F"/>
    <w:rsid w:val="00531777"/>
    <w:rsid w:val="00531D8F"/>
    <w:rsid w:val="005320DA"/>
    <w:rsid w:val="0053281C"/>
    <w:rsid w:val="00532AD0"/>
    <w:rsid w:val="00532B7C"/>
    <w:rsid w:val="00532E3B"/>
    <w:rsid w:val="0053311D"/>
    <w:rsid w:val="0053398D"/>
    <w:rsid w:val="00533B93"/>
    <w:rsid w:val="00533BF5"/>
    <w:rsid w:val="005340C9"/>
    <w:rsid w:val="0053455F"/>
    <w:rsid w:val="005348F1"/>
    <w:rsid w:val="00534EE8"/>
    <w:rsid w:val="005353A7"/>
    <w:rsid w:val="00535563"/>
    <w:rsid w:val="005358CE"/>
    <w:rsid w:val="00535E5E"/>
    <w:rsid w:val="00536125"/>
    <w:rsid w:val="0053647F"/>
    <w:rsid w:val="005365C9"/>
    <w:rsid w:val="00536698"/>
    <w:rsid w:val="005368AD"/>
    <w:rsid w:val="005368E8"/>
    <w:rsid w:val="005375FE"/>
    <w:rsid w:val="00540BFC"/>
    <w:rsid w:val="0054195A"/>
    <w:rsid w:val="005419E0"/>
    <w:rsid w:val="005420DE"/>
    <w:rsid w:val="00542249"/>
    <w:rsid w:val="00542A5F"/>
    <w:rsid w:val="00542FAA"/>
    <w:rsid w:val="0054309F"/>
    <w:rsid w:val="005431F5"/>
    <w:rsid w:val="00543707"/>
    <w:rsid w:val="005439D2"/>
    <w:rsid w:val="00543C83"/>
    <w:rsid w:val="00543EBB"/>
    <w:rsid w:val="00543F1A"/>
    <w:rsid w:val="00544213"/>
    <w:rsid w:val="00544644"/>
    <w:rsid w:val="0054466C"/>
    <w:rsid w:val="0054486D"/>
    <w:rsid w:val="00544C1D"/>
    <w:rsid w:val="00545009"/>
    <w:rsid w:val="005451DF"/>
    <w:rsid w:val="005453F3"/>
    <w:rsid w:val="00545549"/>
    <w:rsid w:val="005457E8"/>
    <w:rsid w:val="00545FF7"/>
    <w:rsid w:val="0054620B"/>
    <w:rsid w:val="00546486"/>
    <w:rsid w:val="0054662C"/>
    <w:rsid w:val="005469F5"/>
    <w:rsid w:val="00546BB9"/>
    <w:rsid w:val="00546F36"/>
    <w:rsid w:val="00547536"/>
    <w:rsid w:val="005479AF"/>
    <w:rsid w:val="00547E28"/>
    <w:rsid w:val="00547FC0"/>
    <w:rsid w:val="00550034"/>
    <w:rsid w:val="0055074D"/>
    <w:rsid w:val="00550811"/>
    <w:rsid w:val="005518ED"/>
    <w:rsid w:val="00551E2A"/>
    <w:rsid w:val="00552093"/>
    <w:rsid w:val="0055398A"/>
    <w:rsid w:val="00554078"/>
    <w:rsid w:val="00554175"/>
    <w:rsid w:val="00554C49"/>
    <w:rsid w:val="00554E06"/>
    <w:rsid w:val="00554E4B"/>
    <w:rsid w:val="00554F09"/>
    <w:rsid w:val="0055519C"/>
    <w:rsid w:val="005554C1"/>
    <w:rsid w:val="00555A6D"/>
    <w:rsid w:val="00555F67"/>
    <w:rsid w:val="005560F5"/>
    <w:rsid w:val="00556312"/>
    <w:rsid w:val="0055639C"/>
    <w:rsid w:val="00556427"/>
    <w:rsid w:val="0055691E"/>
    <w:rsid w:val="00556E32"/>
    <w:rsid w:val="00556FE5"/>
    <w:rsid w:val="0055721C"/>
    <w:rsid w:val="00557772"/>
    <w:rsid w:val="00557D78"/>
    <w:rsid w:val="005604F1"/>
    <w:rsid w:val="0056060D"/>
    <w:rsid w:val="005606A4"/>
    <w:rsid w:val="005607B8"/>
    <w:rsid w:val="00560CF5"/>
    <w:rsid w:val="00560D31"/>
    <w:rsid w:val="00561DF6"/>
    <w:rsid w:val="0056218C"/>
    <w:rsid w:val="00562486"/>
    <w:rsid w:val="005624E9"/>
    <w:rsid w:val="00562729"/>
    <w:rsid w:val="0056272D"/>
    <w:rsid w:val="00562B37"/>
    <w:rsid w:val="00562BAB"/>
    <w:rsid w:val="00562F87"/>
    <w:rsid w:val="00563047"/>
    <w:rsid w:val="0056308E"/>
    <w:rsid w:val="00563697"/>
    <w:rsid w:val="0056376A"/>
    <w:rsid w:val="005638C1"/>
    <w:rsid w:val="00563AAC"/>
    <w:rsid w:val="00563F16"/>
    <w:rsid w:val="005640C4"/>
    <w:rsid w:val="0056415C"/>
    <w:rsid w:val="00564429"/>
    <w:rsid w:val="005644AF"/>
    <w:rsid w:val="005646AA"/>
    <w:rsid w:val="005649BF"/>
    <w:rsid w:val="00564EDD"/>
    <w:rsid w:val="00564F37"/>
    <w:rsid w:val="005650ED"/>
    <w:rsid w:val="00565869"/>
    <w:rsid w:val="00565F41"/>
    <w:rsid w:val="00566371"/>
    <w:rsid w:val="00566A45"/>
    <w:rsid w:val="00567415"/>
    <w:rsid w:val="00567610"/>
    <w:rsid w:val="0056778B"/>
    <w:rsid w:val="00567B19"/>
    <w:rsid w:val="00567E25"/>
    <w:rsid w:val="00570842"/>
    <w:rsid w:val="005709CB"/>
    <w:rsid w:val="00570D9F"/>
    <w:rsid w:val="00570E2C"/>
    <w:rsid w:val="0057117F"/>
    <w:rsid w:val="005711DA"/>
    <w:rsid w:val="0057185C"/>
    <w:rsid w:val="00571CA8"/>
    <w:rsid w:val="00571DFD"/>
    <w:rsid w:val="00572947"/>
    <w:rsid w:val="00572A1F"/>
    <w:rsid w:val="00573138"/>
    <w:rsid w:val="005734A7"/>
    <w:rsid w:val="00573C9C"/>
    <w:rsid w:val="0057421B"/>
    <w:rsid w:val="005742F5"/>
    <w:rsid w:val="005746C4"/>
    <w:rsid w:val="00574785"/>
    <w:rsid w:val="00574B50"/>
    <w:rsid w:val="00574BC4"/>
    <w:rsid w:val="00574C47"/>
    <w:rsid w:val="00574CB2"/>
    <w:rsid w:val="00574DF1"/>
    <w:rsid w:val="00575088"/>
    <w:rsid w:val="00575580"/>
    <w:rsid w:val="005763AF"/>
    <w:rsid w:val="00576B7C"/>
    <w:rsid w:val="00576CAE"/>
    <w:rsid w:val="00576E78"/>
    <w:rsid w:val="005777D7"/>
    <w:rsid w:val="00577835"/>
    <w:rsid w:val="00580346"/>
    <w:rsid w:val="00580793"/>
    <w:rsid w:val="00580A40"/>
    <w:rsid w:val="00580AD6"/>
    <w:rsid w:val="00581470"/>
    <w:rsid w:val="00581B62"/>
    <w:rsid w:val="00581BAD"/>
    <w:rsid w:val="00581D62"/>
    <w:rsid w:val="00582087"/>
    <w:rsid w:val="005825C8"/>
    <w:rsid w:val="005827A7"/>
    <w:rsid w:val="00582861"/>
    <w:rsid w:val="00582919"/>
    <w:rsid w:val="00582CA9"/>
    <w:rsid w:val="00582F21"/>
    <w:rsid w:val="00582F79"/>
    <w:rsid w:val="005831DD"/>
    <w:rsid w:val="0058320C"/>
    <w:rsid w:val="0058341D"/>
    <w:rsid w:val="005837ED"/>
    <w:rsid w:val="0058414F"/>
    <w:rsid w:val="005841E2"/>
    <w:rsid w:val="00584320"/>
    <w:rsid w:val="0058435E"/>
    <w:rsid w:val="00584F1E"/>
    <w:rsid w:val="0058524A"/>
    <w:rsid w:val="00585484"/>
    <w:rsid w:val="005855D6"/>
    <w:rsid w:val="00585C3E"/>
    <w:rsid w:val="00585CA1"/>
    <w:rsid w:val="00585F5D"/>
    <w:rsid w:val="005860E6"/>
    <w:rsid w:val="00586202"/>
    <w:rsid w:val="005869C5"/>
    <w:rsid w:val="00587229"/>
    <w:rsid w:val="00587503"/>
    <w:rsid w:val="00587B68"/>
    <w:rsid w:val="00587F7F"/>
    <w:rsid w:val="00587FF0"/>
    <w:rsid w:val="0059005E"/>
    <w:rsid w:val="00590E8D"/>
    <w:rsid w:val="00590FBB"/>
    <w:rsid w:val="0059131D"/>
    <w:rsid w:val="00591511"/>
    <w:rsid w:val="0059160F"/>
    <w:rsid w:val="00591C01"/>
    <w:rsid w:val="00591C41"/>
    <w:rsid w:val="00591E28"/>
    <w:rsid w:val="00591E50"/>
    <w:rsid w:val="00592B97"/>
    <w:rsid w:val="00592CDA"/>
    <w:rsid w:val="00592D60"/>
    <w:rsid w:val="00592ECE"/>
    <w:rsid w:val="0059331A"/>
    <w:rsid w:val="0059359B"/>
    <w:rsid w:val="00593A72"/>
    <w:rsid w:val="00593FCD"/>
    <w:rsid w:val="00594DD6"/>
    <w:rsid w:val="00595A8C"/>
    <w:rsid w:val="00595C2C"/>
    <w:rsid w:val="005960D2"/>
    <w:rsid w:val="005961E1"/>
    <w:rsid w:val="00596377"/>
    <w:rsid w:val="00596605"/>
    <w:rsid w:val="005968E2"/>
    <w:rsid w:val="00596B3F"/>
    <w:rsid w:val="00596BBA"/>
    <w:rsid w:val="00596C33"/>
    <w:rsid w:val="00597386"/>
    <w:rsid w:val="005975C4"/>
    <w:rsid w:val="00597A11"/>
    <w:rsid w:val="00597ED8"/>
    <w:rsid w:val="005A044C"/>
    <w:rsid w:val="005A0FC6"/>
    <w:rsid w:val="005A1543"/>
    <w:rsid w:val="005A15D4"/>
    <w:rsid w:val="005A17AE"/>
    <w:rsid w:val="005A1A75"/>
    <w:rsid w:val="005A1C30"/>
    <w:rsid w:val="005A2602"/>
    <w:rsid w:val="005A29B1"/>
    <w:rsid w:val="005A2B20"/>
    <w:rsid w:val="005A2CB0"/>
    <w:rsid w:val="005A2F5D"/>
    <w:rsid w:val="005A2F99"/>
    <w:rsid w:val="005A30C4"/>
    <w:rsid w:val="005A3388"/>
    <w:rsid w:val="005A34D5"/>
    <w:rsid w:val="005A35B5"/>
    <w:rsid w:val="005A3845"/>
    <w:rsid w:val="005A3943"/>
    <w:rsid w:val="005A41EF"/>
    <w:rsid w:val="005A481B"/>
    <w:rsid w:val="005A4904"/>
    <w:rsid w:val="005A4DC1"/>
    <w:rsid w:val="005A4F36"/>
    <w:rsid w:val="005A50CA"/>
    <w:rsid w:val="005A515A"/>
    <w:rsid w:val="005A5681"/>
    <w:rsid w:val="005A5B7F"/>
    <w:rsid w:val="005A6095"/>
    <w:rsid w:val="005A6667"/>
    <w:rsid w:val="005A68DD"/>
    <w:rsid w:val="005A68DE"/>
    <w:rsid w:val="005A6F20"/>
    <w:rsid w:val="005A704D"/>
    <w:rsid w:val="005A705C"/>
    <w:rsid w:val="005A772C"/>
    <w:rsid w:val="005A7CE8"/>
    <w:rsid w:val="005A7F67"/>
    <w:rsid w:val="005B0DBA"/>
    <w:rsid w:val="005B177A"/>
    <w:rsid w:val="005B218D"/>
    <w:rsid w:val="005B2B95"/>
    <w:rsid w:val="005B32D0"/>
    <w:rsid w:val="005B399B"/>
    <w:rsid w:val="005B3A6D"/>
    <w:rsid w:val="005B3C6D"/>
    <w:rsid w:val="005B3E34"/>
    <w:rsid w:val="005B4045"/>
    <w:rsid w:val="005B41F0"/>
    <w:rsid w:val="005B47BD"/>
    <w:rsid w:val="005B4FA7"/>
    <w:rsid w:val="005B53CD"/>
    <w:rsid w:val="005B55F8"/>
    <w:rsid w:val="005B58E9"/>
    <w:rsid w:val="005B5985"/>
    <w:rsid w:val="005B5AA6"/>
    <w:rsid w:val="005B5B3F"/>
    <w:rsid w:val="005B609E"/>
    <w:rsid w:val="005B60B2"/>
    <w:rsid w:val="005B6125"/>
    <w:rsid w:val="005B6665"/>
    <w:rsid w:val="005B66CC"/>
    <w:rsid w:val="005B695C"/>
    <w:rsid w:val="005B6AEE"/>
    <w:rsid w:val="005B6DF6"/>
    <w:rsid w:val="005B707B"/>
    <w:rsid w:val="005B777D"/>
    <w:rsid w:val="005B78D2"/>
    <w:rsid w:val="005B79FA"/>
    <w:rsid w:val="005B7A9A"/>
    <w:rsid w:val="005B7B7D"/>
    <w:rsid w:val="005B7DC3"/>
    <w:rsid w:val="005B7F77"/>
    <w:rsid w:val="005C0416"/>
    <w:rsid w:val="005C079F"/>
    <w:rsid w:val="005C0A1F"/>
    <w:rsid w:val="005C1117"/>
    <w:rsid w:val="005C1704"/>
    <w:rsid w:val="005C1948"/>
    <w:rsid w:val="005C2211"/>
    <w:rsid w:val="005C22F9"/>
    <w:rsid w:val="005C263C"/>
    <w:rsid w:val="005C2679"/>
    <w:rsid w:val="005C298C"/>
    <w:rsid w:val="005C3107"/>
    <w:rsid w:val="005C35A9"/>
    <w:rsid w:val="005C39FD"/>
    <w:rsid w:val="005C3E7C"/>
    <w:rsid w:val="005C4315"/>
    <w:rsid w:val="005C4A85"/>
    <w:rsid w:val="005C4AF2"/>
    <w:rsid w:val="005C4BFB"/>
    <w:rsid w:val="005C4EDC"/>
    <w:rsid w:val="005C4FC6"/>
    <w:rsid w:val="005C5870"/>
    <w:rsid w:val="005C6241"/>
    <w:rsid w:val="005C6413"/>
    <w:rsid w:val="005C6854"/>
    <w:rsid w:val="005C6916"/>
    <w:rsid w:val="005C75C5"/>
    <w:rsid w:val="005C797A"/>
    <w:rsid w:val="005C79FC"/>
    <w:rsid w:val="005C7A01"/>
    <w:rsid w:val="005C7F4B"/>
    <w:rsid w:val="005D01D1"/>
    <w:rsid w:val="005D059A"/>
    <w:rsid w:val="005D06C9"/>
    <w:rsid w:val="005D07C5"/>
    <w:rsid w:val="005D0928"/>
    <w:rsid w:val="005D0BEC"/>
    <w:rsid w:val="005D1110"/>
    <w:rsid w:val="005D189B"/>
    <w:rsid w:val="005D1FCA"/>
    <w:rsid w:val="005D21B4"/>
    <w:rsid w:val="005D21B7"/>
    <w:rsid w:val="005D2302"/>
    <w:rsid w:val="005D2436"/>
    <w:rsid w:val="005D2775"/>
    <w:rsid w:val="005D2C7C"/>
    <w:rsid w:val="005D2DAD"/>
    <w:rsid w:val="005D4024"/>
    <w:rsid w:val="005D4302"/>
    <w:rsid w:val="005D5304"/>
    <w:rsid w:val="005D55E1"/>
    <w:rsid w:val="005D5A20"/>
    <w:rsid w:val="005D5F96"/>
    <w:rsid w:val="005D6E0D"/>
    <w:rsid w:val="005D7192"/>
    <w:rsid w:val="005D75F9"/>
    <w:rsid w:val="005D786C"/>
    <w:rsid w:val="005E00E5"/>
    <w:rsid w:val="005E0148"/>
    <w:rsid w:val="005E049F"/>
    <w:rsid w:val="005E0BB6"/>
    <w:rsid w:val="005E19E5"/>
    <w:rsid w:val="005E1A3C"/>
    <w:rsid w:val="005E1ECD"/>
    <w:rsid w:val="005E1FE3"/>
    <w:rsid w:val="005E20C1"/>
    <w:rsid w:val="005E2409"/>
    <w:rsid w:val="005E266D"/>
    <w:rsid w:val="005E2A47"/>
    <w:rsid w:val="005E2D72"/>
    <w:rsid w:val="005E2D9E"/>
    <w:rsid w:val="005E3073"/>
    <w:rsid w:val="005E316A"/>
    <w:rsid w:val="005E32DB"/>
    <w:rsid w:val="005E3E38"/>
    <w:rsid w:val="005E411A"/>
    <w:rsid w:val="005E4785"/>
    <w:rsid w:val="005E4E31"/>
    <w:rsid w:val="005E4EBE"/>
    <w:rsid w:val="005E5734"/>
    <w:rsid w:val="005E5FEE"/>
    <w:rsid w:val="005E6889"/>
    <w:rsid w:val="005E6B38"/>
    <w:rsid w:val="005E6E04"/>
    <w:rsid w:val="005E7088"/>
    <w:rsid w:val="005E71C1"/>
    <w:rsid w:val="005E7E1B"/>
    <w:rsid w:val="005F001F"/>
    <w:rsid w:val="005F0108"/>
    <w:rsid w:val="005F0291"/>
    <w:rsid w:val="005F02AD"/>
    <w:rsid w:val="005F0ECC"/>
    <w:rsid w:val="005F1BEF"/>
    <w:rsid w:val="005F20B2"/>
    <w:rsid w:val="005F20DA"/>
    <w:rsid w:val="005F21A5"/>
    <w:rsid w:val="005F2470"/>
    <w:rsid w:val="005F2830"/>
    <w:rsid w:val="005F28C6"/>
    <w:rsid w:val="005F3654"/>
    <w:rsid w:val="005F3F16"/>
    <w:rsid w:val="005F402B"/>
    <w:rsid w:val="005F4309"/>
    <w:rsid w:val="005F44D9"/>
    <w:rsid w:val="005F52CC"/>
    <w:rsid w:val="005F55A3"/>
    <w:rsid w:val="005F55CA"/>
    <w:rsid w:val="005F5BB5"/>
    <w:rsid w:val="005F5E6F"/>
    <w:rsid w:val="005F6510"/>
    <w:rsid w:val="005F6718"/>
    <w:rsid w:val="005F681C"/>
    <w:rsid w:val="005F685C"/>
    <w:rsid w:val="005F686F"/>
    <w:rsid w:val="005F6AB5"/>
    <w:rsid w:val="005F6BD4"/>
    <w:rsid w:val="005F7188"/>
    <w:rsid w:val="005F7985"/>
    <w:rsid w:val="00600825"/>
    <w:rsid w:val="00600887"/>
    <w:rsid w:val="006008D7"/>
    <w:rsid w:val="006008E5"/>
    <w:rsid w:val="00600950"/>
    <w:rsid w:val="00600CEB"/>
    <w:rsid w:val="00600FE6"/>
    <w:rsid w:val="00601E6F"/>
    <w:rsid w:val="00601FA0"/>
    <w:rsid w:val="00602304"/>
    <w:rsid w:val="00602462"/>
    <w:rsid w:val="00602609"/>
    <w:rsid w:val="006027BB"/>
    <w:rsid w:val="00602A78"/>
    <w:rsid w:val="00602A84"/>
    <w:rsid w:val="00602AA1"/>
    <w:rsid w:val="00602D5D"/>
    <w:rsid w:val="00602E4C"/>
    <w:rsid w:val="00602FFC"/>
    <w:rsid w:val="00603123"/>
    <w:rsid w:val="0060353B"/>
    <w:rsid w:val="006036F4"/>
    <w:rsid w:val="00604151"/>
    <w:rsid w:val="006042A4"/>
    <w:rsid w:val="006042BB"/>
    <w:rsid w:val="00604367"/>
    <w:rsid w:val="006044BE"/>
    <w:rsid w:val="0060475F"/>
    <w:rsid w:val="006047DF"/>
    <w:rsid w:val="00604804"/>
    <w:rsid w:val="00604DE1"/>
    <w:rsid w:val="00605268"/>
    <w:rsid w:val="0060558D"/>
    <w:rsid w:val="00605823"/>
    <w:rsid w:val="00605B0C"/>
    <w:rsid w:val="00605D15"/>
    <w:rsid w:val="00605DDF"/>
    <w:rsid w:val="00605E6C"/>
    <w:rsid w:val="006060C2"/>
    <w:rsid w:val="0060633C"/>
    <w:rsid w:val="00606A26"/>
    <w:rsid w:val="00606D43"/>
    <w:rsid w:val="006072BF"/>
    <w:rsid w:val="00607CD6"/>
    <w:rsid w:val="00607D2A"/>
    <w:rsid w:val="00607D81"/>
    <w:rsid w:val="006104AD"/>
    <w:rsid w:val="00610747"/>
    <w:rsid w:val="00610A14"/>
    <w:rsid w:val="00610E03"/>
    <w:rsid w:val="006112D7"/>
    <w:rsid w:val="0061176E"/>
    <w:rsid w:val="00611857"/>
    <w:rsid w:val="006124DC"/>
    <w:rsid w:val="0061254E"/>
    <w:rsid w:val="006127BF"/>
    <w:rsid w:val="006129BD"/>
    <w:rsid w:val="00612A71"/>
    <w:rsid w:val="00612AFE"/>
    <w:rsid w:val="00612BCE"/>
    <w:rsid w:val="006134A7"/>
    <w:rsid w:val="00613671"/>
    <w:rsid w:val="006137CE"/>
    <w:rsid w:val="0061392A"/>
    <w:rsid w:val="00613A79"/>
    <w:rsid w:val="00613BB4"/>
    <w:rsid w:val="00613EA5"/>
    <w:rsid w:val="006141C5"/>
    <w:rsid w:val="0061433A"/>
    <w:rsid w:val="006148B0"/>
    <w:rsid w:val="00614977"/>
    <w:rsid w:val="00614CD1"/>
    <w:rsid w:val="00614E59"/>
    <w:rsid w:val="006151F2"/>
    <w:rsid w:val="006154FB"/>
    <w:rsid w:val="0061567B"/>
    <w:rsid w:val="0061576A"/>
    <w:rsid w:val="00615804"/>
    <w:rsid w:val="00615972"/>
    <w:rsid w:val="00615A2D"/>
    <w:rsid w:val="00615AC8"/>
    <w:rsid w:val="00615DD5"/>
    <w:rsid w:val="006161E2"/>
    <w:rsid w:val="00616268"/>
    <w:rsid w:val="00616882"/>
    <w:rsid w:val="00617591"/>
    <w:rsid w:val="006178BE"/>
    <w:rsid w:val="00617DC2"/>
    <w:rsid w:val="00617F7B"/>
    <w:rsid w:val="00620B97"/>
    <w:rsid w:val="0062150F"/>
    <w:rsid w:val="0062152A"/>
    <w:rsid w:val="00621753"/>
    <w:rsid w:val="006218A1"/>
    <w:rsid w:val="00621F46"/>
    <w:rsid w:val="0062230F"/>
    <w:rsid w:val="00622CB4"/>
    <w:rsid w:val="00622E6E"/>
    <w:rsid w:val="006231C7"/>
    <w:rsid w:val="0062332A"/>
    <w:rsid w:val="00623583"/>
    <w:rsid w:val="0062360B"/>
    <w:rsid w:val="006238FE"/>
    <w:rsid w:val="0062462F"/>
    <w:rsid w:val="0062486A"/>
    <w:rsid w:val="00624965"/>
    <w:rsid w:val="00624A14"/>
    <w:rsid w:val="00624BA1"/>
    <w:rsid w:val="00625A73"/>
    <w:rsid w:val="00625D45"/>
    <w:rsid w:val="0062646B"/>
    <w:rsid w:val="0062649B"/>
    <w:rsid w:val="0062661B"/>
    <w:rsid w:val="00626E58"/>
    <w:rsid w:val="006272FB"/>
    <w:rsid w:val="00627832"/>
    <w:rsid w:val="0063005F"/>
    <w:rsid w:val="00630118"/>
    <w:rsid w:val="006304EB"/>
    <w:rsid w:val="006304FE"/>
    <w:rsid w:val="00630514"/>
    <w:rsid w:val="006310AE"/>
    <w:rsid w:val="00631762"/>
    <w:rsid w:val="00631774"/>
    <w:rsid w:val="00631952"/>
    <w:rsid w:val="00631B23"/>
    <w:rsid w:val="00632196"/>
    <w:rsid w:val="00632851"/>
    <w:rsid w:val="006328E9"/>
    <w:rsid w:val="00632BA2"/>
    <w:rsid w:val="00632FE0"/>
    <w:rsid w:val="006336E6"/>
    <w:rsid w:val="00633BF2"/>
    <w:rsid w:val="00633E35"/>
    <w:rsid w:val="00633F67"/>
    <w:rsid w:val="006341F5"/>
    <w:rsid w:val="006345C3"/>
    <w:rsid w:val="00634891"/>
    <w:rsid w:val="0063530F"/>
    <w:rsid w:val="006353A8"/>
    <w:rsid w:val="00635DB2"/>
    <w:rsid w:val="00636077"/>
    <w:rsid w:val="006362F9"/>
    <w:rsid w:val="006363EE"/>
    <w:rsid w:val="006369A9"/>
    <w:rsid w:val="00636D80"/>
    <w:rsid w:val="00636DE1"/>
    <w:rsid w:val="00636E94"/>
    <w:rsid w:val="006373CD"/>
    <w:rsid w:val="006375A4"/>
    <w:rsid w:val="0063790E"/>
    <w:rsid w:val="0064014F"/>
    <w:rsid w:val="00640685"/>
    <w:rsid w:val="00640AC3"/>
    <w:rsid w:val="00641014"/>
    <w:rsid w:val="00641283"/>
    <w:rsid w:val="006413CF"/>
    <w:rsid w:val="00641413"/>
    <w:rsid w:val="00641437"/>
    <w:rsid w:val="0064143B"/>
    <w:rsid w:val="00641465"/>
    <w:rsid w:val="006414F7"/>
    <w:rsid w:val="0064165D"/>
    <w:rsid w:val="00641682"/>
    <w:rsid w:val="006416D0"/>
    <w:rsid w:val="00642E8C"/>
    <w:rsid w:val="00643199"/>
    <w:rsid w:val="006433BD"/>
    <w:rsid w:val="006433D0"/>
    <w:rsid w:val="00643562"/>
    <w:rsid w:val="00643784"/>
    <w:rsid w:val="006439CB"/>
    <w:rsid w:val="00644167"/>
    <w:rsid w:val="00644186"/>
    <w:rsid w:val="0064485F"/>
    <w:rsid w:val="00644A21"/>
    <w:rsid w:val="00645268"/>
    <w:rsid w:val="00645416"/>
    <w:rsid w:val="006454CC"/>
    <w:rsid w:val="00645C9F"/>
    <w:rsid w:val="00645EAA"/>
    <w:rsid w:val="006460C8"/>
    <w:rsid w:val="00646305"/>
    <w:rsid w:val="00646864"/>
    <w:rsid w:val="00646A6C"/>
    <w:rsid w:val="006475E6"/>
    <w:rsid w:val="00650240"/>
    <w:rsid w:val="006508B9"/>
    <w:rsid w:val="00650B1A"/>
    <w:rsid w:val="00650B91"/>
    <w:rsid w:val="00650CA1"/>
    <w:rsid w:val="00650D18"/>
    <w:rsid w:val="0065143C"/>
    <w:rsid w:val="006515FF"/>
    <w:rsid w:val="00651854"/>
    <w:rsid w:val="00651A92"/>
    <w:rsid w:val="00651F0D"/>
    <w:rsid w:val="00652200"/>
    <w:rsid w:val="006522AA"/>
    <w:rsid w:val="00652578"/>
    <w:rsid w:val="00652580"/>
    <w:rsid w:val="00652D96"/>
    <w:rsid w:val="006539E8"/>
    <w:rsid w:val="00654788"/>
    <w:rsid w:val="00654969"/>
    <w:rsid w:val="00654E74"/>
    <w:rsid w:val="00654F49"/>
    <w:rsid w:val="006550D4"/>
    <w:rsid w:val="006551C0"/>
    <w:rsid w:val="00655FEF"/>
    <w:rsid w:val="00656307"/>
    <w:rsid w:val="006565D8"/>
    <w:rsid w:val="00656856"/>
    <w:rsid w:val="00656B96"/>
    <w:rsid w:val="00656F79"/>
    <w:rsid w:val="006572EB"/>
    <w:rsid w:val="006572F6"/>
    <w:rsid w:val="0065736B"/>
    <w:rsid w:val="00657740"/>
    <w:rsid w:val="006578E4"/>
    <w:rsid w:val="00657A25"/>
    <w:rsid w:val="00657AE5"/>
    <w:rsid w:val="00657B5B"/>
    <w:rsid w:val="00660561"/>
    <w:rsid w:val="00660DEB"/>
    <w:rsid w:val="0066167D"/>
    <w:rsid w:val="0066171A"/>
    <w:rsid w:val="006619B0"/>
    <w:rsid w:val="00662012"/>
    <w:rsid w:val="00662543"/>
    <w:rsid w:val="006626D0"/>
    <w:rsid w:val="006628E9"/>
    <w:rsid w:val="006641F4"/>
    <w:rsid w:val="0066430E"/>
    <w:rsid w:val="00664685"/>
    <w:rsid w:val="00664E8C"/>
    <w:rsid w:val="00664EBB"/>
    <w:rsid w:val="00664EFB"/>
    <w:rsid w:val="00665954"/>
    <w:rsid w:val="00665AAB"/>
    <w:rsid w:val="00665E55"/>
    <w:rsid w:val="00665F7C"/>
    <w:rsid w:val="0066699A"/>
    <w:rsid w:val="00666D47"/>
    <w:rsid w:val="00666DFC"/>
    <w:rsid w:val="00666EBB"/>
    <w:rsid w:val="0066779E"/>
    <w:rsid w:val="00667C3D"/>
    <w:rsid w:val="00667FAF"/>
    <w:rsid w:val="0067096D"/>
    <w:rsid w:val="00670AF4"/>
    <w:rsid w:val="00670BAF"/>
    <w:rsid w:val="006716B9"/>
    <w:rsid w:val="006719E0"/>
    <w:rsid w:val="00671F7A"/>
    <w:rsid w:val="00671FCB"/>
    <w:rsid w:val="0067269D"/>
    <w:rsid w:val="00672988"/>
    <w:rsid w:val="00672AFE"/>
    <w:rsid w:val="00672C64"/>
    <w:rsid w:val="00673A6E"/>
    <w:rsid w:val="00673B89"/>
    <w:rsid w:val="00673C6E"/>
    <w:rsid w:val="00673EA0"/>
    <w:rsid w:val="00674761"/>
    <w:rsid w:val="006749F2"/>
    <w:rsid w:val="00674AA7"/>
    <w:rsid w:val="00674AE7"/>
    <w:rsid w:val="00674E6A"/>
    <w:rsid w:val="00675145"/>
    <w:rsid w:val="0067529A"/>
    <w:rsid w:val="006756AC"/>
    <w:rsid w:val="00675CA8"/>
    <w:rsid w:val="00675CF4"/>
    <w:rsid w:val="00675E97"/>
    <w:rsid w:val="006761A2"/>
    <w:rsid w:val="00676395"/>
    <w:rsid w:val="006764BC"/>
    <w:rsid w:val="00676504"/>
    <w:rsid w:val="00676A64"/>
    <w:rsid w:val="00676C65"/>
    <w:rsid w:val="00677402"/>
    <w:rsid w:val="00677925"/>
    <w:rsid w:val="006779BF"/>
    <w:rsid w:val="00677DB4"/>
    <w:rsid w:val="0068016F"/>
    <w:rsid w:val="0068037C"/>
    <w:rsid w:val="00680F46"/>
    <w:rsid w:val="0068137B"/>
    <w:rsid w:val="00681A3A"/>
    <w:rsid w:val="00681E78"/>
    <w:rsid w:val="00681F49"/>
    <w:rsid w:val="00681F54"/>
    <w:rsid w:val="00681FC5"/>
    <w:rsid w:val="00681FDC"/>
    <w:rsid w:val="00682110"/>
    <w:rsid w:val="00682B53"/>
    <w:rsid w:val="00682F27"/>
    <w:rsid w:val="00683C3D"/>
    <w:rsid w:val="00683D33"/>
    <w:rsid w:val="006854CB"/>
    <w:rsid w:val="0068553F"/>
    <w:rsid w:val="006859DB"/>
    <w:rsid w:val="00685B3E"/>
    <w:rsid w:val="00685C96"/>
    <w:rsid w:val="0068678D"/>
    <w:rsid w:val="00687398"/>
    <w:rsid w:val="00687488"/>
    <w:rsid w:val="006875B4"/>
    <w:rsid w:val="00687EB7"/>
    <w:rsid w:val="006904ED"/>
    <w:rsid w:val="006907F8"/>
    <w:rsid w:val="0069096A"/>
    <w:rsid w:val="00690B03"/>
    <w:rsid w:val="00690E2E"/>
    <w:rsid w:val="00690EE5"/>
    <w:rsid w:val="00691368"/>
    <w:rsid w:val="0069146D"/>
    <w:rsid w:val="0069154D"/>
    <w:rsid w:val="006915D7"/>
    <w:rsid w:val="00691D47"/>
    <w:rsid w:val="00691DCD"/>
    <w:rsid w:val="00691EFA"/>
    <w:rsid w:val="00691FB1"/>
    <w:rsid w:val="0069209C"/>
    <w:rsid w:val="00692814"/>
    <w:rsid w:val="00692C77"/>
    <w:rsid w:val="006932E7"/>
    <w:rsid w:val="00693347"/>
    <w:rsid w:val="0069334C"/>
    <w:rsid w:val="00693500"/>
    <w:rsid w:val="006938F5"/>
    <w:rsid w:val="00693DF6"/>
    <w:rsid w:val="006943C0"/>
    <w:rsid w:val="00694445"/>
    <w:rsid w:val="006948EF"/>
    <w:rsid w:val="006950D8"/>
    <w:rsid w:val="00695529"/>
    <w:rsid w:val="00695F6D"/>
    <w:rsid w:val="006964E3"/>
    <w:rsid w:val="006966D0"/>
    <w:rsid w:val="00696D63"/>
    <w:rsid w:val="00697776"/>
    <w:rsid w:val="00697C01"/>
    <w:rsid w:val="006A0079"/>
    <w:rsid w:val="006A00CA"/>
    <w:rsid w:val="006A0208"/>
    <w:rsid w:val="006A023B"/>
    <w:rsid w:val="006A02B2"/>
    <w:rsid w:val="006A032F"/>
    <w:rsid w:val="006A0CB5"/>
    <w:rsid w:val="006A0CB8"/>
    <w:rsid w:val="006A0DCB"/>
    <w:rsid w:val="006A0DD3"/>
    <w:rsid w:val="006A146E"/>
    <w:rsid w:val="006A1624"/>
    <w:rsid w:val="006A1BEB"/>
    <w:rsid w:val="006A2162"/>
    <w:rsid w:val="006A3022"/>
    <w:rsid w:val="006A39AC"/>
    <w:rsid w:val="006A3E05"/>
    <w:rsid w:val="006A3E56"/>
    <w:rsid w:val="006A41AE"/>
    <w:rsid w:val="006A4476"/>
    <w:rsid w:val="006A471E"/>
    <w:rsid w:val="006A4856"/>
    <w:rsid w:val="006A4864"/>
    <w:rsid w:val="006A48F5"/>
    <w:rsid w:val="006A4B7E"/>
    <w:rsid w:val="006A4CAC"/>
    <w:rsid w:val="006A512F"/>
    <w:rsid w:val="006A5474"/>
    <w:rsid w:val="006A564B"/>
    <w:rsid w:val="006A5664"/>
    <w:rsid w:val="006A57AB"/>
    <w:rsid w:val="006A624B"/>
    <w:rsid w:val="006A62B7"/>
    <w:rsid w:val="006A66D2"/>
    <w:rsid w:val="006A6AED"/>
    <w:rsid w:val="006A6D2D"/>
    <w:rsid w:val="006A7532"/>
    <w:rsid w:val="006A7E2C"/>
    <w:rsid w:val="006B05B5"/>
    <w:rsid w:val="006B0B3D"/>
    <w:rsid w:val="006B0ED6"/>
    <w:rsid w:val="006B1545"/>
    <w:rsid w:val="006B16A1"/>
    <w:rsid w:val="006B1CB7"/>
    <w:rsid w:val="006B1CDC"/>
    <w:rsid w:val="006B23B9"/>
    <w:rsid w:val="006B2408"/>
    <w:rsid w:val="006B253E"/>
    <w:rsid w:val="006B2714"/>
    <w:rsid w:val="006B2DA7"/>
    <w:rsid w:val="006B2F41"/>
    <w:rsid w:val="006B2F4D"/>
    <w:rsid w:val="006B306B"/>
    <w:rsid w:val="006B34FB"/>
    <w:rsid w:val="006B3682"/>
    <w:rsid w:val="006B3974"/>
    <w:rsid w:val="006B3B3B"/>
    <w:rsid w:val="006B3C97"/>
    <w:rsid w:val="006B48CB"/>
    <w:rsid w:val="006B564D"/>
    <w:rsid w:val="006B5F64"/>
    <w:rsid w:val="006B6143"/>
    <w:rsid w:val="006B6DF7"/>
    <w:rsid w:val="006B73C3"/>
    <w:rsid w:val="006C002B"/>
    <w:rsid w:val="006C02B6"/>
    <w:rsid w:val="006C114A"/>
    <w:rsid w:val="006C1445"/>
    <w:rsid w:val="006C156B"/>
    <w:rsid w:val="006C1656"/>
    <w:rsid w:val="006C1CED"/>
    <w:rsid w:val="006C224F"/>
    <w:rsid w:val="006C2276"/>
    <w:rsid w:val="006C236D"/>
    <w:rsid w:val="006C27BF"/>
    <w:rsid w:val="006C28A6"/>
    <w:rsid w:val="006C2AE3"/>
    <w:rsid w:val="006C3AB0"/>
    <w:rsid w:val="006C3CBB"/>
    <w:rsid w:val="006C3D1C"/>
    <w:rsid w:val="006C430C"/>
    <w:rsid w:val="006C445E"/>
    <w:rsid w:val="006C4AC9"/>
    <w:rsid w:val="006C4C07"/>
    <w:rsid w:val="006C4FC1"/>
    <w:rsid w:val="006C51A5"/>
    <w:rsid w:val="006C529D"/>
    <w:rsid w:val="006C63B2"/>
    <w:rsid w:val="006C6798"/>
    <w:rsid w:val="006C6837"/>
    <w:rsid w:val="006C6DF7"/>
    <w:rsid w:val="006C6E50"/>
    <w:rsid w:val="006C6E96"/>
    <w:rsid w:val="006C7157"/>
    <w:rsid w:val="006C7BBF"/>
    <w:rsid w:val="006D0826"/>
    <w:rsid w:val="006D0C12"/>
    <w:rsid w:val="006D0E6B"/>
    <w:rsid w:val="006D107A"/>
    <w:rsid w:val="006D10B4"/>
    <w:rsid w:val="006D1201"/>
    <w:rsid w:val="006D13BD"/>
    <w:rsid w:val="006D13D2"/>
    <w:rsid w:val="006D14DE"/>
    <w:rsid w:val="006D193F"/>
    <w:rsid w:val="006D2146"/>
    <w:rsid w:val="006D21EF"/>
    <w:rsid w:val="006D278E"/>
    <w:rsid w:val="006D27A6"/>
    <w:rsid w:val="006D3A0E"/>
    <w:rsid w:val="006D4651"/>
    <w:rsid w:val="006D46C9"/>
    <w:rsid w:val="006D564F"/>
    <w:rsid w:val="006D632E"/>
    <w:rsid w:val="006D6698"/>
    <w:rsid w:val="006D6908"/>
    <w:rsid w:val="006D6C9C"/>
    <w:rsid w:val="006D6E46"/>
    <w:rsid w:val="006D7284"/>
    <w:rsid w:val="006D7991"/>
    <w:rsid w:val="006D7C45"/>
    <w:rsid w:val="006E04F3"/>
    <w:rsid w:val="006E0619"/>
    <w:rsid w:val="006E094A"/>
    <w:rsid w:val="006E1072"/>
    <w:rsid w:val="006E12B1"/>
    <w:rsid w:val="006E13D1"/>
    <w:rsid w:val="006E14F0"/>
    <w:rsid w:val="006E15C5"/>
    <w:rsid w:val="006E2688"/>
    <w:rsid w:val="006E28C7"/>
    <w:rsid w:val="006E2A35"/>
    <w:rsid w:val="006E315E"/>
    <w:rsid w:val="006E3A10"/>
    <w:rsid w:val="006E4432"/>
    <w:rsid w:val="006E48D7"/>
    <w:rsid w:val="006E4B2E"/>
    <w:rsid w:val="006E4C8B"/>
    <w:rsid w:val="006E4D0C"/>
    <w:rsid w:val="006E4D1B"/>
    <w:rsid w:val="006E4DFC"/>
    <w:rsid w:val="006E4F53"/>
    <w:rsid w:val="006E4FA9"/>
    <w:rsid w:val="006E58C4"/>
    <w:rsid w:val="006E5B78"/>
    <w:rsid w:val="006E5C7D"/>
    <w:rsid w:val="006E620D"/>
    <w:rsid w:val="006E67BA"/>
    <w:rsid w:val="006E682A"/>
    <w:rsid w:val="006E699D"/>
    <w:rsid w:val="006E6BA3"/>
    <w:rsid w:val="006E6D3F"/>
    <w:rsid w:val="006E6E74"/>
    <w:rsid w:val="006E7C41"/>
    <w:rsid w:val="006F0383"/>
    <w:rsid w:val="006F07F9"/>
    <w:rsid w:val="006F0C57"/>
    <w:rsid w:val="006F0D68"/>
    <w:rsid w:val="006F0DAE"/>
    <w:rsid w:val="006F0F06"/>
    <w:rsid w:val="006F1116"/>
    <w:rsid w:val="006F1C2C"/>
    <w:rsid w:val="006F1D94"/>
    <w:rsid w:val="006F2654"/>
    <w:rsid w:val="006F301B"/>
    <w:rsid w:val="006F3067"/>
    <w:rsid w:val="006F3196"/>
    <w:rsid w:val="006F3273"/>
    <w:rsid w:val="006F37AF"/>
    <w:rsid w:val="006F3AA7"/>
    <w:rsid w:val="006F3C54"/>
    <w:rsid w:val="006F3E44"/>
    <w:rsid w:val="006F3FD1"/>
    <w:rsid w:val="006F4053"/>
    <w:rsid w:val="006F418C"/>
    <w:rsid w:val="006F4892"/>
    <w:rsid w:val="006F518E"/>
    <w:rsid w:val="006F58F0"/>
    <w:rsid w:val="006F5C66"/>
    <w:rsid w:val="006F5DB5"/>
    <w:rsid w:val="006F5E64"/>
    <w:rsid w:val="006F5FF5"/>
    <w:rsid w:val="006F60DE"/>
    <w:rsid w:val="006F65FB"/>
    <w:rsid w:val="006F6728"/>
    <w:rsid w:val="006F68CE"/>
    <w:rsid w:val="006F7555"/>
    <w:rsid w:val="006F7914"/>
    <w:rsid w:val="006F7AAE"/>
    <w:rsid w:val="006F7B1B"/>
    <w:rsid w:val="006F7C0B"/>
    <w:rsid w:val="006F7D4C"/>
    <w:rsid w:val="006F7E46"/>
    <w:rsid w:val="00700896"/>
    <w:rsid w:val="00700AB4"/>
    <w:rsid w:val="00700C70"/>
    <w:rsid w:val="00700C9A"/>
    <w:rsid w:val="00700CE3"/>
    <w:rsid w:val="00700FCA"/>
    <w:rsid w:val="007013D1"/>
    <w:rsid w:val="0070147C"/>
    <w:rsid w:val="00701497"/>
    <w:rsid w:val="007015C6"/>
    <w:rsid w:val="00701645"/>
    <w:rsid w:val="00701BBC"/>
    <w:rsid w:val="00702090"/>
    <w:rsid w:val="0070260D"/>
    <w:rsid w:val="007028C6"/>
    <w:rsid w:val="007028ED"/>
    <w:rsid w:val="00702D5A"/>
    <w:rsid w:val="00702EC0"/>
    <w:rsid w:val="00702EF7"/>
    <w:rsid w:val="00703571"/>
    <w:rsid w:val="00703989"/>
    <w:rsid w:val="007040A6"/>
    <w:rsid w:val="00704103"/>
    <w:rsid w:val="007042E9"/>
    <w:rsid w:val="007042F3"/>
    <w:rsid w:val="00704495"/>
    <w:rsid w:val="00704FFA"/>
    <w:rsid w:val="007055BB"/>
    <w:rsid w:val="007058A3"/>
    <w:rsid w:val="007059B3"/>
    <w:rsid w:val="00705C55"/>
    <w:rsid w:val="00705E90"/>
    <w:rsid w:val="007060D4"/>
    <w:rsid w:val="007072C3"/>
    <w:rsid w:val="00707443"/>
    <w:rsid w:val="0070747B"/>
    <w:rsid w:val="00707867"/>
    <w:rsid w:val="007079F0"/>
    <w:rsid w:val="007103C5"/>
    <w:rsid w:val="00710404"/>
    <w:rsid w:val="007105EA"/>
    <w:rsid w:val="007108D3"/>
    <w:rsid w:val="0071118B"/>
    <w:rsid w:val="007112CC"/>
    <w:rsid w:val="00711C66"/>
    <w:rsid w:val="00711E13"/>
    <w:rsid w:val="0071208F"/>
    <w:rsid w:val="0071267E"/>
    <w:rsid w:val="007129DF"/>
    <w:rsid w:val="00712A6B"/>
    <w:rsid w:val="00712B51"/>
    <w:rsid w:val="00712EDA"/>
    <w:rsid w:val="007131A9"/>
    <w:rsid w:val="0071341A"/>
    <w:rsid w:val="007136D0"/>
    <w:rsid w:val="00713B29"/>
    <w:rsid w:val="00713E09"/>
    <w:rsid w:val="0071477C"/>
    <w:rsid w:val="007150F8"/>
    <w:rsid w:val="00715119"/>
    <w:rsid w:val="00715221"/>
    <w:rsid w:val="0071523E"/>
    <w:rsid w:val="007155A9"/>
    <w:rsid w:val="007158E1"/>
    <w:rsid w:val="00715D52"/>
    <w:rsid w:val="00716AA6"/>
    <w:rsid w:val="00716B53"/>
    <w:rsid w:val="0071705B"/>
    <w:rsid w:val="00717171"/>
    <w:rsid w:val="00717608"/>
    <w:rsid w:val="00717623"/>
    <w:rsid w:val="00717DFF"/>
    <w:rsid w:val="00717EA4"/>
    <w:rsid w:val="0072040A"/>
    <w:rsid w:val="00720505"/>
    <w:rsid w:val="00721297"/>
    <w:rsid w:val="00721907"/>
    <w:rsid w:val="00721DCC"/>
    <w:rsid w:val="00721F89"/>
    <w:rsid w:val="00722864"/>
    <w:rsid w:val="007236A3"/>
    <w:rsid w:val="007236B1"/>
    <w:rsid w:val="00723999"/>
    <w:rsid w:val="007239B6"/>
    <w:rsid w:val="00723F9F"/>
    <w:rsid w:val="00723FD4"/>
    <w:rsid w:val="0072456E"/>
    <w:rsid w:val="00724738"/>
    <w:rsid w:val="00724825"/>
    <w:rsid w:val="0072490A"/>
    <w:rsid w:val="00724B64"/>
    <w:rsid w:val="00724BD1"/>
    <w:rsid w:val="00725006"/>
    <w:rsid w:val="0072517D"/>
    <w:rsid w:val="007252D7"/>
    <w:rsid w:val="0072544A"/>
    <w:rsid w:val="00726878"/>
    <w:rsid w:val="00727513"/>
    <w:rsid w:val="0073036B"/>
    <w:rsid w:val="0073077E"/>
    <w:rsid w:val="00730796"/>
    <w:rsid w:val="0073094B"/>
    <w:rsid w:val="00730B04"/>
    <w:rsid w:val="0073124A"/>
    <w:rsid w:val="007314AE"/>
    <w:rsid w:val="00731B79"/>
    <w:rsid w:val="00731BF1"/>
    <w:rsid w:val="007320A2"/>
    <w:rsid w:val="007327CE"/>
    <w:rsid w:val="00732D7B"/>
    <w:rsid w:val="00732E5F"/>
    <w:rsid w:val="00733763"/>
    <w:rsid w:val="00733893"/>
    <w:rsid w:val="00733BAD"/>
    <w:rsid w:val="00733EF5"/>
    <w:rsid w:val="0073486A"/>
    <w:rsid w:val="00734A05"/>
    <w:rsid w:val="00734ECC"/>
    <w:rsid w:val="00735098"/>
    <w:rsid w:val="007351F5"/>
    <w:rsid w:val="0073526F"/>
    <w:rsid w:val="00735C6F"/>
    <w:rsid w:val="00736587"/>
    <w:rsid w:val="00736EA5"/>
    <w:rsid w:val="007370F7"/>
    <w:rsid w:val="007372EF"/>
    <w:rsid w:val="00737717"/>
    <w:rsid w:val="00737759"/>
    <w:rsid w:val="007377C2"/>
    <w:rsid w:val="00737A31"/>
    <w:rsid w:val="00737AED"/>
    <w:rsid w:val="00737BFB"/>
    <w:rsid w:val="00740C40"/>
    <w:rsid w:val="00740DC0"/>
    <w:rsid w:val="00740F41"/>
    <w:rsid w:val="00741205"/>
    <w:rsid w:val="00741443"/>
    <w:rsid w:val="007419EF"/>
    <w:rsid w:val="00741DA6"/>
    <w:rsid w:val="00741FCD"/>
    <w:rsid w:val="00742A6A"/>
    <w:rsid w:val="00742B44"/>
    <w:rsid w:val="00743C2A"/>
    <w:rsid w:val="00743CC5"/>
    <w:rsid w:val="00743D64"/>
    <w:rsid w:val="00743F79"/>
    <w:rsid w:val="00744082"/>
    <w:rsid w:val="007442CB"/>
    <w:rsid w:val="00744873"/>
    <w:rsid w:val="007457A3"/>
    <w:rsid w:val="00745B8F"/>
    <w:rsid w:val="0074656E"/>
    <w:rsid w:val="0074666D"/>
    <w:rsid w:val="00746E05"/>
    <w:rsid w:val="007472D5"/>
    <w:rsid w:val="0074741C"/>
    <w:rsid w:val="007478FC"/>
    <w:rsid w:val="00747C2D"/>
    <w:rsid w:val="00750E3B"/>
    <w:rsid w:val="00750F67"/>
    <w:rsid w:val="00751CD0"/>
    <w:rsid w:val="00751D89"/>
    <w:rsid w:val="00752646"/>
    <w:rsid w:val="0075271E"/>
    <w:rsid w:val="00752ACC"/>
    <w:rsid w:val="00752B03"/>
    <w:rsid w:val="00752B29"/>
    <w:rsid w:val="00753454"/>
    <w:rsid w:val="00753462"/>
    <w:rsid w:val="00753BB5"/>
    <w:rsid w:val="007544F1"/>
    <w:rsid w:val="0075459E"/>
    <w:rsid w:val="007546F8"/>
    <w:rsid w:val="007547F1"/>
    <w:rsid w:val="00754A2C"/>
    <w:rsid w:val="00754EA1"/>
    <w:rsid w:val="0075573F"/>
    <w:rsid w:val="007559F4"/>
    <w:rsid w:val="00755D5E"/>
    <w:rsid w:val="00755DA5"/>
    <w:rsid w:val="00755E4A"/>
    <w:rsid w:val="00756120"/>
    <w:rsid w:val="00756832"/>
    <w:rsid w:val="00757023"/>
    <w:rsid w:val="007571C3"/>
    <w:rsid w:val="0075730C"/>
    <w:rsid w:val="007578D9"/>
    <w:rsid w:val="00757A20"/>
    <w:rsid w:val="00757F0B"/>
    <w:rsid w:val="0076064B"/>
    <w:rsid w:val="00762689"/>
    <w:rsid w:val="007626D0"/>
    <w:rsid w:val="007626E7"/>
    <w:rsid w:val="007628F4"/>
    <w:rsid w:val="00762BE7"/>
    <w:rsid w:val="00762D28"/>
    <w:rsid w:val="00762DF9"/>
    <w:rsid w:val="00762F8B"/>
    <w:rsid w:val="00763B7E"/>
    <w:rsid w:val="00763CEC"/>
    <w:rsid w:val="00763EEF"/>
    <w:rsid w:val="007648B1"/>
    <w:rsid w:val="00764FCC"/>
    <w:rsid w:val="007651CA"/>
    <w:rsid w:val="00765206"/>
    <w:rsid w:val="007653CA"/>
    <w:rsid w:val="00765E44"/>
    <w:rsid w:val="00765F1E"/>
    <w:rsid w:val="00765FEB"/>
    <w:rsid w:val="00766018"/>
    <w:rsid w:val="00766331"/>
    <w:rsid w:val="00766381"/>
    <w:rsid w:val="00766AB2"/>
    <w:rsid w:val="00766B7B"/>
    <w:rsid w:val="00767429"/>
    <w:rsid w:val="0076745E"/>
    <w:rsid w:val="00767519"/>
    <w:rsid w:val="00767CB2"/>
    <w:rsid w:val="00767D9D"/>
    <w:rsid w:val="007704E1"/>
    <w:rsid w:val="007707F4"/>
    <w:rsid w:val="00770BD4"/>
    <w:rsid w:val="00770E5C"/>
    <w:rsid w:val="00770F5B"/>
    <w:rsid w:val="00771221"/>
    <w:rsid w:val="0077186B"/>
    <w:rsid w:val="00771C29"/>
    <w:rsid w:val="00772569"/>
    <w:rsid w:val="00772E8C"/>
    <w:rsid w:val="00772FDB"/>
    <w:rsid w:val="0077316B"/>
    <w:rsid w:val="007735FF"/>
    <w:rsid w:val="007736D3"/>
    <w:rsid w:val="0077500F"/>
    <w:rsid w:val="0077548E"/>
    <w:rsid w:val="00776B1E"/>
    <w:rsid w:val="00777315"/>
    <w:rsid w:val="007773D9"/>
    <w:rsid w:val="0077748C"/>
    <w:rsid w:val="00777625"/>
    <w:rsid w:val="0077789C"/>
    <w:rsid w:val="007802E4"/>
    <w:rsid w:val="0078037E"/>
    <w:rsid w:val="00780919"/>
    <w:rsid w:val="00780BB8"/>
    <w:rsid w:val="00780C0D"/>
    <w:rsid w:val="00781589"/>
    <w:rsid w:val="007820D0"/>
    <w:rsid w:val="007826C8"/>
    <w:rsid w:val="0078362A"/>
    <w:rsid w:val="00783723"/>
    <w:rsid w:val="00783E46"/>
    <w:rsid w:val="00784190"/>
    <w:rsid w:val="0078457B"/>
    <w:rsid w:val="00784756"/>
    <w:rsid w:val="00785392"/>
    <w:rsid w:val="0078539D"/>
    <w:rsid w:val="007856C1"/>
    <w:rsid w:val="00785B0F"/>
    <w:rsid w:val="00785EE1"/>
    <w:rsid w:val="00786023"/>
    <w:rsid w:val="0078615D"/>
    <w:rsid w:val="00786B78"/>
    <w:rsid w:val="00786D55"/>
    <w:rsid w:val="00787051"/>
    <w:rsid w:val="00787605"/>
    <w:rsid w:val="007879D8"/>
    <w:rsid w:val="0079018D"/>
    <w:rsid w:val="007901DC"/>
    <w:rsid w:val="00790224"/>
    <w:rsid w:val="00790768"/>
    <w:rsid w:val="00791015"/>
    <w:rsid w:val="007918BB"/>
    <w:rsid w:val="007918FA"/>
    <w:rsid w:val="00791A00"/>
    <w:rsid w:val="00791ABE"/>
    <w:rsid w:val="00791DDB"/>
    <w:rsid w:val="00792571"/>
    <w:rsid w:val="007927A6"/>
    <w:rsid w:val="00792CD0"/>
    <w:rsid w:val="00792CEE"/>
    <w:rsid w:val="0079353A"/>
    <w:rsid w:val="007936A8"/>
    <w:rsid w:val="0079550B"/>
    <w:rsid w:val="0079557D"/>
    <w:rsid w:val="007955B4"/>
    <w:rsid w:val="00795D20"/>
    <w:rsid w:val="007962B4"/>
    <w:rsid w:val="007963AD"/>
    <w:rsid w:val="00796F15"/>
    <w:rsid w:val="007975F9"/>
    <w:rsid w:val="0079772F"/>
    <w:rsid w:val="00797A9B"/>
    <w:rsid w:val="00797AB2"/>
    <w:rsid w:val="00797B59"/>
    <w:rsid w:val="00797D27"/>
    <w:rsid w:val="00797E22"/>
    <w:rsid w:val="00797F80"/>
    <w:rsid w:val="00797FD5"/>
    <w:rsid w:val="007A0382"/>
    <w:rsid w:val="007A138F"/>
    <w:rsid w:val="007A1555"/>
    <w:rsid w:val="007A1640"/>
    <w:rsid w:val="007A1693"/>
    <w:rsid w:val="007A1AE4"/>
    <w:rsid w:val="007A1F70"/>
    <w:rsid w:val="007A2ED8"/>
    <w:rsid w:val="007A34A9"/>
    <w:rsid w:val="007A3690"/>
    <w:rsid w:val="007A39DF"/>
    <w:rsid w:val="007A3C80"/>
    <w:rsid w:val="007A3CB0"/>
    <w:rsid w:val="007A4011"/>
    <w:rsid w:val="007A4377"/>
    <w:rsid w:val="007A43ED"/>
    <w:rsid w:val="007A4BDD"/>
    <w:rsid w:val="007A4F16"/>
    <w:rsid w:val="007A5609"/>
    <w:rsid w:val="007A5931"/>
    <w:rsid w:val="007A59CA"/>
    <w:rsid w:val="007A5AB9"/>
    <w:rsid w:val="007A6513"/>
    <w:rsid w:val="007A69F6"/>
    <w:rsid w:val="007A6CFD"/>
    <w:rsid w:val="007A72EE"/>
    <w:rsid w:val="007A7D42"/>
    <w:rsid w:val="007A7D72"/>
    <w:rsid w:val="007B034E"/>
    <w:rsid w:val="007B0397"/>
    <w:rsid w:val="007B0597"/>
    <w:rsid w:val="007B0712"/>
    <w:rsid w:val="007B0974"/>
    <w:rsid w:val="007B0ADB"/>
    <w:rsid w:val="007B1038"/>
    <w:rsid w:val="007B13C1"/>
    <w:rsid w:val="007B152B"/>
    <w:rsid w:val="007B1819"/>
    <w:rsid w:val="007B1A3E"/>
    <w:rsid w:val="007B1CA7"/>
    <w:rsid w:val="007B22B1"/>
    <w:rsid w:val="007B2472"/>
    <w:rsid w:val="007B24EE"/>
    <w:rsid w:val="007B26EE"/>
    <w:rsid w:val="007B28EE"/>
    <w:rsid w:val="007B292B"/>
    <w:rsid w:val="007B2AA8"/>
    <w:rsid w:val="007B2EFF"/>
    <w:rsid w:val="007B30E2"/>
    <w:rsid w:val="007B319A"/>
    <w:rsid w:val="007B31F8"/>
    <w:rsid w:val="007B33A2"/>
    <w:rsid w:val="007B3491"/>
    <w:rsid w:val="007B3496"/>
    <w:rsid w:val="007B34CD"/>
    <w:rsid w:val="007B3502"/>
    <w:rsid w:val="007B35D9"/>
    <w:rsid w:val="007B366A"/>
    <w:rsid w:val="007B39BF"/>
    <w:rsid w:val="007B3E6D"/>
    <w:rsid w:val="007B42BA"/>
    <w:rsid w:val="007B44ED"/>
    <w:rsid w:val="007B458A"/>
    <w:rsid w:val="007B491A"/>
    <w:rsid w:val="007B4A1C"/>
    <w:rsid w:val="007B5370"/>
    <w:rsid w:val="007B61F5"/>
    <w:rsid w:val="007B62AC"/>
    <w:rsid w:val="007B63FA"/>
    <w:rsid w:val="007B6498"/>
    <w:rsid w:val="007B673F"/>
    <w:rsid w:val="007B71FF"/>
    <w:rsid w:val="007B7423"/>
    <w:rsid w:val="007B7496"/>
    <w:rsid w:val="007B76FB"/>
    <w:rsid w:val="007B7848"/>
    <w:rsid w:val="007B7CA7"/>
    <w:rsid w:val="007B7D22"/>
    <w:rsid w:val="007C0802"/>
    <w:rsid w:val="007C0813"/>
    <w:rsid w:val="007C0A35"/>
    <w:rsid w:val="007C0BEE"/>
    <w:rsid w:val="007C0EF6"/>
    <w:rsid w:val="007C12BE"/>
    <w:rsid w:val="007C170E"/>
    <w:rsid w:val="007C1C7D"/>
    <w:rsid w:val="007C21F1"/>
    <w:rsid w:val="007C2739"/>
    <w:rsid w:val="007C28DB"/>
    <w:rsid w:val="007C3104"/>
    <w:rsid w:val="007C3589"/>
    <w:rsid w:val="007C3861"/>
    <w:rsid w:val="007C3C57"/>
    <w:rsid w:val="007C3CAE"/>
    <w:rsid w:val="007C3F89"/>
    <w:rsid w:val="007C4164"/>
    <w:rsid w:val="007C4563"/>
    <w:rsid w:val="007C4B0F"/>
    <w:rsid w:val="007C4DAD"/>
    <w:rsid w:val="007C56FA"/>
    <w:rsid w:val="007C57DA"/>
    <w:rsid w:val="007C5830"/>
    <w:rsid w:val="007C5933"/>
    <w:rsid w:val="007C599E"/>
    <w:rsid w:val="007C5DB8"/>
    <w:rsid w:val="007C5DCE"/>
    <w:rsid w:val="007C6843"/>
    <w:rsid w:val="007C68ED"/>
    <w:rsid w:val="007C6CA2"/>
    <w:rsid w:val="007C6D61"/>
    <w:rsid w:val="007C727E"/>
    <w:rsid w:val="007D05B2"/>
    <w:rsid w:val="007D05FA"/>
    <w:rsid w:val="007D0655"/>
    <w:rsid w:val="007D0A89"/>
    <w:rsid w:val="007D0C44"/>
    <w:rsid w:val="007D0D1C"/>
    <w:rsid w:val="007D102A"/>
    <w:rsid w:val="007D14C8"/>
    <w:rsid w:val="007D1972"/>
    <w:rsid w:val="007D1A95"/>
    <w:rsid w:val="007D1F33"/>
    <w:rsid w:val="007D1F79"/>
    <w:rsid w:val="007D2077"/>
    <w:rsid w:val="007D28E8"/>
    <w:rsid w:val="007D3307"/>
    <w:rsid w:val="007D3722"/>
    <w:rsid w:val="007D3AAA"/>
    <w:rsid w:val="007D3EE2"/>
    <w:rsid w:val="007D44CE"/>
    <w:rsid w:val="007D4C47"/>
    <w:rsid w:val="007D530E"/>
    <w:rsid w:val="007D54F8"/>
    <w:rsid w:val="007D591E"/>
    <w:rsid w:val="007D5D3B"/>
    <w:rsid w:val="007D5E27"/>
    <w:rsid w:val="007D6616"/>
    <w:rsid w:val="007D67D6"/>
    <w:rsid w:val="007D68DD"/>
    <w:rsid w:val="007D6AE0"/>
    <w:rsid w:val="007D6D67"/>
    <w:rsid w:val="007D6EFD"/>
    <w:rsid w:val="007D6F64"/>
    <w:rsid w:val="007D6F72"/>
    <w:rsid w:val="007D74CC"/>
    <w:rsid w:val="007D75FD"/>
    <w:rsid w:val="007D7A8F"/>
    <w:rsid w:val="007E09BA"/>
    <w:rsid w:val="007E0AFF"/>
    <w:rsid w:val="007E1782"/>
    <w:rsid w:val="007E1F93"/>
    <w:rsid w:val="007E25AB"/>
    <w:rsid w:val="007E2693"/>
    <w:rsid w:val="007E2A44"/>
    <w:rsid w:val="007E2D5A"/>
    <w:rsid w:val="007E2F41"/>
    <w:rsid w:val="007E3A25"/>
    <w:rsid w:val="007E4396"/>
    <w:rsid w:val="007E44FC"/>
    <w:rsid w:val="007E4EAF"/>
    <w:rsid w:val="007E5101"/>
    <w:rsid w:val="007E53B6"/>
    <w:rsid w:val="007E56F0"/>
    <w:rsid w:val="007E5AC2"/>
    <w:rsid w:val="007E5BA3"/>
    <w:rsid w:val="007E5CFA"/>
    <w:rsid w:val="007E5D06"/>
    <w:rsid w:val="007E6223"/>
    <w:rsid w:val="007E63BC"/>
    <w:rsid w:val="007E651B"/>
    <w:rsid w:val="007E685A"/>
    <w:rsid w:val="007E6E16"/>
    <w:rsid w:val="007E6F1E"/>
    <w:rsid w:val="007E79C5"/>
    <w:rsid w:val="007F008C"/>
    <w:rsid w:val="007F0586"/>
    <w:rsid w:val="007F0798"/>
    <w:rsid w:val="007F0874"/>
    <w:rsid w:val="007F0D55"/>
    <w:rsid w:val="007F1113"/>
    <w:rsid w:val="007F13F3"/>
    <w:rsid w:val="007F198E"/>
    <w:rsid w:val="007F19E7"/>
    <w:rsid w:val="007F1B9F"/>
    <w:rsid w:val="007F1C39"/>
    <w:rsid w:val="007F2593"/>
    <w:rsid w:val="007F282B"/>
    <w:rsid w:val="007F2845"/>
    <w:rsid w:val="007F2A69"/>
    <w:rsid w:val="007F38A2"/>
    <w:rsid w:val="007F4069"/>
    <w:rsid w:val="007F43BC"/>
    <w:rsid w:val="007F4740"/>
    <w:rsid w:val="007F4F21"/>
    <w:rsid w:val="007F4F2E"/>
    <w:rsid w:val="007F61C7"/>
    <w:rsid w:val="007F6A65"/>
    <w:rsid w:val="007F7550"/>
    <w:rsid w:val="007F7E6D"/>
    <w:rsid w:val="007F7FF3"/>
    <w:rsid w:val="008002AC"/>
    <w:rsid w:val="008006C6"/>
    <w:rsid w:val="008008DB"/>
    <w:rsid w:val="00800C52"/>
    <w:rsid w:val="00801111"/>
    <w:rsid w:val="008011BA"/>
    <w:rsid w:val="00801421"/>
    <w:rsid w:val="0080153E"/>
    <w:rsid w:val="008016B9"/>
    <w:rsid w:val="008018C8"/>
    <w:rsid w:val="00801AAF"/>
    <w:rsid w:val="0080263A"/>
    <w:rsid w:val="008026F5"/>
    <w:rsid w:val="0080272B"/>
    <w:rsid w:val="0080329D"/>
    <w:rsid w:val="0080347E"/>
    <w:rsid w:val="008034BB"/>
    <w:rsid w:val="00803B72"/>
    <w:rsid w:val="00803D85"/>
    <w:rsid w:val="00803DE6"/>
    <w:rsid w:val="008045DF"/>
    <w:rsid w:val="00805150"/>
    <w:rsid w:val="008055A9"/>
    <w:rsid w:val="00806905"/>
    <w:rsid w:val="00806962"/>
    <w:rsid w:val="00806A13"/>
    <w:rsid w:val="00806A6F"/>
    <w:rsid w:val="00806EED"/>
    <w:rsid w:val="0080724F"/>
    <w:rsid w:val="0080742D"/>
    <w:rsid w:val="00807BA7"/>
    <w:rsid w:val="008100AC"/>
    <w:rsid w:val="0081088F"/>
    <w:rsid w:val="00810C05"/>
    <w:rsid w:val="00810F0C"/>
    <w:rsid w:val="0081151E"/>
    <w:rsid w:val="00811A5F"/>
    <w:rsid w:val="00811D51"/>
    <w:rsid w:val="00812111"/>
    <w:rsid w:val="00812225"/>
    <w:rsid w:val="00812498"/>
    <w:rsid w:val="008127E6"/>
    <w:rsid w:val="00812F3F"/>
    <w:rsid w:val="0081336E"/>
    <w:rsid w:val="00813784"/>
    <w:rsid w:val="00813928"/>
    <w:rsid w:val="0081398E"/>
    <w:rsid w:val="008142FF"/>
    <w:rsid w:val="008143BD"/>
    <w:rsid w:val="0081466C"/>
    <w:rsid w:val="008151C1"/>
    <w:rsid w:val="008154EC"/>
    <w:rsid w:val="00815FBB"/>
    <w:rsid w:val="0081617B"/>
    <w:rsid w:val="0081671B"/>
    <w:rsid w:val="00816C31"/>
    <w:rsid w:val="008178ED"/>
    <w:rsid w:val="00817E7B"/>
    <w:rsid w:val="008201BD"/>
    <w:rsid w:val="008204CB"/>
    <w:rsid w:val="00820C39"/>
    <w:rsid w:val="00820DC7"/>
    <w:rsid w:val="00820FFB"/>
    <w:rsid w:val="00821218"/>
    <w:rsid w:val="008212CB"/>
    <w:rsid w:val="00821698"/>
    <w:rsid w:val="00821BB3"/>
    <w:rsid w:val="00821DAA"/>
    <w:rsid w:val="00821FA3"/>
    <w:rsid w:val="008221FE"/>
    <w:rsid w:val="00822744"/>
    <w:rsid w:val="00822760"/>
    <w:rsid w:val="00822BF5"/>
    <w:rsid w:val="00822F12"/>
    <w:rsid w:val="00824894"/>
    <w:rsid w:val="00824AE1"/>
    <w:rsid w:val="00824E82"/>
    <w:rsid w:val="00824FFF"/>
    <w:rsid w:val="0082513E"/>
    <w:rsid w:val="00825366"/>
    <w:rsid w:val="00825D96"/>
    <w:rsid w:val="00825E7F"/>
    <w:rsid w:val="00825E84"/>
    <w:rsid w:val="00826782"/>
    <w:rsid w:val="00826915"/>
    <w:rsid w:val="00826A41"/>
    <w:rsid w:val="00826C48"/>
    <w:rsid w:val="00826C7B"/>
    <w:rsid w:val="00826DD9"/>
    <w:rsid w:val="00826E01"/>
    <w:rsid w:val="00826E1B"/>
    <w:rsid w:val="008271C1"/>
    <w:rsid w:val="008277A8"/>
    <w:rsid w:val="008278B6"/>
    <w:rsid w:val="00827ACF"/>
    <w:rsid w:val="00827E42"/>
    <w:rsid w:val="00827FC8"/>
    <w:rsid w:val="00830506"/>
    <w:rsid w:val="00830627"/>
    <w:rsid w:val="008307ED"/>
    <w:rsid w:val="00830909"/>
    <w:rsid w:val="00830B3B"/>
    <w:rsid w:val="00830E28"/>
    <w:rsid w:val="0083149A"/>
    <w:rsid w:val="0083195B"/>
    <w:rsid w:val="0083231D"/>
    <w:rsid w:val="0083251A"/>
    <w:rsid w:val="00832CC2"/>
    <w:rsid w:val="00832EF0"/>
    <w:rsid w:val="0083350F"/>
    <w:rsid w:val="00833518"/>
    <w:rsid w:val="00833C36"/>
    <w:rsid w:val="00833C4E"/>
    <w:rsid w:val="00834358"/>
    <w:rsid w:val="008346BD"/>
    <w:rsid w:val="008348AC"/>
    <w:rsid w:val="00834923"/>
    <w:rsid w:val="008353E0"/>
    <w:rsid w:val="0083549B"/>
    <w:rsid w:val="00835548"/>
    <w:rsid w:val="008356EE"/>
    <w:rsid w:val="008357C2"/>
    <w:rsid w:val="008359EB"/>
    <w:rsid w:val="00836B7A"/>
    <w:rsid w:val="00836D2C"/>
    <w:rsid w:val="008370A5"/>
    <w:rsid w:val="008374AC"/>
    <w:rsid w:val="00837719"/>
    <w:rsid w:val="00837B90"/>
    <w:rsid w:val="008409AA"/>
    <w:rsid w:val="008409F9"/>
    <w:rsid w:val="00840FB8"/>
    <w:rsid w:val="008419B1"/>
    <w:rsid w:val="00841C97"/>
    <w:rsid w:val="00841E99"/>
    <w:rsid w:val="00841EA9"/>
    <w:rsid w:val="00841F42"/>
    <w:rsid w:val="00841F55"/>
    <w:rsid w:val="0084224A"/>
    <w:rsid w:val="00842312"/>
    <w:rsid w:val="00842A3F"/>
    <w:rsid w:val="00842E0C"/>
    <w:rsid w:val="008433C1"/>
    <w:rsid w:val="008436F7"/>
    <w:rsid w:val="00843A7A"/>
    <w:rsid w:val="00843C84"/>
    <w:rsid w:val="00843DF0"/>
    <w:rsid w:val="00844798"/>
    <w:rsid w:val="008447F5"/>
    <w:rsid w:val="008448ED"/>
    <w:rsid w:val="00844F97"/>
    <w:rsid w:val="00845246"/>
    <w:rsid w:val="00845584"/>
    <w:rsid w:val="00845614"/>
    <w:rsid w:val="00845A45"/>
    <w:rsid w:val="00846292"/>
    <w:rsid w:val="008467AA"/>
    <w:rsid w:val="008468B3"/>
    <w:rsid w:val="00847166"/>
    <w:rsid w:val="008474F1"/>
    <w:rsid w:val="0084773C"/>
    <w:rsid w:val="00847932"/>
    <w:rsid w:val="00847992"/>
    <w:rsid w:val="00847BD7"/>
    <w:rsid w:val="00847CF9"/>
    <w:rsid w:val="00850046"/>
    <w:rsid w:val="00850054"/>
    <w:rsid w:val="00850423"/>
    <w:rsid w:val="008506E1"/>
    <w:rsid w:val="0085092E"/>
    <w:rsid w:val="00850D96"/>
    <w:rsid w:val="0085136F"/>
    <w:rsid w:val="0085141E"/>
    <w:rsid w:val="0085147E"/>
    <w:rsid w:val="008515EE"/>
    <w:rsid w:val="00851A8E"/>
    <w:rsid w:val="00851C4D"/>
    <w:rsid w:val="00851EC7"/>
    <w:rsid w:val="00851F2C"/>
    <w:rsid w:val="008528D3"/>
    <w:rsid w:val="00852C05"/>
    <w:rsid w:val="00853A06"/>
    <w:rsid w:val="00853DFA"/>
    <w:rsid w:val="00853F7C"/>
    <w:rsid w:val="00854553"/>
    <w:rsid w:val="00854D4E"/>
    <w:rsid w:val="008556DC"/>
    <w:rsid w:val="00855B86"/>
    <w:rsid w:val="00855C67"/>
    <w:rsid w:val="00855D30"/>
    <w:rsid w:val="00856668"/>
    <w:rsid w:val="008568FD"/>
    <w:rsid w:val="00856948"/>
    <w:rsid w:val="00856A3A"/>
    <w:rsid w:val="00856D47"/>
    <w:rsid w:val="0085761E"/>
    <w:rsid w:val="00857C45"/>
    <w:rsid w:val="00857FC2"/>
    <w:rsid w:val="00860592"/>
    <w:rsid w:val="00860874"/>
    <w:rsid w:val="008609A3"/>
    <w:rsid w:val="00861718"/>
    <w:rsid w:val="00861987"/>
    <w:rsid w:val="00861A2A"/>
    <w:rsid w:val="00861B65"/>
    <w:rsid w:val="00861DB8"/>
    <w:rsid w:val="00862008"/>
    <w:rsid w:val="00862044"/>
    <w:rsid w:val="0086222C"/>
    <w:rsid w:val="00862513"/>
    <w:rsid w:val="00862720"/>
    <w:rsid w:val="008628C8"/>
    <w:rsid w:val="00862B2A"/>
    <w:rsid w:val="00862D3E"/>
    <w:rsid w:val="00862F51"/>
    <w:rsid w:val="0086301E"/>
    <w:rsid w:val="008630B9"/>
    <w:rsid w:val="008632ED"/>
    <w:rsid w:val="00863AA4"/>
    <w:rsid w:val="00863F37"/>
    <w:rsid w:val="0086406B"/>
    <w:rsid w:val="008647C0"/>
    <w:rsid w:val="00864A52"/>
    <w:rsid w:val="00864C8C"/>
    <w:rsid w:val="00864CAB"/>
    <w:rsid w:val="00865107"/>
    <w:rsid w:val="008659FB"/>
    <w:rsid w:val="00865CEE"/>
    <w:rsid w:val="0086633F"/>
    <w:rsid w:val="008665F4"/>
    <w:rsid w:val="00866640"/>
    <w:rsid w:val="00866798"/>
    <w:rsid w:val="00866E3E"/>
    <w:rsid w:val="0086709D"/>
    <w:rsid w:val="00867651"/>
    <w:rsid w:val="00867B5A"/>
    <w:rsid w:val="00870609"/>
    <w:rsid w:val="00870710"/>
    <w:rsid w:val="0087083B"/>
    <w:rsid w:val="00870D10"/>
    <w:rsid w:val="00870F0D"/>
    <w:rsid w:val="00871ABC"/>
    <w:rsid w:val="008721E2"/>
    <w:rsid w:val="00872CDB"/>
    <w:rsid w:val="00872E8D"/>
    <w:rsid w:val="008736F6"/>
    <w:rsid w:val="00873B2B"/>
    <w:rsid w:val="00874009"/>
    <w:rsid w:val="00874158"/>
    <w:rsid w:val="008743F3"/>
    <w:rsid w:val="0087444A"/>
    <w:rsid w:val="008746B7"/>
    <w:rsid w:val="008747E8"/>
    <w:rsid w:val="00875139"/>
    <w:rsid w:val="00875410"/>
    <w:rsid w:val="00875B35"/>
    <w:rsid w:val="00876449"/>
    <w:rsid w:val="0087671E"/>
    <w:rsid w:val="00876B86"/>
    <w:rsid w:val="00876C93"/>
    <w:rsid w:val="008800F8"/>
    <w:rsid w:val="00880CC7"/>
    <w:rsid w:val="00880EDF"/>
    <w:rsid w:val="008811FD"/>
    <w:rsid w:val="00881BC5"/>
    <w:rsid w:val="0088204B"/>
    <w:rsid w:val="0088213F"/>
    <w:rsid w:val="00882C4D"/>
    <w:rsid w:val="00882DE6"/>
    <w:rsid w:val="00883A20"/>
    <w:rsid w:val="00883ABE"/>
    <w:rsid w:val="00883C03"/>
    <w:rsid w:val="00883D4D"/>
    <w:rsid w:val="00883E2E"/>
    <w:rsid w:val="00884482"/>
    <w:rsid w:val="00884B59"/>
    <w:rsid w:val="008850BA"/>
    <w:rsid w:val="008850D8"/>
    <w:rsid w:val="008851A8"/>
    <w:rsid w:val="0088522E"/>
    <w:rsid w:val="00885235"/>
    <w:rsid w:val="00885580"/>
    <w:rsid w:val="00885627"/>
    <w:rsid w:val="00885821"/>
    <w:rsid w:val="00885876"/>
    <w:rsid w:val="00885D7D"/>
    <w:rsid w:val="00886185"/>
    <w:rsid w:val="008861D9"/>
    <w:rsid w:val="0088638C"/>
    <w:rsid w:val="00886633"/>
    <w:rsid w:val="008867C2"/>
    <w:rsid w:val="00886E09"/>
    <w:rsid w:val="00886EDF"/>
    <w:rsid w:val="00887279"/>
    <w:rsid w:val="008873AC"/>
    <w:rsid w:val="008874D0"/>
    <w:rsid w:val="00887800"/>
    <w:rsid w:val="00887A63"/>
    <w:rsid w:val="0089004F"/>
    <w:rsid w:val="00890225"/>
    <w:rsid w:val="008908E5"/>
    <w:rsid w:val="00891216"/>
    <w:rsid w:val="0089149F"/>
    <w:rsid w:val="008916D9"/>
    <w:rsid w:val="00892435"/>
    <w:rsid w:val="0089266B"/>
    <w:rsid w:val="00892DF1"/>
    <w:rsid w:val="00893686"/>
    <w:rsid w:val="00893CC3"/>
    <w:rsid w:val="008946B5"/>
    <w:rsid w:val="00894788"/>
    <w:rsid w:val="00894B58"/>
    <w:rsid w:val="00894D27"/>
    <w:rsid w:val="00894FDC"/>
    <w:rsid w:val="0089526D"/>
    <w:rsid w:val="008957D3"/>
    <w:rsid w:val="00895FB7"/>
    <w:rsid w:val="008961B8"/>
    <w:rsid w:val="00896414"/>
    <w:rsid w:val="00896B2E"/>
    <w:rsid w:val="00896CC7"/>
    <w:rsid w:val="00896E2C"/>
    <w:rsid w:val="00897080"/>
    <w:rsid w:val="0089716F"/>
    <w:rsid w:val="008976B3"/>
    <w:rsid w:val="00897C71"/>
    <w:rsid w:val="008A03F4"/>
    <w:rsid w:val="008A0F54"/>
    <w:rsid w:val="008A16F9"/>
    <w:rsid w:val="008A1B8A"/>
    <w:rsid w:val="008A1D3E"/>
    <w:rsid w:val="008A2006"/>
    <w:rsid w:val="008A22F3"/>
    <w:rsid w:val="008A3038"/>
    <w:rsid w:val="008A3096"/>
    <w:rsid w:val="008A330A"/>
    <w:rsid w:val="008A34E8"/>
    <w:rsid w:val="008A3759"/>
    <w:rsid w:val="008A3A05"/>
    <w:rsid w:val="008A4B16"/>
    <w:rsid w:val="008A4D63"/>
    <w:rsid w:val="008A4E11"/>
    <w:rsid w:val="008A5354"/>
    <w:rsid w:val="008A59F4"/>
    <w:rsid w:val="008A6703"/>
    <w:rsid w:val="008A6D5D"/>
    <w:rsid w:val="008A6D62"/>
    <w:rsid w:val="008A7428"/>
    <w:rsid w:val="008A782C"/>
    <w:rsid w:val="008A7AA4"/>
    <w:rsid w:val="008B00BE"/>
    <w:rsid w:val="008B13E9"/>
    <w:rsid w:val="008B1620"/>
    <w:rsid w:val="008B1BD9"/>
    <w:rsid w:val="008B1FF7"/>
    <w:rsid w:val="008B20BF"/>
    <w:rsid w:val="008B2257"/>
    <w:rsid w:val="008B2436"/>
    <w:rsid w:val="008B2874"/>
    <w:rsid w:val="008B29A0"/>
    <w:rsid w:val="008B2DF4"/>
    <w:rsid w:val="008B2F07"/>
    <w:rsid w:val="008B3B51"/>
    <w:rsid w:val="008B3C6B"/>
    <w:rsid w:val="008B4057"/>
    <w:rsid w:val="008B408B"/>
    <w:rsid w:val="008B4145"/>
    <w:rsid w:val="008B437E"/>
    <w:rsid w:val="008B438D"/>
    <w:rsid w:val="008B4C9D"/>
    <w:rsid w:val="008B5071"/>
    <w:rsid w:val="008B51C8"/>
    <w:rsid w:val="008B5290"/>
    <w:rsid w:val="008B5C05"/>
    <w:rsid w:val="008B6394"/>
    <w:rsid w:val="008B6410"/>
    <w:rsid w:val="008B6504"/>
    <w:rsid w:val="008B6A40"/>
    <w:rsid w:val="008B6F7F"/>
    <w:rsid w:val="008B720F"/>
    <w:rsid w:val="008B72EC"/>
    <w:rsid w:val="008B74FE"/>
    <w:rsid w:val="008B7A07"/>
    <w:rsid w:val="008C069F"/>
    <w:rsid w:val="008C0748"/>
    <w:rsid w:val="008C0ACC"/>
    <w:rsid w:val="008C0CA0"/>
    <w:rsid w:val="008C0DA1"/>
    <w:rsid w:val="008C1594"/>
    <w:rsid w:val="008C2124"/>
    <w:rsid w:val="008C22F7"/>
    <w:rsid w:val="008C2544"/>
    <w:rsid w:val="008C2CFD"/>
    <w:rsid w:val="008C2DD2"/>
    <w:rsid w:val="008C3A1D"/>
    <w:rsid w:val="008C3A8D"/>
    <w:rsid w:val="008C3BCB"/>
    <w:rsid w:val="008C3FDC"/>
    <w:rsid w:val="008C40F8"/>
    <w:rsid w:val="008C47AD"/>
    <w:rsid w:val="008C54EB"/>
    <w:rsid w:val="008C5699"/>
    <w:rsid w:val="008C59F2"/>
    <w:rsid w:val="008C5B87"/>
    <w:rsid w:val="008C5D1B"/>
    <w:rsid w:val="008C5DBF"/>
    <w:rsid w:val="008C5FEA"/>
    <w:rsid w:val="008C603A"/>
    <w:rsid w:val="008C60EA"/>
    <w:rsid w:val="008C6271"/>
    <w:rsid w:val="008C62AA"/>
    <w:rsid w:val="008C6636"/>
    <w:rsid w:val="008C68BF"/>
    <w:rsid w:val="008C6F89"/>
    <w:rsid w:val="008C71C8"/>
    <w:rsid w:val="008C71FC"/>
    <w:rsid w:val="008C7B0B"/>
    <w:rsid w:val="008C7BB9"/>
    <w:rsid w:val="008D09B0"/>
    <w:rsid w:val="008D10BA"/>
    <w:rsid w:val="008D1346"/>
    <w:rsid w:val="008D1570"/>
    <w:rsid w:val="008D167D"/>
    <w:rsid w:val="008D18AF"/>
    <w:rsid w:val="008D1922"/>
    <w:rsid w:val="008D1B6E"/>
    <w:rsid w:val="008D1EDB"/>
    <w:rsid w:val="008D21AC"/>
    <w:rsid w:val="008D2D95"/>
    <w:rsid w:val="008D2F62"/>
    <w:rsid w:val="008D3116"/>
    <w:rsid w:val="008D31F4"/>
    <w:rsid w:val="008D3BC7"/>
    <w:rsid w:val="008D492A"/>
    <w:rsid w:val="008D4B58"/>
    <w:rsid w:val="008D4B7F"/>
    <w:rsid w:val="008D4B8A"/>
    <w:rsid w:val="008D4FEC"/>
    <w:rsid w:val="008D6541"/>
    <w:rsid w:val="008D655B"/>
    <w:rsid w:val="008D6997"/>
    <w:rsid w:val="008D6CB3"/>
    <w:rsid w:val="008D77DE"/>
    <w:rsid w:val="008D7921"/>
    <w:rsid w:val="008D7C2F"/>
    <w:rsid w:val="008D7D7B"/>
    <w:rsid w:val="008E02B7"/>
    <w:rsid w:val="008E0301"/>
    <w:rsid w:val="008E0EEB"/>
    <w:rsid w:val="008E0F52"/>
    <w:rsid w:val="008E186A"/>
    <w:rsid w:val="008E20AC"/>
    <w:rsid w:val="008E216C"/>
    <w:rsid w:val="008E2269"/>
    <w:rsid w:val="008E2316"/>
    <w:rsid w:val="008E26B4"/>
    <w:rsid w:val="008E2AE5"/>
    <w:rsid w:val="008E3063"/>
    <w:rsid w:val="008E34BE"/>
    <w:rsid w:val="008E3828"/>
    <w:rsid w:val="008E3A11"/>
    <w:rsid w:val="008E3AA8"/>
    <w:rsid w:val="008E3E57"/>
    <w:rsid w:val="008E42CE"/>
    <w:rsid w:val="008E42F4"/>
    <w:rsid w:val="008E4333"/>
    <w:rsid w:val="008E4A31"/>
    <w:rsid w:val="008E4A61"/>
    <w:rsid w:val="008E5290"/>
    <w:rsid w:val="008E53DE"/>
    <w:rsid w:val="008E5657"/>
    <w:rsid w:val="008E57AE"/>
    <w:rsid w:val="008E5AEA"/>
    <w:rsid w:val="008E5B8D"/>
    <w:rsid w:val="008E5E51"/>
    <w:rsid w:val="008E652C"/>
    <w:rsid w:val="008E67AF"/>
    <w:rsid w:val="008E6BCF"/>
    <w:rsid w:val="008E7868"/>
    <w:rsid w:val="008E7A79"/>
    <w:rsid w:val="008E7F19"/>
    <w:rsid w:val="008F00DB"/>
    <w:rsid w:val="008F0369"/>
    <w:rsid w:val="008F0E44"/>
    <w:rsid w:val="008F0EBC"/>
    <w:rsid w:val="008F104E"/>
    <w:rsid w:val="008F1130"/>
    <w:rsid w:val="008F1264"/>
    <w:rsid w:val="008F24D3"/>
    <w:rsid w:val="008F2908"/>
    <w:rsid w:val="008F303B"/>
    <w:rsid w:val="008F3251"/>
    <w:rsid w:val="008F4252"/>
    <w:rsid w:val="008F4377"/>
    <w:rsid w:val="008F47C6"/>
    <w:rsid w:val="008F4B2F"/>
    <w:rsid w:val="008F4EBD"/>
    <w:rsid w:val="008F51D8"/>
    <w:rsid w:val="008F55C0"/>
    <w:rsid w:val="008F5D91"/>
    <w:rsid w:val="008F6647"/>
    <w:rsid w:val="008F6F53"/>
    <w:rsid w:val="008F700E"/>
    <w:rsid w:val="008F7676"/>
    <w:rsid w:val="008F780C"/>
    <w:rsid w:val="00900142"/>
    <w:rsid w:val="00900343"/>
    <w:rsid w:val="009006A2"/>
    <w:rsid w:val="0090093A"/>
    <w:rsid w:val="00900BDF"/>
    <w:rsid w:val="00901024"/>
    <w:rsid w:val="0090102B"/>
    <w:rsid w:val="00901448"/>
    <w:rsid w:val="0090166A"/>
    <w:rsid w:val="00901859"/>
    <w:rsid w:val="009019E0"/>
    <w:rsid w:val="00901B72"/>
    <w:rsid w:val="00901D0A"/>
    <w:rsid w:val="00901E71"/>
    <w:rsid w:val="00902795"/>
    <w:rsid w:val="009027D0"/>
    <w:rsid w:val="009030BA"/>
    <w:rsid w:val="009030C3"/>
    <w:rsid w:val="009031D0"/>
    <w:rsid w:val="009036BC"/>
    <w:rsid w:val="00903D30"/>
    <w:rsid w:val="00904414"/>
    <w:rsid w:val="009047BC"/>
    <w:rsid w:val="00904AEE"/>
    <w:rsid w:val="00905197"/>
    <w:rsid w:val="00905C47"/>
    <w:rsid w:val="00906379"/>
    <w:rsid w:val="00906A8C"/>
    <w:rsid w:val="00906E0D"/>
    <w:rsid w:val="00907C0D"/>
    <w:rsid w:val="00907C2A"/>
    <w:rsid w:val="009101EA"/>
    <w:rsid w:val="009106FC"/>
    <w:rsid w:val="009108E5"/>
    <w:rsid w:val="00910C5A"/>
    <w:rsid w:val="00910D45"/>
    <w:rsid w:val="00910E57"/>
    <w:rsid w:val="00910ED3"/>
    <w:rsid w:val="009118BA"/>
    <w:rsid w:val="009118BB"/>
    <w:rsid w:val="0091191F"/>
    <w:rsid w:val="00911E7D"/>
    <w:rsid w:val="009120A9"/>
    <w:rsid w:val="0091252C"/>
    <w:rsid w:val="00912665"/>
    <w:rsid w:val="00912CDC"/>
    <w:rsid w:val="00912CFC"/>
    <w:rsid w:val="0091341E"/>
    <w:rsid w:val="009134C3"/>
    <w:rsid w:val="00913B0F"/>
    <w:rsid w:val="00913DA5"/>
    <w:rsid w:val="009140AA"/>
    <w:rsid w:val="009145EA"/>
    <w:rsid w:val="0091480A"/>
    <w:rsid w:val="00914C25"/>
    <w:rsid w:val="00914E27"/>
    <w:rsid w:val="00914EDD"/>
    <w:rsid w:val="00915861"/>
    <w:rsid w:val="00915B81"/>
    <w:rsid w:val="00915D6B"/>
    <w:rsid w:val="009160DF"/>
    <w:rsid w:val="009162C7"/>
    <w:rsid w:val="00916EC2"/>
    <w:rsid w:val="009170C9"/>
    <w:rsid w:val="009171A6"/>
    <w:rsid w:val="00917207"/>
    <w:rsid w:val="009176DA"/>
    <w:rsid w:val="0091771C"/>
    <w:rsid w:val="00917A57"/>
    <w:rsid w:val="0092018D"/>
    <w:rsid w:val="00920AC8"/>
    <w:rsid w:val="00920BA9"/>
    <w:rsid w:val="00921028"/>
    <w:rsid w:val="009210A5"/>
    <w:rsid w:val="009213BD"/>
    <w:rsid w:val="009217D9"/>
    <w:rsid w:val="00921E7F"/>
    <w:rsid w:val="009221DA"/>
    <w:rsid w:val="009222CD"/>
    <w:rsid w:val="009223DE"/>
    <w:rsid w:val="009230A6"/>
    <w:rsid w:val="0092344A"/>
    <w:rsid w:val="009236F8"/>
    <w:rsid w:val="00923A59"/>
    <w:rsid w:val="00923BD2"/>
    <w:rsid w:val="009242A4"/>
    <w:rsid w:val="00924627"/>
    <w:rsid w:val="0092470F"/>
    <w:rsid w:val="00924CAF"/>
    <w:rsid w:val="00924DA2"/>
    <w:rsid w:val="00924F52"/>
    <w:rsid w:val="009250A8"/>
    <w:rsid w:val="009255BB"/>
    <w:rsid w:val="00925838"/>
    <w:rsid w:val="0092598A"/>
    <w:rsid w:val="00925BE6"/>
    <w:rsid w:val="00925DF8"/>
    <w:rsid w:val="0092622C"/>
    <w:rsid w:val="0092624A"/>
    <w:rsid w:val="00926697"/>
    <w:rsid w:val="00926F61"/>
    <w:rsid w:val="00926FA9"/>
    <w:rsid w:val="009272B0"/>
    <w:rsid w:val="00930046"/>
    <w:rsid w:val="0093028B"/>
    <w:rsid w:val="009302D8"/>
    <w:rsid w:val="00930715"/>
    <w:rsid w:val="0093123D"/>
    <w:rsid w:val="00931279"/>
    <w:rsid w:val="009317CA"/>
    <w:rsid w:val="0093231D"/>
    <w:rsid w:val="00932753"/>
    <w:rsid w:val="009329A6"/>
    <w:rsid w:val="00932EA2"/>
    <w:rsid w:val="00933040"/>
    <w:rsid w:val="009330E9"/>
    <w:rsid w:val="0093322A"/>
    <w:rsid w:val="0093323E"/>
    <w:rsid w:val="009338EE"/>
    <w:rsid w:val="009342DF"/>
    <w:rsid w:val="00934304"/>
    <w:rsid w:val="0093466A"/>
    <w:rsid w:val="00934B15"/>
    <w:rsid w:val="00934D97"/>
    <w:rsid w:val="00935279"/>
    <w:rsid w:val="0093567F"/>
    <w:rsid w:val="0093578E"/>
    <w:rsid w:val="0093580A"/>
    <w:rsid w:val="00935A7D"/>
    <w:rsid w:val="00935C18"/>
    <w:rsid w:val="00935D15"/>
    <w:rsid w:val="00935F9A"/>
    <w:rsid w:val="009360F4"/>
    <w:rsid w:val="00936EFD"/>
    <w:rsid w:val="009374A0"/>
    <w:rsid w:val="009374C5"/>
    <w:rsid w:val="00937D0A"/>
    <w:rsid w:val="009411FB"/>
    <w:rsid w:val="00941210"/>
    <w:rsid w:val="009414A9"/>
    <w:rsid w:val="00941571"/>
    <w:rsid w:val="00941656"/>
    <w:rsid w:val="00941930"/>
    <w:rsid w:val="00941B37"/>
    <w:rsid w:val="00941B71"/>
    <w:rsid w:val="00941DF9"/>
    <w:rsid w:val="009421AD"/>
    <w:rsid w:val="0094221C"/>
    <w:rsid w:val="00942375"/>
    <w:rsid w:val="0094255C"/>
    <w:rsid w:val="009431FF"/>
    <w:rsid w:val="009438C4"/>
    <w:rsid w:val="0094409C"/>
    <w:rsid w:val="00944159"/>
    <w:rsid w:val="00944163"/>
    <w:rsid w:val="00944535"/>
    <w:rsid w:val="009449B2"/>
    <w:rsid w:val="00944A82"/>
    <w:rsid w:val="00944BA5"/>
    <w:rsid w:val="00944FD1"/>
    <w:rsid w:val="009455F6"/>
    <w:rsid w:val="009462CE"/>
    <w:rsid w:val="00946C4D"/>
    <w:rsid w:val="00947741"/>
    <w:rsid w:val="009477A2"/>
    <w:rsid w:val="0095019A"/>
    <w:rsid w:val="00950524"/>
    <w:rsid w:val="00950683"/>
    <w:rsid w:val="00950B44"/>
    <w:rsid w:val="00950DB8"/>
    <w:rsid w:val="00951047"/>
    <w:rsid w:val="00951A06"/>
    <w:rsid w:val="00951ECA"/>
    <w:rsid w:val="00952235"/>
    <w:rsid w:val="0095253D"/>
    <w:rsid w:val="0095285B"/>
    <w:rsid w:val="00953310"/>
    <w:rsid w:val="00953DDF"/>
    <w:rsid w:val="00953FE9"/>
    <w:rsid w:val="009542EA"/>
    <w:rsid w:val="00954369"/>
    <w:rsid w:val="00954417"/>
    <w:rsid w:val="009546B4"/>
    <w:rsid w:val="00954732"/>
    <w:rsid w:val="0095481C"/>
    <w:rsid w:val="009548B0"/>
    <w:rsid w:val="009548BE"/>
    <w:rsid w:val="009549D1"/>
    <w:rsid w:val="00954A1D"/>
    <w:rsid w:val="00955143"/>
    <w:rsid w:val="0095526F"/>
    <w:rsid w:val="009553B0"/>
    <w:rsid w:val="00955E43"/>
    <w:rsid w:val="00955F68"/>
    <w:rsid w:val="00956340"/>
    <w:rsid w:val="009564BE"/>
    <w:rsid w:val="00956510"/>
    <w:rsid w:val="009567E6"/>
    <w:rsid w:val="00956D54"/>
    <w:rsid w:val="00956E95"/>
    <w:rsid w:val="00957072"/>
    <w:rsid w:val="00957076"/>
    <w:rsid w:val="009570C2"/>
    <w:rsid w:val="00957132"/>
    <w:rsid w:val="009576FD"/>
    <w:rsid w:val="009578EB"/>
    <w:rsid w:val="009578FF"/>
    <w:rsid w:val="0095799F"/>
    <w:rsid w:val="0096008B"/>
    <w:rsid w:val="00960446"/>
    <w:rsid w:val="00961032"/>
    <w:rsid w:val="009610ED"/>
    <w:rsid w:val="0096127E"/>
    <w:rsid w:val="0096138E"/>
    <w:rsid w:val="0096180A"/>
    <w:rsid w:val="00961900"/>
    <w:rsid w:val="00961BBA"/>
    <w:rsid w:val="00961EE9"/>
    <w:rsid w:val="009621B8"/>
    <w:rsid w:val="009633BB"/>
    <w:rsid w:val="0096381A"/>
    <w:rsid w:val="00963823"/>
    <w:rsid w:val="00963859"/>
    <w:rsid w:val="00963A36"/>
    <w:rsid w:val="009643DA"/>
    <w:rsid w:val="009644F2"/>
    <w:rsid w:val="00964716"/>
    <w:rsid w:val="0096485F"/>
    <w:rsid w:val="00964937"/>
    <w:rsid w:val="00964A55"/>
    <w:rsid w:val="00964B77"/>
    <w:rsid w:val="0096535B"/>
    <w:rsid w:val="009655D3"/>
    <w:rsid w:val="0096562C"/>
    <w:rsid w:val="009656D1"/>
    <w:rsid w:val="00965846"/>
    <w:rsid w:val="00965C40"/>
    <w:rsid w:val="0096694E"/>
    <w:rsid w:val="00966C83"/>
    <w:rsid w:val="00967354"/>
    <w:rsid w:val="009673D0"/>
    <w:rsid w:val="009701CC"/>
    <w:rsid w:val="0097119D"/>
    <w:rsid w:val="00971592"/>
    <w:rsid w:val="00971617"/>
    <w:rsid w:val="009717F8"/>
    <w:rsid w:val="0097180E"/>
    <w:rsid w:val="00971D5A"/>
    <w:rsid w:val="00971DDF"/>
    <w:rsid w:val="009720BF"/>
    <w:rsid w:val="0097225C"/>
    <w:rsid w:val="009723C5"/>
    <w:rsid w:val="009724B0"/>
    <w:rsid w:val="009728E6"/>
    <w:rsid w:val="00972902"/>
    <w:rsid w:val="00972BC1"/>
    <w:rsid w:val="00972DB4"/>
    <w:rsid w:val="009731D6"/>
    <w:rsid w:val="00973A56"/>
    <w:rsid w:val="00973FC6"/>
    <w:rsid w:val="00973FE6"/>
    <w:rsid w:val="009744E0"/>
    <w:rsid w:val="00974746"/>
    <w:rsid w:val="0097497E"/>
    <w:rsid w:val="00974AB4"/>
    <w:rsid w:val="00974DD2"/>
    <w:rsid w:val="00974ED5"/>
    <w:rsid w:val="00975119"/>
    <w:rsid w:val="009754DE"/>
    <w:rsid w:val="009763ED"/>
    <w:rsid w:val="009764C9"/>
    <w:rsid w:val="009766BE"/>
    <w:rsid w:val="00976B55"/>
    <w:rsid w:val="00976F04"/>
    <w:rsid w:val="009777F4"/>
    <w:rsid w:val="00977AD8"/>
    <w:rsid w:val="00980A10"/>
    <w:rsid w:val="00980CEA"/>
    <w:rsid w:val="00980CEE"/>
    <w:rsid w:val="00980F74"/>
    <w:rsid w:val="00981130"/>
    <w:rsid w:val="00981226"/>
    <w:rsid w:val="0098123E"/>
    <w:rsid w:val="00981AE1"/>
    <w:rsid w:val="00981F60"/>
    <w:rsid w:val="00982103"/>
    <w:rsid w:val="0098229C"/>
    <w:rsid w:val="009823CE"/>
    <w:rsid w:val="009823E0"/>
    <w:rsid w:val="00982570"/>
    <w:rsid w:val="009826CE"/>
    <w:rsid w:val="0098289D"/>
    <w:rsid w:val="0098291E"/>
    <w:rsid w:val="00982A10"/>
    <w:rsid w:val="00982B13"/>
    <w:rsid w:val="009835E0"/>
    <w:rsid w:val="00983680"/>
    <w:rsid w:val="00983B28"/>
    <w:rsid w:val="00983D46"/>
    <w:rsid w:val="00983DCA"/>
    <w:rsid w:val="00983F0D"/>
    <w:rsid w:val="009843A4"/>
    <w:rsid w:val="009846A1"/>
    <w:rsid w:val="0098491F"/>
    <w:rsid w:val="00984A0F"/>
    <w:rsid w:val="0098561F"/>
    <w:rsid w:val="00985C03"/>
    <w:rsid w:val="00985EF7"/>
    <w:rsid w:val="00986093"/>
    <w:rsid w:val="00986146"/>
    <w:rsid w:val="0098616C"/>
    <w:rsid w:val="0098626B"/>
    <w:rsid w:val="00986287"/>
    <w:rsid w:val="00986A84"/>
    <w:rsid w:val="00986CF9"/>
    <w:rsid w:val="00986DAF"/>
    <w:rsid w:val="00987141"/>
    <w:rsid w:val="00987228"/>
    <w:rsid w:val="0098724D"/>
    <w:rsid w:val="0098727B"/>
    <w:rsid w:val="009872E4"/>
    <w:rsid w:val="00987416"/>
    <w:rsid w:val="0098766C"/>
    <w:rsid w:val="009876C5"/>
    <w:rsid w:val="00987D69"/>
    <w:rsid w:val="00990C0E"/>
    <w:rsid w:val="00990CBE"/>
    <w:rsid w:val="00990D75"/>
    <w:rsid w:val="00990FA5"/>
    <w:rsid w:val="00991093"/>
    <w:rsid w:val="0099163B"/>
    <w:rsid w:val="009917FE"/>
    <w:rsid w:val="00991AE6"/>
    <w:rsid w:val="00991BA3"/>
    <w:rsid w:val="00991CAA"/>
    <w:rsid w:val="00992209"/>
    <w:rsid w:val="00992343"/>
    <w:rsid w:val="00992C4B"/>
    <w:rsid w:val="0099383D"/>
    <w:rsid w:val="009938B1"/>
    <w:rsid w:val="00993D78"/>
    <w:rsid w:val="009942A4"/>
    <w:rsid w:val="00995AF8"/>
    <w:rsid w:val="00995BA7"/>
    <w:rsid w:val="00995E24"/>
    <w:rsid w:val="00995E87"/>
    <w:rsid w:val="00995F62"/>
    <w:rsid w:val="00996258"/>
    <w:rsid w:val="00996306"/>
    <w:rsid w:val="00996744"/>
    <w:rsid w:val="00996C25"/>
    <w:rsid w:val="0099752F"/>
    <w:rsid w:val="0099761A"/>
    <w:rsid w:val="00997CF4"/>
    <w:rsid w:val="009A03B2"/>
    <w:rsid w:val="009A07BA"/>
    <w:rsid w:val="009A0837"/>
    <w:rsid w:val="009A1169"/>
    <w:rsid w:val="009A164C"/>
    <w:rsid w:val="009A1AAC"/>
    <w:rsid w:val="009A1B71"/>
    <w:rsid w:val="009A1F45"/>
    <w:rsid w:val="009A2517"/>
    <w:rsid w:val="009A2B4D"/>
    <w:rsid w:val="009A2BB6"/>
    <w:rsid w:val="009A2CB8"/>
    <w:rsid w:val="009A3789"/>
    <w:rsid w:val="009A45A2"/>
    <w:rsid w:val="009A504C"/>
    <w:rsid w:val="009A5659"/>
    <w:rsid w:val="009A5DEC"/>
    <w:rsid w:val="009A5E40"/>
    <w:rsid w:val="009A68BB"/>
    <w:rsid w:val="009A6919"/>
    <w:rsid w:val="009A6A64"/>
    <w:rsid w:val="009A6AC7"/>
    <w:rsid w:val="009A6BDB"/>
    <w:rsid w:val="009A7368"/>
    <w:rsid w:val="009A78B4"/>
    <w:rsid w:val="009A78F1"/>
    <w:rsid w:val="009B0408"/>
    <w:rsid w:val="009B0843"/>
    <w:rsid w:val="009B0862"/>
    <w:rsid w:val="009B08C3"/>
    <w:rsid w:val="009B0CB4"/>
    <w:rsid w:val="009B0CC1"/>
    <w:rsid w:val="009B0DEE"/>
    <w:rsid w:val="009B1335"/>
    <w:rsid w:val="009B176D"/>
    <w:rsid w:val="009B1E47"/>
    <w:rsid w:val="009B228D"/>
    <w:rsid w:val="009B2B50"/>
    <w:rsid w:val="009B2CED"/>
    <w:rsid w:val="009B2FF5"/>
    <w:rsid w:val="009B3054"/>
    <w:rsid w:val="009B3095"/>
    <w:rsid w:val="009B3337"/>
    <w:rsid w:val="009B335D"/>
    <w:rsid w:val="009B3596"/>
    <w:rsid w:val="009B3A9F"/>
    <w:rsid w:val="009B3C90"/>
    <w:rsid w:val="009B41DF"/>
    <w:rsid w:val="009B46AC"/>
    <w:rsid w:val="009B565F"/>
    <w:rsid w:val="009B5B71"/>
    <w:rsid w:val="009B5D3C"/>
    <w:rsid w:val="009B5E7D"/>
    <w:rsid w:val="009B5ED7"/>
    <w:rsid w:val="009B5F76"/>
    <w:rsid w:val="009B5FCE"/>
    <w:rsid w:val="009B6522"/>
    <w:rsid w:val="009B6799"/>
    <w:rsid w:val="009B6AD3"/>
    <w:rsid w:val="009B76E3"/>
    <w:rsid w:val="009B76F9"/>
    <w:rsid w:val="009B7811"/>
    <w:rsid w:val="009B7A01"/>
    <w:rsid w:val="009B7A72"/>
    <w:rsid w:val="009B7BB8"/>
    <w:rsid w:val="009B7E61"/>
    <w:rsid w:val="009C000E"/>
    <w:rsid w:val="009C091D"/>
    <w:rsid w:val="009C0E9B"/>
    <w:rsid w:val="009C1164"/>
    <w:rsid w:val="009C126A"/>
    <w:rsid w:val="009C1560"/>
    <w:rsid w:val="009C15A2"/>
    <w:rsid w:val="009C1D4C"/>
    <w:rsid w:val="009C202A"/>
    <w:rsid w:val="009C2540"/>
    <w:rsid w:val="009C2CF4"/>
    <w:rsid w:val="009C2DD2"/>
    <w:rsid w:val="009C316D"/>
    <w:rsid w:val="009C3579"/>
    <w:rsid w:val="009C368E"/>
    <w:rsid w:val="009C384A"/>
    <w:rsid w:val="009C3982"/>
    <w:rsid w:val="009C441F"/>
    <w:rsid w:val="009C4A07"/>
    <w:rsid w:val="009C4B8E"/>
    <w:rsid w:val="009C4FCC"/>
    <w:rsid w:val="009C51D5"/>
    <w:rsid w:val="009C5347"/>
    <w:rsid w:val="009C543C"/>
    <w:rsid w:val="009C599A"/>
    <w:rsid w:val="009C59A3"/>
    <w:rsid w:val="009C5CAD"/>
    <w:rsid w:val="009C5DB4"/>
    <w:rsid w:val="009C5EFF"/>
    <w:rsid w:val="009C5F68"/>
    <w:rsid w:val="009C650E"/>
    <w:rsid w:val="009C681A"/>
    <w:rsid w:val="009C684E"/>
    <w:rsid w:val="009C68F4"/>
    <w:rsid w:val="009C68F8"/>
    <w:rsid w:val="009C6A71"/>
    <w:rsid w:val="009C6BC3"/>
    <w:rsid w:val="009C6BD3"/>
    <w:rsid w:val="009C6C38"/>
    <w:rsid w:val="009C6F23"/>
    <w:rsid w:val="009C70DB"/>
    <w:rsid w:val="009C73BA"/>
    <w:rsid w:val="009C774A"/>
    <w:rsid w:val="009C78B8"/>
    <w:rsid w:val="009D16F5"/>
    <w:rsid w:val="009D19BC"/>
    <w:rsid w:val="009D1A29"/>
    <w:rsid w:val="009D2348"/>
    <w:rsid w:val="009D2A4E"/>
    <w:rsid w:val="009D2D1A"/>
    <w:rsid w:val="009D2EA8"/>
    <w:rsid w:val="009D2F01"/>
    <w:rsid w:val="009D2F0C"/>
    <w:rsid w:val="009D30FB"/>
    <w:rsid w:val="009D3306"/>
    <w:rsid w:val="009D3578"/>
    <w:rsid w:val="009D371A"/>
    <w:rsid w:val="009D3A01"/>
    <w:rsid w:val="009D3A5F"/>
    <w:rsid w:val="009D3F4A"/>
    <w:rsid w:val="009D4717"/>
    <w:rsid w:val="009D4926"/>
    <w:rsid w:val="009D4E95"/>
    <w:rsid w:val="009D4F88"/>
    <w:rsid w:val="009D5193"/>
    <w:rsid w:val="009D5BD8"/>
    <w:rsid w:val="009D5C32"/>
    <w:rsid w:val="009D5C56"/>
    <w:rsid w:val="009D6472"/>
    <w:rsid w:val="009D6593"/>
    <w:rsid w:val="009D6598"/>
    <w:rsid w:val="009D7126"/>
    <w:rsid w:val="009D79F4"/>
    <w:rsid w:val="009D7B38"/>
    <w:rsid w:val="009D7D19"/>
    <w:rsid w:val="009E09C8"/>
    <w:rsid w:val="009E126D"/>
    <w:rsid w:val="009E16D7"/>
    <w:rsid w:val="009E1990"/>
    <w:rsid w:val="009E19B2"/>
    <w:rsid w:val="009E1B55"/>
    <w:rsid w:val="009E1D82"/>
    <w:rsid w:val="009E2939"/>
    <w:rsid w:val="009E2EEE"/>
    <w:rsid w:val="009E2FAB"/>
    <w:rsid w:val="009E31E0"/>
    <w:rsid w:val="009E33D7"/>
    <w:rsid w:val="009E35EB"/>
    <w:rsid w:val="009E3CD1"/>
    <w:rsid w:val="009E4B19"/>
    <w:rsid w:val="009E4B55"/>
    <w:rsid w:val="009E4CED"/>
    <w:rsid w:val="009E517D"/>
    <w:rsid w:val="009E5520"/>
    <w:rsid w:val="009E5AF5"/>
    <w:rsid w:val="009E5EB5"/>
    <w:rsid w:val="009E68D2"/>
    <w:rsid w:val="009E6C83"/>
    <w:rsid w:val="009E6EA7"/>
    <w:rsid w:val="009E74F0"/>
    <w:rsid w:val="009E78ED"/>
    <w:rsid w:val="009E7F23"/>
    <w:rsid w:val="009E7F70"/>
    <w:rsid w:val="009E7FB9"/>
    <w:rsid w:val="009F0147"/>
    <w:rsid w:val="009F0768"/>
    <w:rsid w:val="009F0C1B"/>
    <w:rsid w:val="009F0F34"/>
    <w:rsid w:val="009F102A"/>
    <w:rsid w:val="009F106F"/>
    <w:rsid w:val="009F151C"/>
    <w:rsid w:val="009F17CF"/>
    <w:rsid w:val="009F22B2"/>
    <w:rsid w:val="009F22D3"/>
    <w:rsid w:val="009F2A19"/>
    <w:rsid w:val="009F3782"/>
    <w:rsid w:val="009F40F7"/>
    <w:rsid w:val="009F423C"/>
    <w:rsid w:val="009F4AAA"/>
    <w:rsid w:val="009F514E"/>
    <w:rsid w:val="009F5B52"/>
    <w:rsid w:val="009F5B5F"/>
    <w:rsid w:val="009F6646"/>
    <w:rsid w:val="009F67E0"/>
    <w:rsid w:val="009F71A8"/>
    <w:rsid w:val="009F7234"/>
    <w:rsid w:val="009F7867"/>
    <w:rsid w:val="009F7D66"/>
    <w:rsid w:val="009F7DC4"/>
    <w:rsid w:val="00A003E1"/>
    <w:rsid w:val="00A003E6"/>
    <w:rsid w:val="00A00BD2"/>
    <w:rsid w:val="00A00E56"/>
    <w:rsid w:val="00A017BC"/>
    <w:rsid w:val="00A020C6"/>
    <w:rsid w:val="00A027F3"/>
    <w:rsid w:val="00A02E54"/>
    <w:rsid w:val="00A03978"/>
    <w:rsid w:val="00A03AB1"/>
    <w:rsid w:val="00A04000"/>
    <w:rsid w:val="00A044D4"/>
    <w:rsid w:val="00A04D7E"/>
    <w:rsid w:val="00A04DCD"/>
    <w:rsid w:val="00A04FB4"/>
    <w:rsid w:val="00A050FE"/>
    <w:rsid w:val="00A051D9"/>
    <w:rsid w:val="00A0549B"/>
    <w:rsid w:val="00A056A3"/>
    <w:rsid w:val="00A05767"/>
    <w:rsid w:val="00A05DF3"/>
    <w:rsid w:val="00A0650C"/>
    <w:rsid w:val="00A068AB"/>
    <w:rsid w:val="00A06D3A"/>
    <w:rsid w:val="00A06D50"/>
    <w:rsid w:val="00A06E50"/>
    <w:rsid w:val="00A0741B"/>
    <w:rsid w:val="00A07BDD"/>
    <w:rsid w:val="00A07E08"/>
    <w:rsid w:val="00A10398"/>
    <w:rsid w:val="00A1054C"/>
    <w:rsid w:val="00A108D8"/>
    <w:rsid w:val="00A10CB8"/>
    <w:rsid w:val="00A10D79"/>
    <w:rsid w:val="00A1147B"/>
    <w:rsid w:val="00A11535"/>
    <w:rsid w:val="00A11E56"/>
    <w:rsid w:val="00A11FFC"/>
    <w:rsid w:val="00A120A9"/>
    <w:rsid w:val="00A120D1"/>
    <w:rsid w:val="00A12181"/>
    <w:rsid w:val="00A124D9"/>
    <w:rsid w:val="00A1267C"/>
    <w:rsid w:val="00A12798"/>
    <w:rsid w:val="00A127AA"/>
    <w:rsid w:val="00A12B4F"/>
    <w:rsid w:val="00A12D21"/>
    <w:rsid w:val="00A135E7"/>
    <w:rsid w:val="00A135F5"/>
    <w:rsid w:val="00A13A09"/>
    <w:rsid w:val="00A13A18"/>
    <w:rsid w:val="00A13CC6"/>
    <w:rsid w:val="00A14258"/>
    <w:rsid w:val="00A14A8F"/>
    <w:rsid w:val="00A1528C"/>
    <w:rsid w:val="00A153BE"/>
    <w:rsid w:val="00A15643"/>
    <w:rsid w:val="00A15658"/>
    <w:rsid w:val="00A15CE7"/>
    <w:rsid w:val="00A15DEE"/>
    <w:rsid w:val="00A160D2"/>
    <w:rsid w:val="00A16462"/>
    <w:rsid w:val="00A1646A"/>
    <w:rsid w:val="00A167B5"/>
    <w:rsid w:val="00A1681F"/>
    <w:rsid w:val="00A1698C"/>
    <w:rsid w:val="00A16BC5"/>
    <w:rsid w:val="00A16CE9"/>
    <w:rsid w:val="00A16D5F"/>
    <w:rsid w:val="00A16DBE"/>
    <w:rsid w:val="00A16FEF"/>
    <w:rsid w:val="00A179E0"/>
    <w:rsid w:val="00A17C4F"/>
    <w:rsid w:val="00A17DF1"/>
    <w:rsid w:val="00A17FBE"/>
    <w:rsid w:val="00A20653"/>
    <w:rsid w:val="00A20A39"/>
    <w:rsid w:val="00A215E3"/>
    <w:rsid w:val="00A22200"/>
    <w:rsid w:val="00A2221C"/>
    <w:rsid w:val="00A2266E"/>
    <w:rsid w:val="00A23329"/>
    <w:rsid w:val="00A235E4"/>
    <w:rsid w:val="00A236BC"/>
    <w:rsid w:val="00A238BD"/>
    <w:rsid w:val="00A23AB7"/>
    <w:rsid w:val="00A23DCA"/>
    <w:rsid w:val="00A240D8"/>
    <w:rsid w:val="00A243E4"/>
    <w:rsid w:val="00A2459D"/>
    <w:rsid w:val="00A2476E"/>
    <w:rsid w:val="00A24BF1"/>
    <w:rsid w:val="00A24E23"/>
    <w:rsid w:val="00A253E5"/>
    <w:rsid w:val="00A2566C"/>
    <w:rsid w:val="00A25CF0"/>
    <w:rsid w:val="00A25F05"/>
    <w:rsid w:val="00A26491"/>
    <w:rsid w:val="00A26807"/>
    <w:rsid w:val="00A26832"/>
    <w:rsid w:val="00A275CD"/>
    <w:rsid w:val="00A27B80"/>
    <w:rsid w:val="00A30018"/>
    <w:rsid w:val="00A302C3"/>
    <w:rsid w:val="00A30A16"/>
    <w:rsid w:val="00A30B2D"/>
    <w:rsid w:val="00A30E43"/>
    <w:rsid w:val="00A30F00"/>
    <w:rsid w:val="00A311AE"/>
    <w:rsid w:val="00A312A6"/>
    <w:rsid w:val="00A3130E"/>
    <w:rsid w:val="00A3169C"/>
    <w:rsid w:val="00A3193B"/>
    <w:rsid w:val="00A324CF"/>
    <w:rsid w:val="00A32946"/>
    <w:rsid w:val="00A32DAB"/>
    <w:rsid w:val="00A32E20"/>
    <w:rsid w:val="00A32E8B"/>
    <w:rsid w:val="00A32ED6"/>
    <w:rsid w:val="00A3353F"/>
    <w:rsid w:val="00A33776"/>
    <w:rsid w:val="00A33946"/>
    <w:rsid w:val="00A33F0D"/>
    <w:rsid w:val="00A34285"/>
    <w:rsid w:val="00A344A5"/>
    <w:rsid w:val="00A34614"/>
    <w:rsid w:val="00A346C3"/>
    <w:rsid w:val="00A34ACB"/>
    <w:rsid w:val="00A34BFD"/>
    <w:rsid w:val="00A34CFD"/>
    <w:rsid w:val="00A34D4A"/>
    <w:rsid w:val="00A34EF3"/>
    <w:rsid w:val="00A34F74"/>
    <w:rsid w:val="00A35299"/>
    <w:rsid w:val="00A35C86"/>
    <w:rsid w:val="00A36155"/>
    <w:rsid w:val="00A3624B"/>
    <w:rsid w:val="00A3629E"/>
    <w:rsid w:val="00A362F1"/>
    <w:rsid w:val="00A36418"/>
    <w:rsid w:val="00A365AD"/>
    <w:rsid w:val="00A36C91"/>
    <w:rsid w:val="00A36E8D"/>
    <w:rsid w:val="00A372DA"/>
    <w:rsid w:val="00A373C6"/>
    <w:rsid w:val="00A37595"/>
    <w:rsid w:val="00A376FE"/>
    <w:rsid w:val="00A37F99"/>
    <w:rsid w:val="00A401AD"/>
    <w:rsid w:val="00A4023D"/>
    <w:rsid w:val="00A40740"/>
    <w:rsid w:val="00A40D61"/>
    <w:rsid w:val="00A40D6A"/>
    <w:rsid w:val="00A4119F"/>
    <w:rsid w:val="00A4137E"/>
    <w:rsid w:val="00A420B4"/>
    <w:rsid w:val="00A422A7"/>
    <w:rsid w:val="00A422CF"/>
    <w:rsid w:val="00A42A85"/>
    <w:rsid w:val="00A42BA7"/>
    <w:rsid w:val="00A42D07"/>
    <w:rsid w:val="00A439D7"/>
    <w:rsid w:val="00A440F1"/>
    <w:rsid w:val="00A44910"/>
    <w:rsid w:val="00A44B43"/>
    <w:rsid w:val="00A4503E"/>
    <w:rsid w:val="00A450C0"/>
    <w:rsid w:val="00A45468"/>
    <w:rsid w:val="00A45667"/>
    <w:rsid w:val="00A4645E"/>
    <w:rsid w:val="00A471A8"/>
    <w:rsid w:val="00A4760F"/>
    <w:rsid w:val="00A477C8"/>
    <w:rsid w:val="00A4791B"/>
    <w:rsid w:val="00A47D96"/>
    <w:rsid w:val="00A47F1B"/>
    <w:rsid w:val="00A50791"/>
    <w:rsid w:val="00A507C3"/>
    <w:rsid w:val="00A50A48"/>
    <w:rsid w:val="00A50C30"/>
    <w:rsid w:val="00A51180"/>
    <w:rsid w:val="00A51242"/>
    <w:rsid w:val="00A51522"/>
    <w:rsid w:val="00A51573"/>
    <w:rsid w:val="00A51A5E"/>
    <w:rsid w:val="00A51C77"/>
    <w:rsid w:val="00A51FD5"/>
    <w:rsid w:val="00A52063"/>
    <w:rsid w:val="00A521B1"/>
    <w:rsid w:val="00A52231"/>
    <w:rsid w:val="00A52895"/>
    <w:rsid w:val="00A5289D"/>
    <w:rsid w:val="00A52B78"/>
    <w:rsid w:val="00A52C20"/>
    <w:rsid w:val="00A52D7D"/>
    <w:rsid w:val="00A52EB0"/>
    <w:rsid w:val="00A52FD7"/>
    <w:rsid w:val="00A539A5"/>
    <w:rsid w:val="00A53DA0"/>
    <w:rsid w:val="00A5404D"/>
    <w:rsid w:val="00A54504"/>
    <w:rsid w:val="00A545D4"/>
    <w:rsid w:val="00A54B33"/>
    <w:rsid w:val="00A54C2B"/>
    <w:rsid w:val="00A555A7"/>
    <w:rsid w:val="00A5570E"/>
    <w:rsid w:val="00A566E6"/>
    <w:rsid w:val="00A56AD8"/>
    <w:rsid w:val="00A5765D"/>
    <w:rsid w:val="00A576C0"/>
    <w:rsid w:val="00A5793D"/>
    <w:rsid w:val="00A579BD"/>
    <w:rsid w:val="00A57E61"/>
    <w:rsid w:val="00A57F63"/>
    <w:rsid w:val="00A607CB"/>
    <w:rsid w:val="00A61472"/>
    <w:rsid w:val="00A62471"/>
    <w:rsid w:val="00A62686"/>
    <w:rsid w:val="00A628AC"/>
    <w:rsid w:val="00A62DD5"/>
    <w:rsid w:val="00A63354"/>
    <w:rsid w:val="00A6351F"/>
    <w:rsid w:val="00A63809"/>
    <w:rsid w:val="00A63EC1"/>
    <w:rsid w:val="00A63EDA"/>
    <w:rsid w:val="00A64022"/>
    <w:rsid w:val="00A64278"/>
    <w:rsid w:val="00A643D9"/>
    <w:rsid w:val="00A64413"/>
    <w:rsid w:val="00A64866"/>
    <w:rsid w:val="00A64997"/>
    <w:rsid w:val="00A649EF"/>
    <w:rsid w:val="00A64A6E"/>
    <w:rsid w:val="00A650BC"/>
    <w:rsid w:val="00A6519F"/>
    <w:rsid w:val="00A651DD"/>
    <w:rsid w:val="00A65228"/>
    <w:rsid w:val="00A65487"/>
    <w:rsid w:val="00A65621"/>
    <w:rsid w:val="00A65802"/>
    <w:rsid w:val="00A65931"/>
    <w:rsid w:val="00A65A70"/>
    <w:rsid w:val="00A6665F"/>
    <w:rsid w:val="00A667FE"/>
    <w:rsid w:val="00A669CE"/>
    <w:rsid w:val="00A66CC4"/>
    <w:rsid w:val="00A66E2B"/>
    <w:rsid w:val="00A66F36"/>
    <w:rsid w:val="00A676D9"/>
    <w:rsid w:val="00A67EFC"/>
    <w:rsid w:val="00A700C0"/>
    <w:rsid w:val="00A7031E"/>
    <w:rsid w:val="00A7061E"/>
    <w:rsid w:val="00A70BDA"/>
    <w:rsid w:val="00A71075"/>
    <w:rsid w:val="00A71140"/>
    <w:rsid w:val="00A71320"/>
    <w:rsid w:val="00A713A6"/>
    <w:rsid w:val="00A71A25"/>
    <w:rsid w:val="00A7205E"/>
    <w:rsid w:val="00A72069"/>
    <w:rsid w:val="00A724B6"/>
    <w:rsid w:val="00A73226"/>
    <w:rsid w:val="00A73246"/>
    <w:rsid w:val="00A73674"/>
    <w:rsid w:val="00A74559"/>
    <w:rsid w:val="00A74692"/>
    <w:rsid w:val="00A74D9A"/>
    <w:rsid w:val="00A752C0"/>
    <w:rsid w:val="00A7546C"/>
    <w:rsid w:val="00A754BD"/>
    <w:rsid w:val="00A75A52"/>
    <w:rsid w:val="00A7618B"/>
    <w:rsid w:val="00A7640B"/>
    <w:rsid w:val="00A764C5"/>
    <w:rsid w:val="00A7711A"/>
    <w:rsid w:val="00A773A8"/>
    <w:rsid w:val="00A7773D"/>
    <w:rsid w:val="00A7778B"/>
    <w:rsid w:val="00A77A21"/>
    <w:rsid w:val="00A77C88"/>
    <w:rsid w:val="00A77E6F"/>
    <w:rsid w:val="00A77EEA"/>
    <w:rsid w:val="00A800EE"/>
    <w:rsid w:val="00A803BC"/>
    <w:rsid w:val="00A80969"/>
    <w:rsid w:val="00A80E48"/>
    <w:rsid w:val="00A81247"/>
    <w:rsid w:val="00A813E9"/>
    <w:rsid w:val="00A8150C"/>
    <w:rsid w:val="00A81726"/>
    <w:rsid w:val="00A817E7"/>
    <w:rsid w:val="00A82451"/>
    <w:rsid w:val="00A829D2"/>
    <w:rsid w:val="00A8325C"/>
    <w:rsid w:val="00A839BC"/>
    <w:rsid w:val="00A83D13"/>
    <w:rsid w:val="00A84030"/>
    <w:rsid w:val="00A842CB"/>
    <w:rsid w:val="00A8467D"/>
    <w:rsid w:val="00A84866"/>
    <w:rsid w:val="00A84B19"/>
    <w:rsid w:val="00A84D51"/>
    <w:rsid w:val="00A85798"/>
    <w:rsid w:val="00A858E5"/>
    <w:rsid w:val="00A86033"/>
    <w:rsid w:val="00A8609D"/>
    <w:rsid w:val="00A86467"/>
    <w:rsid w:val="00A86787"/>
    <w:rsid w:val="00A86A72"/>
    <w:rsid w:val="00A86EA7"/>
    <w:rsid w:val="00A87BF4"/>
    <w:rsid w:val="00A87D47"/>
    <w:rsid w:val="00A907FB"/>
    <w:rsid w:val="00A90AAD"/>
    <w:rsid w:val="00A90C4A"/>
    <w:rsid w:val="00A9102B"/>
    <w:rsid w:val="00A9102D"/>
    <w:rsid w:val="00A91244"/>
    <w:rsid w:val="00A91774"/>
    <w:rsid w:val="00A91C7F"/>
    <w:rsid w:val="00A91F5C"/>
    <w:rsid w:val="00A92066"/>
    <w:rsid w:val="00A920D0"/>
    <w:rsid w:val="00A92776"/>
    <w:rsid w:val="00A927CC"/>
    <w:rsid w:val="00A928B9"/>
    <w:rsid w:val="00A93181"/>
    <w:rsid w:val="00A938E6"/>
    <w:rsid w:val="00A93CCF"/>
    <w:rsid w:val="00A94E4E"/>
    <w:rsid w:val="00A95509"/>
    <w:rsid w:val="00A95514"/>
    <w:rsid w:val="00A95BD5"/>
    <w:rsid w:val="00A95C53"/>
    <w:rsid w:val="00A95ED4"/>
    <w:rsid w:val="00A963ED"/>
    <w:rsid w:val="00A96952"/>
    <w:rsid w:val="00A96F78"/>
    <w:rsid w:val="00A9787E"/>
    <w:rsid w:val="00A979E1"/>
    <w:rsid w:val="00A97E5F"/>
    <w:rsid w:val="00A97FF7"/>
    <w:rsid w:val="00AA0273"/>
    <w:rsid w:val="00AA0B60"/>
    <w:rsid w:val="00AA0B9E"/>
    <w:rsid w:val="00AA0F5C"/>
    <w:rsid w:val="00AA0F71"/>
    <w:rsid w:val="00AA1087"/>
    <w:rsid w:val="00AA13D7"/>
    <w:rsid w:val="00AA1531"/>
    <w:rsid w:val="00AA1FF0"/>
    <w:rsid w:val="00AA1FF8"/>
    <w:rsid w:val="00AA2105"/>
    <w:rsid w:val="00AA22E4"/>
    <w:rsid w:val="00AA247C"/>
    <w:rsid w:val="00AA25A9"/>
    <w:rsid w:val="00AA26D9"/>
    <w:rsid w:val="00AA278A"/>
    <w:rsid w:val="00AA293B"/>
    <w:rsid w:val="00AA3183"/>
    <w:rsid w:val="00AA32C6"/>
    <w:rsid w:val="00AA3701"/>
    <w:rsid w:val="00AA4605"/>
    <w:rsid w:val="00AA4759"/>
    <w:rsid w:val="00AA48EF"/>
    <w:rsid w:val="00AA4E88"/>
    <w:rsid w:val="00AA4FD5"/>
    <w:rsid w:val="00AA51AD"/>
    <w:rsid w:val="00AA52E3"/>
    <w:rsid w:val="00AA558A"/>
    <w:rsid w:val="00AA591E"/>
    <w:rsid w:val="00AA5DF4"/>
    <w:rsid w:val="00AA63D3"/>
    <w:rsid w:val="00AA63EB"/>
    <w:rsid w:val="00AA65C9"/>
    <w:rsid w:val="00AA66CB"/>
    <w:rsid w:val="00AA6C64"/>
    <w:rsid w:val="00AA76B2"/>
    <w:rsid w:val="00AA7850"/>
    <w:rsid w:val="00AB0618"/>
    <w:rsid w:val="00AB0A32"/>
    <w:rsid w:val="00AB0A36"/>
    <w:rsid w:val="00AB0B90"/>
    <w:rsid w:val="00AB0C5F"/>
    <w:rsid w:val="00AB0E56"/>
    <w:rsid w:val="00AB0ED5"/>
    <w:rsid w:val="00AB0F21"/>
    <w:rsid w:val="00AB11D1"/>
    <w:rsid w:val="00AB147A"/>
    <w:rsid w:val="00AB18AC"/>
    <w:rsid w:val="00AB192C"/>
    <w:rsid w:val="00AB1EB7"/>
    <w:rsid w:val="00AB20B3"/>
    <w:rsid w:val="00AB2976"/>
    <w:rsid w:val="00AB2B16"/>
    <w:rsid w:val="00AB2C5B"/>
    <w:rsid w:val="00AB2E3F"/>
    <w:rsid w:val="00AB2E51"/>
    <w:rsid w:val="00AB2EF7"/>
    <w:rsid w:val="00AB356D"/>
    <w:rsid w:val="00AB3849"/>
    <w:rsid w:val="00AB3A15"/>
    <w:rsid w:val="00AB4397"/>
    <w:rsid w:val="00AB45F4"/>
    <w:rsid w:val="00AB4648"/>
    <w:rsid w:val="00AB4D9B"/>
    <w:rsid w:val="00AB4ECC"/>
    <w:rsid w:val="00AB4F0F"/>
    <w:rsid w:val="00AB5320"/>
    <w:rsid w:val="00AB53E3"/>
    <w:rsid w:val="00AB5804"/>
    <w:rsid w:val="00AB583B"/>
    <w:rsid w:val="00AB60E2"/>
    <w:rsid w:val="00AB6555"/>
    <w:rsid w:val="00AB6601"/>
    <w:rsid w:val="00AB674E"/>
    <w:rsid w:val="00AB6D79"/>
    <w:rsid w:val="00AB6E31"/>
    <w:rsid w:val="00AB709E"/>
    <w:rsid w:val="00AB7399"/>
    <w:rsid w:val="00AB75D0"/>
    <w:rsid w:val="00AB7806"/>
    <w:rsid w:val="00AB7A89"/>
    <w:rsid w:val="00AB7B4C"/>
    <w:rsid w:val="00AC017A"/>
    <w:rsid w:val="00AC02C1"/>
    <w:rsid w:val="00AC0AB6"/>
    <w:rsid w:val="00AC0F4A"/>
    <w:rsid w:val="00AC10AD"/>
    <w:rsid w:val="00AC11A6"/>
    <w:rsid w:val="00AC153F"/>
    <w:rsid w:val="00AC1E55"/>
    <w:rsid w:val="00AC2140"/>
    <w:rsid w:val="00AC2AA1"/>
    <w:rsid w:val="00AC3403"/>
    <w:rsid w:val="00AC37AD"/>
    <w:rsid w:val="00AC3C07"/>
    <w:rsid w:val="00AC3D06"/>
    <w:rsid w:val="00AC429F"/>
    <w:rsid w:val="00AC4346"/>
    <w:rsid w:val="00AC59AB"/>
    <w:rsid w:val="00AC5A35"/>
    <w:rsid w:val="00AC5CF9"/>
    <w:rsid w:val="00AC60B4"/>
    <w:rsid w:val="00AC636D"/>
    <w:rsid w:val="00AC67B6"/>
    <w:rsid w:val="00AC6CF6"/>
    <w:rsid w:val="00AC747F"/>
    <w:rsid w:val="00AC7C95"/>
    <w:rsid w:val="00AC7D98"/>
    <w:rsid w:val="00AD00C5"/>
    <w:rsid w:val="00AD0392"/>
    <w:rsid w:val="00AD1287"/>
    <w:rsid w:val="00AD13B2"/>
    <w:rsid w:val="00AD165F"/>
    <w:rsid w:val="00AD2794"/>
    <w:rsid w:val="00AD2A63"/>
    <w:rsid w:val="00AD2D08"/>
    <w:rsid w:val="00AD2DC5"/>
    <w:rsid w:val="00AD2E3B"/>
    <w:rsid w:val="00AD2E79"/>
    <w:rsid w:val="00AD3455"/>
    <w:rsid w:val="00AD3CAD"/>
    <w:rsid w:val="00AD538B"/>
    <w:rsid w:val="00AD5A99"/>
    <w:rsid w:val="00AD5C01"/>
    <w:rsid w:val="00AD5DF9"/>
    <w:rsid w:val="00AD6629"/>
    <w:rsid w:val="00AD6887"/>
    <w:rsid w:val="00AD69FF"/>
    <w:rsid w:val="00AD702B"/>
    <w:rsid w:val="00AD72E6"/>
    <w:rsid w:val="00AD76CA"/>
    <w:rsid w:val="00AD7AED"/>
    <w:rsid w:val="00AD7B12"/>
    <w:rsid w:val="00AD7BDD"/>
    <w:rsid w:val="00AD7C95"/>
    <w:rsid w:val="00AD7CC9"/>
    <w:rsid w:val="00AD7D1F"/>
    <w:rsid w:val="00AD7F03"/>
    <w:rsid w:val="00AD7FCD"/>
    <w:rsid w:val="00AE01E8"/>
    <w:rsid w:val="00AE0497"/>
    <w:rsid w:val="00AE0A71"/>
    <w:rsid w:val="00AE0BB1"/>
    <w:rsid w:val="00AE0EE0"/>
    <w:rsid w:val="00AE1821"/>
    <w:rsid w:val="00AE19DE"/>
    <w:rsid w:val="00AE2021"/>
    <w:rsid w:val="00AE2708"/>
    <w:rsid w:val="00AE2A98"/>
    <w:rsid w:val="00AE2BED"/>
    <w:rsid w:val="00AE2CF1"/>
    <w:rsid w:val="00AE2E87"/>
    <w:rsid w:val="00AE350F"/>
    <w:rsid w:val="00AE367D"/>
    <w:rsid w:val="00AE3B6F"/>
    <w:rsid w:val="00AE3DE1"/>
    <w:rsid w:val="00AE40C6"/>
    <w:rsid w:val="00AE4142"/>
    <w:rsid w:val="00AE43CB"/>
    <w:rsid w:val="00AE4986"/>
    <w:rsid w:val="00AE5439"/>
    <w:rsid w:val="00AE54F5"/>
    <w:rsid w:val="00AE61B2"/>
    <w:rsid w:val="00AE6BAE"/>
    <w:rsid w:val="00AE72F1"/>
    <w:rsid w:val="00AE78D1"/>
    <w:rsid w:val="00AE7F89"/>
    <w:rsid w:val="00AF03A3"/>
    <w:rsid w:val="00AF111D"/>
    <w:rsid w:val="00AF119B"/>
    <w:rsid w:val="00AF1272"/>
    <w:rsid w:val="00AF160C"/>
    <w:rsid w:val="00AF1BB7"/>
    <w:rsid w:val="00AF20C3"/>
    <w:rsid w:val="00AF238D"/>
    <w:rsid w:val="00AF2D20"/>
    <w:rsid w:val="00AF2D54"/>
    <w:rsid w:val="00AF339D"/>
    <w:rsid w:val="00AF3458"/>
    <w:rsid w:val="00AF3F7B"/>
    <w:rsid w:val="00AF4154"/>
    <w:rsid w:val="00AF42B4"/>
    <w:rsid w:val="00AF46D5"/>
    <w:rsid w:val="00AF4705"/>
    <w:rsid w:val="00AF4B8A"/>
    <w:rsid w:val="00AF4BC6"/>
    <w:rsid w:val="00AF4F1B"/>
    <w:rsid w:val="00AF525B"/>
    <w:rsid w:val="00AF5816"/>
    <w:rsid w:val="00AF5EC6"/>
    <w:rsid w:val="00AF62F2"/>
    <w:rsid w:val="00AF63D2"/>
    <w:rsid w:val="00AF6C38"/>
    <w:rsid w:val="00AF6E8A"/>
    <w:rsid w:val="00AF7213"/>
    <w:rsid w:val="00AF7771"/>
    <w:rsid w:val="00AF7D92"/>
    <w:rsid w:val="00B0044A"/>
    <w:rsid w:val="00B005C5"/>
    <w:rsid w:val="00B00998"/>
    <w:rsid w:val="00B011CC"/>
    <w:rsid w:val="00B012F9"/>
    <w:rsid w:val="00B019E2"/>
    <w:rsid w:val="00B0235E"/>
    <w:rsid w:val="00B03632"/>
    <w:rsid w:val="00B04048"/>
    <w:rsid w:val="00B04386"/>
    <w:rsid w:val="00B0438F"/>
    <w:rsid w:val="00B044DA"/>
    <w:rsid w:val="00B04EE9"/>
    <w:rsid w:val="00B04F3D"/>
    <w:rsid w:val="00B05702"/>
    <w:rsid w:val="00B0584D"/>
    <w:rsid w:val="00B05B5D"/>
    <w:rsid w:val="00B05BF2"/>
    <w:rsid w:val="00B05CB5"/>
    <w:rsid w:val="00B06147"/>
    <w:rsid w:val="00B06B50"/>
    <w:rsid w:val="00B06DD9"/>
    <w:rsid w:val="00B0702A"/>
    <w:rsid w:val="00B07235"/>
    <w:rsid w:val="00B0774C"/>
    <w:rsid w:val="00B07CD6"/>
    <w:rsid w:val="00B07DC4"/>
    <w:rsid w:val="00B07E52"/>
    <w:rsid w:val="00B10010"/>
    <w:rsid w:val="00B10A69"/>
    <w:rsid w:val="00B10A8D"/>
    <w:rsid w:val="00B10E15"/>
    <w:rsid w:val="00B10E5F"/>
    <w:rsid w:val="00B10F07"/>
    <w:rsid w:val="00B114D7"/>
    <w:rsid w:val="00B11775"/>
    <w:rsid w:val="00B11F50"/>
    <w:rsid w:val="00B11F59"/>
    <w:rsid w:val="00B123A3"/>
    <w:rsid w:val="00B12782"/>
    <w:rsid w:val="00B12A90"/>
    <w:rsid w:val="00B12BEE"/>
    <w:rsid w:val="00B12F75"/>
    <w:rsid w:val="00B1302D"/>
    <w:rsid w:val="00B13290"/>
    <w:rsid w:val="00B13702"/>
    <w:rsid w:val="00B13850"/>
    <w:rsid w:val="00B13CE1"/>
    <w:rsid w:val="00B1419B"/>
    <w:rsid w:val="00B145EB"/>
    <w:rsid w:val="00B148CF"/>
    <w:rsid w:val="00B14F11"/>
    <w:rsid w:val="00B1513F"/>
    <w:rsid w:val="00B15961"/>
    <w:rsid w:val="00B15B89"/>
    <w:rsid w:val="00B15C3D"/>
    <w:rsid w:val="00B16022"/>
    <w:rsid w:val="00B16089"/>
    <w:rsid w:val="00B161F2"/>
    <w:rsid w:val="00B16F31"/>
    <w:rsid w:val="00B1746F"/>
    <w:rsid w:val="00B17D23"/>
    <w:rsid w:val="00B20158"/>
    <w:rsid w:val="00B204F8"/>
    <w:rsid w:val="00B205B9"/>
    <w:rsid w:val="00B20725"/>
    <w:rsid w:val="00B207A1"/>
    <w:rsid w:val="00B2087E"/>
    <w:rsid w:val="00B20B11"/>
    <w:rsid w:val="00B20B94"/>
    <w:rsid w:val="00B215EB"/>
    <w:rsid w:val="00B21A2C"/>
    <w:rsid w:val="00B21BE7"/>
    <w:rsid w:val="00B22CCE"/>
    <w:rsid w:val="00B22F42"/>
    <w:rsid w:val="00B23F3F"/>
    <w:rsid w:val="00B23F88"/>
    <w:rsid w:val="00B243A5"/>
    <w:rsid w:val="00B2466F"/>
    <w:rsid w:val="00B248D0"/>
    <w:rsid w:val="00B24D4C"/>
    <w:rsid w:val="00B25A25"/>
    <w:rsid w:val="00B25E0B"/>
    <w:rsid w:val="00B26050"/>
    <w:rsid w:val="00B2628E"/>
    <w:rsid w:val="00B265B7"/>
    <w:rsid w:val="00B2666C"/>
    <w:rsid w:val="00B266B0"/>
    <w:rsid w:val="00B26D2E"/>
    <w:rsid w:val="00B27921"/>
    <w:rsid w:val="00B27B69"/>
    <w:rsid w:val="00B27C6F"/>
    <w:rsid w:val="00B3000E"/>
    <w:rsid w:val="00B304B0"/>
    <w:rsid w:val="00B30785"/>
    <w:rsid w:val="00B31E5B"/>
    <w:rsid w:val="00B31EF2"/>
    <w:rsid w:val="00B324B3"/>
    <w:rsid w:val="00B326A8"/>
    <w:rsid w:val="00B3291A"/>
    <w:rsid w:val="00B329EB"/>
    <w:rsid w:val="00B32ADF"/>
    <w:rsid w:val="00B32CD1"/>
    <w:rsid w:val="00B32FCD"/>
    <w:rsid w:val="00B33508"/>
    <w:rsid w:val="00B335DF"/>
    <w:rsid w:val="00B3377E"/>
    <w:rsid w:val="00B339FD"/>
    <w:rsid w:val="00B33CE5"/>
    <w:rsid w:val="00B33CED"/>
    <w:rsid w:val="00B34063"/>
    <w:rsid w:val="00B34BDB"/>
    <w:rsid w:val="00B34E63"/>
    <w:rsid w:val="00B352F7"/>
    <w:rsid w:val="00B353E1"/>
    <w:rsid w:val="00B358E9"/>
    <w:rsid w:val="00B35C34"/>
    <w:rsid w:val="00B35D64"/>
    <w:rsid w:val="00B35DA4"/>
    <w:rsid w:val="00B35F57"/>
    <w:rsid w:val="00B361D6"/>
    <w:rsid w:val="00B365F0"/>
    <w:rsid w:val="00B37178"/>
    <w:rsid w:val="00B37192"/>
    <w:rsid w:val="00B37552"/>
    <w:rsid w:val="00B375BC"/>
    <w:rsid w:val="00B377C2"/>
    <w:rsid w:val="00B37E3C"/>
    <w:rsid w:val="00B405E3"/>
    <w:rsid w:val="00B40A96"/>
    <w:rsid w:val="00B40F08"/>
    <w:rsid w:val="00B40FE9"/>
    <w:rsid w:val="00B41142"/>
    <w:rsid w:val="00B4123D"/>
    <w:rsid w:val="00B41480"/>
    <w:rsid w:val="00B4184B"/>
    <w:rsid w:val="00B422A7"/>
    <w:rsid w:val="00B42A32"/>
    <w:rsid w:val="00B42BF7"/>
    <w:rsid w:val="00B42FA6"/>
    <w:rsid w:val="00B434E0"/>
    <w:rsid w:val="00B4399E"/>
    <w:rsid w:val="00B43A16"/>
    <w:rsid w:val="00B44599"/>
    <w:rsid w:val="00B44F10"/>
    <w:rsid w:val="00B4503A"/>
    <w:rsid w:val="00B45CE1"/>
    <w:rsid w:val="00B4680D"/>
    <w:rsid w:val="00B46965"/>
    <w:rsid w:val="00B46A75"/>
    <w:rsid w:val="00B46FAE"/>
    <w:rsid w:val="00B470A7"/>
    <w:rsid w:val="00B472C9"/>
    <w:rsid w:val="00B47B79"/>
    <w:rsid w:val="00B47EA0"/>
    <w:rsid w:val="00B47F78"/>
    <w:rsid w:val="00B500CD"/>
    <w:rsid w:val="00B5036C"/>
    <w:rsid w:val="00B504A1"/>
    <w:rsid w:val="00B50827"/>
    <w:rsid w:val="00B509A4"/>
    <w:rsid w:val="00B50BDF"/>
    <w:rsid w:val="00B50FC2"/>
    <w:rsid w:val="00B5109D"/>
    <w:rsid w:val="00B5219D"/>
    <w:rsid w:val="00B5239C"/>
    <w:rsid w:val="00B523B8"/>
    <w:rsid w:val="00B53259"/>
    <w:rsid w:val="00B53893"/>
    <w:rsid w:val="00B548C2"/>
    <w:rsid w:val="00B54B6A"/>
    <w:rsid w:val="00B54EB4"/>
    <w:rsid w:val="00B54F51"/>
    <w:rsid w:val="00B55428"/>
    <w:rsid w:val="00B55C34"/>
    <w:rsid w:val="00B5602A"/>
    <w:rsid w:val="00B56712"/>
    <w:rsid w:val="00B56724"/>
    <w:rsid w:val="00B5699F"/>
    <w:rsid w:val="00B56EC0"/>
    <w:rsid w:val="00B570BF"/>
    <w:rsid w:val="00B57417"/>
    <w:rsid w:val="00B57758"/>
    <w:rsid w:val="00B57E43"/>
    <w:rsid w:val="00B60263"/>
    <w:rsid w:val="00B60471"/>
    <w:rsid w:val="00B6073E"/>
    <w:rsid w:val="00B60B8F"/>
    <w:rsid w:val="00B61324"/>
    <w:rsid w:val="00B625CC"/>
    <w:rsid w:val="00B62B1E"/>
    <w:rsid w:val="00B6307C"/>
    <w:rsid w:val="00B63337"/>
    <w:rsid w:val="00B6336C"/>
    <w:rsid w:val="00B6369F"/>
    <w:rsid w:val="00B639D7"/>
    <w:rsid w:val="00B63CED"/>
    <w:rsid w:val="00B6422A"/>
    <w:rsid w:val="00B6442A"/>
    <w:rsid w:val="00B646FF"/>
    <w:rsid w:val="00B64876"/>
    <w:rsid w:val="00B64AA7"/>
    <w:rsid w:val="00B64CEA"/>
    <w:rsid w:val="00B64FFA"/>
    <w:rsid w:val="00B65452"/>
    <w:rsid w:val="00B65F59"/>
    <w:rsid w:val="00B65F8C"/>
    <w:rsid w:val="00B661DC"/>
    <w:rsid w:val="00B66594"/>
    <w:rsid w:val="00B671CD"/>
    <w:rsid w:val="00B671FD"/>
    <w:rsid w:val="00B67466"/>
    <w:rsid w:val="00B67805"/>
    <w:rsid w:val="00B6783B"/>
    <w:rsid w:val="00B67D21"/>
    <w:rsid w:val="00B701FE"/>
    <w:rsid w:val="00B709F9"/>
    <w:rsid w:val="00B71430"/>
    <w:rsid w:val="00B71826"/>
    <w:rsid w:val="00B71A35"/>
    <w:rsid w:val="00B720B5"/>
    <w:rsid w:val="00B721CD"/>
    <w:rsid w:val="00B7267A"/>
    <w:rsid w:val="00B726FF"/>
    <w:rsid w:val="00B72A5B"/>
    <w:rsid w:val="00B72AA4"/>
    <w:rsid w:val="00B72B50"/>
    <w:rsid w:val="00B73003"/>
    <w:rsid w:val="00B73066"/>
    <w:rsid w:val="00B737EF"/>
    <w:rsid w:val="00B73F5A"/>
    <w:rsid w:val="00B743B8"/>
    <w:rsid w:val="00B74EF0"/>
    <w:rsid w:val="00B74FCE"/>
    <w:rsid w:val="00B75018"/>
    <w:rsid w:val="00B75454"/>
    <w:rsid w:val="00B758BC"/>
    <w:rsid w:val="00B75B7D"/>
    <w:rsid w:val="00B7616A"/>
    <w:rsid w:val="00B76BCD"/>
    <w:rsid w:val="00B76EE9"/>
    <w:rsid w:val="00B77231"/>
    <w:rsid w:val="00B773B9"/>
    <w:rsid w:val="00B77880"/>
    <w:rsid w:val="00B77B84"/>
    <w:rsid w:val="00B77CEE"/>
    <w:rsid w:val="00B77D5C"/>
    <w:rsid w:val="00B77FFD"/>
    <w:rsid w:val="00B80304"/>
    <w:rsid w:val="00B8043C"/>
    <w:rsid w:val="00B80608"/>
    <w:rsid w:val="00B807DB"/>
    <w:rsid w:val="00B80D90"/>
    <w:rsid w:val="00B819C5"/>
    <w:rsid w:val="00B81A54"/>
    <w:rsid w:val="00B81B13"/>
    <w:rsid w:val="00B81E1C"/>
    <w:rsid w:val="00B82248"/>
    <w:rsid w:val="00B82613"/>
    <w:rsid w:val="00B828B5"/>
    <w:rsid w:val="00B82910"/>
    <w:rsid w:val="00B82E88"/>
    <w:rsid w:val="00B82ED8"/>
    <w:rsid w:val="00B831C0"/>
    <w:rsid w:val="00B8357C"/>
    <w:rsid w:val="00B83E1B"/>
    <w:rsid w:val="00B84058"/>
    <w:rsid w:val="00B845D0"/>
    <w:rsid w:val="00B84A80"/>
    <w:rsid w:val="00B84D00"/>
    <w:rsid w:val="00B84E9C"/>
    <w:rsid w:val="00B85522"/>
    <w:rsid w:val="00B85BBC"/>
    <w:rsid w:val="00B85EC2"/>
    <w:rsid w:val="00B86166"/>
    <w:rsid w:val="00B863F2"/>
    <w:rsid w:val="00B875B5"/>
    <w:rsid w:val="00B8762E"/>
    <w:rsid w:val="00B878FE"/>
    <w:rsid w:val="00B87BE4"/>
    <w:rsid w:val="00B87E95"/>
    <w:rsid w:val="00B87FF0"/>
    <w:rsid w:val="00B907B3"/>
    <w:rsid w:val="00B9088B"/>
    <w:rsid w:val="00B90E2A"/>
    <w:rsid w:val="00B90F2A"/>
    <w:rsid w:val="00B91981"/>
    <w:rsid w:val="00B9198D"/>
    <w:rsid w:val="00B91C14"/>
    <w:rsid w:val="00B92AB3"/>
    <w:rsid w:val="00B92D25"/>
    <w:rsid w:val="00B93008"/>
    <w:rsid w:val="00B9380E"/>
    <w:rsid w:val="00B9406D"/>
    <w:rsid w:val="00B948BE"/>
    <w:rsid w:val="00B949D5"/>
    <w:rsid w:val="00B94BA7"/>
    <w:rsid w:val="00B94BA8"/>
    <w:rsid w:val="00B94D64"/>
    <w:rsid w:val="00B94DCB"/>
    <w:rsid w:val="00B94E0E"/>
    <w:rsid w:val="00B952BD"/>
    <w:rsid w:val="00B956D6"/>
    <w:rsid w:val="00B957AD"/>
    <w:rsid w:val="00B95884"/>
    <w:rsid w:val="00B95951"/>
    <w:rsid w:val="00B963F0"/>
    <w:rsid w:val="00B96413"/>
    <w:rsid w:val="00B96FAF"/>
    <w:rsid w:val="00B97CA3"/>
    <w:rsid w:val="00B97FA6"/>
    <w:rsid w:val="00B97FB6"/>
    <w:rsid w:val="00BA0296"/>
    <w:rsid w:val="00BA0FE8"/>
    <w:rsid w:val="00BA1104"/>
    <w:rsid w:val="00BA1654"/>
    <w:rsid w:val="00BA1872"/>
    <w:rsid w:val="00BA1913"/>
    <w:rsid w:val="00BA1B18"/>
    <w:rsid w:val="00BA24A3"/>
    <w:rsid w:val="00BA2770"/>
    <w:rsid w:val="00BA2ACB"/>
    <w:rsid w:val="00BA2B2E"/>
    <w:rsid w:val="00BA2BC9"/>
    <w:rsid w:val="00BA3472"/>
    <w:rsid w:val="00BA3532"/>
    <w:rsid w:val="00BA3684"/>
    <w:rsid w:val="00BA3AB5"/>
    <w:rsid w:val="00BA4222"/>
    <w:rsid w:val="00BA45D5"/>
    <w:rsid w:val="00BA4641"/>
    <w:rsid w:val="00BA4A54"/>
    <w:rsid w:val="00BA50A3"/>
    <w:rsid w:val="00BA5526"/>
    <w:rsid w:val="00BA566C"/>
    <w:rsid w:val="00BA5A48"/>
    <w:rsid w:val="00BA5A7C"/>
    <w:rsid w:val="00BA5D40"/>
    <w:rsid w:val="00BA671C"/>
    <w:rsid w:val="00BA6906"/>
    <w:rsid w:val="00BA7205"/>
    <w:rsid w:val="00BA73C9"/>
    <w:rsid w:val="00BA75C1"/>
    <w:rsid w:val="00BA76A9"/>
    <w:rsid w:val="00BA78CE"/>
    <w:rsid w:val="00BA79D7"/>
    <w:rsid w:val="00BA79F3"/>
    <w:rsid w:val="00BA79F9"/>
    <w:rsid w:val="00BA7ED3"/>
    <w:rsid w:val="00BB0071"/>
    <w:rsid w:val="00BB0595"/>
    <w:rsid w:val="00BB065E"/>
    <w:rsid w:val="00BB0D57"/>
    <w:rsid w:val="00BB0E3B"/>
    <w:rsid w:val="00BB109E"/>
    <w:rsid w:val="00BB180E"/>
    <w:rsid w:val="00BB234A"/>
    <w:rsid w:val="00BB2933"/>
    <w:rsid w:val="00BB2F36"/>
    <w:rsid w:val="00BB36CF"/>
    <w:rsid w:val="00BB3934"/>
    <w:rsid w:val="00BB3E2B"/>
    <w:rsid w:val="00BB4E0A"/>
    <w:rsid w:val="00BB502F"/>
    <w:rsid w:val="00BB58F0"/>
    <w:rsid w:val="00BB5CA8"/>
    <w:rsid w:val="00BB5D1C"/>
    <w:rsid w:val="00BB623B"/>
    <w:rsid w:val="00BB6552"/>
    <w:rsid w:val="00BB65E0"/>
    <w:rsid w:val="00BB66E4"/>
    <w:rsid w:val="00BB6929"/>
    <w:rsid w:val="00BB6B9B"/>
    <w:rsid w:val="00BB6BFD"/>
    <w:rsid w:val="00BB6F26"/>
    <w:rsid w:val="00BB754F"/>
    <w:rsid w:val="00BC0058"/>
    <w:rsid w:val="00BC07D4"/>
    <w:rsid w:val="00BC0A5D"/>
    <w:rsid w:val="00BC0BE3"/>
    <w:rsid w:val="00BC121E"/>
    <w:rsid w:val="00BC151F"/>
    <w:rsid w:val="00BC17D0"/>
    <w:rsid w:val="00BC1828"/>
    <w:rsid w:val="00BC1AD9"/>
    <w:rsid w:val="00BC1D60"/>
    <w:rsid w:val="00BC1FB0"/>
    <w:rsid w:val="00BC24D8"/>
    <w:rsid w:val="00BC28D6"/>
    <w:rsid w:val="00BC2CD5"/>
    <w:rsid w:val="00BC3257"/>
    <w:rsid w:val="00BC32E7"/>
    <w:rsid w:val="00BC3552"/>
    <w:rsid w:val="00BC3812"/>
    <w:rsid w:val="00BC4372"/>
    <w:rsid w:val="00BC4455"/>
    <w:rsid w:val="00BC4DCA"/>
    <w:rsid w:val="00BC4F81"/>
    <w:rsid w:val="00BC4FB3"/>
    <w:rsid w:val="00BC5670"/>
    <w:rsid w:val="00BC5824"/>
    <w:rsid w:val="00BC58B9"/>
    <w:rsid w:val="00BC6B4C"/>
    <w:rsid w:val="00BC6B55"/>
    <w:rsid w:val="00BC7012"/>
    <w:rsid w:val="00BC72BE"/>
    <w:rsid w:val="00BC7CBB"/>
    <w:rsid w:val="00BD00A8"/>
    <w:rsid w:val="00BD00AB"/>
    <w:rsid w:val="00BD0621"/>
    <w:rsid w:val="00BD07E8"/>
    <w:rsid w:val="00BD0E0E"/>
    <w:rsid w:val="00BD12F5"/>
    <w:rsid w:val="00BD1BC5"/>
    <w:rsid w:val="00BD1C67"/>
    <w:rsid w:val="00BD22C7"/>
    <w:rsid w:val="00BD27AD"/>
    <w:rsid w:val="00BD2D4C"/>
    <w:rsid w:val="00BD2F13"/>
    <w:rsid w:val="00BD3056"/>
    <w:rsid w:val="00BD3606"/>
    <w:rsid w:val="00BD3691"/>
    <w:rsid w:val="00BD3846"/>
    <w:rsid w:val="00BD3E5B"/>
    <w:rsid w:val="00BD3E68"/>
    <w:rsid w:val="00BD4BFB"/>
    <w:rsid w:val="00BD4E05"/>
    <w:rsid w:val="00BD4F44"/>
    <w:rsid w:val="00BD582F"/>
    <w:rsid w:val="00BD598A"/>
    <w:rsid w:val="00BD5C7A"/>
    <w:rsid w:val="00BD5DBE"/>
    <w:rsid w:val="00BD672A"/>
    <w:rsid w:val="00BD67EF"/>
    <w:rsid w:val="00BD6D9B"/>
    <w:rsid w:val="00BD7031"/>
    <w:rsid w:val="00BD7143"/>
    <w:rsid w:val="00BD723F"/>
    <w:rsid w:val="00BD74EB"/>
    <w:rsid w:val="00BD75B4"/>
    <w:rsid w:val="00BD78B7"/>
    <w:rsid w:val="00BD7936"/>
    <w:rsid w:val="00BD7D14"/>
    <w:rsid w:val="00BE004D"/>
    <w:rsid w:val="00BE02B4"/>
    <w:rsid w:val="00BE05A3"/>
    <w:rsid w:val="00BE0775"/>
    <w:rsid w:val="00BE08F0"/>
    <w:rsid w:val="00BE108E"/>
    <w:rsid w:val="00BE22D3"/>
    <w:rsid w:val="00BE2801"/>
    <w:rsid w:val="00BE28C1"/>
    <w:rsid w:val="00BE311A"/>
    <w:rsid w:val="00BE3492"/>
    <w:rsid w:val="00BE3978"/>
    <w:rsid w:val="00BE3B62"/>
    <w:rsid w:val="00BE3BAD"/>
    <w:rsid w:val="00BE3EDD"/>
    <w:rsid w:val="00BE4573"/>
    <w:rsid w:val="00BE4B73"/>
    <w:rsid w:val="00BE4C22"/>
    <w:rsid w:val="00BE4C27"/>
    <w:rsid w:val="00BE4EC9"/>
    <w:rsid w:val="00BE4F3A"/>
    <w:rsid w:val="00BE52CA"/>
    <w:rsid w:val="00BE53A6"/>
    <w:rsid w:val="00BE57FE"/>
    <w:rsid w:val="00BE59D4"/>
    <w:rsid w:val="00BE5DF9"/>
    <w:rsid w:val="00BE60D5"/>
    <w:rsid w:val="00BE6205"/>
    <w:rsid w:val="00BE631E"/>
    <w:rsid w:val="00BE6BEC"/>
    <w:rsid w:val="00BE6F80"/>
    <w:rsid w:val="00BE709B"/>
    <w:rsid w:val="00BE7224"/>
    <w:rsid w:val="00BE7293"/>
    <w:rsid w:val="00BE7642"/>
    <w:rsid w:val="00BE7C89"/>
    <w:rsid w:val="00BE7D48"/>
    <w:rsid w:val="00BF001C"/>
    <w:rsid w:val="00BF00A9"/>
    <w:rsid w:val="00BF04E1"/>
    <w:rsid w:val="00BF066A"/>
    <w:rsid w:val="00BF0899"/>
    <w:rsid w:val="00BF0B6E"/>
    <w:rsid w:val="00BF0CCF"/>
    <w:rsid w:val="00BF0FC5"/>
    <w:rsid w:val="00BF10BC"/>
    <w:rsid w:val="00BF12E4"/>
    <w:rsid w:val="00BF1458"/>
    <w:rsid w:val="00BF1745"/>
    <w:rsid w:val="00BF1BD4"/>
    <w:rsid w:val="00BF1EC5"/>
    <w:rsid w:val="00BF20E0"/>
    <w:rsid w:val="00BF21AC"/>
    <w:rsid w:val="00BF2543"/>
    <w:rsid w:val="00BF26F7"/>
    <w:rsid w:val="00BF2C42"/>
    <w:rsid w:val="00BF2E53"/>
    <w:rsid w:val="00BF352A"/>
    <w:rsid w:val="00BF3669"/>
    <w:rsid w:val="00BF3C0D"/>
    <w:rsid w:val="00BF3DA6"/>
    <w:rsid w:val="00BF42D1"/>
    <w:rsid w:val="00BF4BC7"/>
    <w:rsid w:val="00BF53C9"/>
    <w:rsid w:val="00BF53E8"/>
    <w:rsid w:val="00BF56A2"/>
    <w:rsid w:val="00BF590A"/>
    <w:rsid w:val="00BF5DD8"/>
    <w:rsid w:val="00BF60F6"/>
    <w:rsid w:val="00BF6252"/>
    <w:rsid w:val="00BF6320"/>
    <w:rsid w:val="00BF6401"/>
    <w:rsid w:val="00BF6F79"/>
    <w:rsid w:val="00BF711C"/>
    <w:rsid w:val="00BF73DF"/>
    <w:rsid w:val="00BF748E"/>
    <w:rsid w:val="00BF782F"/>
    <w:rsid w:val="00BF789B"/>
    <w:rsid w:val="00BF7B14"/>
    <w:rsid w:val="00C001C0"/>
    <w:rsid w:val="00C0094B"/>
    <w:rsid w:val="00C0095B"/>
    <w:rsid w:val="00C0099B"/>
    <w:rsid w:val="00C0126C"/>
    <w:rsid w:val="00C01293"/>
    <w:rsid w:val="00C0133B"/>
    <w:rsid w:val="00C0166E"/>
    <w:rsid w:val="00C017C3"/>
    <w:rsid w:val="00C0235F"/>
    <w:rsid w:val="00C024A4"/>
    <w:rsid w:val="00C024D3"/>
    <w:rsid w:val="00C02A5C"/>
    <w:rsid w:val="00C02AC2"/>
    <w:rsid w:val="00C02D75"/>
    <w:rsid w:val="00C02D83"/>
    <w:rsid w:val="00C02E99"/>
    <w:rsid w:val="00C03309"/>
    <w:rsid w:val="00C034E8"/>
    <w:rsid w:val="00C037E0"/>
    <w:rsid w:val="00C0427B"/>
    <w:rsid w:val="00C04601"/>
    <w:rsid w:val="00C05B43"/>
    <w:rsid w:val="00C05B77"/>
    <w:rsid w:val="00C0634E"/>
    <w:rsid w:val="00C06ACD"/>
    <w:rsid w:val="00C06B9E"/>
    <w:rsid w:val="00C0704E"/>
    <w:rsid w:val="00C07278"/>
    <w:rsid w:val="00C072FE"/>
    <w:rsid w:val="00C07556"/>
    <w:rsid w:val="00C07A2E"/>
    <w:rsid w:val="00C07DF9"/>
    <w:rsid w:val="00C1017D"/>
    <w:rsid w:val="00C10634"/>
    <w:rsid w:val="00C10EC3"/>
    <w:rsid w:val="00C11188"/>
    <w:rsid w:val="00C111B7"/>
    <w:rsid w:val="00C1135C"/>
    <w:rsid w:val="00C11ADE"/>
    <w:rsid w:val="00C1212D"/>
    <w:rsid w:val="00C121EE"/>
    <w:rsid w:val="00C126E0"/>
    <w:rsid w:val="00C128BC"/>
    <w:rsid w:val="00C12BD8"/>
    <w:rsid w:val="00C12D40"/>
    <w:rsid w:val="00C12E39"/>
    <w:rsid w:val="00C12FF4"/>
    <w:rsid w:val="00C138C4"/>
    <w:rsid w:val="00C13D47"/>
    <w:rsid w:val="00C14164"/>
    <w:rsid w:val="00C148BF"/>
    <w:rsid w:val="00C14C53"/>
    <w:rsid w:val="00C154DB"/>
    <w:rsid w:val="00C15946"/>
    <w:rsid w:val="00C15D8E"/>
    <w:rsid w:val="00C15D9C"/>
    <w:rsid w:val="00C15DDC"/>
    <w:rsid w:val="00C1613D"/>
    <w:rsid w:val="00C1628C"/>
    <w:rsid w:val="00C1630B"/>
    <w:rsid w:val="00C16582"/>
    <w:rsid w:val="00C165A5"/>
    <w:rsid w:val="00C1668F"/>
    <w:rsid w:val="00C16A30"/>
    <w:rsid w:val="00C16BA2"/>
    <w:rsid w:val="00C17012"/>
    <w:rsid w:val="00C174D2"/>
    <w:rsid w:val="00C17612"/>
    <w:rsid w:val="00C178FB"/>
    <w:rsid w:val="00C17DF9"/>
    <w:rsid w:val="00C201EB"/>
    <w:rsid w:val="00C20ACC"/>
    <w:rsid w:val="00C213E1"/>
    <w:rsid w:val="00C2146F"/>
    <w:rsid w:val="00C21D68"/>
    <w:rsid w:val="00C22B28"/>
    <w:rsid w:val="00C22B3A"/>
    <w:rsid w:val="00C22E1B"/>
    <w:rsid w:val="00C22FEC"/>
    <w:rsid w:val="00C23430"/>
    <w:rsid w:val="00C235E5"/>
    <w:rsid w:val="00C24493"/>
    <w:rsid w:val="00C24A0C"/>
    <w:rsid w:val="00C2525F"/>
    <w:rsid w:val="00C256E8"/>
    <w:rsid w:val="00C257B7"/>
    <w:rsid w:val="00C25DAA"/>
    <w:rsid w:val="00C2606F"/>
    <w:rsid w:val="00C26331"/>
    <w:rsid w:val="00C266E5"/>
    <w:rsid w:val="00C26993"/>
    <w:rsid w:val="00C272E8"/>
    <w:rsid w:val="00C2776A"/>
    <w:rsid w:val="00C277A8"/>
    <w:rsid w:val="00C2798D"/>
    <w:rsid w:val="00C27DF2"/>
    <w:rsid w:val="00C305C4"/>
    <w:rsid w:val="00C30ABC"/>
    <w:rsid w:val="00C30B60"/>
    <w:rsid w:val="00C30D7C"/>
    <w:rsid w:val="00C31514"/>
    <w:rsid w:val="00C318B4"/>
    <w:rsid w:val="00C31FAA"/>
    <w:rsid w:val="00C31FF0"/>
    <w:rsid w:val="00C321A7"/>
    <w:rsid w:val="00C323A4"/>
    <w:rsid w:val="00C32898"/>
    <w:rsid w:val="00C32D76"/>
    <w:rsid w:val="00C33359"/>
    <w:rsid w:val="00C33566"/>
    <w:rsid w:val="00C337F4"/>
    <w:rsid w:val="00C33837"/>
    <w:rsid w:val="00C344A7"/>
    <w:rsid w:val="00C346E9"/>
    <w:rsid w:val="00C348D6"/>
    <w:rsid w:val="00C34F6F"/>
    <w:rsid w:val="00C3504C"/>
    <w:rsid w:val="00C35865"/>
    <w:rsid w:val="00C35952"/>
    <w:rsid w:val="00C35A69"/>
    <w:rsid w:val="00C35D4E"/>
    <w:rsid w:val="00C365E7"/>
    <w:rsid w:val="00C3671E"/>
    <w:rsid w:val="00C368B8"/>
    <w:rsid w:val="00C36E34"/>
    <w:rsid w:val="00C37623"/>
    <w:rsid w:val="00C3769A"/>
    <w:rsid w:val="00C37FA9"/>
    <w:rsid w:val="00C402E1"/>
    <w:rsid w:val="00C40388"/>
    <w:rsid w:val="00C404D7"/>
    <w:rsid w:val="00C404EE"/>
    <w:rsid w:val="00C413B4"/>
    <w:rsid w:val="00C4145C"/>
    <w:rsid w:val="00C4171B"/>
    <w:rsid w:val="00C41CAE"/>
    <w:rsid w:val="00C41FF1"/>
    <w:rsid w:val="00C42689"/>
    <w:rsid w:val="00C42988"/>
    <w:rsid w:val="00C42B3A"/>
    <w:rsid w:val="00C42BD4"/>
    <w:rsid w:val="00C42EAD"/>
    <w:rsid w:val="00C43FF0"/>
    <w:rsid w:val="00C4408C"/>
    <w:rsid w:val="00C44124"/>
    <w:rsid w:val="00C44641"/>
    <w:rsid w:val="00C44A2B"/>
    <w:rsid w:val="00C44F0B"/>
    <w:rsid w:val="00C45173"/>
    <w:rsid w:val="00C451C5"/>
    <w:rsid w:val="00C45228"/>
    <w:rsid w:val="00C45241"/>
    <w:rsid w:val="00C45EF5"/>
    <w:rsid w:val="00C4646D"/>
    <w:rsid w:val="00C46B7E"/>
    <w:rsid w:val="00C470C8"/>
    <w:rsid w:val="00C47365"/>
    <w:rsid w:val="00C473A0"/>
    <w:rsid w:val="00C474D6"/>
    <w:rsid w:val="00C47538"/>
    <w:rsid w:val="00C47A40"/>
    <w:rsid w:val="00C500AA"/>
    <w:rsid w:val="00C504C6"/>
    <w:rsid w:val="00C50831"/>
    <w:rsid w:val="00C50882"/>
    <w:rsid w:val="00C5099B"/>
    <w:rsid w:val="00C50A4E"/>
    <w:rsid w:val="00C51288"/>
    <w:rsid w:val="00C515BB"/>
    <w:rsid w:val="00C516DE"/>
    <w:rsid w:val="00C51C2B"/>
    <w:rsid w:val="00C51C37"/>
    <w:rsid w:val="00C520B1"/>
    <w:rsid w:val="00C522D6"/>
    <w:rsid w:val="00C523A6"/>
    <w:rsid w:val="00C52C52"/>
    <w:rsid w:val="00C52F06"/>
    <w:rsid w:val="00C5309A"/>
    <w:rsid w:val="00C53ACE"/>
    <w:rsid w:val="00C53FCD"/>
    <w:rsid w:val="00C54020"/>
    <w:rsid w:val="00C5406F"/>
    <w:rsid w:val="00C544AD"/>
    <w:rsid w:val="00C545C5"/>
    <w:rsid w:val="00C54817"/>
    <w:rsid w:val="00C54F35"/>
    <w:rsid w:val="00C55230"/>
    <w:rsid w:val="00C55429"/>
    <w:rsid w:val="00C55566"/>
    <w:rsid w:val="00C558C5"/>
    <w:rsid w:val="00C56B79"/>
    <w:rsid w:val="00C56D0B"/>
    <w:rsid w:val="00C56E14"/>
    <w:rsid w:val="00C5758B"/>
    <w:rsid w:val="00C57A01"/>
    <w:rsid w:val="00C57A2D"/>
    <w:rsid w:val="00C60B07"/>
    <w:rsid w:val="00C60BDF"/>
    <w:rsid w:val="00C60EA6"/>
    <w:rsid w:val="00C613D1"/>
    <w:rsid w:val="00C613F4"/>
    <w:rsid w:val="00C6181B"/>
    <w:rsid w:val="00C61D4B"/>
    <w:rsid w:val="00C623E1"/>
    <w:rsid w:val="00C62B0A"/>
    <w:rsid w:val="00C6329D"/>
    <w:rsid w:val="00C6375F"/>
    <w:rsid w:val="00C63AC0"/>
    <w:rsid w:val="00C63C52"/>
    <w:rsid w:val="00C63F08"/>
    <w:rsid w:val="00C63FAF"/>
    <w:rsid w:val="00C64DA9"/>
    <w:rsid w:val="00C64DF6"/>
    <w:rsid w:val="00C65285"/>
    <w:rsid w:val="00C6528C"/>
    <w:rsid w:val="00C65522"/>
    <w:rsid w:val="00C65907"/>
    <w:rsid w:val="00C65C29"/>
    <w:rsid w:val="00C65C91"/>
    <w:rsid w:val="00C661E8"/>
    <w:rsid w:val="00C667D8"/>
    <w:rsid w:val="00C66E61"/>
    <w:rsid w:val="00C66FBA"/>
    <w:rsid w:val="00C6703C"/>
    <w:rsid w:val="00C67EE9"/>
    <w:rsid w:val="00C67F73"/>
    <w:rsid w:val="00C70084"/>
    <w:rsid w:val="00C7090B"/>
    <w:rsid w:val="00C70A4B"/>
    <w:rsid w:val="00C70E93"/>
    <w:rsid w:val="00C7122D"/>
    <w:rsid w:val="00C71505"/>
    <w:rsid w:val="00C71545"/>
    <w:rsid w:val="00C7195C"/>
    <w:rsid w:val="00C7235B"/>
    <w:rsid w:val="00C7293A"/>
    <w:rsid w:val="00C72946"/>
    <w:rsid w:val="00C72A1F"/>
    <w:rsid w:val="00C72E18"/>
    <w:rsid w:val="00C731AD"/>
    <w:rsid w:val="00C737B8"/>
    <w:rsid w:val="00C7380B"/>
    <w:rsid w:val="00C73CF7"/>
    <w:rsid w:val="00C74421"/>
    <w:rsid w:val="00C7453F"/>
    <w:rsid w:val="00C74989"/>
    <w:rsid w:val="00C74EB5"/>
    <w:rsid w:val="00C7505F"/>
    <w:rsid w:val="00C75D92"/>
    <w:rsid w:val="00C75EC1"/>
    <w:rsid w:val="00C75F2F"/>
    <w:rsid w:val="00C75FEE"/>
    <w:rsid w:val="00C765C2"/>
    <w:rsid w:val="00C76AE3"/>
    <w:rsid w:val="00C76F1D"/>
    <w:rsid w:val="00C77007"/>
    <w:rsid w:val="00C772BD"/>
    <w:rsid w:val="00C77937"/>
    <w:rsid w:val="00C779C6"/>
    <w:rsid w:val="00C77B4A"/>
    <w:rsid w:val="00C77B4F"/>
    <w:rsid w:val="00C77CA4"/>
    <w:rsid w:val="00C77D26"/>
    <w:rsid w:val="00C77F45"/>
    <w:rsid w:val="00C77F6D"/>
    <w:rsid w:val="00C802AF"/>
    <w:rsid w:val="00C80839"/>
    <w:rsid w:val="00C80A43"/>
    <w:rsid w:val="00C80B88"/>
    <w:rsid w:val="00C80BDF"/>
    <w:rsid w:val="00C80CD8"/>
    <w:rsid w:val="00C815DF"/>
    <w:rsid w:val="00C81819"/>
    <w:rsid w:val="00C82055"/>
    <w:rsid w:val="00C8247D"/>
    <w:rsid w:val="00C82FEE"/>
    <w:rsid w:val="00C833A0"/>
    <w:rsid w:val="00C8367A"/>
    <w:rsid w:val="00C836EC"/>
    <w:rsid w:val="00C83937"/>
    <w:rsid w:val="00C83EA1"/>
    <w:rsid w:val="00C83F49"/>
    <w:rsid w:val="00C840D0"/>
    <w:rsid w:val="00C84691"/>
    <w:rsid w:val="00C84CA3"/>
    <w:rsid w:val="00C84D39"/>
    <w:rsid w:val="00C84E92"/>
    <w:rsid w:val="00C85037"/>
    <w:rsid w:val="00C85277"/>
    <w:rsid w:val="00C85317"/>
    <w:rsid w:val="00C85466"/>
    <w:rsid w:val="00C85590"/>
    <w:rsid w:val="00C8569B"/>
    <w:rsid w:val="00C85806"/>
    <w:rsid w:val="00C8591E"/>
    <w:rsid w:val="00C859D0"/>
    <w:rsid w:val="00C85B2B"/>
    <w:rsid w:val="00C85D76"/>
    <w:rsid w:val="00C85DBE"/>
    <w:rsid w:val="00C8651F"/>
    <w:rsid w:val="00C869C8"/>
    <w:rsid w:val="00C870AD"/>
    <w:rsid w:val="00C873A9"/>
    <w:rsid w:val="00C873AC"/>
    <w:rsid w:val="00C87464"/>
    <w:rsid w:val="00C87A15"/>
    <w:rsid w:val="00C87A58"/>
    <w:rsid w:val="00C87DA6"/>
    <w:rsid w:val="00C903B5"/>
    <w:rsid w:val="00C91857"/>
    <w:rsid w:val="00C91B35"/>
    <w:rsid w:val="00C91C2F"/>
    <w:rsid w:val="00C91F78"/>
    <w:rsid w:val="00C920FB"/>
    <w:rsid w:val="00C9213B"/>
    <w:rsid w:val="00C92850"/>
    <w:rsid w:val="00C92A89"/>
    <w:rsid w:val="00C92B49"/>
    <w:rsid w:val="00C92BEE"/>
    <w:rsid w:val="00C92CF3"/>
    <w:rsid w:val="00C93321"/>
    <w:rsid w:val="00C93360"/>
    <w:rsid w:val="00C93462"/>
    <w:rsid w:val="00C935BD"/>
    <w:rsid w:val="00C93799"/>
    <w:rsid w:val="00C93913"/>
    <w:rsid w:val="00C94384"/>
    <w:rsid w:val="00C9485F"/>
    <w:rsid w:val="00C94A34"/>
    <w:rsid w:val="00C94C2B"/>
    <w:rsid w:val="00C94F73"/>
    <w:rsid w:val="00C95609"/>
    <w:rsid w:val="00C9593A"/>
    <w:rsid w:val="00C95A3C"/>
    <w:rsid w:val="00C96602"/>
    <w:rsid w:val="00C968C5"/>
    <w:rsid w:val="00C969BB"/>
    <w:rsid w:val="00C96CA9"/>
    <w:rsid w:val="00C96D1B"/>
    <w:rsid w:val="00C96F79"/>
    <w:rsid w:val="00C970D8"/>
    <w:rsid w:val="00C9747F"/>
    <w:rsid w:val="00C9769D"/>
    <w:rsid w:val="00C97928"/>
    <w:rsid w:val="00C9792C"/>
    <w:rsid w:val="00C97CF9"/>
    <w:rsid w:val="00CA009A"/>
    <w:rsid w:val="00CA036B"/>
    <w:rsid w:val="00CA05C3"/>
    <w:rsid w:val="00CA0E0A"/>
    <w:rsid w:val="00CA1186"/>
    <w:rsid w:val="00CA13B9"/>
    <w:rsid w:val="00CA1606"/>
    <w:rsid w:val="00CA17DD"/>
    <w:rsid w:val="00CA1863"/>
    <w:rsid w:val="00CA1872"/>
    <w:rsid w:val="00CA1941"/>
    <w:rsid w:val="00CA1DDE"/>
    <w:rsid w:val="00CA1E68"/>
    <w:rsid w:val="00CA26CE"/>
    <w:rsid w:val="00CA26D4"/>
    <w:rsid w:val="00CA30F6"/>
    <w:rsid w:val="00CA3850"/>
    <w:rsid w:val="00CA38B4"/>
    <w:rsid w:val="00CA38DA"/>
    <w:rsid w:val="00CA38E5"/>
    <w:rsid w:val="00CA391D"/>
    <w:rsid w:val="00CA3ACD"/>
    <w:rsid w:val="00CA3C5A"/>
    <w:rsid w:val="00CA4234"/>
    <w:rsid w:val="00CA48A8"/>
    <w:rsid w:val="00CA4F8B"/>
    <w:rsid w:val="00CA5445"/>
    <w:rsid w:val="00CA59A2"/>
    <w:rsid w:val="00CA5E03"/>
    <w:rsid w:val="00CA7710"/>
    <w:rsid w:val="00CA784E"/>
    <w:rsid w:val="00CA7979"/>
    <w:rsid w:val="00CA79A3"/>
    <w:rsid w:val="00CA79CA"/>
    <w:rsid w:val="00CA7EAE"/>
    <w:rsid w:val="00CA7F46"/>
    <w:rsid w:val="00CB0007"/>
    <w:rsid w:val="00CB0128"/>
    <w:rsid w:val="00CB09DA"/>
    <w:rsid w:val="00CB0BD9"/>
    <w:rsid w:val="00CB0C44"/>
    <w:rsid w:val="00CB0E3D"/>
    <w:rsid w:val="00CB1CAC"/>
    <w:rsid w:val="00CB1DE8"/>
    <w:rsid w:val="00CB1E3B"/>
    <w:rsid w:val="00CB1F1D"/>
    <w:rsid w:val="00CB28C4"/>
    <w:rsid w:val="00CB2D85"/>
    <w:rsid w:val="00CB2E0B"/>
    <w:rsid w:val="00CB34A4"/>
    <w:rsid w:val="00CB3618"/>
    <w:rsid w:val="00CB36C9"/>
    <w:rsid w:val="00CB370F"/>
    <w:rsid w:val="00CB4CE7"/>
    <w:rsid w:val="00CB554B"/>
    <w:rsid w:val="00CB59B8"/>
    <w:rsid w:val="00CB5A52"/>
    <w:rsid w:val="00CB6321"/>
    <w:rsid w:val="00CB6795"/>
    <w:rsid w:val="00CB6F17"/>
    <w:rsid w:val="00CB6FC1"/>
    <w:rsid w:val="00CB71F8"/>
    <w:rsid w:val="00CB7941"/>
    <w:rsid w:val="00CC0015"/>
    <w:rsid w:val="00CC0053"/>
    <w:rsid w:val="00CC0517"/>
    <w:rsid w:val="00CC068D"/>
    <w:rsid w:val="00CC100C"/>
    <w:rsid w:val="00CC12E6"/>
    <w:rsid w:val="00CC180A"/>
    <w:rsid w:val="00CC1C22"/>
    <w:rsid w:val="00CC1F21"/>
    <w:rsid w:val="00CC2592"/>
    <w:rsid w:val="00CC26DB"/>
    <w:rsid w:val="00CC279B"/>
    <w:rsid w:val="00CC2D9E"/>
    <w:rsid w:val="00CC300C"/>
    <w:rsid w:val="00CC34E1"/>
    <w:rsid w:val="00CC35AE"/>
    <w:rsid w:val="00CC3677"/>
    <w:rsid w:val="00CC37CE"/>
    <w:rsid w:val="00CC38C4"/>
    <w:rsid w:val="00CC390C"/>
    <w:rsid w:val="00CC3B6F"/>
    <w:rsid w:val="00CC3DAA"/>
    <w:rsid w:val="00CC4605"/>
    <w:rsid w:val="00CC4C2C"/>
    <w:rsid w:val="00CC5057"/>
    <w:rsid w:val="00CC57DD"/>
    <w:rsid w:val="00CC601F"/>
    <w:rsid w:val="00CC6229"/>
    <w:rsid w:val="00CC6C99"/>
    <w:rsid w:val="00CD078F"/>
    <w:rsid w:val="00CD083F"/>
    <w:rsid w:val="00CD0853"/>
    <w:rsid w:val="00CD08B7"/>
    <w:rsid w:val="00CD0E28"/>
    <w:rsid w:val="00CD121E"/>
    <w:rsid w:val="00CD185D"/>
    <w:rsid w:val="00CD1C0A"/>
    <w:rsid w:val="00CD22F5"/>
    <w:rsid w:val="00CD23F9"/>
    <w:rsid w:val="00CD2840"/>
    <w:rsid w:val="00CD28F0"/>
    <w:rsid w:val="00CD2939"/>
    <w:rsid w:val="00CD2BC6"/>
    <w:rsid w:val="00CD2DAE"/>
    <w:rsid w:val="00CD31E3"/>
    <w:rsid w:val="00CD3CF3"/>
    <w:rsid w:val="00CD3ED8"/>
    <w:rsid w:val="00CD497A"/>
    <w:rsid w:val="00CD4A41"/>
    <w:rsid w:val="00CD4A82"/>
    <w:rsid w:val="00CD591A"/>
    <w:rsid w:val="00CD5A45"/>
    <w:rsid w:val="00CD5C7A"/>
    <w:rsid w:val="00CD6514"/>
    <w:rsid w:val="00CD66AB"/>
    <w:rsid w:val="00CD6CD9"/>
    <w:rsid w:val="00CD6E90"/>
    <w:rsid w:val="00CD6EC8"/>
    <w:rsid w:val="00CD6F2B"/>
    <w:rsid w:val="00CD761D"/>
    <w:rsid w:val="00CD76B5"/>
    <w:rsid w:val="00CD7834"/>
    <w:rsid w:val="00CD78B9"/>
    <w:rsid w:val="00CD7B8B"/>
    <w:rsid w:val="00CE0068"/>
    <w:rsid w:val="00CE0F08"/>
    <w:rsid w:val="00CE1028"/>
    <w:rsid w:val="00CE1C0A"/>
    <w:rsid w:val="00CE1D01"/>
    <w:rsid w:val="00CE1F96"/>
    <w:rsid w:val="00CE218D"/>
    <w:rsid w:val="00CE2323"/>
    <w:rsid w:val="00CE2346"/>
    <w:rsid w:val="00CE3295"/>
    <w:rsid w:val="00CE3462"/>
    <w:rsid w:val="00CE371A"/>
    <w:rsid w:val="00CE3B65"/>
    <w:rsid w:val="00CE3F06"/>
    <w:rsid w:val="00CE41D5"/>
    <w:rsid w:val="00CE4994"/>
    <w:rsid w:val="00CE4B80"/>
    <w:rsid w:val="00CE5456"/>
    <w:rsid w:val="00CE5747"/>
    <w:rsid w:val="00CE59B7"/>
    <w:rsid w:val="00CE5DCF"/>
    <w:rsid w:val="00CE5F7D"/>
    <w:rsid w:val="00CE6015"/>
    <w:rsid w:val="00CE6510"/>
    <w:rsid w:val="00CE6F0F"/>
    <w:rsid w:val="00CE7419"/>
    <w:rsid w:val="00CE75C3"/>
    <w:rsid w:val="00CE793A"/>
    <w:rsid w:val="00CE7A96"/>
    <w:rsid w:val="00CE7B1C"/>
    <w:rsid w:val="00CE7D60"/>
    <w:rsid w:val="00CF002F"/>
    <w:rsid w:val="00CF0246"/>
    <w:rsid w:val="00CF0465"/>
    <w:rsid w:val="00CF058A"/>
    <w:rsid w:val="00CF0E83"/>
    <w:rsid w:val="00CF0E86"/>
    <w:rsid w:val="00CF0F63"/>
    <w:rsid w:val="00CF15D6"/>
    <w:rsid w:val="00CF22FD"/>
    <w:rsid w:val="00CF2483"/>
    <w:rsid w:val="00CF24E2"/>
    <w:rsid w:val="00CF2B7B"/>
    <w:rsid w:val="00CF2CA0"/>
    <w:rsid w:val="00CF31F2"/>
    <w:rsid w:val="00CF34D4"/>
    <w:rsid w:val="00CF393D"/>
    <w:rsid w:val="00CF3BF5"/>
    <w:rsid w:val="00CF3BFA"/>
    <w:rsid w:val="00CF48E4"/>
    <w:rsid w:val="00CF4ABD"/>
    <w:rsid w:val="00CF4CF2"/>
    <w:rsid w:val="00CF5567"/>
    <w:rsid w:val="00CF5A53"/>
    <w:rsid w:val="00CF5B4A"/>
    <w:rsid w:val="00CF5CAB"/>
    <w:rsid w:val="00CF5D28"/>
    <w:rsid w:val="00CF5E0A"/>
    <w:rsid w:val="00CF6262"/>
    <w:rsid w:val="00CF6378"/>
    <w:rsid w:val="00CF68B8"/>
    <w:rsid w:val="00CF691B"/>
    <w:rsid w:val="00CF6EAD"/>
    <w:rsid w:val="00CF6F1E"/>
    <w:rsid w:val="00CF6F2E"/>
    <w:rsid w:val="00CF737A"/>
    <w:rsid w:val="00CF73EB"/>
    <w:rsid w:val="00CF772A"/>
    <w:rsid w:val="00CF7B33"/>
    <w:rsid w:val="00CF7C5D"/>
    <w:rsid w:val="00CF7F9A"/>
    <w:rsid w:val="00D001F9"/>
    <w:rsid w:val="00D0036E"/>
    <w:rsid w:val="00D00BB7"/>
    <w:rsid w:val="00D01185"/>
    <w:rsid w:val="00D0149E"/>
    <w:rsid w:val="00D015A3"/>
    <w:rsid w:val="00D016B0"/>
    <w:rsid w:val="00D01C66"/>
    <w:rsid w:val="00D01E9C"/>
    <w:rsid w:val="00D01EAD"/>
    <w:rsid w:val="00D02271"/>
    <w:rsid w:val="00D02743"/>
    <w:rsid w:val="00D02A1F"/>
    <w:rsid w:val="00D0321A"/>
    <w:rsid w:val="00D0327D"/>
    <w:rsid w:val="00D0329D"/>
    <w:rsid w:val="00D035B9"/>
    <w:rsid w:val="00D03810"/>
    <w:rsid w:val="00D038CC"/>
    <w:rsid w:val="00D03AAB"/>
    <w:rsid w:val="00D03DFA"/>
    <w:rsid w:val="00D0405F"/>
    <w:rsid w:val="00D040B7"/>
    <w:rsid w:val="00D05000"/>
    <w:rsid w:val="00D0590D"/>
    <w:rsid w:val="00D05BCB"/>
    <w:rsid w:val="00D060FF"/>
    <w:rsid w:val="00D064E8"/>
    <w:rsid w:val="00D06546"/>
    <w:rsid w:val="00D06572"/>
    <w:rsid w:val="00D06597"/>
    <w:rsid w:val="00D065CD"/>
    <w:rsid w:val="00D0669E"/>
    <w:rsid w:val="00D06ADE"/>
    <w:rsid w:val="00D06C69"/>
    <w:rsid w:val="00D06F4C"/>
    <w:rsid w:val="00D0724B"/>
    <w:rsid w:val="00D07315"/>
    <w:rsid w:val="00D07389"/>
    <w:rsid w:val="00D0775B"/>
    <w:rsid w:val="00D1010D"/>
    <w:rsid w:val="00D10515"/>
    <w:rsid w:val="00D109A5"/>
    <w:rsid w:val="00D1112B"/>
    <w:rsid w:val="00D112E9"/>
    <w:rsid w:val="00D11613"/>
    <w:rsid w:val="00D11B4F"/>
    <w:rsid w:val="00D11C84"/>
    <w:rsid w:val="00D11E96"/>
    <w:rsid w:val="00D11FB5"/>
    <w:rsid w:val="00D12325"/>
    <w:rsid w:val="00D12761"/>
    <w:rsid w:val="00D12E09"/>
    <w:rsid w:val="00D13214"/>
    <w:rsid w:val="00D13E07"/>
    <w:rsid w:val="00D13E6B"/>
    <w:rsid w:val="00D14487"/>
    <w:rsid w:val="00D14BCC"/>
    <w:rsid w:val="00D14D25"/>
    <w:rsid w:val="00D15140"/>
    <w:rsid w:val="00D15778"/>
    <w:rsid w:val="00D159A9"/>
    <w:rsid w:val="00D15E7E"/>
    <w:rsid w:val="00D16058"/>
    <w:rsid w:val="00D162B9"/>
    <w:rsid w:val="00D167A6"/>
    <w:rsid w:val="00D16DFD"/>
    <w:rsid w:val="00D16E16"/>
    <w:rsid w:val="00D16E75"/>
    <w:rsid w:val="00D16FDD"/>
    <w:rsid w:val="00D17009"/>
    <w:rsid w:val="00D17A34"/>
    <w:rsid w:val="00D20016"/>
    <w:rsid w:val="00D207A7"/>
    <w:rsid w:val="00D213F9"/>
    <w:rsid w:val="00D21915"/>
    <w:rsid w:val="00D21D1F"/>
    <w:rsid w:val="00D2279F"/>
    <w:rsid w:val="00D227EF"/>
    <w:rsid w:val="00D2283F"/>
    <w:rsid w:val="00D2285B"/>
    <w:rsid w:val="00D22A93"/>
    <w:rsid w:val="00D22AF1"/>
    <w:rsid w:val="00D22E93"/>
    <w:rsid w:val="00D23B8E"/>
    <w:rsid w:val="00D242C8"/>
    <w:rsid w:val="00D242DA"/>
    <w:rsid w:val="00D247EC"/>
    <w:rsid w:val="00D24A19"/>
    <w:rsid w:val="00D24BF9"/>
    <w:rsid w:val="00D24E87"/>
    <w:rsid w:val="00D25057"/>
    <w:rsid w:val="00D26448"/>
    <w:rsid w:val="00D264CE"/>
    <w:rsid w:val="00D26670"/>
    <w:rsid w:val="00D2670E"/>
    <w:rsid w:val="00D26910"/>
    <w:rsid w:val="00D27011"/>
    <w:rsid w:val="00D273D3"/>
    <w:rsid w:val="00D273FF"/>
    <w:rsid w:val="00D27403"/>
    <w:rsid w:val="00D27B8B"/>
    <w:rsid w:val="00D307DB"/>
    <w:rsid w:val="00D30CDE"/>
    <w:rsid w:val="00D30CF0"/>
    <w:rsid w:val="00D310C0"/>
    <w:rsid w:val="00D31132"/>
    <w:rsid w:val="00D31190"/>
    <w:rsid w:val="00D31681"/>
    <w:rsid w:val="00D3191C"/>
    <w:rsid w:val="00D31B62"/>
    <w:rsid w:val="00D31B6E"/>
    <w:rsid w:val="00D31BD2"/>
    <w:rsid w:val="00D31F03"/>
    <w:rsid w:val="00D3232B"/>
    <w:rsid w:val="00D3239F"/>
    <w:rsid w:val="00D3247C"/>
    <w:rsid w:val="00D324A4"/>
    <w:rsid w:val="00D3250C"/>
    <w:rsid w:val="00D32564"/>
    <w:rsid w:val="00D328F6"/>
    <w:rsid w:val="00D32FA1"/>
    <w:rsid w:val="00D33377"/>
    <w:rsid w:val="00D34565"/>
    <w:rsid w:val="00D345D4"/>
    <w:rsid w:val="00D3462C"/>
    <w:rsid w:val="00D34DEB"/>
    <w:rsid w:val="00D34E38"/>
    <w:rsid w:val="00D3507A"/>
    <w:rsid w:val="00D35125"/>
    <w:rsid w:val="00D35198"/>
    <w:rsid w:val="00D3584B"/>
    <w:rsid w:val="00D35A85"/>
    <w:rsid w:val="00D35F97"/>
    <w:rsid w:val="00D36964"/>
    <w:rsid w:val="00D36FAA"/>
    <w:rsid w:val="00D37068"/>
    <w:rsid w:val="00D37449"/>
    <w:rsid w:val="00D378AF"/>
    <w:rsid w:val="00D379D1"/>
    <w:rsid w:val="00D37A1A"/>
    <w:rsid w:val="00D40433"/>
    <w:rsid w:val="00D40492"/>
    <w:rsid w:val="00D4081B"/>
    <w:rsid w:val="00D40A6C"/>
    <w:rsid w:val="00D40E1A"/>
    <w:rsid w:val="00D413C3"/>
    <w:rsid w:val="00D4198B"/>
    <w:rsid w:val="00D41D74"/>
    <w:rsid w:val="00D41E0B"/>
    <w:rsid w:val="00D42240"/>
    <w:rsid w:val="00D427C3"/>
    <w:rsid w:val="00D42BEF"/>
    <w:rsid w:val="00D42EB8"/>
    <w:rsid w:val="00D43170"/>
    <w:rsid w:val="00D431A2"/>
    <w:rsid w:val="00D43352"/>
    <w:rsid w:val="00D4348D"/>
    <w:rsid w:val="00D43D3C"/>
    <w:rsid w:val="00D43E0B"/>
    <w:rsid w:val="00D43EA2"/>
    <w:rsid w:val="00D441A5"/>
    <w:rsid w:val="00D441E2"/>
    <w:rsid w:val="00D4441E"/>
    <w:rsid w:val="00D44932"/>
    <w:rsid w:val="00D44B47"/>
    <w:rsid w:val="00D44BF3"/>
    <w:rsid w:val="00D44D92"/>
    <w:rsid w:val="00D44E02"/>
    <w:rsid w:val="00D44ECB"/>
    <w:rsid w:val="00D458D2"/>
    <w:rsid w:val="00D459D6"/>
    <w:rsid w:val="00D45AC6"/>
    <w:rsid w:val="00D45B3C"/>
    <w:rsid w:val="00D46111"/>
    <w:rsid w:val="00D4662F"/>
    <w:rsid w:val="00D46873"/>
    <w:rsid w:val="00D46B3F"/>
    <w:rsid w:val="00D46F1B"/>
    <w:rsid w:val="00D47101"/>
    <w:rsid w:val="00D474B4"/>
    <w:rsid w:val="00D474F5"/>
    <w:rsid w:val="00D475FB"/>
    <w:rsid w:val="00D47C16"/>
    <w:rsid w:val="00D502AF"/>
    <w:rsid w:val="00D50546"/>
    <w:rsid w:val="00D50764"/>
    <w:rsid w:val="00D50A87"/>
    <w:rsid w:val="00D50B00"/>
    <w:rsid w:val="00D50C12"/>
    <w:rsid w:val="00D51034"/>
    <w:rsid w:val="00D510B7"/>
    <w:rsid w:val="00D514A9"/>
    <w:rsid w:val="00D5173D"/>
    <w:rsid w:val="00D519DE"/>
    <w:rsid w:val="00D51A77"/>
    <w:rsid w:val="00D51B47"/>
    <w:rsid w:val="00D5240D"/>
    <w:rsid w:val="00D5267B"/>
    <w:rsid w:val="00D52D32"/>
    <w:rsid w:val="00D531FE"/>
    <w:rsid w:val="00D533F0"/>
    <w:rsid w:val="00D53649"/>
    <w:rsid w:val="00D53830"/>
    <w:rsid w:val="00D53FD2"/>
    <w:rsid w:val="00D5424B"/>
    <w:rsid w:val="00D5489B"/>
    <w:rsid w:val="00D54B64"/>
    <w:rsid w:val="00D54B99"/>
    <w:rsid w:val="00D54FB3"/>
    <w:rsid w:val="00D555B4"/>
    <w:rsid w:val="00D55889"/>
    <w:rsid w:val="00D558CC"/>
    <w:rsid w:val="00D55A3D"/>
    <w:rsid w:val="00D55DF3"/>
    <w:rsid w:val="00D55E3C"/>
    <w:rsid w:val="00D563EA"/>
    <w:rsid w:val="00D5670F"/>
    <w:rsid w:val="00D567BD"/>
    <w:rsid w:val="00D569FE"/>
    <w:rsid w:val="00D56B5F"/>
    <w:rsid w:val="00D5782D"/>
    <w:rsid w:val="00D57A3F"/>
    <w:rsid w:val="00D57AF0"/>
    <w:rsid w:val="00D57F97"/>
    <w:rsid w:val="00D60920"/>
    <w:rsid w:val="00D60A81"/>
    <w:rsid w:val="00D6166B"/>
    <w:rsid w:val="00D61797"/>
    <w:rsid w:val="00D61815"/>
    <w:rsid w:val="00D618D3"/>
    <w:rsid w:val="00D61926"/>
    <w:rsid w:val="00D61DA5"/>
    <w:rsid w:val="00D62350"/>
    <w:rsid w:val="00D627E3"/>
    <w:rsid w:val="00D62DE7"/>
    <w:rsid w:val="00D62ECD"/>
    <w:rsid w:val="00D63841"/>
    <w:rsid w:val="00D64426"/>
    <w:rsid w:val="00D64475"/>
    <w:rsid w:val="00D654C1"/>
    <w:rsid w:val="00D65886"/>
    <w:rsid w:val="00D65973"/>
    <w:rsid w:val="00D65D78"/>
    <w:rsid w:val="00D65EDF"/>
    <w:rsid w:val="00D6688F"/>
    <w:rsid w:val="00D669C3"/>
    <w:rsid w:val="00D66AAA"/>
    <w:rsid w:val="00D66B04"/>
    <w:rsid w:val="00D66FA5"/>
    <w:rsid w:val="00D67057"/>
    <w:rsid w:val="00D671FB"/>
    <w:rsid w:val="00D67BC5"/>
    <w:rsid w:val="00D7021B"/>
    <w:rsid w:val="00D705F3"/>
    <w:rsid w:val="00D70643"/>
    <w:rsid w:val="00D70D33"/>
    <w:rsid w:val="00D71722"/>
    <w:rsid w:val="00D71862"/>
    <w:rsid w:val="00D71B32"/>
    <w:rsid w:val="00D71B5B"/>
    <w:rsid w:val="00D71B8E"/>
    <w:rsid w:val="00D71E7F"/>
    <w:rsid w:val="00D71FBA"/>
    <w:rsid w:val="00D7214F"/>
    <w:rsid w:val="00D7239B"/>
    <w:rsid w:val="00D73077"/>
    <w:rsid w:val="00D73183"/>
    <w:rsid w:val="00D73390"/>
    <w:rsid w:val="00D736A2"/>
    <w:rsid w:val="00D73C57"/>
    <w:rsid w:val="00D73DBD"/>
    <w:rsid w:val="00D73F88"/>
    <w:rsid w:val="00D742FF"/>
    <w:rsid w:val="00D7440D"/>
    <w:rsid w:val="00D744BD"/>
    <w:rsid w:val="00D74FA6"/>
    <w:rsid w:val="00D756A7"/>
    <w:rsid w:val="00D758B3"/>
    <w:rsid w:val="00D75B4B"/>
    <w:rsid w:val="00D75C99"/>
    <w:rsid w:val="00D75D46"/>
    <w:rsid w:val="00D75FFF"/>
    <w:rsid w:val="00D76039"/>
    <w:rsid w:val="00D76818"/>
    <w:rsid w:val="00D76ADC"/>
    <w:rsid w:val="00D76E06"/>
    <w:rsid w:val="00D77413"/>
    <w:rsid w:val="00D7792D"/>
    <w:rsid w:val="00D77A27"/>
    <w:rsid w:val="00D77AEA"/>
    <w:rsid w:val="00D80109"/>
    <w:rsid w:val="00D80458"/>
    <w:rsid w:val="00D80B04"/>
    <w:rsid w:val="00D81419"/>
    <w:rsid w:val="00D81AF4"/>
    <w:rsid w:val="00D81F10"/>
    <w:rsid w:val="00D82798"/>
    <w:rsid w:val="00D828EF"/>
    <w:rsid w:val="00D82BF2"/>
    <w:rsid w:val="00D82C15"/>
    <w:rsid w:val="00D82CBE"/>
    <w:rsid w:val="00D8332D"/>
    <w:rsid w:val="00D83975"/>
    <w:rsid w:val="00D83AD1"/>
    <w:rsid w:val="00D83D0A"/>
    <w:rsid w:val="00D8420F"/>
    <w:rsid w:val="00D843EB"/>
    <w:rsid w:val="00D84A57"/>
    <w:rsid w:val="00D853E1"/>
    <w:rsid w:val="00D856C3"/>
    <w:rsid w:val="00D85B0E"/>
    <w:rsid w:val="00D85D02"/>
    <w:rsid w:val="00D861A5"/>
    <w:rsid w:val="00D8632B"/>
    <w:rsid w:val="00D8691A"/>
    <w:rsid w:val="00D86B66"/>
    <w:rsid w:val="00D86D6F"/>
    <w:rsid w:val="00D87307"/>
    <w:rsid w:val="00D87463"/>
    <w:rsid w:val="00D874DF"/>
    <w:rsid w:val="00D87A12"/>
    <w:rsid w:val="00D87B11"/>
    <w:rsid w:val="00D901CF"/>
    <w:rsid w:val="00D9073E"/>
    <w:rsid w:val="00D912F1"/>
    <w:rsid w:val="00D9138F"/>
    <w:rsid w:val="00D91E62"/>
    <w:rsid w:val="00D91F71"/>
    <w:rsid w:val="00D92A3B"/>
    <w:rsid w:val="00D930E1"/>
    <w:rsid w:val="00D93248"/>
    <w:rsid w:val="00D9354D"/>
    <w:rsid w:val="00D936E0"/>
    <w:rsid w:val="00D93926"/>
    <w:rsid w:val="00D9415C"/>
    <w:rsid w:val="00D942CC"/>
    <w:rsid w:val="00D944E4"/>
    <w:rsid w:val="00D94832"/>
    <w:rsid w:val="00D94D87"/>
    <w:rsid w:val="00D94F16"/>
    <w:rsid w:val="00D94FFC"/>
    <w:rsid w:val="00D955BF"/>
    <w:rsid w:val="00D9569E"/>
    <w:rsid w:val="00D95915"/>
    <w:rsid w:val="00D95B31"/>
    <w:rsid w:val="00D95DCC"/>
    <w:rsid w:val="00D95E33"/>
    <w:rsid w:val="00D960AB"/>
    <w:rsid w:val="00D962DC"/>
    <w:rsid w:val="00D964A3"/>
    <w:rsid w:val="00D979FD"/>
    <w:rsid w:val="00D97B6A"/>
    <w:rsid w:val="00DA0989"/>
    <w:rsid w:val="00DA1313"/>
    <w:rsid w:val="00DA148A"/>
    <w:rsid w:val="00DA180C"/>
    <w:rsid w:val="00DA18A2"/>
    <w:rsid w:val="00DA1CCE"/>
    <w:rsid w:val="00DA1E91"/>
    <w:rsid w:val="00DA2A90"/>
    <w:rsid w:val="00DA2CBD"/>
    <w:rsid w:val="00DA3220"/>
    <w:rsid w:val="00DA3426"/>
    <w:rsid w:val="00DA3AAE"/>
    <w:rsid w:val="00DA3E7B"/>
    <w:rsid w:val="00DA3F17"/>
    <w:rsid w:val="00DA418E"/>
    <w:rsid w:val="00DA4419"/>
    <w:rsid w:val="00DA451D"/>
    <w:rsid w:val="00DA470D"/>
    <w:rsid w:val="00DA491E"/>
    <w:rsid w:val="00DA4A78"/>
    <w:rsid w:val="00DA4CC5"/>
    <w:rsid w:val="00DA4D32"/>
    <w:rsid w:val="00DA50AF"/>
    <w:rsid w:val="00DA5269"/>
    <w:rsid w:val="00DA56DB"/>
    <w:rsid w:val="00DA5721"/>
    <w:rsid w:val="00DA577F"/>
    <w:rsid w:val="00DA5C05"/>
    <w:rsid w:val="00DA5F59"/>
    <w:rsid w:val="00DA5F9C"/>
    <w:rsid w:val="00DA60C0"/>
    <w:rsid w:val="00DA63FC"/>
    <w:rsid w:val="00DA6452"/>
    <w:rsid w:val="00DA66A7"/>
    <w:rsid w:val="00DA6FE9"/>
    <w:rsid w:val="00DA70F0"/>
    <w:rsid w:val="00DA75F8"/>
    <w:rsid w:val="00DA7925"/>
    <w:rsid w:val="00DA7B42"/>
    <w:rsid w:val="00DB019A"/>
    <w:rsid w:val="00DB031E"/>
    <w:rsid w:val="00DB040B"/>
    <w:rsid w:val="00DB0AB8"/>
    <w:rsid w:val="00DB0CC8"/>
    <w:rsid w:val="00DB0D2A"/>
    <w:rsid w:val="00DB11CD"/>
    <w:rsid w:val="00DB1204"/>
    <w:rsid w:val="00DB19C1"/>
    <w:rsid w:val="00DB1DAB"/>
    <w:rsid w:val="00DB1E6B"/>
    <w:rsid w:val="00DB20FE"/>
    <w:rsid w:val="00DB21FE"/>
    <w:rsid w:val="00DB223E"/>
    <w:rsid w:val="00DB2CA4"/>
    <w:rsid w:val="00DB39D4"/>
    <w:rsid w:val="00DB3A47"/>
    <w:rsid w:val="00DB46D0"/>
    <w:rsid w:val="00DB46DF"/>
    <w:rsid w:val="00DB49B6"/>
    <w:rsid w:val="00DB4AE0"/>
    <w:rsid w:val="00DB4D1D"/>
    <w:rsid w:val="00DB4E06"/>
    <w:rsid w:val="00DB4FF1"/>
    <w:rsid w:val="00DB5033"/>
    <w:rsid w:val="00DB5BD4"/>
    <w:rsid w:val="00DB6A80"/>
    <w:rsid w:val="00DB6C06"/>
    <w:rsid w:val="00DB70C5"/>
    <w:rsid w:val="00DB7B06"/>
    <w:rsid w:val="00DB7F63"/>
    <w:rsid w:val="00DC0371"/>
    <w:rsid w:val="00DC043D"/>
    <w:rsid w:val="00DC0AC4"/>
    <w:rsid w:val="00DC0C9E"/>
    <w:rsid w:val="00DC0E39"/>
    <w:rsid w:val="00DC1273"/>
    <w:rsid w:val="00DC1500"/>
    <w:rsid w:val="00DC16C0"/>
    <w:rsid w:val="00DC1A8A"/>
    <w:rsid w:val="00DC1C4D"/>
    <w:rsid w:val="00DC1F22"/>
    <w:rsid w:val="00DC20BA"/>
    <w:rsid w:val="00DC2122"/>
    <w:rsid w:val="00DC2C59"/>
    <w:rsid w:val="00DC2F6F"/>
    <w:rsid w:val="00DC2FDC"/>
    <w:rsid w:val="00DC318A"/>
    <w:rsid w:val="00DC324C"/>
    <w:rsid w:val="00DC357B"/>
    <w:rsid w:val="00DC35DC"/>
    <w:rsid w:val="00DC39E3"/>
    <w:rsid w:val="00DC3A9D"/>
    <w:rsid w:val="00DC3AEB"/>
    <w:rsid w:val="00DC3C0F"/>
    <w:rsid w:val="00DC3EF6"/>
    <w:rsid w:val="00DC4004"/>
    <w:rsid w:val="00DC4243"/>
    <w:rsid w:val="00DC456F"/>
    <w:rsid w:val="00DC5584"/>
    <w:rsid w:val="00DC58A0"/>
    <w:rsid w:val="00DC58A7"/>
    <w:rsid w:val="00DC5D2A"/>
    <w:rsid w:val="00DC6B4A"/>
    <w:rsid w:val="00DC6C0B"/>
    <w:rsid w:val="00DC6C1E"/>
    <w:rsid w:val="00DC7255"/>
    <w:rsid w:val="00DC72CE"/>
    <w:rsid w:val="00DC792F"/>
    <w:rsid w:val="00DC7932"/>
    <w:rsid w:val="00DC7951"/>
    <w:rsid w:val="00DC7E3A"/>
    <w:rsid w:val="00DD1C4B"/>
    <w:rsid w:val="00DD1F7B"/>
    <w:rsid w:val="00DD21DE"/>
    <w:rsid w:val="00DD2212"/>
    <w:rsid w:val="00DD229E"/>
    <w:rsid w:val="00DD2AF0"/>
    <w:rsid w:val="00DD2F5F"/>
    <w:rsid w:val="00DD3029"/>
    <w:rsid w:val="00DD30E9"/>
    <w:rsid w:val="00DD31D2"/>
    <w:rsid w:val="00DD428C"/>
    <w:rsid w:val="00DD4D01"/>
    <w:rsid w:val="00DD4E10"/>
    <w:rsid w:val="00DD541A"/>
    <w:rsid w:val="00DD54D5"/>
    <w:rsid w:val="00DD55E0"/>
    <w:rsid w:val="00DD6A39"/>
    <w:rsid w:val="00DD7B2D"/>
    <w:rsid w:val="00DD7C6C"/>
    <w:rsid w:val="00DD7C71"/>
    <w:rsid w:val="00DD7E55"/>
    <w:rsid w:val="00DE010D"/>
    <w:rsid w:val="00DE0A8C"/>
    <w:rsid w:val="00DE100A"/>
    <w:rsid w:val="00DE18A3"/>
    <w:rsid w:val="00DE1904"/>
    <w:rsid w:val="00DE1AE9"/>
    <w:rsid w:val="00DE1DAA"/>
    <w:rsid w:val="00DE2098"/>
    <w:rsid w:val="00DE21A0"/>
    <w:rsid w:val="00DE2A92"/>
    <w:rsid w:val="00DE2F23"/>
    <w:rsid w:val="00DE310A"/>
    <w:rsid w:val="00DE320E"/>
    <w:rsid w:val="00DE328D"/>
    <w:rsid w:val="00DE3847"/>
    <w:rsid w:val="00DE3DBB"/>
    <w:rsid w:val="00DE3E88"/>
    <w:rsid w:val="00DE43A2"/>
    <w:rsid w:val="00DE48C0"/>
    <w:rsid w:val="00DE4A74"/>
    <w:rsid w:val="00DE4B05"/>
    <w:rsid w:val="00DE4EE9"/>
    <w:rsid w:val="00DE541C"/>
    <w:rsid w:val="00DE56BF"/>
    <w:rsid w:val="00DE5930"/>
    <w:rsid w:val="00DE5AC1"/>
    <w:rsid w:val="00DE5C65"/>
    <w:rsid w:val="00DE5CC6"/>
    <w:rsid w:val="00DE6102"/>
    <w:rsid w:val="00DE6398"/>
    <w:rsid w:val="00DE6EF9"/>
    <w:rsid w:val="00DE72EF"/>
    <w:rsid w:val="00DE737B"/>
    <w:rsid w:val="00DE79CB"/>
    <w:rsid w:val="00DE7DE1"/>
    <w:rsid w:val="00DF01B9"/>
    <w:rsid w:val="00DF034B"/>
    <w:rsid w:val="00DF0AEC"/>
    <w:rsid w:val="00DF0EB7"/>
    <w:rsid w:val="00DF0F32"/>
    <w:rsid w:val="00DF100B"/>
    <w:rsid w:val="00DF11B7"/>
    <w:rsid w:val="00DF12D9"/>
    <w:rsid w:val="00DF18E4"/>
    <w:rsid w:val="00DF1A0E"/>
    <w:rsid w:val="00DF206E"/>
    <w:rsid w:val="00DF2083"/>
    <w:rsid w:val="00DF21CD"/>
    <w:rsid w:val="00DF23F1"/>
    <w:rsid w:val="00DF2934"/>
    <w:rsid w:val="00DF2980"/>
    <w:rsid w:val="00DF2B14"/>
    <w:rsid w:val="00DF3B6E"/>
    <w:rsid w:val="00DF4359"/>
    <w:rsid w:val="00DF4BF8"/>
    <w:rsid w:val="00DF4CE8"/>
    <w:rsid w:val="00DF5522"/>
    <w:rsid w:val="00DF5821"/>
    <w:rsid w:val="00DF6CFF"/>
    <w:rsid w:val="00DF6EAB"/>
    <w:rsid w:val="00DF73C1"/>
    <w:rsid w:val="00DF7511"/>
    <w:rsid w:val="00DF75F1"/>
    <w:rsid w:val="00DF7751"/>
    <w:rsid w:val="00DF7D2B"/>
    <w:rsid w:val="00E009B1"/>
    <w:rsid w:val="00E00A29"/>
    <w:rsid w:val="00E00BC3"/>
    <w:rsid w:val="00E00C7B"/>
    <w:rsid w:val="00E00D78"/>
    <w:rsid w:val="00E011D7"/>
    <w:rsid w:val="00E01714"/>
    <w:rsid w:val="00E0171A"/>
    <w:rsid w:val="00E01E9D"/>
    <w:rsid w:val="00E02B6E"/>
    <w:rsid w:val="00E02CC1"/>
    <w:rsid w:val="00E03063"/>
    <w:rsid w:val="00E031BB"/>
    <w:rsid w:val="00E034F7"/>
    <w:rsid w:val="00E035AB"/>
    <w:rsid w:val="00E0370F"/>
    <w:rsid w:val="00E03ECB"/>
    <w:rsid w:val="00E0417B"/>
    <w:rsid w:val="00E0576C"/>
    <w:rsid w:val="00E05FCB"/>
    <w:rsid w:val="00E068BC"/>
    <w:rsid w:val="00E06B2C"/>
    <w:rsid w:val="00E0712A"/>
    <w:rsid w:val="00E073F0"/>
    <w:rsid w:val="00E07544"/>
    <w:rsid w:val="00E10187"/>
    <w:rsid w:val="00E1032D"/>
    <w:rsid w:val="00E10761"/>
    <w:rsid w:val="00E109AB"/>
    <w:rsid w:val="00E11D7A"/>
    <w:rsid w:val="00E11EEB"/>
    <w:rsid w:val="00E1208E"/>
    <w:rsid w:val="00E1249F"/>
    <w:rsid w:val="00E128F2"/>
    <w:rsid w:val="00E12A7C"/>
    <w:rsid w:val="00E135DC"/>
    <w:rsid w:val="00E137EA"/>
    <w:rsid w:val="00E13C1E"/>
    <w:rsid w:val="00E13E31"/>
    <w:rsid w:val="00E13E5A"/>
    <w:rsid w:val="00E13EE4"/>
    <w:rsid w:val="00E14A44"/>
    <w:rsid w:val="00E14EE0"/>
    <w:rsid w:val="00E15657"/>
    <w:rsid w:val="00E15916"/>
    <w:rsid w:val="00E15CB7"/>
    <w:rsid w:val="00E1615E"/>
    <w:rsid w:val="00E16463"/>
    <w:rsid w:val="00E16949"/>
    <w:rsid w:val="00E16ABB"/>
    <w:rsid w:val="00E16F82"/>
    <w:rsid w:val="00E1700F"/>
    <w:rsid w:val="00E170C2"/>
    <w:rsid w:val="00E17374"/>
    <w:rsid w:val="00E17F6F"/>
    <w:rsid w:val="00E2002C"/>
    <w:rsid w:val="00E206B3"/>
    <w:rsid w:val="00E20B20"/>
    <w:rsid w:val="00E20F3A"/>
    <w:rsid w:val="00E20F48"/>
    <w:rsid w:val="00E21D94"/>
    <w:rsid w:val="00E2211D"/>
    <w:rsid w:val="00E22194"/>
    <w:rsid w:val="00E22492"/>
    <w:rsid w:val="00E22D87"/>
    <w:rsid w:val="00E22D95"/>
    <w:rsid w:val="00E237E7"/>
    <w:rsid w:val="00E239D1"/>
    <w:rsid w:val="00E23CC2"/>
    <w:rsid w:val="00E23DE4"/>
    <w:rsid w:val="00E24662"/>
    <w:rsid w:val="00E246B9"/>
    <w:rsid w:val="00E246C0"/>
    <w:rsid w:val="00E247C6"/>
    <w:rsid w:val="00E248FB"/>
    <w:rsid w:val="00E24AD2"/>
    <w:rsid w:val="00E24AD9"/>
    <w:rsid w:val="00E24C77"/>
    <w:rsid w:val="00E250C5"/>
    <w:rsid w:val="00E2557C"/>
    <w:rsid w:val="00E25808"/>
    <w:rsid w:val="00E26309"/>
    <w:rsid w:val="00E263C3"/>
    <w:rsid w:val="00E26519"/>
    <w:rsid w:val="00E26727"/>
    <w:rsid w:val="00E26970"/>
    <w:rsid w:val="00E2728F"/>
    <w:rsid w:val="00E272EE"/>
    <w:rsid w:val="00E27791"/>
    <w:rsid w:val="00E279D9"/>
    <w:rsid w:val="00E27E97"/>
    <w:rsid w:val="00E301A5"/>
    <w:rsid w:val="00E3027C"/>
    <w:rsid w:val="00E30ED4"/>
    <w:rsid w:val="00E30F2D"/>
    <w:rsid w:val="00E31613"/>
    <w:rsid w:val="00E31832"/>
    <w:rsid w:val="00E319C4"/>
    <w:rsid w:val="00E319DB"/>
    <w:rsid w:val="00E31AFC"/>
    <w:rsid w:val="00E3229D"/>
    <w:rsid w:val="00E32369"/>
    <w:rsid w:val="00E324AD"/>
    <w:rsid w:val="00E3250F"/>
    <w:rsid w:val="00E3262C"/>
    <w:rsid w:val="00E33518"/>
    <w:rsid w:val="00E336C5"/>
    <w:rsid w:val="00E33E89"/>
    <w:rsid w:val="00E3409E"/>
    <w:rsid w:val="00E340C6"/>
    <w:rsid w:val="00E3449D"/>
    <w:rsid w:val="00E34BFF"/>
    <w:rsid w:val="00E34E1B"/>
    <w:rsid w:val="00E34F76"/>
    <w:rsid w:val="00E35274"/>
    <w:rsid w:val="00E35A02"/>
    <w:rsid w:val="00E35CF2"/>
    <w:rsid w:val="00E36645"/>
    <w:rsid w:val="00E367D6"/>
    <w:rsid w:val="00E36FDF"/>
    <w:rsid w:val="00E3795F"/>
    <w:rsid w:val="00E37BE5"/>
    <w:rsid w:val="00E37E6E"/>
    <w:rsid w:val="00E37F2A"/>
    <w:rsid w:val="00E4048F"/>
    <w:rsid w:val="00E4085C"/>
    <w:rsid w:val="00E40BA4"/>
    <w:rsid w:val="00E40E2E"/>
    <w:rsid w:val="00E4116D"/>
    <w:rsid w:val="00E412E4"/>
    <w:rsid w:val="00E417F1"/>
    <w:rsid w:val="00E41A27"/>
    <w:rsid w:val="00E41AB4"/>
    <w:rsid w:val="00E41BA1"/>
    <w:rsid w:val="00E42170"/>
    <w:rsid w:val="00E42737"/>
    <w:rsid w:val="00E42BA5"/>
    <w:rsid w:val="00E42DE3"/>
    <w:rsid w:val="00E4302E"/>
    <w:rsid w:val="00E43B2D"/>
    <w:rsid w:val="00E43CDC"/>
    <w:rsid w:val="00E43CEE"/>
    <w:rsid w:val="00E44846"/>
    <w:rsid w:val="00E44906"/>
    <w:rsid w:val="00E44990"/>
    <w:rsid w:val="00E44EEF"/>
    <w:rsid w:val="00E45244"/>
    <w:rsid w:val="00E45C77"/>
    <w:rsid w:val="00E4608B"/>
    <w:rsid w:val="00E46A84"/>
    <w:rsid w:val="00E46A88"/>
    <w:rsid w:val="00E46D7F"/>
    <w:rsid w:val="00E46F5C"/>
    <w:rsid w:val="00E46FF1"/>
    <w:rsid w:val="00E47519"/>
    <w:rsid w:val="00E47B34"/>
    <w:rsid w:val="00E47DFD"/>
    <w:rsid w:val="00E47F56"/>
    <w:rsid w:val="00E501D3"/>
    <w:rsid w:val="00E503C1"/>
    <w:rsid w:val="00E506A0"/>
    <w:rsid w:val="00E510C9"/>
    <w:rsid w:val="00E5170A"/>
    <w:rsid w:val="00E51D0F"/>
    <w:rsid w:val="00E51D9B"/>
    <w:rsid w:val="00E51EFD"/>
    <w:rsid w:val="00E521CE"/>
    <w:rsid w:val="00E52FA0"/>
    <w:rsid w:val="00E5340D"/>
    <w:rsid w:val="00E5349B"/>
    <w:rsid w:val="00E535A6"/>
    <w:rsid w:val="00E53A01"/>
    <w:rsid w:val="00E54235"/>
    <w:rsid w:val="00E54AA8"/>
    <w:rsid w:val="00E54D1D"/>
    <w:rsid w:val="00E54EBE"/>
    <w:rsid w:val="00E54F46"/>
    <w:rsid w:val="00E5568B"/>
    <w:rsid w:val="00E55743"/>
    <w:rsid w:val="00E55E48"/>
    <w:rsid w:val="00E56349"/>
    <w:rsid w:val="00E564C4"/>
    <w:rsid w:val="00E565A0"/>
    <w:rsid w:val="00E56790"/>
    <w:rsid w:val="00E567C9"/>
    <w:rsid w:val="00E56C79"/>
    <w:rsid w:val="00E579BE"/>
    <w:rsid w:val="00E57AB3"/>
    <w:rsid w:val="00E57CC0"/>
    <w:rsid w:val="00E57E1A"/>
    <w:rsid w:val="00E60278"/>
    <w:rsid w:val="00E6048C"/>
    <w:rsid w:val="00E604C4"/>
    <w:rsid w:val="00E6076A"/>
    <w:rsid w:val="00E60809"/>
    <w:rsid w:val="00E60BDA"/>
    <w:rsid w:val="00E61300"/>
    <w:rsid w:val="00E614C4"/>
    <w:rsid w:val="00E6173D"/>
    <w:rsid w:val="00E61930"/>
    <w:rsid w:val="00E62366"/>
    <w:rsid w:val="00E6262F"/>
    <w:rsid w:val="00E62A5F"/>
    <w:rsid w:val="00E63184"/>
    <w:rsid w:val="00E634BA"/>
    <w:rsid w:val="00E635B9"/>
    <w:rsid w:val="00E63D4D"/>
    <w:rsid w:val="00E63E73"/>
    <w:rsid w:val="00E640BB"/>
    <w:rsid w:val="00E64BF6"/>
    <w:rsid w:val="00E6507B"/>
    <w:rsid w:val="00E65417"/>
    <w:rsid w:val="00E6556B"/>
    <w:rsid w:val="00E6572D"/>
    <w:rsid w:val="00E659A8"/>
    <w:rsid w:val="00E65C8D"/>
    <w:rsid w:val="00E65D15"/>
    <w:rsid w:val="00E66CD8"/>
    <w:rsid w:val="00E66DD2"/>
    <w:rsid w:val="00E67802"/>
    <w:rsid w:val="00E67D22"/>
    <w:rsid w:val="00E67EE5"/>
    <w:rsid w:val="00E7013A"/>
    <w:rsid w:val="00E701E3"/>
    <w:rsid w:val="00E708FA"/>
    <w:rsid w:val="00E70B1C"/>
    <w:rsid w:val="00E70DD7"/>
    <w:rsid w:val="00E712E6"/>
    <w:rsid w:val="00E71526"/>
    <w:rsid w:val="00E719C4"/>
    <w:rsid w:val="00E71CCA"/>
    <w:rsid w:val="00E72C6B"/>
    <w:rsid w:val="00E72E42"/>
    <w:rsid w:val="00E73399"/>
    <w:rsid w:val="00E73860"/>
    <w:rsid w:val="00E73900"/>
    <w:rsid w:val="00E73AB7"/>
    <w:rsid w:val="00E7414E"/>
    <w:rsid w:val="00E74797"/>
    <w:rsid w:val="00E74A11"/>
    <w:rsid w:val="00E74F5D"/>
    <w:rsid w:val="00E75973"/>
    <w:rsid w:val="00E75B15"/>
    <w:rsid w:val="00E75EAD"/>
    <w:rsid w:val="00E76034"/>
    <w:rsid w:val="00E762A9"/>
    <w:rsid w:val="00E76698"/>
    <w:rsid w:val="00E76EDA"/>
    <w:rsid w:val="00E77035"/>
    <w:rsid w:val="00E77145"/>
    <w:rsid w:val="00E771AE"/>
    <w:rsid w:val="00E77313"/>
    <w:rsid w:val="00E776EF"/>
    <w:rsid w:val="00E778EB"/>
    <w:rsid w:val="00E77A2E"/>
    <w:rsid w:val="00E77ED5"/>
    <w:rsid w:val="00E80226"/>
    <w:rsid w:val="00E80440"/>
    <w:rsid w:val="00E817E0"/>
    <w:rsid w:val="00E81E8B"/>
    <w:rsid w:val="00E8216F"/>
    <w:rsid w:val="00E82DC6"/>
    <w:rsid w:val="00E82EE4"/>
    <w:rsid w:val="00E831E7"/>
    <w:rsid w:val="00E843B5"/>
    <w:rsid w:val="00E84A3B"/>
    <w:rsid w:val="00E84EAA"/>
    <w:rsid w:val="00E84F2E"/>
    <w:rsid w:val="00E85307"/>
    <w:rsid w:val="00E8579F"/>
    <w:rsid w:val="00E85B0A"/>
    <w:rsid w:val="00E85BAB"/>
    <w:rsid w:val="00E876ED"/>
    <w:rsid w:val="00E87742"/>
    <w:rsid w:val="00E87CEA"/>
    <w:rsid w:val="00E9050C"/>
    <w:rsid w:val="00E907E4"/>
    <w:rsid w:val="00E90A24"/>
    <w:rsid w:val="00E90C34"/>
    <w:rsid w:val="00E9162B"/>
    <w:rsid w:val="00E91687"/>
    <w:rsid w:val="00E916B7"/>
    <w:rsid w:val="00E919AC"/>
    <w:rsid w:val="00E91A84"/>
    <w:rsid w:val="00E91BDF"/>
    <w:rsid w:val="00E91F99"/>
    <w:rsid w:val="00E9321C"/>
    <w:rsid w:val="00E93256"/>
    <w:rsid w:val="00E93346"/>
    <w:rsid w:val="00E93499"/>
    <w:rsid w:val="00E93CB3"/>
    <w:rsid w:val="00E946A6"/>
    <w:rsid w:val="00E947E4"/>
    <w:rsid w:val="00E9480A"/>
    <w:rsid w:val="00E94877"/>
    <w:rsid w:val="00E94E76"/>
    <w:rsid w:val="00E95371"/>
    <w:rsid w:val="00E95459"/>
    <w:rsid w:val="00E95B44"/>
    <w:rsid w:val="00E95F68"/>
    <w:rsid w:val="00E9616B"/>
    <w:rsid w:val="00E96A29"/>
    <w:rsid w:val="00E96B28"/>
    <w:rsid w:val="00E96FE6"/>
    <w:rsid w:val="00E973A1"/>
    <w:rsid w:val="00E9795B"/>
    <w:rsid w:val="00E97DCD"/>
    <w:rsid w:val="00EA0155"/>
    <w:rsid w:val="00EA0728"/>
    <w:rsid w:val="00EA078D"/>
    <w:rsid w:val="00EA0D6F"/>
    <w:rsid w:val="00EA0D9A"/>
    <w:rsid w:val="00EA0F54"/>
    <w:rsid w:val="00EA1004"/>
    <w:rsid w:val="00EA1059"/>
    <w:rsid w:val="00EA1138"/>
    <w:rsid w:val="00EA1158"/>
    <w:rsid w:val="00EA1D43"/>
    <w:rsid w:val="00EA28D2"/>
    <w:rsid w:val="00EA340E"/>
    <w:rsid w:val="00EA345D"/>
    <w:rsid w:val="00EA349C"/>
    <w:rsid w:val="00EA354C"/>
    <w:rsid w:val="00EA3A69"/>
    <w:rsid w:val="00EA3C67"/>
    <w:rsid w:val="00EA3CE7"/>
    <w:rsid w:val="00EA3FF7"/>
    <w:rsid w:val="00EA4255"/>
    <w:rsid w:val="00EA4331"/>
    <w:rsid w:val="00EA4790"/>
    <w:rsid w:val="00EA4A5F"/>
    <w:rsid w:val="00EA4BA2"/>
    <w:rsid w:val="00EA4C04"/>
    <w:rsid w:val="00EA4EC9"/>
    <w:rsid w:val="00EA53D0"/>
    <w:rsid w:val="00EA563B"/>
    <w:rsid w:val="00EA568E"/>
    <w:rsid w:val="00EA5E0F"/>
    <w:rsid w:val="00EA60D0"/>
    <w:rsid w:val="00EA6132"/>
    <w:rsid w:val="00EA61E1"/>
    <w:rsid w:val="00EA6751"/>
    <w:rsid w:val="00EA67A0"/>
    <w:rsid w:val="00EA6BF4"/>
    <w:rsid w:val="00EA6C39"/>
    <w:rsid w:val="00EA6CD6"/>
    <w:rsid w:val="00EA6FE4"/>
    <w:rsid w:val="00EA70A9"/>
    <w:rsid w:val="00EA7956"/>
    <w:rsid w:val="00EA798D"/>
    <w:rsid w:val="00EA7AE0"/>
    <w:rsid w:val="00EA7E83"/>
    <w:rsid w:val="00EA7F4C"/>
    <w:rsid w:val="00EB0241"/>
    <w:rsid w:val="00EB02BD"/>
    <w:rsid w:val="00EB07D6"/>
    <w:rsid w:val="00EB0C6A"/>
    <w:rsid w:val="00EB1505"/>
    <w:rsid w:val="00EB170A"/>
    <w:rsid w:val="00EB1A54"/>
    <w:rsid w:val="00EB1D47"/>
    <w:rsid w:val="00EB1D7E"/>
    <w:rsid w:val="00EB2021"/>
    <w:rsid w:val="00EB2146"/>
    <w:rsid w:val="00EB2317"/>
    <w:rsid w:val="00EB26C6"/>
    <w:rsid w:val="00EB279B"/>
    <w:rsid w:val="00EB2ABB"/>
    <w:rsid w:val="00EB2B18"/>
    <w:rsid w:val="00EB2BD1"/>
    <w:rsid w:val="00EB2E89"/>
    <w:rsid w:val="00EB321E"/>
    <w:rsid w:val="00EB377D"/>
    <w:rsid w:val="00EB37C4"/>
    <w:rsid w:val="00EB38AB"/>
    <w:rsid w:val="00EB3FE4"/>
    <w:rsid w:val="00EB4F83"/>
    <w:rsid w:val="00EB5036"/>
    <w:rsid w:val="00EB5328"/>
    <w:rsid w:val="00EB57E0"/>
    <w:rsid w:val="00EB584C"/>
    <w:rsid w:val="00EB5863"/>
    <w:rsid w:val="00EB5B3B"/>
    <w:rsid w:val="00EB5D88"/>
    <w:rsid w:val="00EB6D14"/>
    <w:rsid w:val="00EB6E4F"/>
    <w:rsid w:val="00EB7048"/>
    <w:rsid w:val="00EB724F"/>
    <w:rsid w:val="00EB7307"/>
    <w:rsid w:val="00EB772D"/>
    <w:rsid w:val="00EB77D3"/>
    <w:rsid w:val="00EC0311"/>
    <w:rsid w:val="00EC0809"/>
    <w:rsid w:val="00EC0928"/>
    <w:rsid w:val="00EC09DD"/>
    <w:rsid w:val="00EC0D2B"/>
    <w:rsid w:val="00EC0DF2"/>
    <w:rsid w:val="00EC0F80"/>
    <w:rsid w:val="00EC0F8A"/>
    <w:rsid w:val="00EC1239"/>
    <w:rsid w:val="00EC14B0"/>
    <w:rsid w:val="00EC1EE1"/>
    <w:rsid w:val="00EC204E"/>
    <w:rsid w:val="00EC249E"/>
    <w:rsid w:val="00EC2C24"/>
    <w:rsid w:val="00EC2CE2"/>
    <w:rsid w:val="00EC2CFF"/>
    <w:rsid w:val="00EC2DFB"/>
    <w:rsid w:val="00EC2EBE"/>
    <w:rsid w:val="00EC2F74"/>
    <w:rsid w:val="00EC313A"/>
    <w:rsid w:val="00EC37EE"/>
    <w:rsid w:val="00EC3A7F"/>
    <w:rsid w:val="00EC4839"/>
    <w:rsid w:val="00EC4904"/>
    <w:rsid w:val="00EC4DF6"/>
    <w:rsid w:val="00EC574A"/>
    <w:rsid w:val="00EC5984"/>
    <w:rsid w:val="00EC5997"/>
    <w:rsid w:val="00EC5F2F"/>
    <w:rsid w:val="00EC6232"/>
    <w:rsid w:val="00EC6369"/>
    <w:rsid w:val="00EC651E"/>
    <w:rsid w:val="00EC65E5"/>
    <w:rsid w:val="00EC6925"/>
    <w:rsid w:val="00EC692E"/>
    <w:rsid w:val="00EC7122"/>
    <w:rsid w:val="00EC745E"/>
    <w:rsid w:val="00EC775C"/>
    <w:rsid w:val="00EC7EAF"/>
    <w:rsid w:val="00ED1327"/>
    <w:rsid w:val="00ED1AC8"/>
    <w:rsid w:val="00ED1BC4"/>
    <w:rsid w:val="00ED1E4C"/>
    <w:rsid w:val="00ED1FDC"/>
    <w:rsid w:val="00ED20ED"/>
    <w:rsid w:val="00ED253F"/>
    <w:rsid w:val="00ED27C3"/>
    <w:rsid w:val="00ED282B"/>
    <w:rsid w:val="00ED2AE2"/>
    <w:rsid w:val="00ED2C5A"/>
    <w:rsid w:val="00ED33AE"/>
    <w:rsid w:val="00ED3775"/>
    <w:rsid w:val="00ED37B7"/>
    <w:rsid w:val="00ED42C1"/>
    <w:rsid w:val="00ED468B"/>
    <w:rsid w:val="00ED4A6D"/>
    <w:rsid w:val="00ED5D12"/>
    <w:rsid w:val="00ED5EBC"/>
    <w:rsid w:val="00ED627F"/>
    <w:rsid w:val="00ED6D4A"/>
    <w:rsid w:val="00ED6F59"/>
    <w:rsid w:val="00ED6F7C"/>
    <w:rsid w:val="00ED6F9C"/>
    <w:rsid w:val="00ED707F"/>
    <w:rsid w:val="00ED70C9"/>
    <w:rsid w:val="00ED721A"/>
    <w:rsid w:val="00ED738C"/>
    <w:rsid w:val="00ED7918"/>
    <w:rsid w:val="00ED796F"/>
    <w:rsid w:val="00ED7EB5"/>
    <w:rsid w:val="00ED7FD3"/>
    <w:rsid w:val="00EE08D6"/>
    <w:rsid w:val="00EE0E5D"/>
    <w:rsid w:val="00EE11C2"/>
    <w:rsid w:val="00EE1299"/>
    <w:rsid w:val="00EE1591"/>
    <w:rsid w:val="00EE1D80"/>
    <w:rsid w:val="00EE239A"/>
    <w:rsid w:val="00EE2A61"/>
    <w:rsid w:val="00EE2B2D"/>
    <w:rsid w:val="00EE2BF6"/>
    <w:rsid w:val="00EE2D99"/>
    <w:rsid w:val="00EE3663"/>
    <w:rsid w:val="00EE382D"/>
    <w:rsid w:val="00EE3A70"/>
    <w:rsid w:val="00EE41C4"/>
    <w:rsid w:val="00EE4218"/>
    <w:rsid w:val="00EE4271"/>
    <w:rsid w:val="00EE4335"/>
    <w:rsid w:val="00EE468E"/>
    <w:rsid w:val="00EE4D84"/>
    <w:rsid w:val="00EE5A27"/>
    <w:rsid w:val="00EE6103"/>
    <w:rsid w:val="00EE62D9"/>
    <w:rsid w:val="00EE6476"/>
    <w:rsid w:val="00EE6934"/>
    <w:rsid w:val="00EE6DE9"/>
    <w:rsid w:val="00EE6E77"/>
    <w:rsid w:val="00EE6FC1"/>
    <w:rsid w:val="00EE747B"/>
    <w:rsid w:val="00EE7500"/>
    <w:rsid w:val="00EE76A9"/>
    <w:rsid w:val="00EE799E"/>
    <w:rsid w:val="00EE7CA8"/>
    <w:rsid w:val="00EE7FA7"/>
    <w:rsid w:val="00EF0322"/>
    <w:rsid w:val="00EF0ACC"/>
    <w:rsid w:val="00EF0CFD"/>
    <w:rsid w:val="00EF1093"/>
    <w:rsid w:val="00EF1FCB"/>
    <w:rsid w:val="00EF21C3"/>
    <w:rsid w:val="00EF2559"/>
    <w:rsid w:val="00EF2BA0"/>
    <w:rsid w:val="00EF2C14"/>
    <w:rsid w:val="00EF2C67"/>
    <w:rsid w:val="00EF2E6B"/>
    <w:rsid w:val="00EF36A2"/>
    <w:rsid w:val="00EF3B00"/>
    <w:rsid w:val="00EF3B77"/>
    <w:rsid w:val="00EF3CF8"/>
    <w:rsid w:val="00EF4294"/>
    <w:rsid w:val="00EF446D"/>
    <w:rsid w:val="00EF4597"/>
    <w:rsid w:val="00EF48F1"/>
    <w:rsid w:val="00EF51A7"/>
    <w:rsid w:val="00EF54D1"/>
    <w:rsid w:val="00EF5D45"/>
    <w:rsid w:val="00EF67BB"/>
    <w:rsid w:val="00EF695F"/>
    <w:rsid w:val="00EF6C53"/>
    <w:rsid w:val="00EF72F9"/>
    <w:rsid w:val="00EF74AF"/>
    <w:rsid w:val="00EF7602"/>
    <w:rsid w:val="00EF7B6A"/>
    <w:rsid w:val="00EF7F1D"/>
    <w:rsid w:val="00F0021E"/>
    <w:rsid w:val="00F0030E"/>
    <w:rsid w:val="00F00CD1"/>
    <w:rsid w:val="00F01E6B"/>
    <w:rsid w:val="00F0241C"/>
    <w:rsid w:val="00F02E0E"/>
    <w:rsid w:val="00F031AF"/>
    <w:rsid w:val="00F031EE"/>
    <w:rsid w:val="00F03503"/>
    <w:rsid w:val="00F03A44"/>
    <w:rsid w:val="00F03C26"/>
    <w:rsid w:val="00F04334"/>
    <w:rsid w:val="00F0478E"/>
    <w:rsid w:val="00F049F6"/>
    <w:rsid w:val="00F0510A"/>
    <w:rsid w:val="00F05759"/>
    <w:rsid w:val="00F05B3C"/>
    <w:rsid w:val="00F06039"/>
    <w:rsid w:val="00F064EC"/>
    <w:rsid w:val="00F0662B"/>
    <w:rsid w:val="00F06EE0"/>
    <w:rsid w:val="00F07127"/>
    <w:rsid w:val="00F072D3"/>
    <w:rsid w:val="00F07CCB"/>
    <w:rsid w:val="00F07F39"/>
    <w:rsid w:val="00F100F0"/>
    <w:rsid w:val="00F10BAB"/>
    <w:rsid w:val="00F10BCC"/>
    <w:rsid w:val="00F10CB9"/>
    <w:rsid w:val="00F110CD"/>
    <w:rsid w:val="00F110D5"/>
    <w:rsid w:val="00F11207"/>
    <w:rsid w:val="00F11D13"/>
    <w:rsid w:val="00F12351"/>
    <w:rsid w:val="00F138D1"/>
    <w:rsid w:val="00F1393C"/>
    <w:rsid w:val="00F13968"/>
    <w:rsid w:val="00F13A14"/>
    <w:rsid w:val="00F149D6"/>
    <w:rsid w:val="00F15193"/>
    <w:rsid w:val="00F15685"/>
    <w:rsid w:val="00F15945"/>
    <w:rsid w:val="00F16594"/>
    <w:rsid w:val="00F16595"/>
    <w:rsid w:val="00F16739"/>
    <w:rsid w:val="00F16990"/>
    <w:rsid w:val="00F16B05"/>
    <w:rsid w:val="00F16DE2"/>
    <w:rsid w:val="00F17085"/>
    <w:rsid w:val="00F1750E"/>
    <w:rsid w:val="00F17F65"/>
    <w:rsid w:val="00F2052B"/>
    <w:rsid w:val="00F207E3"/>
    <w:rsid w:val="00F20CAD"/>
    <w:rsid w:val="00F21C56"/>
    <w:rsid w:val="00F22183"/>
    <w:rsid w:val="00F221CC"/>
    <w:rsid w:val="00F224D2"/>
    <w:rsid w:val="00F2260F"/>
    <w:rsid w:val="00F22995"/>
    <w:rsid w:val="00F23071"/>
    <w:rsid w:val="00F2395E"/>
    <w:rsid w:val="00F23AB5"/>
    <w:rsid w:val="00F23D05"/>
    <w:rsid w:val="00F23DD9"/>
    <w:rsid w:val="00F23EC9"/>
    <w:rsid w:val="00F242AD"/>
    <w:rsid w:val="00F247F2"/>
    <w:rsid w:val="00F2482A"/>
    <w:rsid w:val="00F24855"/>
    <w:rsid w:val="00F2518F"/>
    <w:rsid w:val="00F252A8"/>
    <w:rsid w:val="00F255D9"/>
    <w:rsid w:val="00F2567B"/>
    <w:rsid w:val="00F25916"/>
    <w:rsid w:val="00F25D45"/>
    <w:rsid w:val="00F262F1"/>
    <w:rsid w:val="00F265F7"/>
    <w:rsid w:val="00F27075"/>
    <w:rsid w:val="00F27923"/>
    <w:rsid w:val="00F27FA6"/>
    <w:rsid w:val="00F308BD"/>
    <w:rsid w:val="00F310E8"/>
    <w:rsid w:val="00F316A0"/>
    <w:rsid w:val="00F316DA"/>
    <w:rsid w:val="00F3214A"/>
    <w:rsid w:val="00F323D3"/>
    <w:rsid w:val="00F32ADC"/>
    <w:rsid w:val="00F33336"/>
    <w:rsid w:val="00F33C56"/>
    <w:rsid w:val="00F33CF3"/>
    <w:rsid w:val="00F33DC8"/>
    <w:rsid w:val="00F34444"/>
    <w:rsid w:val="00F3471B"/>
    <w:rsid w:val="00F3484E"/>
    <w:rsid w:val="00F349C2"/>
    <w:rsid w:val="00F3530B"/>
    <w:rsid w:val="00F35A24"/>
    <w:rsid w:val="00F36198"/>
    <w:rsid w:val="00F36C1D"/>
    <w:rsid w:val="00F36DA3"/>
    <w:rsid w:val="00F36ED0"/>
    <w:rsid w:val="00F37356"/>
    <w:rsid w:val="00F376CE"/>
    <w:rsid w:val="00F378CF"/>
    <w:rsid w:val="00F378F1"/>
    <w:rsid w:val="00F37D55"/>
    <w:rsid w:val="00F4000E"/>
    <w:rsid w:val="00F403A1"/>
    <w:rsid w:val="00F403DB"/>
    <w:rsid w:val="00F4065A"/>
    <w:rsid w:val="00F40A05"/>
    <w:rsid w:val="00F40A26"/>
    <w:rsid w:val="00F40F5A"/>
    <w:rsid w:val="00F41594"/>
    <w:rsid w:val="00F425AC"/>
    <w:rsid w:val="00F4275C"/>
    <w:rsid w:val="00F434AE"/>
    <w:rsid w:val="00F434B2"/>
    <w:rsid w:val="00F434E3"/>
    <w:rsid w:val="00F45187"/>
    <w:rsid w:val="00F45693"/>
    <w:rsid w:val="00F45971"/>
    <w:rsid w:val="00F45995"/>
    <w:rsid w:val="00F46791"/>
    <w:rsid w:val="00F46E64"/>
    <w:rsid w:val="00F4748B"/>
    <w:rsid w:val="00F47FA0"/>
    <w:rsid w:val="00F50201"/>
    <w:rsid w:val="00F508B2"/>
    <w:rsid w:val="00F50AF6"/>
    <w:rsid w:val="00F50BD6"/>
    <w:rsid w:val="00F51C1E"/>
    <w:rsid w:val="00F52048"/>
    <w:rsid w:val="00F52339"/>
    <w:rsid w:val="00F5277A"/>
    <w:rsid w:val="00F52C57"/>
    <w:rsid w:val="00F52E69"/>
    <w:rsid w:val="00F531E7"/>
    <w:rsid w:val="00F532E8"/>
    <w:rsid w:val="00F534E8"/>
    <w:rsid w:val="00F537FF"/>
    <w:rsid w:val="00F545BD"/>
    <w:rsid w:val="00F54CD9"/>
    <w:rsid w:val="00F54D0F"/>
    <w:rsid w:val="00F54E36"/>
    <w:rsid w:val="00F558D6"/>
    <w:rsid w:val="00F56081"/>
    <w:rsid w:val="00F560FE"/>
    <w:rsid w:val="00F56254"/>
    <w:rsid w:val="00F566B7"/>
    <w:rsid w:val="00F570D2"/>
    <w:rsid w:val="00F573FE"/>
    <w:rsid w:val="00F57BC8"/>
    <w:rsid w:val="00F57EE6"/>
    <w:rsid w:val="00F6020B"/>
    <w:rsid w:val="00F609B8"/>
    <w:rsid w:val="00F60C91"/>
    <w:rsid w:val="00F60CD6"/>
    <w:rsid w:val="00F6111C"/>
    <w:rsid w:val="00F614C0"/>
    <w:rsid w:val="00F61647"/>
    <w:rsid w:val="00F618A9"/>
    <w:rsid w:val="00F61DBE"/>
    <w:rsid w:val="00F62342"/>
    <w:rsid w:val="00F62A67"/>
    <w:rsid w:val="00F62E10"/>
    <w:rsid w:val="00F63505"/>
    <w:rsid w:val="00F63609"/>
    <w:rsid w:val="00F63C23"/>
    <w:rsid w:val="00F640CD"/>
    <w:rsid w:val="00F64279"/>
    <w:rsid w:val="00F64859"/>
    <w:rsid w:val="00F6487D"/>
    <w:rsid w:val="00F65255"/>
    <w:rsid w:val="00F65662"/>
    <w:rsid w:val="00F657CF"/>
    <w:rsid w:val="00F65808"/>
    <w:rsid w:val="00F6587D"/>
    <w:rsid w:val="00F65AA8"/>
    <w:rsid w:val="00F65C72"/>
    <w:rsid w:val="00F667A7"/>
    <w:rsid w:val="00F66A00"/>
    <w:rsid w:val="00F66AE4"/>
    <w:rsid w:val="00F66B1B"/>
    <w:rsid w:val="00F66B58"/>
    <w:rsid w:val="00F66C87"/>
    <w:rsid w:val="00F66CFB"/>
    <w:rsid w:val="00F66DE4"/>
    <w:rsid w:val="00F67099"/>
    <w:rsid w:val="00F67658"/>
    <w:rsid w:val="00F67E0D"/>
    <w:rsid w:val="00F70ADB"/>
    <w:rsid w:val="00F70B2A"/>
    <w:rsid w:val="00F70C73"/>
    <w:rsid w:val="00F70D40"/>
    <w:rsid w:val="00F70DAC"/>
    <w:rsid w:val="00F71293"/>
    <w:rsid w:val="00F713A3"/>
    <w:rsid w:val="00F717C8"/>
    <w:rsid w:val="00F71A8F"/>
    <w:rsid w:val="00F724D9"/>
    <w:rsid w:val="00F72830"/>
    <w:rsid w:val="00F72C38"/>
    <w:rsid w:val="00F72D40"/>
    <w:rsid w:val="00F72FC1"/>
    <w:rsid w:val="00F73516"/>
    <w:rsid w:val="00F73767"/>
    <w:rsid w:val="00F73820"/>
    <w:rsid w:val="00F742DB"/>
    <w:rsid w:val="00F742E0"/>
    <w:rsid w:val="00F7455F"/>
    <w:rsid w:val="00F74A7B"/>
    <w:rsid w:val="00F75330"/>
    <w:rsid w:val="00F75351"/>
    <w:rsid w:val="00F75B51"/>
    <w:rsid w:val="00F75B66"/>
    <w:rsid w:val="00F76B16"/>
    <w:rsid w:val="00F76BD9"/>
    <w:rsid w:val="00F778AE"/>
    <w:rsid w:val="00F77ABD"/>
    <w:rsid w:val="00F8007F"/>
    <w:rsid w:val="00F80318"/>
    <w:rsid w:val="00F803D0"/>
    <w:rsid w:val="00F80592"/>
    <w:rsid w:val="00F80703"/>
    <w:rsid w:val="00F80948"/>
    <w:rsid w:val="00F80CC8"/>
    <w:rsid w:val="00F80DA4"/>
    <w:rsid w:val="00F81387"/>
    <w:rsid w:val="00F814FB"/>
    <w:rsid w:val="00F82134"/>
    <w:rsid w:val="00F822E3"/>
    <w:rsid w:val="00F82866"/>
    <w:rsid w:val="00F82CE0"/>
    <w:rsid w:val="00F83076"/>
    <w:rsid w:val="00F83131"/>
    <w:rsid w:val="00F83B7B"/>
    <w:rsid w:val="00F841FB"/>
    <w:rsid w:val="00F842D3"/>
    <w:rsid w:val="00F84421"/>
    <w:rsid w:val="00F8449B"/>
    <w:rsid w:val="00F845DC"/>
    <w:rsid w:val="00F8470D"/>
    <w:rsid w:val="00F84B44"/>
    <w:rsid w:val="00F85691"/>
    <w:rsid w:val="00F85F85"/>
    <w:rsid w:val="00F8640E"/>
    <w:rsid w:val="00F8649A"/>
    <w:rsid w:val="00F87032"/>
    <w:rsid w:val="00F87094"/>
    <w:rsid w:val="00F87AB3"/>
    <w:rsid w:val="00F87BAC"/>
    <w:rsid w:val="00F90208"/>
    <w:rsid w:val="00F909AE"/>
    <w:rsid w:val="00F913DC"/>
    <w:rsid w:val="00F91B10"/>
    <w:rsid w:val="00F91DDA"/>
    <w:rsid w:val="00F91F50"/>
    <w:rsid w:val="00F91F74"/>
    <w:rsid w:val="00F922F2"/>
    <w:rsid w:val="00F927EF"/>
    <w:rsid w:val="00F9397A"/>
    <w:rsid w:val="00F939C6"/>
    <w:rsid w:val="00F93A37"/>
    <w:rsid w:val="00F93E87"/>
    <w:rsid w:val="00F94176"/>
    <w:rsid w:val="00F94182"/>
    <w:rsid w:val="00F9431F"/>
    <w:rsid w:val="00F944D9"/>
    <w:rsid w:val="00F94814"/>
    <w:rsid w:val="00F94DB3"/>
    <w:rsid w:val="00F94EF5"/>
    <w:rsid w:val="00F950FD"/>
    <w:rsid w:val="00F9575A"/>
    <w:rsid w:val="00F95A0A"/>
    <w:rsid w:val="00F95DD2"/>
    <w:rsid w:val="00F960F8"/>
    <w:rsid w:val="00F96157"/>
    <w:rsid w:val="00F96299"/>
    <w:rsid w:val="00F96500"/>
    <w:rsid w:val="00F971B3"/>
    <w:rsid w:val="00FA009F"/>
    <w:rsid w:val="00FA0CEE"/>
    <w:rsid w:val="00FA0D85"/>
    <w:rsid w:val="00FA10FB"/>
    <w:rsid w:val="00FA2370"/>
    <w:rsid w:val="00FA25DC"/>
    <w:rsid w:val="00FA2889"/>
    <w:rsid w:val="00FA2C35"/>
    <w:rsid w:val="00FA2D0C"/>
    <w:rsid w:val="00FA2E53"/>
    <w:rsid w:val="00FA2F90"/>
    <w:rsid w:val="00FA3147"/>
    <w:rsid w:val="00FA31A0"/>
    <w:rsid w:val="00FA31E7"/>
    <w:rsid w:val="00FA32B5"/>
    <w:rsid w:val="00FA378B"/>
    <w:rsid w:val="00FA413A"/>
    <w:rsid w:val="00FA4144"/>
    <w:rsid w:val="00FA4688"/>
    <w:rsid w:val="00FA4DDF"/>
    <w:rsid w:val="00FA5771"/>
    <w:rsid w:val="00FA5974"/>
    <w:rsid w:val="00FA5B58"/>
    <w:rsid w:val="00FA5C71"/>
    <w:rsid w:val="00FA6275"/>
    <w:rsid w:val="00FA645E"/>
    <w:rsid w:val="00FA6A01"/>
    <w:rsid w:val="00FA6E7F"/>
    <w:rsid w:val="00FA6F94"/>
    <w:rsid w:val="00FA7014"/>
    <w:rsid w:val="00FA7114"/>
    <w:rsid w:val="00FA7270"/>
    <w:rsid w:val="00FA7E0E"/>
    <w:rsid w:val="00FB008C"/>
    <w:rsid w:val="00FB0306"/>
    <w:rsid w:val="00FB052D"/>
    <w:rsid w:val="00FB060A"/>
    <w:rsid w:val="00FB0AF3"/>
    <w:rsid w:val="00FB19B6"/>
    <w:rsid w:val="00FB19D8"/>
    <w:rsid w:val="00FB1C57"/>
    <w:rsid w:val="00FB2122"/>
    <w:rsid w:val="00FB22D7"/>
    <w:rsid w:val="00FB2379"/>
    <w:rsid w:val="00FB23D2"/>
    <w:rsid w:val="00FB23E9"/>
    <w:rsid w:val="00FB25F3"/>
    <w:rsid w:val="00FB286A"/>
    <w:rsid w:val="00FB2D0B"/>
    <w:rsid w:val="00FB3CB7"/>
    <w:rsid w:val="00FB3EB4"/>
    <w:rsid w:val="00FB404A"/>
    <w:rsid w:val="00FB4071"/>
    <w:rsid w:val="00FB4424"/>
    <w:rsid w:val="00FB4B8A"/>
    <w:rsid w:val="00FB4F9C"/>
    <w:rsid w:val="00FB5023"/>
    <w:rsid w:val="00FB5152"/>
    <w:rsid w:val="00FB5B12"/>
    <w:rsid w:val="00FB5BB3"/>
    <w:rsid w:val="00FB5D49"/>
    <w:rsid w:val="00FB5F8F"/>
    <w:rsid w:val="00FB61BE"/>
    <w:rsid w:val="00FB680E"/>
    <w:rsid w:val="00FB6B73"/>
    <w:rsid w:val="00FB6D0C"/>
    <w:rsid w:val="00FB6D93"/>
    <w:rsid w:val="00FB6F7E"/>
    <w:rsid w:val="00FB717E"/>
    <w:rsid w:val="00FB74FF"/>
    <w:rsid w:val="00FB78A9"/>
    <w:rsid w:val="00FB79EE"/>
    <w:rsid w:val="00FB7A0B"/>
    <w:rsid w:val="00FC0065"/>
    <w:rsid w:val="00FC044C"/>
    <w:rsid w:val="00FC062F"/>
    <w:rsid w:val="00FC0754"/>
    <w:rsid w:val="00FC1506"/>
    <w:rsid w:val="00FC20A6"/>
    <w:rsid w:val="00FC2B15"/>
    <w:rsid w:val="00FC2B21"/>
    <w:rsid w:val="00FC2CFD"/>
    <w:rsid w:val="00FC2F2A"/>
    <w:rsid w:val="00FC32B6"/>
    <w:rsid w:val="00FC384C"/>
    <w:rsid w:val="00FC3AEE"/>
    <w:rsid w:val="00FC3CC9"/>
    <w:rsid w:val="00FC3EBC"/>
    <w:rsid w:val="00FC486D"/>
    <w:rsid w:val="00FC4BA5"/>
    <w:rsid w:val="00FC4E20"/>
    <w:rsid w:val="00FC4EFA"/>
    <w:rsid w:val="00FC5934"/>
    <w:rsid w:val="00FC5AAE"/>
    <w:rsid w:val="00FC6238"/>
    <w:rsid w:val="00FC62A0"/>
    <w:rsid w:val="00FC63CD"/>
    <w:rsid w:val="00FC63DB"/>
    <w:rsid w:val="00FC66FA"/>
    <w:rsid w:val="00FC68CD"/>
    <w:rsid w:val="00FC6E72"/>
    <w:rsid w:val="00FC72AD"/>
    <w:rsid w:val="00FC7464"/>
    <w:rsid w:val="00FC763F"/>
    <w:rsid w:val="00FC7951"/>
    <w:rsid w:val="00FC7EAE"/>
    <w:rsid w:val="00FD0758"/>
    <w:rsid w:val="00FD0C5D"/>
    <w:rsid w:val="00FD0D54"/>
    <w:rsid w:val="00FD1DC1"/>
    <w:rsid w:val="00FD236B"/>
    <w:rsid w:val="00FD2785"/>
    <w:rsid w:val="00FD2C86"/>
    <w:rsid w:val="00FD32B0"/>
    <w:rsid w:val="00FD33D9"/>
    <w:rsid w:val="00FD33FC"/>
    <w:rsid w:val="00FD3730"/>
    <w:rsid w:val="00FD3ADE"/>
    <w:rsid w:val="00FD3B08"/>
    <w:rsid w:val="00FD3B4C"/>
    <w:rsid w:val="00FD408F"/>
    <w:rsid w:val="00FD40C2"/>
    <w:rsid w:val="00FD4623"/>
    <w:rsid w:val="00FD46E4"/>
    <w:rsid w:val="00FD4806"/>
    <w:rsid w:val="00FD4865"/>
    <w:rsid w:val="00FD4873"/>
    <w:rsid w:val="00FD4BA4"/>
    <w:rsid w:val="00FD4C7D"/>
    <w:rsid w:val="00FD5133"/>
    <w:rsid w:val="00FD51EF"/>
    <w:rsid w:val="00FD534E"/>
    <w:rsid w:val="00FD56C7"/>
    <w:rsid w:val="00FD5CBB"/>
    <w:rsid w:val="00FD5CE4"/>
    <w:rsid w:val="00FD6564"/>
    <w:rsid w:val="00FD6867"/>
    <w:rsid w:val="00FD6B74"/>
    <w:rsid w:val="00FD7012"/>
    <w:rsid w:val="00FD7028"/>
    <w:rsid w:val="00FD70AE"/>
    <w:rsid w:val="00FD71F0"/>
    <w:rsid w:val="00FD79A0"/>
    <w:rsid w:val="00FD79C5"/>
    <w:rsid w:val="00FE002E"/>
    <w:rsid w:val="00FE061F"/>
    <w:rsid w:val="00FE100A"/>
    <w:rsid w:val="00FE1854"/>
    <w:rsid w:val="00FE1E69"/>
    <w:rsid w:val="00FE1EE1"/>
    <w:rsid w:val="00FE205C"/>
    <w:rsid w:val="00FE22FB"/>
    <w:rsid w:val="00FE2398"/>
    <w:rsid w:val="00FE247B"/>
    <w:rsid w:val="00FE2A48"/>
    <w:rsid w:val="00FE30A9"/>
    <w:rsid w:val="00FE3145"/>
    <w:rsid w:val="00FE3603"/>
    <w:rsid w:val="00FE3EEE"/>
    <w:rsid w:val="00FE410F"/>
    <w:rsid w:val="00FE4192"/>
    <w:rsid w:val="00FE441C"/>
    <w:rsid w:val="00FE45B5"/>
    <w:rsid w:val="00FE46C3"/>
    <w:rsid w:val="00FE515A"/>
    <w:rsid w:val="00FE5421"/>
    <w:rsid w:val="00FE5624"/>
    <w:rsid w:val="00FE5938"/>
    <w:rsid w:val="00FE5949"/>
    <w:rsid w:val="00FE5AE5"/>
    <w:rsid w:val="00FE5C86"/>
    <w:rsid w:val="00FE5D2C"/>
    <w:rsid w:val="00FE5FBF"/>
    <w:rsid w:val="00FE6C25"/>
    <w:rsid w:val="00FE6E5D"/>
    <w:rsid w:val="00FE707C"/>
    <w:rsid w:val="00FE7482"/>
    <w:rsid w:val="00FE7D88"/>
    <w:rsid w:val="00FE7F42"/>
    <w:rsid w:val="00FF033A"/>
    <w:rsid w:val="00FF0373"/>
    <w:rsid w:val="00FF0534"/>
    <w:rsid w:val="00FF0636"/>
    <w:rsid w:val="00FF0964"/>
    <w:rsid w:val="00FF0A4C"/>
    <w:rsid w:val="00FF0F67"/>
    <w:rsid w:val="00FF121A"/>
    <w:rsid w:val="00FF12E1"/>
    <w:rsid w:val="00FF16F2"/>
    <w:rsid w:val="00FF1F8E"/>
    <w:rsid w:val="00FF1F9B"/>
    <w:rsid w:val="00FF2238"/>
    <w:rsid w:val="00FF2B42"/>
    <w:rsid w:val="00FF2D5B"/>
    <w:rsid w:val="00FF3874"/>
    <w:rsid w:val="00FF3B7F"/>
    <w:rsid w:val="00FF3DA2"/>
    <w:rsid w:val="00FF40B5"/>
    <w:rsid w:val="00FF4341"/>
    <w:rsid w:val="00FF4F92"/>
    <w:rsid w:val="00FF54D7"/>
    <w:rsid w:val="00FF54EB"/>
    <w:rsid w:val="00FF5AA0"/>
    <w:rsid w:val="00FF5B68"/>
    <w:rsid w:val="00FF5D6D"/>
    <w:rsid w:val="00FF61DB"/>
    <w:rsid w:val="00FF6822"/>
    <w:rsid w:val="00FF6D40"/>
    <w:rsid w:val="00FF6FBF"/>
    <w:rsid w:val="00FF73D0"/>
    <w:rsid w:val="00FF7748"/>
    <w:rsid w:val="00FF78A4"/>
    <w:rsid w:val="00FF7AD4"/>
    <w:rsid w:val="00FF7B19"/>
    <w:rsid w:val="00FF7BAF"/>
    <w:rsid w:val="00FF7C03"/>
    <w:rsid w:val="10E807B4"/>
    <w:rsid w:val="141204DA"/>
    <w:rsid w:val="16512788"/>
    <w:rsid w:val="16C16F26"/>
    <w:rsid w:val="18A926E2"/>
    <w:rsid w:val="18C67D24"/>
    <w:rsid w:val="1A219784"/>
    <w:rsid w:val="20785E4E"/>
    <w:rsid w:val="21782FCE"/>
    <w:rsid w:val="26DF8076"/>
    <w:rsid w:val="32975CEE"/>
    <w:rsid w:val="3E61DC49"/>
    <w:rsid w:val="6B7EDB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3D8492A8-A4D2-475C-98A5-E67120539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9C9"/>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TANChar">
    <w:name w:val="TAN Char"/>
    <w:link w:val="TAN"/>
    <w:locked/>
    <w:rsid w:val="00067DF8"/>
    <w:rPr>
      <w:rFonts w:ascii="Arial" w:hAnsi="Arial"/>
      <w:sz w:val="18"/>
      <w:lang w:val="en-GB"/>
    </w:rPr>
  </w:style>
  <w:style w:type="character" w:styleId="Mention">
    <w:name w:val="Mention"/>
    <w:basedOn w:val="DefaultParagraphFont"/>
    <w:uiPriority w:val="99"/>
    <w:unhideWhenUsed/>
    <w:rsid w:val="009656D1"/>
    <w:rPr>
      <w:color w:val="2B579A"/>
      <w:shd w:val="clear" w:color="auto" w:fill="E1DFDD"/>
    </w:rPr>
  </w:style>
  <w:style w:type="character" w:customStyle="1" w:styleId="TALChar">
    <w:name w:val="TAL Char"/>
    <w:link w:val="TAL"/>
    <w:qFormat/>
    <w:locked/>
    <w:rsid w:val="00C55230"/>
    <w:rPr>
      <w:rFonts w:ascii="Arial" w:hAnsi="Arial"/>
      <w:sz w:val="18"/>
      <w:lang w:val="en-GB"/>
    </w:rPr>
  </w:style>
  <w:style w:type="character" w:customStyle="1" w:styleId="B10">
    <w:name w:val="B1 (文字)"/>
    <w:locked/>
    <w:rsid w:val="00C55230"/>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9476920">
      <w:bodyDiv w:val="1"/>
      <w:marLeft w:val="0"/>
      <w:marRight w:val="0"/>
      <w:marTop w:val="0"/>
      <w:marBottom w:val="0"/>
      <w:divBdr>
        <w:top w:val="none" w:sz="0" w:space="0" w:color="auto"/>
        <w:left w:val="none" w:sz="0" w:space="0" w:color="auto"/>
        <w:bottom w:val="none" w:sz="0" w:space="0" w:color="auto"/>
        <w:right w:val="none" w:sz="0" w:space="0" w:color="auto"/>
      </w:divBdr>
    </w:div>
    <w:div w:id="144860671">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95477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3470892">
      <w:bodyDiv w:val="1"/>
      <w:marLeft w:val="0"/>
      <w:marRight w:val="0"/>
      <w:marTop w:val="0"/>
      <w:marBottom w:val="0"/>
      <w:divBdr>
        <w:top w:val="none" w:sz="0" w:space="0" w:color="auto"/>
        <w:left w:val="none" w:sz="0" w:space="0" w:color="auto"/>
        <w:bottom w:val="none" w:sz="0" w:space="0" w:color="auto"/>
        <w:right w:val="none" w:sz="0" w:space="0" w:color="auto"/>
      </w:divBdr>
    </w:div>
    <w:div w:id="2297800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4675990">
      <w:bodyDiv w:val="1"/>
      <w:marLeft w:val="0"/>
      <w:marRight w:val="0"/>
      <w:marTop w:val="0"/>
      <w:marBottom w:val="0"/>
      <w:divBdr>
        <w:top w:val="none" w:sz="0" w:space="0" w:color="auto"/>
        <w:left w:val="none" w:sz="0" w:space="0" w:color="auto"/>
        <w:bottom w:val="none" w:sz="0" w:space="0" w:color="auto"/>
        <w:right w:val="none" w:sz="0" w:space="0" w:color="auto"/>
      </w:divBdr>
    </w:div>
    <w:div w:id="27814668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3270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37678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4911988">
      <w:bodyDiv w:val="1"/>
      <w:marLeft w:val="0"/>
      <w:marRight w:val="0"/>
      <w:marTop w:val="0"/>
      <w:marBottom w:val="0"/>
      <w:divBdr>
        <w:top w:val="none" w:sz="0" w:space="0" w:color="auto"/>
        <w:left w:val="none" w:sz="0" w:space="0" w:color="auto"/>
        <w:bottom w:val="none" w:sz="0" w:space="0" w:color="auto"/>
        <w:right w:val="none" w:sz="0" w:space="0" w:color="auto"/>
      </w:divBdr>
    </w:div>
    <w:div w:id="46478411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788665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213444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002198">
      <w:bodyDiv w:val="1"/>
      <w:marLeft w:val="0"/>
      <w:marRight w:val="0"/>
      <w:marTop w:val="0"/>
      <w:marBottom w:val="0"/>
      <w:divBdr>
        <w:top w:val="none" w:sz="0" w:space="0" w:color="auto"/>
        <w:left w:val="none" w:sz="0" w:space="0" w:color="auto"/>
        <w:bottom w:val="none" w:sz="0" w:space="0" w:color="auto"/>
        <w:right w:val="none" w:sz="0" w:space="0" w:color="auto"/>
      </w:divBdr>
    </w:div>
    <w:div w:id="59856659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384485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3671999">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439932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610054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9034864">
      <w:bodyDiv w:val="1"/>
      <w:marLeft w:val="0"/>
      <w:marRight w:val="0"/>
      <w:marTop w:val="0"/>
      <w:marBottom w:val="0"/>
      <w:divBdr>
        <w:top w:val="none" w:sz="0" w:space="0" w:color="auto"/>
        <w:left w:val="none" w:sz="0" w:space="0" w:color="auto"/>
        <w:bottom w:val="none" w:sz="0" w:space="0" w:color="auto"/>
        <w:right w:val="none" w:sz="0" w:space="0" w:color="auto"/>
      </w:divBdr>
    </w:div>
    <w:div w:id="80381688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894007996">
      <w:bodyDiv w:val="1"/>
      <w:marLeft w:val="0"/>
      <w:marRight w:val="0"/>
      <w:marTop w:val="0"/>
      <w:marBottom w:val="0"/>
      <w:divBdr>
        <w:top w:val="none" w:sz="0" w:space="0" w:color="auto"/>
        <w:left w:val="none" w:sz="0" w:space="0" w:color="auto"/>
        <w:bottom w:val="none" w:sz="0" w:space="0" w:color="auto"/>
        <w:right w:val="none" w:sz="0" w:space="0" w:color="auto"/>
      </w:divBdr>
      <w:divsChild>
        <w:div w:id="384647211">
          <w:marLeft w:val="547"/>
          <w:marRight w:val="0"/>
          <w:marTop w:val="0"/>
          <w:marBottom w:val="0"/>
          <w:divBdr>
            <w:top w:val="none" w:sz="0" w:space="0" w:color="auto"/>
            <w:left w:val="none" w:sz="0" w:space="0" w:color="auto"/>
            <w:bottom w:val="none" w:sz="0" w:space="0" w:color="auto"/>
            <w:right w:val="none" w:sz="0" w:space="0" w:color="auto"/>
          </w:divBdr>
        </w:div>
        <w:div w:id="401634811">
          <w:marLeft w:val="547"/>
          <w:marRight w:val="0"/>
          <w:marTop w:val="0"/>
          <w:marBottom w:val="0"/>
          <w:divBdr>
            <w:top w:val="none" w:sz="0" w:space="0" w:color="auto"/>
            <w:left w:val="none" w:sz="0" w:space="0" w:color="auto"/>
            <w:bottom w:val="none" w:sz="0" w:space="0" w:color="auto"/>
            <w:right w:val="none" w:sz="0" w:space="0" w:color="auto"/>
          </w:divBdr>
        </w:div>
        <w:div w:id="622424634">
          <w:marLeft w:val="547"/>
          <w:marRight w:val="0"/>
          <w:marTop w:val="0"/>
          <w:marBottom w:val="0"/>
          <w:divBdr>
            <w:top w:val="none" w:sz="0" w:space="0" w:color="auto"/>
            <w:left w:val="none" w:sz="0" w:space="0" w:color="auto"/>
            <w:bottom w:val="none" w:sz="0" w:space="0" w:color="auto"/>
            <w:right w:val="none" w:sz="0" w:space="0" w:color="auto"/>
          </w:divBdr>
        </w:div>
        <w:div w:id="643779937">
          <w:marLeft w:val="547"/>
          <w:marRight w:val="0"/>
          <w:marTop w:val="0"/>
          <w:marBottom w:val="0"/>
          <w:divBdr>
            <w:top w:val="none" w:sz="0" w:space="0" w:color="auto"/>
            <w:left w:val="none" w:sz="0" w:space="0" w:color="auto"/>
            <w:bottom w:val="none" w:sz="0" w:space="0" w:color="auto"/>
            <w:right w:val="none" w:sz="0" w:space="0" w:color="auto"/>
          </w:divBdr>
        </w:div>
        <w:div w:id="1105072481">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6501738">
      <w:bodyDiv w:val="1"/>
      <w:marLeft w:val="0"/>
      <w:marRight w:val="0"/>
      <w:marTop w:val="0"/>
      <w:marBottom w:val="0"/>
      <w:divBdr>
        <w:top w:val="none" w:sz="0" w:space="0" w:color="auto"/>
        <w:left w:val="none" w:sz="0" w:space="0" w:color="auto"/>
        <w:bottom w:val="none" w:sz="0" w:space="0" w:color="auto"/>
        <w:right w:val="none" w:sz="0" w:space="0" w:color="auto"/>
      </w:divBdr>
    </w:div>
    <w:div w:id="91836553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05894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12702">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88710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28901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2469637">
      <w:bodyDiv w:val="1"/>
      <w:marLeft w:val="0"/>
      <w:marRight w:val="0"/>
      <w:marTop w:val="0"/>
      <w:marBottom w:val="0"/>
      <w:divBdr>
        <w:top w:val="none" w:sz="0" w:space="0" w:color="auto"/>
        <w:left w:val="none" w:sz="0" w:space="0" w:color="auto"/>
        <w:bottom w:val="none" w:sz="0" w:space="0" w:color="auto"/>
        <w:right w:val="none" w:sz="0" w:space="0" w:color="auto"/>
      </w:divBdr>
      <w:divsChild>
        <w:div w:id="590743069">
          <w:marLeft w:val="1166"/>
          <w:marRight w:val="0"/>
          <w:marTop w:val="0"/>
          <w:marBottom w:val="120"/>
          <w:divBdr>
            <w:top w:val="none" w:sz="0" w:space="0" w:color="auto"/>
            <w:left w:val="none" w:sz="0" w:space="0" w:color="auto"/>
            <w:bottom w:val="none" w:sz="0" w:space="0" w:color="auto"/>
            <w:right w:val="none" w:sz="0" w:space="0" w:color="auto"/>
          </w:divBdr>
        </w:div>
        <w:div w:id="1193810027">
          <w:marLeft w:val="547"/>
          <w:marRight w:val="0"/>
          <w:marTop w:val="0"/>
          <w:marBottom w:val="120"/>
          <w:divBdr>
            <w:top w:val="none" w:sz="0" w:space="0" w:color="auto"/>
            <w:left w:val="none" w:sz="0" w:space="0" w:color="auto"/>
            <w:bottom w:val="none" w:sz="0" w:space="0" w:color="auto"/>
            <w:right w:val="none" w:sz="0" w:space="0" w:color="auto"/>
          </w:divBdr>
        </w:div>
        <w:div w:id="1714965464">
          <w:marLeft w:val="547"/>
          <w:marRight w:val="0"/>
          <w:marTop w:val="0"/>
          <w:marBottom w:val="120"/>
          <w:divBdr>
            <w:top w:val="none" w:sz="0" w:space="0" w:color="auto"/>
            <w:left w:val="none" w:sz="0" w:space="0" w:color="auto"/>
            <w:bottom w:val="none" w:sz="0" w:space="0" w:color="auto"/>
            <w:right w:val="none" w:sz="0" w:space="0" w:color="auto"/>
          </w:divBdr>
        </w:div>
        <w:div w:id="1943148049">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7900671">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8886251">
      <w:bodyDiv w:val="1"/>
      <w:marLeft w:val="0"/>
      <w:marRight w:val="0"/>
      <w:marTop w:val="0"/>
      <w:marBottom w:val="0"/>
      <w:divBdr>
        <w:top w:val="none" w:sz="0" w:space="0" w:color="auto"/>
        <w:left w:val="none" w:sz="0" w:space="0" w:color="auto"/>
        <w:bottom w:val="none" w:sz="0" w:space="0" w:color="auto"/>
        <w:right w:val="none" w:sz="0" w:space="0" w:color="auto"/>
      </w:divBdr>
      <w:divsChild>
        <w:div w:id="93988738">
          <w:marLeft w:val="1181"/>
          <w:marRight w:val="0"/>
          <w:marTop w:val="0"/>
          <w:marBottom w:val="120"/>
          <w:divBdr>
            <w:top w:val="none" w:sz="0" w:space="0" w:color="auto"/>
            <w:left w:val="none" w:sz="0" w:space="0" w:color="auto"/>
            <w:bottom w:val="none" w:sz="0" w:space="0" w:color="auto"/>
            <w:right w:val="none" w:sz="0" w:space="0" w:color="auto"/>
          </w:divBdr>
        </w:div>
        <w:div w:id="912277774">
          <w:marLeft w:val="1181"/>
          <w:marRight w:val="0"/>
          <w:marTop w:val="0"/>
          <w:marBottom w:val="120"/>
          <w:divBdr>
            <w:top w:val="none" w:sz="0" w:space="0" w:color="auto"/>
            <w:left w:val="none" w:sz="0" w:space="0" w:color="auto"/>
            <w:bottom w:val="none" w:sz="0" w:space="0" w:color="auto"/>
            <w:right w:val="none" w:sz="0" w:space="0" w:color="auto"/>
          </w:divBdr>
        </w:div>
        <w:div w:id="2118135996">
          <w:marLeft w:val="1181"/>
          <w:marRight w:val="0"/>
          <w:marTop w:val="0"/>
          <w:marBottom w:val="12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2257595">
      <w:bodyDiv w:val="1"/>
      <w:marLeft w:val="0"/>
      <w:marRight w:val="0"/>
      <w:marTop w:val="0"/>
      <w:marBottom w:val="0"/>
      <w:divBdr>
        <w:top w:val="none" w:sz="0" w:space="0" w:color="auto"/>
        <w:left w:val="none" w:sz="0" w:space="0" w:color="auto"/>
        <w:bottom w:val="none" w:sz="0" w:space="0" w:color="auto"/>
        <w:right w:val="none" w:sz="0" w:space="0" w:color="auto"/>
      </w:divBdr>
    </w:div>
    <w:div w:id="1449816291">
      <w:bodyDiv w:val="1"/>
      <w:marLeft w:val="0"/>
      <w:marRight w:val="0"/>
      <w:marTop w:val="0"/>
      <w:marBottom w:val="0"/>
      <w:divBdr>
        <w:top w:val="none" w:sz="0" w:space="0" w:color="auto"/>
        <w:left w:val="none" w:sz="0" w:space="0" w:color="auto"/>
        <w:bottom w:val="none" w:sz="0" w:space="0" w:color="auto"/>
        <w:right w:val="none" w:sz="0" w:space="0" w:color="auto"/>
      </w:divBdr>
      <w:divsChild>
        <w:div w:id="998263508">
          <w:marLeft w:val="806"/>
          <w:marRight w:val="0"/>
          <w:marTop w:val="0"/>
          <w:marBottom w:val="12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545694">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2939395">
      <w:bodyDiv w:val="1"/>
      <w:marLeft w:val="0"/>
      <w:marRight w:val="0"/>
      <w:marTop w:val="0"/>
      <w:marBottom w:val="0"/>
      <w:divBdr>
        <w:top w:val="none" w:sz="0" w:space="0" w:color="auto"/>
        <w:left w:val="none" w:sz="0" w:space="0" w:color="auto"/>
        <w:bottom w:val="none" w:sz="0" w:space="0" w:color="auto"/>
        <w:right w:val="none" w:sz="0" w:space="0" w:color="auto"/>
      </w:divBdr>
    </w:div>
    <w:div w:id="152366679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9536882">
      <w:bodyDiv w:val="1"/>
      <w:marLeft w:val="0"/>
      <w:marRight w:val="0"/>
      <w:marTop w:val="0"/>
      <w:marBottom w:val="0"/>
      <w:divBdr>
        <w:top w:val="none" w:sz="0" w:space="0" w:color="auto"/>
        <w:left w:val="none" w:sz="0" w:space="0" w:color="auto"/>
        <w:bottom w:val="none" w:sz="0" w:space="0" w:color="auto"/>
        <w:right w:val="none" w:sz="0" w:space="0" w:color="auto"/>
      </w:divBdr>
      <w:divsChild>
        <w:div w:id="335160565">
          <w:marLeft w:val="547"/>
          <w:marRight w:val="0"/>
          <w:marTop w:val="0"/>
          <w:marBottom w:val="120"/>
          <w:divBdr>
            <w:top w:val="none" w:sz="0" w:space="0" w:color="auto"/>
            <w:left w:val="none" w:sz="0" w:space="0" w:color="auto"/>
            <w:bottom w:val="none" w:sz="0" w:space="0" w:color="auto"/>
            <w:right w:val="none" w:sz="0" w:space="0" w:color="auto"/>
          </w:divBdr>
        </w:div>
        <w:div w:id="1488789753">
          <w:marLeft w:val="547"/>
          <w:marRight w:val="0"/>
          <w:marTop w:val="0"/>
          <w:marBottom w:val="120"/>
          <w:divBdr>
            <w:top w:val="none" w:sz="0" w:space="0" w:color="auto"/>
            <w:left w:val="none" w:sz="0" w:space="0" w:color="auto"/>
            <w:bottom w:val="none" w:sz="0" w:space="0" w:color="auto"/>
            <w:right w:val="none" w:sz="0" w:space="0" w:color="auto"/>
          </w:divBdr>
        </w:div>
        <w:div w:id="1744260231">
          <w:marLeft w:val="1166"/>
          <w:marRight w:val="0"/>
          <w:marTop w:val="0"/>
          <w:marBottom w:val="120"/>
          <w:divBdr>
            <w:top w:val="none" w:sz="0" w:space="0" w:color="auto"/>
            <w:left w:val="none" w:sz="0" w:space="0" w:color="auto"/>
            <w:bottom w:val="none" w:sz="0" w:space="0" w:color="auto"/>
            <w:right w:val="none" w:sz="0" w:space="0" w:color="auto"/>
          </w:divBdr>
        </w:div>
        <w:div w:id="1942643918">
          <w:marLeft w:val="547"/>
          <w:marRight w:val="0"/>
          <w:marTop w:val="0"/>
          <w:marBottom w:val="0"/>
          <w:divBdr>
            <w:top w:val="none" w:sz="0" w:space="0" w:color="auto"/>
            <w:left w:val="none" w:sz="0" w:space="0" w:color="auto"/>
            <w:bottom w:val="none" w:sz="0" w:space="0" w:color="auto"/>
            <w:right w:val="none" w:sz="0" w:space="0" w:color="auto"/>
          </w:divBdr>
        </w:div>
      </w:divsChild>
    </w:div>
    <w:div w:id="1600600530">
      <w:bodyDiv w:val="1"/>
      <w:marLeft w:val="0"/>
      <w:marRight w:val="0"/>
      <w:marTop w:val="0"/>
      <w:marBottom w:val="0"/>
      <w:divBdr>
        <w:top w:val="none" w:sz="0" w:space="0" w:color="auto"/>
        <w:left w:val="none" w:sz="0" w:space="0" w:color="auto"/>
        <w:bottom w:val="none" w:sz="0" w:space="0" w:color="auto"/>
        <w:right w:val="none" w:sz="0" w:space="0" w:color="auto"/>
      </w:divBdr>
    </w:div>
    <w:div w:id="164072178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210541">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20466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758039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1486294">
      <w:bodyDiv w:val="1"/>
      <w:marLeft w:val="0"/>
      <w:marRight w:val="0"/>
      <w:marTop w:val="0"/>
      <w:marBottom w:val="0"/>
      <w:divBdr>
        <w:top w:val="none" w:sz="0" w:space="0" w:color="auto"/>
        <w:left w:val="none" w:sz="0" w:space="0" w:color="auto"/>
        <w:bottom w:val="none" w:sz="0" w:space="0" w:color="auto"/>
        <w:right w:val="none" w:sz="0" w:space="0" w:color="auto"/>
      </w:divBdr>
    </w:div>
    <w:div w:id="1800565971">
      <w:bodyDiv w:val="1"/>
      <w:marLeft w:val="0"/>
      <w:marRight w:val="0"/>
      <w:marTop w:val="0"/>
      <w:marBottom w:val="0"/>
      <w:divBdr>
        <w:top w:val="none" w:sz="0" w:space="0" w:color="auto"/>
        <w:left w:val="none" w:sz="0" w:space="0" w:color="auto"/>
        <w:bottom w:val="none" w:sz="0" w:space="0" w:color="auto"/>
        <w:right w:val="none" w:sz="0" w:space="0" w:color="auto"/>
      </w:divBdr>
    </w:div>
    <w:div w:id="185260087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225826">
      <w:bodyDiv w:val="1"/>
      <w:marLeft w:val="0"/>
      <w:marRight w:val="0"/>
      <w:marTop w:val="0"/>
      <w:marBottom w:val="0"/>
      <w:divBdr>
        <w:top w:val="none" w:sz="0" w:space="0" w:color="auto"/>
        <w:left w:val="none" w:sz="0" w:space="0" w:color="auto"/>
        <w:bottom w:val="none" w:sz="0" w:space="0" w:color="auto"/>
        <w:right w:val="none" w:sz="0" w:space="0" w:color="auto"/>
      </w:divBdr>
      <w:divsChild>
        <w:div w:id="380440213">
          <w:marLeft w:val="706"/>
          <w:marRight w:val="0"/>
          <w:marTop w:val="0"/>
          <w:marBottom w:val="120"/>
          <w:divBdr>
            <w:top w:val="none" w:sz="0" w:space="0" w:color="auto"/>
            <w:left w:val="none" w:sz="0" w:space="0" w:color="auto"/>
            <w:bottom w:val="none" w:sz="0" w:space="0" w:color="auto"/>
            <w:right w:val="none" w:sz="0" w:space="0" w:color="auto"/>
          </w:divBdr>
        </w:div>
      </w:divsChild>
    </w:div>
    <w:div w:id="189550790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7466260">
      <w:bodyDiv w:val="1"/>
      <w:marLeft w:val="0"/>
      <w:marRight w:val="0"/>
      <w:marTop w:val="0"/>
      <w:marBottom w:val="0"/>
      <w:divBdr>
        <w:top w:val="none" w:sz="0" w:space="0" w:color="auto"/>
        <w:left w:val="none" w:sz="0" w:space="0" w:color="auto"/>
        <w:bottom w:val="none" w:sz="0" w:space="0" w:color="auto"/>
        <w:right w:val="none" w:sz="0" w:space="0" w:color="auto"/>
      </w:divBdr>
      <w:divsChild>
        <w:div w:id="943616711">
          <w:marLeft w:val="806"/>
          <w:marRight w:val="0"/>
          <w:marTop w:val="0"/>
          <w:marBottom w:val="120"/>
          <w:divBdr>
            <w:top w:val="none" w:sz="0" w:space="0" w:color="auto"/>
            <w:left w:val="none" w:sz="0" w:space="0" w:color="auto"/>
            <w:bottom w:val="none" w:sz="0" w:space="0" w:color="auto"/>
            <w:right w:val="none" w:sz="0" w:space="0" w:color="auto"/>
          </w:divBdr>
        </w:div>
      </w:divsChild>
    </w:div>
    <w:div w:id="1906061396">
      <w:bodyDiv w:val="1"/>
      <w:marLeft w:val="0"/>
      <w:marRight w:val="0"/>
      <w:marTop w:val="0"/>
      <w:marBottom w:val="0"/>
      <w:divBdr>
        <w:top w:val="none" w:sz="0" w:space="0" w:color="auto"/>
        <w:left w:val="none" w:sz="0" w:space="0" w:color="auto"/>
        <w:bottom w:val="none" w:sz="0" w:space="0" w:color="auto"/>
        <w:right w:val="none" w:sz="0" w:space="0" w:color="auto"/>
      </w:divBdr>
    </w:div>
    <w:div w:id="1912961548">
      <w:bodyDiv w:val="1"/>
      <w:marLeft w:val="0"/>
      <w:marRight w:val="0"/>
      <w:marTop w:val="0"/>
      <w:marBottom w:val="0"/>
      <w:divBdr>
        <w:top w:val="none" w:sz="0" w:space="0" w:color="auto"/>
        <w:left w:val="none" w:sz="0" w:space="0" w:color="auto"/>
        <w:bottom w:val="none" w:sz="0" w:space="0" w:color="auto"/>
        <w:right w:val="none" w:sz="0" w:space="0" w:color="auto"/>
      </w:divBdr>
      <w:divsChild>
        <w:div w:id="690033148">
          <w:marLeft w:val="547"/>
          <w:marRight w:val="0"/>
          <w:marTop w:val="0"/>
          <w:marBottom w:val="0"/>
          <w:divBdr>
            <w:top w:val="none" w:sz="0" w:space="0" w:color="auto"/>
            <w:left w:val="none" w:sz="0" w:space="0" w:color="auto"/>
            <w:bottom w:val="none" w:sz="0" w:space="0" w:color="auto"/>
            <w:right w:val="none" w:sz="0" w:space="0" w:color="auto"/>
          </w:divBdr>
        </w:div>
        <w:div w:id="799113134">
          <w:marLeft w:val="547"/>
          <w:marRight w:val="0"/>
          <w:marTop w:val="0"/>
          <w:marBottom w:val="0"/>
          <w:divBdr>
            <w:top w:val="none" w:sz="0" w:space="0" w:color="auto"/>
            <w:left w:val="none" w:sz="0" w:space="0" w:color="auto"/>
            <w:bottom w:val="none" w:sz="0" w:space="0" w:color="auto"/>
            <w:right w:val="none" w:sz="0" w:space="0" w:color="auto"/>
          </w:divBdr>
        </w:div>
        <w:div w:id="979193641">
          <w:marLeft w:val="547"/>
          <w:marRight w:val="0"/>
          <w:marTop w:val="0"/>
          <w:marBottom w:val="0"/>
          <w:divBdr>
            <w:top w:val="none" w:sz="0" w:space="0" w:color="auto"/>
            <w:left w:val="none" w:sz="0" w:space="0" w:color="auto"/>
            <w:bottom w:val="none" w:sz="0" w:space="0" w:color="auto"/>
            <w:right w:val="none" w:sz="0" w:space="0" w:color="auto"/>
          </w:divBdr>
        </w:div>
        <w:div w:id="1548494982">
          <w:marLeft w:val="547"/>
          <w:marRight w:val="0"/>
          <w:marTop w:val="0"/>
          <w:marBottom w:val="0"/>
          <w:divBdr>
            <w:top w:val="none" w:sz="0" w:space="0" w:color="auto"/>
            <w:left w:val="none" w:sz="0" w:space="0" w:color="auto"/>
            <w:bottom w:val="none" w:sz="0" w:space="0" w:color="auto"/>
            <w:right w:val="none" w:sz="0" w:space="0" w:color="auto"/>
          </w:divBdr>
        </w:div>
        <w:div w:id="1963340600">
          <w:marLeft w:val="547"/>
          <w:marRight w:val="0"/>
          <w:marTop w:val="0"/>
          <w:marBottom w:val="0"/>
          <w:divBdr>
            <w:top w:val="none" w:sz="0" w:space="0" w:color="auto"/>
            <w:left w:val="none" w:sz="0" w:space="0" w:color="auto"/>
            <w:bottom w:val="none" w:sz="0" w:space="0" w:color="auto"/>
            <w:right w:val="none" w:sz="0" w:space="0" w:color="auto"/>
          </w:divBdr>
        </w:div>
      </w:divsChild>
    </w:div>
    <w:div w:id="1926264143">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3686110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559720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302208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190453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3gpp.org/ftp/tsg_ran/WG1_RL1/TSGR1_103-e/Docs/R1-2009551.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https://www.3gpp.org/ftp/tsg_ran/WG1_RL1/TSGR1_102-e/Inbox/R1-2007068.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hart" Target="charts/chart1.xml"/><Relationship Id="rId10" Type="http://schemas.openxmlformats.org/officeDocument/2006/relationships/webSettings" Target="webSettings.xml"/><Relationship Id="rId19" Type="http://schemas.openxmlformats.org/officeDocument/2006/relationships/hyperlink" Target="https://www.3gpp.org/ftp/tsg_ran/WG1_RL1/TSGR1_104-e/Docs/R1-2101896.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nokia.sharepoint.com/sites/c5g/projects/IIoT/Shared%20Documents/2020_IIoT_WP2_RAN%20enhancements/TSC%20Synchronization/Meetings/20-02-06%20Time%20synchronization%20accuracy%20analysis.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v>No PDC</c:v>
          </c:tx>
          <c:spPr>
            <a:ln w="19050" cap="rnd">
              <a:solidFill>
                <a:schemeClr val="bg2">
                  <a:lumMod val="10000"/>
                </a:schemeClr>
              </a:solidFill>
              <a:prstDash val="dash"/>
              <a:round/>
            </a:ln>
            <a:effectLst/>
          </c:spPr>
          <c:marker>
            <c:symbol val="circle"/>
            <c:size val="5"/>
            <c:spPr>
              <a:noFill/>
              <a:ln w="9525">
                <a:noFill/>
              </a:ln>
              <a:effectLst/>
            </c:spPr>
          </c:marker>
          <c:xVal>
            <c:numRef>
              <c:f>'UE-UE'!$G$4:$G$19</c:f>
              <c:numCache>
                <c:formatCode>0</c:formatCode>
                <c:ptCount val="16"/>
                <c:pt idx="0">
                  <c:v>0</c:v>
                </c:pt>
                <c:pt idx="1">
                  <c:v>50.03461427972281</c:v>
                </c:pt>
                <c:pt idx="2">
                  <c:v>100.06922855944562</c:v>
                </c:pt>
                <c:pt idx="3">
                  <c:v>150.10384283916841</c:v>
                </c:pt>
                <c:pt idx="4">
                  <c:v>200.13845711889124</c:v>
                </c:pt>
                <c:pt idx="5">
                  <c:v>250.17307139861404</c:v>
                </c:pt>
                <c:pt idx="6">
                  <c:v>300.20768567833682</c:v>
                </c:pt>
                <c:pt idx="7">
                  <c:v>350.24229995805962</c:v>
                </c:pt>
                <c:pt idx="8">
                  <c:v>400.27691423778248</c:v>
                </c:pt>
                <c:pt idx="9">
                  <c:v>450.31152851750528</c:v>
                </c:pt>
                <c:pt idx="10">
                  <c:v>500.34614279722808</c:v>
                </c:pt>
                <c:pt idx="11">
                  <c:v>550.38075707695089</c:v>
                </c:pt>
                <c:pt idx="12">
                  <c:v>600.41537135667363</c:v>
                </c:pt>
                <c:pt idx="13">
                  <c:v>650.44998563639649</c:v>
                </c:pt>
                <c:pt idx="14">
                  <c:v>700.48459991611924</c:v>
                </c:pt>
                <c:pt idx="15">
                  <c:v>750.5192141958421</c:v>
                </c:pt>
              </c:numCache>
            </c:numRef>
          </c:xVal>
          <c:yVal>
            <c:numRef>
              <c:f>'UE-UE'!$B$4:$B$10</c:f>
              <c:numCache>
                <c:formatCode>0</c:formatCode>
                <c:ptCount val="7"/>
                <c:pt idx="0">
                  <c:v>32.5</c:v>
                </c:pt>
                <c:pt idx="1">
                  <c:v>82.534614279722803</c:v>
                </c:pt>
                <c:pt idx="2">
                  <c:v>132.56922855944561</c:v>
                </c:pt>
                <c:pt idx="3">
                  <c:v>182.60384283916841</c:v>
                </c:pt>
                <c:pt idx="4">
                  <c:v>232.63845711889124</c:v>
                </c:pt>
                <c:pt idx="5">
                  <c:v>282.67307139861407</c:v>
                </c:pt>
                <c:pt idx="6">
                  <c:v>332.70768567833682</c:v>
                </c:pt>
              </c:numCache>
            </c:numRef>
          </c:yVal>
          <c:smooth val="0"/>
          <c:extLst>
            <c:ext xmlns:c16="http://schemas.microsoft.com/office/drawing/2014/chart" uri="{C3380CC4-5D6E-409C-BE32-E72D297353CC}">
              <c16:uniqueId val="{00000000-7FE5-4CAA-955A-73D94BF473CD}"/>
            </c:ext>
          </c:extLst>
        </c:ser>
        <c:ser>
          <c:idx val="2"/>
          <c:order val="1"/>
          <c:tx>
            <c:v>Option 2</c:v>
          </c:tx>
          <c:spPr>
            <a:ln w="19050" cap="rnd">
              <a:solidFill>
                <a:schemeClr val="accent1">
                  <a:lumMod val="50000"/>
                </a:schemeClr>
              </a:solidFill>
              <a:round/>
            </a:ln>
            <a:effectLst/>
          </c:spPr>
          <c:marker>
            <c:symbol val="circle"/>
            <c:size val="5"/>
            <c:spPr>
              <a:noFill/>
              <a:ln w="9525">
                <a:noFill/>
              </a:ln>
              <a:effectLst/>
            </c:spPr>
          </c:marker>
          <c:xVal>
            <c:numRef>
              <c:f>'UE-UE'!$G$4:$G$10</c:f>
              <c:numCache>
                <c:formatCode>0</c:formatCode>
                <c:ptCount val="7"/>
                <c:pt idx="0">
                  <c:v>0</c:v>
                </c:pt>
                <c:pt idx="1">
                  <c:v>50.03461427972281</c:v>
                </c:pt>
                <c:pt idx="2">
                  <c:v>100.06922855944562</c:v>
                </c:pt>
                <c:pt idx="3">
                  <c:v>150.10384283916841</c:v>
                </c:pt>
                <c:pt idx="4">
                  <c:v>200.13845711889124</c:v>
                </c:pt>
                <c:pt idx="5">
                  <c:v>250.17307139861404</c:v>
                </c:pt>
                <c:pt idx="6">
                  <c:v>300.20768567833682</c:v>
                </c:pt>
              </c:numCache>
            </c:numRef>
          </c:xVal>
          <c:yVal>
            <c:numRef>
              <c:f>'UE-UE'!$B$41:$B$56</c:f>
              <c:numCache>
                <c:formatCode>0</c:formatCode>
                <c:ptCount val="16"/>
                <c:pt idx="0">
                  <c:v>136.5</c:v>
                </c:pt>
                <c:pt idx="1">
                  <c:v>136.5</c:v>
                </c:pt>
                <c:pt idx="2">
                  <c:v>136.5</c:v>
                </c:pt>
                <c:pt idx="3">
                  <c:v>136.5</c:v>
                </c:pt>
                <c:pt idx="4">
                  <c:v>136.5</c:v>
                </c:pt>
                <c:pt idx="5">
                  <c:v>136.5</c:v>
                </c:pt>
                <c:pt idx="6">
                  <c:v>136.5</c:v>
                </c:pt>
                <c:pt idx="7">
                  <c:v>136.5</c:v>
                </c:pt>
                <c:pt idx="8">
                  <c:v>136.5</c:v>
                </c:pt>
                <c:pt idx="9">
                  <c:v>136.5</c:v>
                </c:pt>
                <c:pt idx="10">
                  <c:v>136.5</c:v>
                </c:pt>
                <c:pt idx="11">
                  <c:v>136.5</c:v>
                </c:pt>
                <c:pt idx="12">
                  <c:v>136.5</c:v>
                </c:pt>
                <c:pt idx="13">
                  <c:v>136.5</c:v>
                </c:pt>
                <c:pt idx="14">
                  <c:v>136.5</c:v>
                </c:pt>
                <c:pt idx="15">
                  <c:v>136.5</c:v>
                </c:pt>
              </c:numCache>
            </c:numRef>
          </c:yVal>
          <c:smooth val="0"/>
          <c:extLst>
            <c:ext xmlns:c16="http://schemas.microsoft.com/office/drawing/2014/chart" uri="{C3380CC4-5D6E-409C-BE32-E72D297353CC}">
              <c16:uniqueId val="{00000001-7FE5-4CAA-955A-73D94BF473CD}"/>
            </c:ext>
          </c:extLst>
        </c:ser>
        <c:ser>
          <c:idx val="1"/>
          <c:order val="2"/>
          <c:tx>
            <c:v>Budget</c:v>
          </c:tx>
          <c:spPr>
            <a:ln w="19050" cap="rnd">
              <a:solidFill>
                <a:srgbClr val="FF0000"/>
              </a:solidFill>
              <a:round/>
            </a:ln>
            <a:effectLst/>
          </c:spPr>
          <c:marker>
            <c:symbol val="circle"/>
            <c:size val="5"/>
            <c:spPr>
              <a:noFill/>
              <a:ln w="9525">
                <a:noFill/>
              </a:ln>
              <a:effectLst/>
            </c:spPr>
          </c:marker>
          <c:xVal>
            <c:numRef>
              <c:f>'UE-UE'!$G$4:$G$10</c:f>
              <c:numCache>
                <c:formatCode>0</c:formatCode>
                <c:ptCount val="7"/>
                <c:pt idx="0">
                  <c:v>0</c:v>
                </c:pt>
                <c:pt idx="1">
                  <c:v>50.03461427972281</c:v>
                </c:pt>
                <c:pt idx="2">
                  <c:v>100.06922855944562</c:v>
                </c:pt>
                <c:pt idx="3">
                  <c:v>150.10384283916841</c:v>
                </c:pt>
                <c:pt idx="4">
                  <c:v>200.13845711889124</c:v>
                </c:pt>
                <c:pt idx="5">
                  <c:v>250.17307139861404</c:v>
                </c:pt>
                <c:pt idx="6">
                  <c:v>300.20768567833682</c:v>
                </c:pt>
              </c:numCache>
            </c:numRef>
          </c:xVal>
          <c:yVal>
            <c:numRef>
              <c:f>'UE-UE'!$B$59:$B$74</c:f>
              <c:numCache>
                <c:formatCode>General</c:formatCode>
                <c:ptCount val="16"/>
                <c:pt idx="0">
                  <c:v>275</c:v>
                </c:pt>
                <c:pt idx="1">
                  <c:v>275</c:v>
                </c:pt>
                <c:pt idx="2">
                  <c:v>275</c:v>
                </c:pt>
                <c:pt idx="3">
                  <c:v>275</c:v>
                </c:pt>
                <c:pt idx="4">
                  <c:v>275</c:v>
                </c:pt>
                <c:pt idx="5">
                  <c:v>275</c:v>
                </c:pt>
                <c:pt idx="6">
                  <c:v>275</c:v>
                </c:pt>
                <c:pt idx="7">
                  <c:v>275</c:v>
                </c:pt>
                <c:pt idx="8">
                  <c:v>275</c:v>
                </c:pt>
                <c:pt idx="9">
                  <c:v>275</c:v>
                </c:pt>
                <c:pt idx="10">
                  <c:v>275</c:v>
                </c:pt>
                <c:pt idx="11">
                  <c:v>275</c:v>
                </c:pt>
                <c:pt idx="12">
                  <c:v>275</c:v>
                </c:pt>
                <c:pt idx="13">
                  <c:v>275</c:v>
                </c:pt>
                <c:pt idx="14">
                  <c:v>275</c:v>
                </c:pt>
                <c:pt idx="15">
                  <c:v>275</c:v>
                </c:pt>
              </c:numCache>
            </c:numRef>
          </c:yVal>
          <c:smooth val="0"/>
          <c:extLst>
            <c:ext xmlns:c16="http://schemas.microsoft.com/office/drawing/2014/chart" uri="{C3380CC4-5D6E-409C-BE32-E72D297353CC}">
              <c16:uniqueId val="{00000002-7FE5-4CAA-955A-73D94BF473CD}"/>
            </c:ext>
          </c:extLst>
        </c:ser>
        <c:dLbls>
          <c:showLegendKey val="0"/>
          <c:showVal val="0"/>
          <c:showCatName val="0"/>
          <c:showSerName val="0"/>
          <c:showPercent val="0"/>
          <c:showBubbleSize val="0"/>
        </c:dLbls>
        <c:axId val="1087308808"/>
        <c:axId val="1087308480"/>
      </c:scatterChart>
      <c:valAx>
        <c:axId val="108730880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Maximum PD</a:t>
                </a:r>
                <a:r>
                  <a:rPr lang="en-US" baseline="0"/>
                  <a:t> difference of any two UEs</a:t>
                </a:r>
                <a:r>
                  <a:rPr lang="en-US"/>
                  <a:t> [ns]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7308480"/>
        <c:crosses val="autoZero"/>
        <c:crossBetween val="midCat"/>
      </c:valAx>
      <c:valAx>
        <c:axId val="108730848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Time synchronization accuracy [ns]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730880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0.58616</cdr:x>
      <cdr:y>0.21305</cdr:y>
    </cdr:from>
    <cdr:to>
      <cdr:x>0.58616</cdr:x>
      <cdr:y>0.80957</cdr:y>
    </cdr:to>
    <cdr:cxnSp macro="">
      <cdr:nvCxnSpPr>
        <cdr:cNvPr id="3" name="Straight Connector 2"/>
        <cdr:cNvCxnSpPr/>
      </cdr:nvCxnSpPr>
      <cdr:spPr>
        <a:xfrm xmlns:a="http://schemas.openxmlformats.org/drawingml/2006/main">
          <a:off x="3403159" y="636105"/>
          <a:ext cx="0" cy="1781092"/>
        </a:xfrm>
        <a:prstGeom xmlns:a="http://schemas.openxmlformats.org/drawingml/2006/main" prst="line">
          <a:avLst/>
        </a:prstGeom>
        <a:ln xmlns:a="http://schemas.openxmlformats.org/drawingml/2006/main" w="19050">
          <a:solidFill>
            <a:schemeClr val="bg2">
              <a:lumMod val="75000"/>
            </a:schemeClr>
          </a:solidFill>
          <a:prstDash val="lg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0.30868</cdr:x>
      <cdr:y>0.51397</cdr:y>
    </cdr:from>
    <cdr:to>
      <cdr:x>0.30868</cdr:x>
      <cdr:y>0.80794</cdr:y>
    </cdr:to>
    <cdr:cxnSp macro="">
      <cdr:nvCxnSpPr>
        <cdr:cNvPr id="4" name="Straight Connector 3"/>
        <cdr:cNvCxnSpPr/>
      </cdr:nvCxnSpPr>
      <cdr:spPr>
        <a:xfrm xmlns:a="http://schemas.openxmlformats.org/drawingml/2006/main">
          <a:off x="1792137" y="1534602"/>
          <a:ext cx="0" cy="877735"/>
        </a:xfrm>
        <a:prstGeom xmlns:a="http://schemas.openxmlformats.org/drawingml/2006/main" prst="line">
          <a:avLst/>
        </a:prstGeom>
        <a:ln xmlns:a="http://schemas.openxmlformats.org/drawingml/2006/main" w="19050">
          <a:solidFill>
            <a:schemeClr val="bg2">
              <a:lumMod val="75000"/>
            </a:schemeClr>
          </a:solidFill>
          <a:prstDash val="lg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5AIRPNAIUNRU-1830940522-10146</_dlc_DocId>
    <_dlc_DocIdUrl xmlns="71c5aaf6-e6ce-465b-b873-5148d2a4c105">
      <Url>https://nokia.sharepoint.com/sites/c5g/5gradio/_layouts/15/DocIdRedir.aspx?ID=5AIRPNAIUNRU-1830940522-10146</Url>
      <Description>5AIRPNAIUNRU-1830940522-10146</Description>
    </_dlc_DocIdUrl>
    <HideFromDelve xmlns="71c5aaf6-e6ce-465b-b873-5148d2a4c105">false</HideFromDelve>
    <SharedWithUsers xmlns="95d2e41d-1f11-4347-bb1c-11d6a32975dd">
      <UserInfo>
        <DisplayName>Jacobsen, Thomas (Nokia - DK/Aalborg)</DisplayName>
        <AccountId>3161</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95d2e41d-1f11-4347-bb1c-11d6a32975d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443DE16F-09FA-470C-B4BE-8B66B8309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34929</TotalTime>
  <Pages>17</Pages>
  <Words>8144</Words>
  <Characters>46425</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54461</CharactersWithSpaces>
  <SharedDoc>false</SharedDoc>
  <HLinks>
    <vt:vector size="18" baseType="variant">
      <vt:variant>
        <vt:i4>1441891</vt:i4>
      </vt:variant>
      <vt:variant>
        <vt:i4>88</vt:i4>
      </vt:variant>
      <vt:variant>
        <vt:i4>0</vt:i4>
      </vt:variant>
      <vt:variant>
        <vt:i4>5</vt:i4>
      </vt:variant>
      <vt:variant>
        <vt:lpwstr>https://www.3gpp.org/ftp/tsg_ran/WG1_RL1/TSGR1_104-e/Docs/R1-2101896.zip</vt:lpwstr>
      </vt:variant>
      <vt:variant>
        <vt:lpwstr/>
      </vt:variant>
      <vt:variant>
        <vt:i4>1769574</vt:i4>
      </vt:variant>
      <vt:variant>
        <vt:i4>83</vt:i4>
      </vt:variant>
      <vt:variant>
        <vt:i4>0</vt:i4>
      </vt:variant>
      <vt:variant>
        <vt:i4>5</vt:i4>
      </vt:variant>
      <vt:variant>
        <vt:lpwstr>https://www.3gpp.org/ftp/tsg_ran/WG1_RL1/TSGR1_103-e/Docs/R1-2009551.zip</vt:lpwstr>
      </vt:variant>
      <vt:variant>
        <vt:lpwstr/>
      </vt:variant>
      <vt:variant>
        <vt:i4>5570609</vt:i4>
      </vt:variant>
      <vt:variant>
        <vt:i4>78</vt:i4>
      </vt:variant>
      <vt:variant>
        <vt:i4>0</vt:i4>
      </vt:variant>
      <vt:variant>
        <vt:i4>5</vt:i4>
      </vt:variant>
      <vt:variant>
        <vt:lpwstr>https://www.3gpp.org/ftp/tsg_ran/WG1_RL1/TSGR1_102-e/Inbox/R1-2007068.zip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3523</cp:revision>
  <cp:lastPrinted>2016-06-23T03:35:00Z</cp:lastPrinted>
  <dcterms:created xsi:type="dcterms:W3CDTF">2020-05-16T22:55:00Z</dcterms:created>
  <dcterms:modified xsi:type="dcterms:W3CDTF">2021-04-06T09:42:00Z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b9146fd3-f78c-43f3-97e4-5fe788db1a35</vt:lpwstr>
  </property>
</Properties>
</file>